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2E46F4" w:rsidRPr="00E627CA" w14:paraId="2BF48520" w14:textId="77777777" w:rsidTr="001752B7">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BB1B834" w14:textId="77777777" w:rsidR="002E46F4" w:rsidRPr="00684D60" w:rsidRDefault="002E46F4" w:rsidP="001752B7">
            <w:pPr>
              <w:spacing w:line="276" w:lineRule="auto"/>
              <w:rPr>
                <w:b/>
                <w:szCs w:val="24"/>
                <w:lang w:val="sq-AL"/>
              </w:rPr>
            </w:pPr>
            <w:r w:rsidRPr="00684D60">
              <w:rPr>
                <w:b/>
                <w:szCs w:val="24"/>
                <w:lang w:val="sq-AL"/>
              </w:rPr>
              <w:t>RAPORTI I VLERËSIMIT TË NDIKIMIT</w:t>
            </w:r>
          </w:p>
        </w:tc>
      </w:tr>
      <w:tr w:rsidR="002E46F4" w:rsidRPr="00E627CA" w14:paraId="36E9D9F7" w14:textId="77777777" w:rsidTr="001752B7">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A3D51F" w14:textId="77777777" w:rsidR="002E46F4" w:rsidRPr="00684D60" w:rsidRDefault="002E46F4" w:rsidP="001752B7">
            <w:pPr>
              <w:spacing w:line="276" w:lineRule="auto"/>
              <w:rPr>
                <w:b/>
                <w:szCs w:val="24"/>
                <w:lang w:val="sq-AL"/>
              </w:rPr>
            </w:pPr>
            <w:r w:rsidRPr="00684D60">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4E33DE74" w14:textId="207F917E" w:rsidR="002E46F4" w:rsidRPr="00684D60" w:rsidRDefault="002E46F4" w:rsidP="00E22904">
            <w:pPr>
              <w:spacing w:line="276" w:lineRule="auto"/>
              <w:jc w:val="both"/>
              <w:rPr>
                <w:b/>
                <w:szCs w:val="24"/>
                <w:lang w:val="sq-AL"/>
              </w:rPr>
            </w:pPr>
            <w:r w:rsidRPr="00E627CA">
              <w:rPr>
                <w:lang w:val="sq-AL"/>
              </w:rPr>
              <w:t xml:space="preserve">Projektligj “Për importin, eksportin dhe transitin e armëve të zjarrit, komponentëve </w:t>
            </w:r>
            <w:r w:rsidR="00E22904" w:rsidRPr="00E627CA">
              <w:rPr>
                <w:lang w:val="sq-AL"/>
              </w:rPr>
              <w:t xml:space="preserve"> të tyre </w:t>
            </w:r>
            <w:r w:rsidRPr="00E627CA">
              <w:rPr>
                <w:lang w:val="sq-AL"/>
              </w:rPr>
              <w:t>kryesorë dhe municioneve”</w:t>
            </w:r>
          </w:p>
        </w:tc>
      </w:tr>
      <w:tr w:rsidR="002E46F4" w:rsidRPr="00684D60" w14:paraId="464637CE" w14:textId="77777777" w:rsidTr="001752B7">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5B99B2" w14:textId="77777777" w:rsidR="002E46F4" w:rsidRPr="00684D60" w:rsidRDefault="002E46F4" w:rsidP="001752B7">
            <w:pPr>
              <w:spacing w:line="276" w:lineRule="auto"/>
              <w:rPr>
                <w:b/>
                <w:szCs w:val="24"/>
                <w:lang w:val="sq-AL"/>
              </w:rPr>
            </w:pPr>
            <w:r w:rsidRPr="00684D60">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092407A7" w14:textId="77777777" w:rsidR="002E46F4" w:rsidRPr="00684D60" w:rsidRDefault="002E46F4" w:rsidP="001752B7">
            <w:pPr>
              <w:spacing w:line="276" w:lineRule="auto"/>
              <w:rPr>
                <w:szCs w:val="24"/>
                <w:lang w:val="sq-AL"/>
              </w:rPr>
            </w:pPr>
            <w:r w:rsidRPr="00684D60">
              <w:rPr>
                <w:szCs w:val="24"/>
                <w:lang w:val="sq-AL"/>
              </w:rPr>
              <w:t xml:space="preserve">Ministria </w:t>
            </w:r>
            <w:r w:rsidRPr="00684D60">
              <w:rPr>
                <w:rStyle w:val="IASOIChar"/>
                <w:rFonts w:ascii="Times New Roman" w:hAnsi="Times New Roman"/>
                <w:b w:val="0"/>
                <w:color w:val="auto"/>
                <w:szCs w:val="24"/>
                <w:lang w:val="sq-AL"/>
              </w:rPr>
              <w:fldChar w:fldCharType="begin">
                <w:ffData>
                  <w:name w:val="MInistria"/>
                  <w:enabled/>
                  <w:calcOnExit w:val="0"/>
                  <w:ddList>
                    <w:listEntry w:val="e Mbrojtjes"/>
                    <w:listEntry w:val="e Arsimit, Rinisë dhe Sporteve"/>
                    <w:listEntry w:val="e Brendshme"/>
                    <w:listEntry w:val="e Bujqësisë dhe Zhvillimit Rural"/>
                    <w:listEntry w:val="e Drejtësisë"/>
                    <w:listEntry w:val="e Energjisë dhe Infrastrukturës"/>
                    <w:listEntry w:val="e Financave dhe Ekonomisë"/>
                    <w:listEntry w:val="e Kulturës"/>
                    <w:listEntry w:val="e Mjedisit dhe Turizmit"/>
                    <w:listEntry w:val="..."/>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id="0" w:name="MInistria"/>
            <w:r w:rsidRPr="00684D60">
              <w:rPr>
                <w:rStyle w:val="IASOIChar"/>
                <w:rFonts w:ascii="Times New Roman" w:hAnsi="Times New Roman"/>
                <w:b w:val="0"/>
                <w:color w:val="auto"/>
                <w:szCs w:val="24"/>
                <w:lang w:val="sq-AL"/>
              </w:rPr>
              <w:instrText xml:space="preserve"> FORMDROPDOWN </w:instrText>
            </w:r>
            <w:r w:rsidRPr="00684D60">
              <w:rPr>
                <w:rStyle w:val="IASOIChar"/>
                <w:rFonts w:ascii="Times New Roman" w:hAnsi="Times New Roman"/>
                <w:b w:val="0"/>
                <w:color w:val="auto"/>
                <w:szCs w:val="24"/>
                <w:lang w:val="sq-AL"/>
              </w:rPr>
            </w:r>
            <w:r w:rsidRPr="00684D60">
              <w:rPr>
                <w:rStyle w:val="IASOIChar"/>
                <w:rFonts w:ascii="Times New Roman" w:hAnsi="Times New Roman"/>
                <w:b w:val="0"/>
                <w:color w:val="auto"/>
                <w:szCs w:val="24"/>
                <w:lang w:val="sq-AL"/>
              </w:rPr>
              <w:fldChar w:fldCharType="separate"/>
            </w:r>
            <w:r w:rsidRPr="00684D60">
              <w:rPr>
                <w:rStyle w:val="IASOIChar"/>
                <w:rFonts w:ascii="Times New Roman" w:hAnsi="Times New Roman"/>
                <w:b w:val="0"/>
                <w:color w:val="auto"/>
                <w:szCs w:val="24"/>
                <w:lang w:val="sq-AL"/>
              </w:rPr>
              <w:fldChar w:fldCharType="end"/>
            </w:r>
            <w:bookmarkEnd w:id="0"/>
          </w:p>
        </w:tc>
      </w:tr>
      <w:tr w:rsidR="002E46F4" w:rsidRPr="00684D60" w14:paraId="0A00B93C" w14:textId="77777777" w:rsidTr="001752B7">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7C523" w14:textId="77777777" w:rsidR="002E46F4" w:rsidRPr="00684D60" w:rsidRDefault="002E46F4" w:rsidP="001752B7">
            <w:pPr>
              <w:spacing w:line="276" w:lineRule="auto"/>
              <w:rPr>
                <w:b/>
                <w:szCs w:val="24"/>
                <w:lang w:val="sq-AL"/>
              </w:rPr>
            </w:pPr>
            <w:r w:rsidRPr="00684D60">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06B28764" w14:textId="41C8A7F5" w:rsidR="002E46F4" w:rsidRPr="00684D60" w:rsidRDefault="00965064" w:rsidP="001752B7">
            <w:pPr>
              <w:spacing w:line="276" w:lineRule="auto"/>
              <w:rPr>
                <w:szCs w:val="24"/>
                <w:lang w:val="sq-AL"/>
              </w:rPr>
            </w:pPr>
            <w:r>
              <w:rPr>
                <w:rStyle w:val="BodyTextChar"/>
                <w:color w:val="auto"/>
                <w:szCs w:val="24"/>
                <w:lang w:val="sq-AL"/>
              </w:rPr>
              <w:t>Finale</w:t>
            </w:r>
          </w:p>
        </w:tc>
      </w:tr>
      <w:tr w:rsidR="002E46F4" w:rsidRPr="00684D60" w14:paraId="74A93D5D" w14:textId="77777777" w:rsidTr="001752B7">
        <w:tc>
          <w:tcPr>
            <w:tcW w:w="5070" w:type="dxa"/>
            <w:tcBorders>
              <w:left w:val="single" w:sz="4" w:space="0" w:color="000000"/>
              <w:bottom w:val="single" w:sz="4" w:space="0" w:color="000000"/>
              <w:right w:val="single" w:sz="4" w:space="0" w:color="000000"/>
            </w:tcBorders>
            <w:shd w:val="clear" w:color="auto" w:fill="D9D9D9"/>
            <w:vAlign w:val="center"/>
          </w:tcPr>
          <w:p w14:paraId="58CEE539" w14:textId="77777777" w:rsidR="002E46F4" w:rsidRPr="00684D60" w:rsidRDefault="002E46F4" w:rsidP="001752B7">
            <w:pPr>
              <w:spacing w:line="276" w:lineRule="auto"/>
              <w:rPr>
                <w:b/>
                <w:szCs w:val="24"/>
                <w:lang w:val="sq-AL"/>
              </w:rPr>
            </w:pPr>
            <w:r w:rsidRPr="00684D60">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143C9EEA" w14:textId="77777777" w:rsidR="002E46F4" w:rsidRPr="00684D60" w:rsidRDefault="002E46F4" w:rsidP="001752B7">
            <w:pPr>
              <w:spacing w:line="276" w:lineRule="auto"/>
              <w:jc w:val="both"/>
              <w:rPr>
                <w:szCs w:val="24"/>
                <w:lang w:val="sq-AL"/>
              </w:rPr>
            </w:pPr>
            <w:r w:rsidRPr="00684D60">
              <w:rPr>
                <w:rStyle w:val="IASOIChar"/>
                <w:rFonts w:ascii="Times New Roman" w:hAnsi="Times New Roman"/>
                <w:b w:val="0"/>
                <w:color w:val="auto"/>
                <w:szCs w:val="24"/>
                <w:lang w:val="sq-AL"/>
              </w:rPr>
              <w:fldChar w:fldCharType="begin">
                <w:ffData>
                  <w:name w:val=""/>
                  <w:enabled/>
                  <w:calcOnExit w:val="0"/>
                  <w:ddList>
                    <w:listEntry w:val="Transpozim  i BE-së"/>
                    <w:listEntry w:val="I brendshëm/transpozim i  BE-së/ndërkombëtar"/>
                    <w:listEntry w:val="I brendshëm"/>
                    <w:listEntry w:val="Ndërkombëtar"/>
                  </w:ddList>
                </w:ffData>
              </w:fldChar>
            </w:r>
            <w:r w:rsidRPr="00684D60">
              <w:rPr>
                <w:rStyle w:val="IASOIChar"/>
                <w:rFonts w:ascii="Times New Roman" w:hAnsi="Times New Roman"/>
                <w:b w:val="0"/>
                <w:color w:val="auto"/>
                <w:szCs w:val="24"/>
                <w:lang w:val="sq-AL"/>
              </w:rPr>
              <w:instrText xml:space="preserve"> FORMDROPDOWN </w:instrText>
            </w:r>
            <w:r w:rsidRPr="00684D60">
              <w:rPr>
                <w:rStyle w:val="IASOIChar"/>
                <w:rFonts w:ascii="Times New Roman" w:hAnsi="Times New Roman"/>
                <w:b w:val="0"/>
                <w:color w:val="auto"/>
                <w:szCs w:val="24"/>
                <w:lang w:val="sq-AL"/>
              </w:rPr>
            </w:r>
            <w:r w:rsidRPr="00684D60">
              <w:rPr>
                <w:rStyle w:val="IASOIChar"/>
                <w:rFonts w:ascii="Times New Roman" w:hAnsi="Times New Roman"/>
                <w:b w:val="0"/>
                <w:color w:val="auto"/>
                <w:szCs w:val="24"/>
                <w:lang w:val="sq-AL"/>
              </w:rPr>
              <w:fldChar w:fldCharType="separate"/>
            </w:r>
            <w:r w:rsidRPr="00684D60">
              <w:rPr>
                <w:rStyle w:val="IASOIChar"/>
                <w:rFonts w:ascii="Times New Roman" w:hAnsi="Times New Roman"/>
                <w:b w:val="0"/>
                <w:color w:val="auto"/>
                <w:szCs w:val="24"/>
                <w:lang w:val="sq-AL"/>
              </w:rPr>
              <w:fldChar w:fldCharType="end"/>
            </w:r>
          </w:p>
        </w:tc>
      </w:tr>
      <w:tr w:rsidR="002E46F4" w:rsidRPr="00684D60" w14:paraId="3A1D363A" w14:textId="77777777" w:rsidTr="001752B7">
        <w:trPr>
          <w:trHeight w:val="557"/>
        </w:trPr>
        <w:tc>
          <w:tcPr>
            <w:tcW w:w="5070" w:type="dxa"/>
            <w:tcBorders>
              <w:left w:val="single" w:sz="4" w:space="0" w:color="000000"/>
              <w:bottom w:val="single" w:sz="4" w:space="0" w:color="000000"/>
              <w:right w:val="single" w:sz="4" w:space="0" w:color="000000"/>
            </w:tcBorders>
            <w:shd w:val="clear" w:color="auto" w:fill="D9D9D9"/>
            <w:vAlign w:val="center"/>
          </w:tcPr>
          <w:p w14:paraId="1BA40822" w14:textId="77777777" w:rsidR="002E46F4" w:rsidRPr="00684D60" w:rsidRDefault="002E46F4" w:rsidP="001752B7">
            <w:pPr>
              <w:spacing w:line="276" w:lineRule="auto"/>
              <w:rPr>
                <w:b/>
                <w:szCs w:val="24"/>
                <w:lang w:val="sq-AL"/>
              </w:rPr>
            </w:pPr>
            <w:r w:rsidRPr="00684D60">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7ED8B0AD" w14:textId="77777777" w:rsidR="002E46F4" w:rsidRPr="00684D60" w:rsidRDefault="002E46F4" w:rsidP="001752B7">
            <w:pPr>
              <w:spacing w:line="276" w:lineRule="auto"/>
              <w:rPr>
                <w:rStyle w:val="IASOIChar"/>
                <w:rFonts w:ascii="Times New Roman" w:hAnsi="Times New Roman"/>
                <w:b w:val="0"/>
                <w:color w:val="auto"/>
                <w:szCs w:val="24"/>
                <w:lang w:val="sq-AL"/>
              </w:rPr>
            </w:pPr>
            <w:r w:rsidRPr="00E627CA">
              <w:rPr>
                <w:rStyle w:val="Strong"/>
                <w:lang w:val="sq-AL"/>
              </w:rPr>
              <w:t xml:space="preserve">Rregulloren (BE) 2025/41 e Parlamentit Evropian dhe e Këshillit, datë 19 dhjetor 2024 </w:t>
            </w:r>
            <w:r w:rsidRPr="00E627CA">
              <w:rPr>
                <w:rStyle w:val="Strong"/>
                <w:b w:val="0"/>
                <w:lang w:val="sq-AL"/>
              </w:rPr>
              <w:t>“Për masat për importin, eksportin dhe transitin e armëve të zjarrit, komponentëve kryesorë dhe municioneve, që zbaton nenin 10 të Protokollit të Kombeve të Bashkuara kundër prodhimit të paligjshëm dhe trafikimit të armëve të zjarrit, pjesëve të tyre, komponentëve dhe municioneve, dhe që plotëson Konventën e Kombeve të Bashkuara kundër Krimit të Organizuar Ndërkombëtar (Protokolli i OKB-së për Armët e Zjarrit)</w:t>
            </w:r>
            <w:r w:rsidRPr="00E627CA">
              <w:rPr>
                <w:lang w:val="sq-AL"/>
              </w:rPr>
              <w:t xml:space="preserve">” – </w:t>
            </w:r>
            <w:r w:rsidRPr="00E627CA">
              <w:rPr>
                <w:rStyle w:val="Strong"/>
                <w:lang w:val="sq-AL"/>
              </w:rPr>
              <w:t>CELEX Nr. 32025R0041</w:t>
            </w:r>
            <w:r w:rsidRPr="00E627CA">
              <w:rPr>
                <w:lang w:val="sq-AL"/>
              </w:rPr>
              <w:t xml:space="preserve">, publikuar në </w:t>
            </w:r>
            <w:r w:rsidRPr="00E627CA">
              <w:rPr>
                <w:rStyle w:val="Strong"/>
                <w:lang w:val="sq-AL"/>
              </w:rPr>
              <w:t>Gazetën Zyrtare të BE-së L 206, datë 22.01.2025</w:t>
            </w:r>
            <w:r w:rsidRPr="00E627CA">
              <w:rPr>
                <w:lang w:val="sq-AL"/>
              </w:rPr>
              <w:t>.</w:t>
            </w:r>
          </w:p>
          <w:p w14:paraId="59FEE31E" w14:textId="77777777" w:rsidR="002E46F4" w:rsidRDefault="002E46F4" w:rsidP="001752B7">
            <w:pPr>
              <w:spacing w:line="276" w:lineRule="auto"/>
              <w:jc w:val="both"/>
              <w:rPr>
                <w:rStyle w:val="IASOIChar"/>
                <w:rFonts w:ascii="Times New Roman" w:hAnsi="Times New Roman"/>
                <w:b w:val="0"/>
                <w:color w:val="auto"/>
                <w:szCs w:val="24"/>
                <w:lang w:val="sq-AL"/>
              </w:rPr>
            </w:pPr>
            <w:r w:rsidRPr="00684D60">
              <w:rPr>
                <w:rStyle w:val="IASOIChar"/>
                <w:rFonts w:ascii="Times New Roman" w:hAnsi="Times New Roman"/>
                <w:b w:val="0"/>
                <w:color w:val="auto"/>
                <w:szCs w:val="24"/>
                <w:lang w:val="sq-AL"/>
              </w:rPr>
              <w:t xml:space="preserve">Linku: </w:t>
            </w:r>
          </w:p>
          <w:p w14:paraId="225BE2EC" w14:textId="77777777" w:rsidR="002E46F4" w:rsidRPr="00684D60" w:rsidRDefault="002E46F4" w:rsidP="001752B7">
            <w:pPr>
              <w:spacing w:line="276" w:lineRule="auto"/>
              <w:jc w:val="both"/>
              <w:rPr>
                <w:rFonts w:eastAsia="SimSun"/>
                <w:spacing w:val="-5"/>
                <w:szCs w:val="24"/>
                <w:lang w:val="sq-AL" w:eastAsia="zh-CN"/>
              </w:rPr>
            </w:pPr>
            <w:hyperlink r:id="rId8" w:history="1">
              <w:r w:rsidRPr="009A1EFE">
                <w:rPr>
                  <w:rStyle w:val="Hyperlink"/>
                  <w:lang w:val="sq-AL"/>
                </w:rPr>
                <w:t>https://eur-lex.europa.eu/eli/reg/2025/41/oj/eng</w:t>
              </w:r>
            </w:hyperlink>
            <w:r>
              <w:rPr>
                <w:lang w:val="sq-AL"/>
              </w:rPr>
              <w:t xml:space="preserve"> </w:t>
            </w:r>
          </w:p>
        </w:tc>
      </w:tr>
      <w:tr w:rsidR="002E46F4" w:rsidRPr="00E627CA" w14:paraId="2EA2FB07" w14:textId="77777777" w:rsidTr="001752B7">
        <w:trPr>
          <w:trHeight w:val="980"/>
        </w:trPr>
        <w:tc>
          <w:tcPr>
            <w:tcW w:w="5070" w:type="dxa"/>
            <w:tcBorders>
              <w:top w:val="single" w:sz="4" w:space="0" w:color="000000"/>
              <w:left w:val="single" w:sz="4" w:space="0" w:color="000000"/>
              <w:right w:val="single" w:sz="4" w:space="0" w:color="000000"/>
            </w:tcBorders>
            <w:shd w:val="clear" w:color="auto" w:fill="D9D9D9"/>
            <w:vAlign w:val="center"/>
          </w:tcPr>
          <w:p w14:paraId="0DB61548" w14:textId="77777777" w:rsidR="002E46F4" w:rsidRPr="00684D60" w:rsidRDefault="002E46F4" w:rsidP="001752B7">
            <w:pPr>
              <w:spacing w:line="276" w:lineRule="auto"/>
              <w:rPr>
                <w:b/>
                <w:szCs w:val="24"/>
                <w:lang w:val="sq-AL"/>
              </w:rPr>
            </w:pPr>
            <w:r w:rsidRPr="00684D60">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1D5B2634" w14:textId="77777777" w:rsidR="002E46F4" w:rsidRPr="00684D60" w:rsidRDefault="002E46F4" w:rsidP="001752B7">
            <w:pPr>
              <w:spacing w:line="276" w:lineRule="auto"/>
              <w:jc w:val="both"/>
              <w:rPr>
                <w:szCs w:val="24"/>
                <w:lang w:val="sq-AL"/>
              </w:rPr>
            </w:pPr>
          </w:p>
          <w:p w14:paraId="4CD55176" w14:textId="77777777" w:rsidR="002E46F4" w:rsidRPr="00684D60" w:rsidRDefault="002E46F4" w:rsidP="001752B7">
            <w:pPr>
              <w:spacing w:line="276" w:lineRule="auto"/>
              <w:jc w:val="both"/>
              <w:rPr>
                <w:szCs w:val="24"/>
                <w:lang w:val="sq-AL"/>
              </w:rPr>
            </w:pPr>
            <w:r w:rsidRPr="00CF1ECE">
              <w:rPr>
                <w:szCs w:val="24"/>
                <w:lang w:val="sq-AL"/>
              </w:rPr>
              <w:t>Plani Kombëtar për Integrimi Evropian 2025-2027</w:t>
            </w:r>
            <w:r w:rsidRPr="00684D60">
              <w:rPr>
                <w:szCs w:val="24"/>
                <w:lang w:val="sq-AL"/>
              </w:rPr>
              <w:t xml:space="preserve"> </w:t>
            </w:r>
          </w:p>
        </w:tc>
      </w:tr>
      <w:tr w:rsidR="002E46F4" w:rsidRPr="00684D60" w14:paraId="79AAAE87" w14:textId="77777777" w:rsidTr="001752B7">
        <w:tc>
          <w:tcPr>
            <w:tcW w:w="5070" w:type="dxa"/>
            <w:tcBorders>
              <w:left w:val="single" w:sz="4" w:space="0" w:color="000000"/>
              <w:bottom w:val="single" w:sz="4" w:space="0" w:color="000000"/>
              <w:right w:val="single" w:sz="4" w:space="0" w:color="000000"/>
            </w:tcBorders>
            <w:shd w:val="clear" w:color="auto" w:fill="D9D9D9"/>
            <w:vAlign w:val="center"/>
          </w:tcPr>
          <w:p w14:paraId="3D85093E" w14:textId="77777777" w:rsidR="002E46F4" w:rsidRPr="00684D60" w:rsidRDefault="002E46F4" w:rsidP="001752B7">
            <w:pPr>
              <w:spacing w:line="276" w:lineRule="auto"/>
              <w:rPr>
                <w:b/>
                <w:szCs w:val="24"/>
                <w:lang w:val="sq-AL"/>
              </w:rPr>
            </w:pPr>
            <w:r w:rsidRPr="00684D60">
              <w:rPr>
                <w:b/>
                <w:szCs w:val="24"/>
                <w:lang w:val="sq-AL"/>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33C0773A" w14:textId="3C1ACFAD" w:rsidR="002E46F4" w:rsidRPr="00684D60" w:rsidRDefault="009A4A82" w:rsidP="00CF1ECE">
            <w:pPr>
              <w:spacing w:line="276" w:lineRule="auto"/>
              <w:rPr>
                <w:szCs w:val="24"/>
                <w:lang w:val="sq-AL"/>
              </w:rPr>
            </w:pPr>
            <w:r>
              <w:rPr>
                <w:szCs w:val="24"/>
                <w:lang w:val="sq-AL"/>
              </w:rPr>
              <w:t xml:space="preserve">01.10.2025-29.10.2025 </w:t>
            </w:r>
          </w:p>
        </w:tc>
      </w:tr>
      <w:tr w:rsidR="002E46F4" w:rsidRPr="00E627CA" w14:paraId="272A61E4" w14:textId="77777777" w:rsidTr="001752B7">
        <w:tc>
          <w:tcPr>
            <w:tcW w:w="5070" w:type="dxa"/>
            <w:tcBorders>
              <w:left w:val="single" w:sz="4" w:space="0" w:color="000000"/>
              <w:bottom w:val="single" w:sz="4" w:space="0" w:color="000000"/>
              <w:right w:val="single" w:sz="4" w:space="0" w:color="000000"/>
            </w:tcBorders>
            <w:shd w:val="clear" w:color="auto" w:fill="D9D9D9"/>
            <w:vAlign w:val="center"/>
          </w:tcPr>
          <w:p w14:paraId="23F675AB" w14:textId="77777777" w:rsidR="002E46F4" w:rsidRPr="00684D60" w:rsidRDefault="002E46F4" w:rsidP="001752B7">
            <w:pPr>
              <w:spacing w:line="276" w:lineRule="auto"/>
              <w:rPr>
                <w:b/>
                <w:szCs w:val="24"/>
                <w:lang w:val="sq-AL"/>
              </w:rPr>
            </w:pPr>
            <w:r w:rsidRPr="00684D60">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410CE7EE" w14:textId="4591BF20" w:rsidR="002E46F4" w:rsidRPr="00684D60" w:rsidRDefault="00957C5E" w:rsidP="001752B7">
            <w:pPr>
              <w:spacing w:line="276" w:lineRule="auto"/>
              <w:jc w:val="both"/>
              <w:rPr>
                <w:szCs w:val="24"/>
                <w:lang w:val="sq-AL"/>
              </w:rPr>
            </w:pPr>
            <w:r>
              <w:rPr>
                <w:rStyle w:val="PlaceholderText"/>
              </w:rPr>
              <w:t>6.1.2026</w:t>
            </w:r>
          </w:p>
        </w:tc>
      </w:tr>
      <w:tr w:rsidR="002E46F4" w:rsidRPr="00684D60" w14:paraId="5D36C309" w14:textId="77777777" w:rsidTr="001752B7">
        <w:tc>
          <w:tcPr>
            <w:tcW w:w="5070" w:type="dxa"/>
            <w:tcBorders>
              <w:left w:val="single" w:sz="4" w:space="0" w:color="000000"/>
              <w:bottom w:val="single" w:sz="4" w:space="0" w:color="000000"/>
              <w:right w:val="single" w:sz="4" w:space="0" w:color="000000"/>
            </w:tcBorders>
            <w:shd w:val="clear" w:color="auto" w:fill="D9D9D9"/>
            <w:vAlign w:val="center"/>
          </w:tcPr>
          <w:p w14:paraId="1FFA25CC" w14:textId="77777777" w:rsidR="002E46F4" w:rsidRPr="00684D60" w:rsidRDefault="002E46F4" w:rsidP="001752B7">
            <w:pPr>
              <w:spacing w:line="276" w:lineRule="auto"/>
              <w:rPr>
                <w:b/>
                <w:szCs w:val="24"/>
                <w:lang w:val="sq-AL"/>
              </w:rPr>
            </w:pPr>
            <w:r w:rsidRPr="00684D60">
              <w:rPr>
                <w:b/>
                <w:szCs w:val="24"/>
                <w:lang w:val="sq-AL"/>
              </w:rPr>
              <w:t xml:space="preserve">A E KA SHQYRTUAR KRYEMINISTRIA VLERËSIMIN E NDIKIMIT? </w:t>
            </w:r>
          </w:p>
          <w:p w14:paraId="5A88BEE7" w14:textId="77777777" w:rsidR="002E46F4" w:rsidRPr="00684D60" w:rsidRDefault="002E46F4" w:rsidP="001752B7">
            <w:pPr>
              <w:spacing w:line="276" w:lineRule="auto"/>
              <w:rPr>
                <w:b/>
                <w:szCs w:val="24"/>
                <w:lang w:val="sq-AL"/>
              </w:rPr>
            </w:pPr>
            <w:r w:rsidRPr="00684D60">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4B107BCF" w14:textId="29B8778D" w:rsidR="002E46F4" w:rsidRPr="00CF1ECE" w:rsidRDefault="00BD286D" w:rsidP="001752B7">
            <w:pPr>
              <w:spacing w:line="276" w:lineRule="auto"/>
              <w:rPr>
                <w:rStyle w:val="IASOIChar"/>
                <w:rFonts w:ascii="Times New Roman" w:hAnsi="Times New Roman"/>
                <w:b w:val="0"/>
                <w:color w:val="auto"/>
                <w:szCs w:val="24"/>
                <w:lang w:val="sq-AL"/>
              </w:rPr>
            </w:pPr>
            <w:r>
              <w:rPr>
                <w:rStyle w:val="IASOIChar"/>
                <w:rFonts w:ascii="Times New Roman" w:hAnsi="Times New Roman"/>
                <w:b w:val="0"/>
                <w:color w:val="auto"/>
                <w:szCs w:val="24"/>
                <w:lang w:val="sq-AL"/>
              </w:rPr>
              <w:t>Po</w:t>
            </w:r>
          </w:p>
          <w:p w14:paraId="526A9083" w14:textId="732A28AF" w:rsidR="002E46F4" w:rsidRPr="00684D60" w:rsidRDefault="00A93BAC" w:rsidP="001752B7">
            <w:pPr>
              <w:tabs>
                <w:tab w:val="left" w:pos="795"/>
              </w:tabs>
              <w:spacing w:line="276" w:lineRule="auto"/>
              <w:jc w:val="both"/>
              <w:rPr>
                <w:szCs w:val="24"/>
                <w:lang w:val="sq-AL"/>
              </w:rPr>
            </w:pPr>
            <w:r>
              <w:rPr>
                <w:szCs w:val="24"/>
                <w:lang w:val="sq-AL"/>
              </w:rPr>
              <w:t>2</w:t>
            </w:r>
            <w:r>
              <w:rPr>
                <w:szCs w:val="24"/>
              </w:rPr>
              <w:t>9.12.2025</w:t>
            </w:r>
          </w:p>
        </w:tc>
      </w:tr>
      <w:tr w:rsidR="002E46F4" w:rsidRPr="00684D60" w14:paraId="59740E0A" w14:textId="77777777" w:rsidTr="001752B7">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E51B1F" w14:textId="77777777" w:rsidR="002E46F4" w:rsidRPr="00684D60" w:rsidRDefault="002E46F4" w:rsidP="001752B7">
            <w:pPr>
              <w:spacing w:line="276" w:lineRule="auto"/>
              <w:rPr>
                <w:b/>
                <w:szCs w:val="24"/>
                <w:lang w:val="sq-AL"/>
              </w:rPr>
            </w:pPr>
            <w:r w:rsidRPr="00684D60">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284E287D" w14:textId="5EAC2C77" w:rsidR="002E46F4" w:rsidRPr="00684D60" w:rsidRDefault="002E46F4" w:rsidP="001752B7">
            <w:pPr>
              <w:spacing w:line="276" w:lineRule="auto"/>
              <w:rPr>
                <w:szCs w:val="24"/>
                <w:lang w:val="sq-AL"/>
              </w:rPr>
            </w:pPr>
            <w:r w:rsidRPr="00684D60">
              <w:rPr>
                <w:szCs w:val="24"/>
                <w:lang w:val="sq-AL"/>
              </w:rPr>
              <w:t>202</w:t>
            </w:r>
            <w:r w:rsidR="00752D60">
              <w:rPr>
                <w:szCs w:val="24"/>
                <w:lang w:val="sq-AL"/>
              </w:rPr>
              <w:t>6</w:t>
            </w:r>
            <w:r w:rsidRPr="00684D60">
              <w:rPr>
                <w:szCs w:val="24"/>
                <w:lang w:val="sq-AL"/>
              </w:rPr>
              <w:t xml:space="preserve"> – </w:t>
            </w:r>
            <w:r w:rsidRPr="00684D60">
              <w:rPr>
                <w:szCs w:val="24"/>
                <w:lang w:val="sq-AL"/>
              </w:rPr>
              <w:fldChar w:fldCharType="begin">
                <w:ffData>
                  <w:name w:val=""/>
                  <w:enabled/>
                  <w:calcOnExit w:val="0"/>
                  <w:textInput>
                    <w:default w:val="MM"/>
                    <w:maxLength w:val="4"/>
                  </w:textInput>
                </w:ffData>
              </w:fldChar>
            </w:r>
            <w:r w:rsidRPr="00684D60">
              <w:rPr>
                <w:szCs w:val="24"/>
                <w:lang w:val="sq-AL"/>
              </w:rPr>
              <w:instrText xml:space="preserve"> FORMTEXT </w:instrText>
            </w:r>
            <w:r w:rsidRPr="00684D60">
              <w:rPr>
                <w:szCs w:val="24"/>
                <w:lang w:val="sq-AL"/>
              </w:rPr>
            </w:r>
            <w:r w:rsidRPr="00684D60">
              <w:rPr>
                <w:szCs w:val="24"/>
                <w:lang w:val="sq-AL"/>
              </w:rPr>
              <w:fldChar w:fldCharType="separate"/>
            </w:r>
            <w:r w:rsidRPr="00684D60">
              <w:rPr>
                <w:noProof/>
                <w:szCs w:val="24"/>
                <w:lang w:val="sq-AL"/>
              </w:rPr>
              <w:t>MM</w:t>
            </w:r>
            <w:r w:rsidRPr="00684D60">
              <w:rPr>
                <w:szCs w:val="24"/>
                <w:lang w:val="sq-AL"/>
              </w:rPr>
              <w:fldChar w:fldCharType="end"/>
            </w:r>
            <w:r w:rsidRPr="00684D60">
              <w:rPr>
                <w:szCs w:val="24"/>
                <w:lang w:val="sq-AL"/>
              </w:rPr>
              <w:t xml:space="preserve">–  </w:t>
            </w:r>
            <w:r w:rsidRPr="00CF1ECE">
              <w:rPr>
                <w:szCs w:val="24"/>
                <w:lang w:val="sq-AL"/>
              </w:rPr>
              <w:t>Nr</w:t>
            </w:r>
            <w:r w:rsidR="00752D60">
              <w:rPr>
                <w:szCs w:val="24"/>
                <w:lang w:val="sq-AL"/>
              </w:rPr>
              <w:t>.1</w:t>
            </w:r>
            <w:r w:rsidRPr="00CF1ECE">
              <w:rPr>
                <w:szCs w:val="24"/>
                <w:lang w:val="sq-AL"/>
              </w:rPr>
              <w:t xml:space="preserve"> </w:t>
            </w:r>
          </w:p>
        </w:tc>
      </w:tr>
      <w:tr w:rsidR="002E46F4" w:rsidRPr="00E627CA" w14:paraId="635B8477" w14:textId="77777777" w:rsidTr="001752B7">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B6C2D" w14:textId="77777777" w:rsidR="002E46F4" w:rsidRPr="00684D60" w:rsidRDefault="002E46F4" w:rsidP="001752B7">
            <w:pPr>
              <w:spacing w:line="276" w:lineRule="auto"/>
              <w:rPr>
                <w:b/>
                <w:szCs w:val="24"/>
                <w:lang w:val="sq-AL"/>
              </w:rPr>
            </w:pPr>
            <w:r w:rsidRPr="00684D60">
              <w:rPr>
                <w:b/>
                <w:szCs w:val="24"/>
                <w:lang w:val="sq-AL"/>
              </w:rPr>
              <w:t xml:space="preserve">TE DHËNA KONTAKTI </w:t>
            </w:r>
          </w:p>
          <w:p w14:paraId="6C81CC51" w14:textId="77777777" w:rsidR="002E46F4" w:rsidRPr="00684D60" w:rsidRDefault="002E46F4" w:rsidP="001752B7">
            <w:pPr>
              <w:spacing w:line="276" w:lineRule="auto"/>
              <w:rPr>
                <w:b/>
                <w:szCs w:val="24"/>
                <w:lang w:val="sq-AL"/>
              </w:rPr>
            </w:pPr>
            <w:r w:rsidRPr="00684D60">
              <w:rPr>
                <w:b/>
                <w:szCs w:val="24"/>
                <w:lang w:val="sq-AL"/>
              </w:rPr>
              <w:t>(EMRI, E-MAIL, NUMRI I TELEFONIT TË PERSONIT TË KONTAKTIT)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4A8834B0" w14:textId="77777777" w:rsidR="002E46F4" w:rsidRPr="00684D60" w:rsidRDefault="002E46F4" w:rsidP="001752B7">
            <w:pPr>
              <w:spacing w:line="276" w:lineRule="auto"/>
              <w:jc w:val="both"/>
              <w:rPr>
                <w:szCs w:val="24"/>
                <w:lang w:val="sq-AL"/>
              </w:rPr>
            </w:pPr>
            <w:r w:rsidRPr="00684D60">
              <w:rPr>
                <w:szCs w:val="24"/>
                <w:lang w:val="sq-AL"/>
              </w:rPr>
              <w:t>Elt</w:t>
            </w:r>
            <w:r>
              <w:rPr>
                <w:szCs w:val="24"/>
                <w:lang w:val="sq-AL"/>
              </w:rPr>
              <w:t>iona Metani</w:t>
            </w:r>
          </w:p>
          <w:p w14:paraId="665A281D" w14:textId="77777777" w:rsidR="002E46F4" w:rsidRPr="00684D60" w:rsidRDefault="002E46F4" w:rsidP="001752B7">
            <w:pPr>
              <w:spacing w:line="276" w:lineRule="auto"/>
              <w:jc w:val="both"/>
              <w:rPr>
                <w:szCs w:val="24"/>
                <w:lang w:val="sq-AL"/>
              </w:rPr>
            </w:pPr>
            <w:r w:rsidRPr="00684D60">
              <w:rPr>
                <w:szCs w:val="24"/>
                <w:lang w:val="sq-AL"/>
              </w:rPr>
              <w:t xml:space="preserve">e-mail-i: </w:t>
            </w:r>
            <w:hyperlink r:id="rId9" w:history="1">
              <w:r w:rsidRPr="009A1EFE">
                <w:rPr>
                  <w:rStyle w:val="Hyperlink"/>
                  <w:szCs w:val="24"/>
                  <w:lang w:val="sq-AL"/>
                </w:rPr>
                <w:t>eltiona.metani@akshe.gov.al</w:t>
              </w:r>
            </w:hyperlink>
          </w:p>
          <w:p w14:paraId="2BC1DB1F" w14:textId="7410E0A5" w:rsidR="002E46F4" w:rsidRDefault="002E46F4" w:rsidP="001752B7">
            <w:pPr>
              <w:spacing w:line="276" w:lineRule="auto"/>
              <w:jc w:val="both"/>
              <w:rPr>
                <w:szCs w:val="24"/>
                <w:lang w:val="sq-AL"/>
              </w:rPr>
            </w:pPr>
            <w:r>
              <w:rPr>
                <w:szCs w:val="24"/>
                <w:lang w:val="sq-AL"/>
              </w:rPr>
              <w:t>numri i telefonit: 0682094180</w:t>
            </w:r>
          </w:p>
          <w:p w14:paraId="134528FD" w14:textId="77777777" w:rsidR="00CF1ECE" w:rsidRPr="00BC02E7" w:rsidRDefault="00CF1ECE" w:rsidP="00CF1ECE">
            <w:pPr>
              <w:spacing w:line="276" w:lineRule="auto"/>
              <w:jc w:val="both"/>
              <w:rPr>
                <w:szCs w:val="24"/>
                <w:lang w:val="sq-AL"/>
              </w:rPr>
            </w:pPr>
            <w:r w:rsidRPr="00BC02E7">
              <w:rPr>
                <w:szCs w:val="24"/>
                <w:lang w:val="sq-AL"/>
              </w:rPr>
              <w:t>Chris Lara</w:t>
            </w:r>
          </w:p>
          <w:p w14:paraId="5F422EE6" w14:textId="77777777" w:rsidR="00CF1ECE" w:rsidRPr="00BC02E7" w:rsidRDefault="00CF1ECE" w:rsidP="00CF1ECE">
            <w:pPr>
              <w:spacing w:line="276" w:lineRule="auto"/>
              <w:jc w:val="both"/>
              <w:rPr>
                <w:szCs w:val="24"/>
                <w:lang w:val="sq-AL"/>
              </w:rPr>
            </w:pPr>
            <w:r w:rsidRPr="00BC02E7">
              <w:rPr>
                <w:szCs w:val="24"/>
                <w:lang w:val="sq-AL"/>
              </w:rPr>
              <w:t xml:space="preserve">e-mail-i: </w:t>
            </w:r>
            <w:hyperlink r:id="rId10" w:history="1">
              <w:r w:rsidRPr="00BC02E7">
                <w:rPr>
                  <w:rStyle w:val="Hyperlink"/>
                  <w:szCs w:val="24"/>
                  <w:lang w:val="sq-AL"/>
                </w:rPr>
                <w:t>chris.lara@mod.gov.al</w:t>
              </w:r>
            </w:hyperlink>
          </w:p>
          <w:p w14:paraId="468711E7" w14:textId="090E2837" w:rsidR="00CF1ECE" w:rsidRPr="00684D60" w:rsidRDefault="00CF1ECE" w:rsidP="00CF1ECE">
            <w:pPr>
              <w:spacing w:line="276" w:lineRule="auto"/>
              <w:jc w:val="both"/>
              <w:rPr>
                <w:szCs w:val="24"/>
                <w:lang w:val="sq-AL"/>
              </w:rPr>
            </w:pPr>
            <w:r w:rsidRPr="00BC02E7">
              <w:rPr>
                <w:szCs w:val="24"/>
                <w:lang w:val="sq-AL"/>
              </w:rPr>
              <w:t>numri i telefonit: 0693232661</w:t>
            </w:r>
          </w:p>
          <w:p w14:paraId="46FFEE08" w14:textId="77777777" w:rsidR="002E46F4" w:rsidRPr="00684D60" w:rsidRDefault="002E46F4" w:rsidP="001752B7">
            <w:pPr>
              <w:spacing w:line="276" w:lineRule="auto"/>
              <w:jc w:val="both"/>
              <w:rPr>
                <w:szCs w:val="24"/>
                <w:lang w:val="sq-AL"/>
              </w:rPr>
            </w:pPr>
          </w:p>
        </w:tc>
      </w:tr>
      <w:tr w:rsidR="002E46F4" w:rsidRPr="00E627CA" w14:paraId="47783F1E" w14:textId="77777777" w:rsidTr="001752B7">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48F5C815" w14:textId="77777777" w:rsidR="002E46F4" w:rsidRPr="00684D60" w:rsidRDefault="002E46F4" w:rsidP="001752B7">
            <w:pPr>
              <w:spacing w:line="276" w:lineRule="auto"/>
              <w:jc w:val="both"/>
              <w:rPr>
                <w:b/>
                <w:szCs w:val="24"/>
                <w:lang w:val="sq-AL"/>
              </w:rPr>
            </w:pPr>
          </w:p>
          <w:p w14:paraId="1809BB54" w14:textId="77777777" w:rsidR="002E46F4" w:rsidRPr="00684D60" w:rsidRDefault="002E46F4" w:rsidP="001752B7">
            <w:pPr>
              <w:spacing w:line="276" w:lineRule="auto"/>
              <w:jc w:val="both"/>
              <w:rPr>
                <w:b/>
                <w:szCs w:val="24"/>
                <w:lang w:val="sq-AL"/>
              </w:rPr>
            </w:pPr>
          </w:p>
          <w:p w14:paraId="486435FE" w14:textId="77777777" w:rsidR="002E46F4" w:rsidRPr="00684D60" w:rsidRDefault="002E46F4" w:rsidP="001752B7">
            <w:pPr>
              <w:spacing w:line="276" w:lineRule="auto"/>
              <w:jc w:val="both"/>
              <w:rPr>
                <w:b/>
                <w:szCs w:val="24"/>
                <w:lang w:val="sq-AL"/>
              </w:rPr>
            </w:pPr>
          </w:p>
        </w:tc>
      </w:tr>
      <w:tr w:rsidR="002E46F4" w:rsidRPr="00E627CA" w14:paraId="6A164073" w14:textId="77777777" w:rsidTr="001752B7">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1A46AD" w14:textId="77777777" w:rsidR="002E46F4" w:rsidRPr="00684D60" w:rsidRDefault="002E46F4" w:rsidP="001752B7">
            <w:pPr>
              <w:spacing w:line="276" w:lineRule="auto"/>
              <w:jc w:val="both"/>
              <w:rPr>
                <w:b/>
                <w:szCs w:val="24"/>
                <w:lang w:val="sq-AL"/>
              </w:rPr>
            </w:pPr>
            <w:r w:rsidRPr="00684D60">
              <w:rPr>
                <w:b/>
                <w:szCs w:val="24"/>
                <w:lang w:val="sq-AL"/>
              </w:rPr>
              <w:lastRenderedPageBreak/>
              <w:t>PJESA 1: PËRMBLEDHJE EKZEKUTIVE (maksimumi 2 faqe)</w:t>
            </w:r>
          </w:p>
        </w:tc>
      </w:tr>
      <w:tr w:rsidR="002E46F4" w:rsidRPr="00E627CA" w14:paraId="48F30441" w14:textId="77777777" w:rsidTr="001752B7">
        <w:trPr>
          <w:trHeight w:val="3964"/>
        </w:trPr>
        <w:tc>
          <w:tcPr>
            <w:tcW w:w="9715" w:type="dxa"/>
            <w:gridSpan w:val="2"/>
            <w:tcBorders>
              <w:top w:val="single" w:sz="4" w:space="0" w:color="000000"/>
              <w:left w:val="single" w:sz="4" w:space="0" w:color="000000"/>
              <w:bottom w:val="single" w:sz="4" w:space="0" w:color="000000"/>
              <w:right w:val="single" w:sz="4" w:space="0" w:color="000000"/>
            </w:tcBorders>
          </w:tcPr>
          <w:p w14:paraId="72B3614D" w14:textId="77777777" w:rsidR="002E46F4" w:rsidRPr="00684D60" w:rsidRDefault="002E46F4" w:rsidP="001752B7">
            <w:pPr>
              <w:spacing w:line="276" w:lineRule="auto"/>
              <w:jc w:val="both"/>
              <w:rPr>
                <w:b/>
                <w:szCs w:val="24"/>
                <w:lang w:val="sq-AL"/>
              </w:rPr>
            </w:pPr>
            <w:r w:rsidRPr="00684D60">
              <w:rPr>
                <w:b/>
                <w:szCs w:val="24"/>
                <w:lang w:val="sq-AL"/>
              </w:rPr>
              <w:t>PËRKUFIZIMI I PROBLEMIT</w:t>
            </w:r>
          </w:p>
          <w:p w14:paraId="66A8CBE5" w14:textId="77777777" w:rsidR="002E46F4" w:rsidRPr="00490FE7" w:rsidRDefault="002E46F4" w:rsidP="001752B7">
            <w:pPr>
              <w:spacing w:line="276" w:lineRule="auto"/>
              <w:jc w:val="both"/>
              <w:rPr>
                <w:i/>
                <w:szCs w:val="24"/>
                <w:lang w:val="sq-AL"/>
              </w:rPr>
            </w:pPr>
            <w:r w:rsidRPr="00490FE7">
              <w:rPr>
                <w:i/>
                <w:szCs w:val="24"/>
                <w:lang w:val="sq-AL"/>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1" w:name="PerkufizimProblemi"/>
            <w:r w:rsidRPr="00490FE7">
              <w:rPr>
                <w:i/>
                <w:szCs w:val="24"/>
                <w:lang w:val="sq-AL"/>
              </w:rPr>
              <w:instrText xml:space="preserve"> FORMTEXT </w:instrText>
            </w:r>
            <w:r w:rsidRPr="00490FE7">
              <w:rPr>
                <w:i/>
                <w:szCs w:val="24"/>
                <w:lang w:val="sq-AL"/>
              </w:rPr>
            </w:r>
            <w:r w:rsidRPr="00490FE7">
              <w:rPr>
                <w:i/>
                <w:szCs w:val="24"/>
                <w:lang w:val="sq-AL"/>
              </w:rPr>
              <w:fldChar w:fldCharType="separate"/>
            </w:r>
            <w:r w:rsidRPr="00490FE7">
              <w:rPr>
                <w:i/>
                <w:noProof/>
                <w:szCs w:val="24"/>
                <w:lang w:val="sq-AL"/>
              </w:rPr>
              <w:t xml:space="preserve">Cili është problemi në shqyrtim dhe cilat janë shkaqet e tij? Jepni arsyet e nevojës së ndërhyrjes së qeverisë. (jo më shumë se 10 rreshta) </w:t>
            </w:r>
            <w:r w:rsidRPr="00490FE7">
              <w:rPr>
                <w:i/>
                <w:szCs w:val="24"/>
                <w:lang w:val="sq-AL"/>
              </w:rPr>
              <w:fldChar w:fldCharType="end"/>
            </w:r>
            <w:bookmarkEnd w:id="1"/>
          </w:p>
          <w:p w14:paraId="74A2F2DE" w14:textId="77777777" w:rsidR="002E46F4" w:rsidRPr="00632AE6" w:rsidRDefault="002E46F4" w:rsidP="001752B7">
            <w:pPr>
              <w:jc w:val="both"/>
              <w:rPr>
                <w:szCs w:val="24"/>
                <w:lang w:val="sq-AL"/>
              </w:rPr>
            </w:pPr>
            <w:r w:rsidRPr="00490FE7">
              <w:rPr>
                <w:lang w:val="sq-AL"/>
              </w:rPr>
              <w:t xml:space="preserve">Nevoja për ndërhyrje të qeverisë lidhet me </w:t>
            </w:r>
            <w:r w:rsidRPr="00632AE6">
              <w:rPr>
                <w:szCs w:val="24"/>
                <w:lang w:val="sq-AL"/>
              </w:rPr>
              <w:t>përshtatjen e dispozitave themelore të kontrollit shtetëror të transferimeve ndërkombëtare, në përputhje me Rregulloret e BE si dhe me Marrëveshjet Ndërkombëtare dhe Traktatet ku Shqipëria është palë.</w:t>
            </w:r>
          </w:p>
          <w:p w14:paraId="2A4C3752" w14:textId="1143C326" w:rsidR="002E46F4" w:rsidRPr="00684D60" w:rsidRDefault="00B5167F" w:rsidP="00B5167F">
            <w:pPr>
              <w:pStyle w:val="NoSpacing"/>
              <w:ind w:right="130"/>
              <w:jc w:val="both"/>
              <w:rPr>
                <w:rFonts w:ascii="Times New Roman" w:hAnsi="Times New Roman"/>
                <w:sz w:val="24"/>
                <w:lang w:val="sq-AL" w:eastAsia="en-GB"/>
              </w:rPr>
            </w:pPr>
            <w:r>
              <w:rPr>
                <w:rFonts w:ascii="Times New Roman" w:hAnsi="Times New Roman"/>
                <w:sz w:val="24"/>
                <w:lang w:val="sq-AL" w:eastAsia="en-GB"/>
              </w:rPr>
              <w:t>Legjislacioni n</w:t>
            </w:r>
            <w:r w:rsidR="000A4693">
              <w:rPr>
                <w:rFonts w:ascii="Times New Roman" w:hAnsi="Times New Roman"/>
                <w:sz w:val="24"/>
                <w:lang w:val="sq-AL" w:eastAsia="en-GB"/>
              </w:rPr>
              <w:t>ë</w:t>
            </w:r>
            <w:r>
              <w:rPr>
                <w:rFonts w:ascii="Times New Roman" w:hAnsi="Times New Roman"/>
                <w:sz w:val="24"/>
                <w:lang w:val="sq-AL" w:eastAsia="en-GB"/>
              </w:rPr>
              <w:t xml:space="preserve"> fuqi, m</w:t>
            </w:r>
            <w:r w:rsidR="000A4693">
              <w:rPr>
                <w:rFonts w:ascii="Times New Roman" w:hAnsi="Times New Roman"/>
                <w:sz w:val="24"/>
                <w:lang w:val="sq-AL" w:eastAsia="en-GB"/>
              </w:rPr>
              <w:t>ë</w:t>
            </w:r>
            <w:r>
              <w:rPr>
                <w:rFonts w:ascii="Times New Roman" w:hAnsi="Times New Roman"/>
                <w:sz w:val="24"/>
                <w:lang w:val="sq-AL" w:eastAsia="en-GB"/>
              </w:rPr>
              <w:t xml:space="preserve"> konkretisht, l</w:t>
            </w:r>
            <w:r w:rsidR="002E46F4" w:rsidRPr="00490FE7">
              <w:rPr>
                <w:rFonts w:ascii="Times New Roman" w:hAnsi="Times New Roman"/>
                <w:sz w:val="24"/>
                <w:lang w:val="sq-AL" w:eastAsia="en-GB"/>
              </w:rPr>
              <w:t>igji nr. 46/2018</w:t>
            </w:r>
            <w:r w:rsidR="002E46F4" w:rsidRPr="00E627CA">
              <w:rPr>
                <w:rFonts w:ascii="Times New Roman" w:hAnsi="Times New Roman"/>
                <w:i/>
                <w:sz w:val="24"/>
                <w:szCs w:val="24"/>
                <w:lang w:val="sq-AL"/>
              </w:rPr>
              <w:t xml:space="preserve"> </w:t>
            </w:r>
            <w:r w:rsidR="002E46F4" w:rsidRPr="00E627CA">
              <w:rPr>
                <w:rFonts w:ascii="Times New Roman" w:hAnsi="Times New Roman"/>
                <w:sz w:val="24"/>
                <w:szCs w:val="24"/>
                <w:lang w:val="sq-AL"/>
              </w:rPr>
              <w:t>“</w:t>
            </w:r>
            <w:r w:rsidR="002E46F4" w:rsidRPr="00E627CA">
              <w:rPr>
                <w:rFonts w:ascii="Times New Roman" w:hAnsi="Times New Roman"/>
                <w:i/>
                <w:sz w:val="24"/>
                <w:szCs w:val="24"/>
                <w:lang w:val="sq-AL"/>
              </w:rPr>
              <w:t>Për kontrollin shtetëror të transferimeve ndërkombëtare të mallrave ushtarake dhe të artikujve e teknologjive me përdorim të dyfishtë</w:t>
            </w:r>
            <w:r w:rsidR="002E46F4" w:rsidRPr="00E627CA">
              <w:rPr>
                <w:rFonts w:ascii="Times New Roman" w:hAnsi="Times New Roman"/>
                <w:sz w:val="24"/>
                <w:szCs w:val="24"/>
                <w:lang w:val="sq-AL"/>
              </w:rPr>
              <w:t>” dhe ligji nr. 74/2014 “</w:t>
            </w:r>
            <w:r w:rsidR="002E46F4" w:rsidRPr="00E627CA">
              <w:rPr>
                <w:rFonts w:ascii="Times New Roman" w:hAnsi="Times New Roman"/>
                <w:i/>
                <w:sz w:val="24"/>
                <w:szCs w:val="24"/>
                <w:lang w:val="sq-AL"/>
              </w:rPr>
              <w:t>Për armët</w:t>
            </w:r>
            <w:r w:rsidR="002E46F4" w:rsidRPr="00E627CA">
              <w:rPr>
                <w:rFonts w:ascii="Times New Roman" w:hAnsi="Times New Roman"/>
                <w:sz w:val="24"/>
                <w:szCs w:val="24"/>
                <w:lang w:val="sq-AL"/>
              </w:rPr>
              <w:t>”</w:t>
            </w:r>
            <w:r w:rsidR="002E46F4" w:rsidRPr="005B2D16">
              <w:rPr>
                <w:rFonts w:ascii="Times New Roman" w:hAnsi="Times New Roman"/>
                <w:sz w:val="24"/>
                <w:lang w:val="sq-AL" w:eastAsia="en-GB"/>
              </w:rPr>
              <w:t>,</w:t>
            </w:r>
            <w:r w:rsidR="002E46F4" w:rsidRPr="00490FE7">
              <w:rPr>
                <w:rFonts w:ascii="Times New Roman" w:hAnsi="Times New Roman"/>
                <w:sz w:val="24"/>
                <w:lang w:val="sq-AL" w:eastAsia="en-GB"/>
              </w:rPr>
              <w:t xml:space="preserve"> nuk mbulo</w:t>
            </w:r>
            <w:r w:rsidR="00CF1ECE">
              <w:rPr>
                <w:rFonts w:ascii="Times New Roman" w:hAnsi="Times New Roman"/>
                <w:sz w:val="24"/>
                <w:lang w:val="sq-AL" w:eastAsia="en-GB"/>
              </w:rPr>
              <w:t>j</w:t>
            </w:r>
            <w:r w:rsidR="002E46F4" w:rsidRPr="00490FE7">
              <w:rPr>
                <w:rFonts w:ascii="Times New Roman" w:hAnsi="Times New Roman"/>
                <w:sz w:val="24"/>
                <w:lang w:val="sq-AL" w:eastAsia="en-GB"/>
              </w:rPr>
              <w:t>n</w:t>
            </w:r>
            <w:r w:rsidR="00CF1ECE">
              <w:rPr>
                <w:rFonts w:ascii="Times New Roman" w:hAnsi="Times New Roman"/>
                <w:sz w:val="24"/>
                <w:lang w:val="sq-AL" w:eastAsia="en-GB"/>
              </w:rPr>
              <w:t>ë</w:t>
            </w:r>
            <w:r w:rsidR="002E46F4" w:rsidRPr="00490FE7">
              <w:rPr>
                <w:rFonts w:ascii="Times New Roman" w:hAnsi="Times New Roman"/>
                <w:sz w:val="24"/>
                <w:lang w:val="sq-AL" w:eastAsia="en-GB"/>
              </w:rPr>
              <w:t xml:space="preserve"> </w:t>
            </w:r>
            <w:r w:rsidR="002E46F4">
              <w:rPr>
                <w:rFonts w:ascii="Times New Roman" w:hAnsi="Times New Roman"/>
                <w:sz w:val="24"/>
                <w:lang w:val="sq-AL" w:eastAsia="en-GB"/>
              </w:rPr>
              <w:t>kontrollin e arm</w:t>
            </w:r>
            <w:r w:rsidR="000A4693">
              <w:rPr>
                <w:rFonts w:ascii="Times New Roman" w:hAnsi="Times New Roman"/>
                <w:sz w:val="24"/>
                <w:lang w:val="sq-AL" w:eastAsia="en-GB"/>
              </w:rPr>
              <w:t>ë</w:t>
            </w:r>
            <w:r w:rsidR="002E46F4">
              <w:rPr>
                <w:rFonts w:ascii="Times New Roman" w:hAnsi="Times New Roman"/>
                <w:sz w:val="24"/>
                <w:lang w:val="sq-AL" w:eastAsia="en-GB"/>
              </w:rPr>
              <w:t>ve t</w:t>
            </w:r>
            <w:r w:rsidR="000A4693">
              <w:rPr>
                <w:rFonts w:ascii="Times New Roman" w:hAnsi="Times New Roman"/>
                <w:sz w:val="24"/>
                <w:lang w:val="sq-AL" w:eastAsia="en-GB"/>
              </w:rPr>
              <w:t>ë</w:t>
            </w:r>
            <w:r w:rsidR="002E46F4">
              <w:rPr>
                <w:rFonts w:ascii="Times New Roman" w:hAnsi="Times New Roman"/>
                <w:sz w:val="24"/>
                <w:lang w:val="sq-AL" w:eastAsia="en-GB"/>
              </w:rPr>
              <w:t xml:space="preserve"> zjarrit p</w:t>
            </w:r>
            <w:r w:rsidR="000A4693">
              <w:rPr>
                <w:rFonts w:ascii="Times New Roman" w:hAnsi="Times New Roman"/>
                <w:sz w:val="24"/>
                <w:lang w:val="sq-AL" w:eastAsia="en-GB"/>
              </w:rPr>
              <w:t>ë</w:t>
            </w:r>
            <w:r w:rsidR="002E46F4">
              <w:rPr>
                <w:rFonts w:ascii="Times New Roman" w:hAnsi="Times New Roman"/>
                <w:sz w:val="24"/>
                <w:lang w:val="sq-AL" w:eastAsia="en-GB"/>
              </w:rPr>
              <w:t xml:space="preserve">r importin, eksportin dhe transitin e tyre, si dhe </w:t>
            </w:r>
            <w:r w:rsidR="002E46F4" w:rsidRPr="00632AE6">
              <w:rPr>
                <w:rFonts w:ascii="Times New Roman" w:hAnsi="Times New Roman"/>
                <w:sz w:val="24"/>
                <w:szCs w:val="24"/>
                <w:lang w:val="sq-AL"/>
              </w:rPr>
              <w:t>komponentëve kryesorë dhe municioneve</w:t>
            </w:r>
            <w:r w:rsidR="002E46F4" w:rsidRPr="00490FE7">
              <w:rPr>
                <w:rFonts w:ascii="Times New Roman" w:hAnsi="Times New Roman"/>
                <w:sz w:val="24"/>
                <w:lang w:val="sq-AL" w:eastAsia="en-GB"/>
              </w:rPr>
              <w:t xml:space="preserve"> </w:t>
            </w:r>
            <w:r>
              <w:rPr>
                <w:rFonts w:ascii="Times New Roman" w:hAnsi="Times New Roman"/>
                <w:sz w:val="24"/>
                <w:lang w:val="sq-AL" w:eastAsia="en-GB"/>
              </w:rPr>
              <w:t>tyre.</w:t>
            </w:r>
            <w:r w:rsidR="002E46F4" w:rsidRPr="00490FE7">
              <w:rPr>
                <w:rFonts w:ascii="Times New Roman" w:hAnsi="Times New Roman"/>
                <w:sz w:val="24"/>
                <w:lang w:val="sq-AL" w:eastAsia="en-GB"/>
              </w:rPr>
              <w:t xml:space="preserve"> </w:t>
            </w:r>
            <w:r>
              <w:rPr>
                <w:rFonts w:ascii="Times New Roman" w:hAnsi="Times New Roman"/>
                <w:sz w:val="24"/>
                <w:lang w:val="sq-AL" w:eastAsia="en-GB"/>
              </w:rPr>
              <w:t xml:space="preserve">Pra, </w:t>
            </w:r>
            <w:r w:rsidR="000A4693">
              <w:rPr>
                <w:rFonts w:ascii="Times New Roman" w:hAnsi="Times New Roman"/>
                <w:sz w:val="24"/>
                <w:lang w:val="sq-AL" w:eastAsia="en-GB"/>
              </w:rPr>
              <w:t>ë</w:t>
            </w:r>
            <w:r>
              <w:rPr>
                <w:rFonts w:ascii="Times New Roman" w:hAnsi="Times New Roman"/>
                <w:sz w:val="24"/>
                <w:lang w:val="sq-AL" w:eastAsia="en-GB"/>
              </w:rPr>
              <w:t>sht</w:t>
            </w:r>
            <w:r w:rsidR="000A4693">
              <w:rPr>
                <w:rFonts w:ascii="Times New Roman" w:hAnsi="Times New Roman"/>
                <w:sz w:val="24"/>
                <w:lang w:val="sq-AL" w:eastAsia="en-GB"/>
              </w:rPr>
              <w:t>ë</w:t>
            </w:r>
            <w:r>
              <w:rPr>
                <w:rFonts w:ascii="Times New Roman" w:hAnsi="Times New Roman"/>
                <w:sz w:val="24"/>
                <w:lang w:val="sq-AL" w:eastAsia="en-GB"/>
              </w:rPr>
              <w:t xml:space="preserve"> nj</w:t>
            </w:r>
            <w:r w:rsidR="000A4693">
              <w:rPr>
                <w:rFonts w:ascii="Times New Roman" w:hAnsi="Times New Roman"/>
                <w:sz w:val="24"/>
                <w:lang w:val="sq-AL" w:eastAsia="en-GB"/>
              </w:rPr>
              <w:t>ë</w:t>
            </w:r>
            <w:r>
              <w:rPr>
                <w:rFonts w:ascii="Times New Roman" w:hAnsi="Times New Roman"/>
                <w:sz w:val="24"/>
                <w:lang w:val="sq-AL" w:eastAsia="en-GB"/>
              </w:rPr>
              <w:t xml:space="preserve"> fush</w:t>
            </w:r>
            <w:r w:rsidR="000A4693">
              <w:rPr>
                <w:rFonts w:ascii="Times New Roman" w:hAnsi="Times New Roman"/>
                <w:sz w:val="24"/>
                <w:lang w:val="sq-AL" w:eastAsia="en-GB"/>
              </w:rPr>
              <w:t>ë</w:t>
            </w:r>
            <w:r>
              <w:rPr>
                <w:rFonts w:ascii="Times New Roman" w:hAnsi="Times New Roman"/>
                <w:sz w:val="24"/>
                <w:lang w:val="sq-AL" w:eastAsia="en-GB"/>
              </w:rPr>
              <w:t xml:space="preserve"> q</w:t>
            </w:r>
            <w:r w:rsidR="000A4693">
              <w:rPr>
                <w:rFonts w:ascii="Times New Roman" w:hAnsi="Times New Roman"/>
                <w:sz w:val="24"/>
                <w:lang w:val="sq-AL" w:eastAsia="en-GB"/>
              </w:rPr>
              <w:t>ë</w:t>
            </w:r>
            <w:r>
              <w:rPr>
                <w:rFonts w:ascii="Times New Roman" w:hAnsi="Times New Roman"/>
                <w:sz w:val="24"/>
                <w:lang w:val="sq-AL" w:eastAsia="en-GB"/>
              </w:rPr>
              <w:t xml:space="preserve"> ende nuk gjen parashikim</w:t>
            </w:r>
            <w:r w:rsidR="000A4693">
              <w:rPr>
                <w:rFonts w:ascii="Times New Roman" w:hAnsi="Times New Roman"/>
                <w:sz w:val="24"/>
                <w:lang w:val="sq-AL" w:eastAsia="en-GB"/>
              </w:rPr>
              <w:t xml:space="preserve"> specifik</w:t>
            </w:r>
            <w:r>
              <w:rPr>
                <w:rFonts w:ascii="Times New Roman" w:hAnsi="Times New Roman"/>
                <w:sz w:val="24"/>
                <w:lang w:val="sq-AL" w:eastAsia="en-GB"/>
              </w:rPr>
              <w:t xml:space="preserve"> n</w:t>
            </w:r>
            <w:r w:rsidR="000A4693">
              <w:rPr>
                <w:rFonts w:ascii="Times New Roman" w:hAnsi="Times New Roman"/>
                <w:sz w:val="24"/>
                <w:lang w:val="sq-AL" w:eastAsia="en-GB"/>
              </w:rPr>
              <w:t>ë</w:t>
            </w:r>
            <w:r>
              <w:rPr>
                <w:rFonts w:ascii="Times New Roman" w:hAnsi="Times New Roman"/>
                <w:sz w:val="24"/>
                <w:lang w:val="sq-AL" w:eastAsia="en-GB"/>
              </w:rPr>
              <w:t xml:space="preserve"> Republik</w:t>
            </w:r>
            <w:r w:rsidR="000A4693">
              <w:rPr>
                <w:rFonts w:ascii="Times New Roman" w:hAnsi="Times New Roman"/>
                <w:sz w:val="24"/>
                <w:lang w:val="sq-AL" w:eastAsia="en-GB"/>
              </w:rPr>
              <w:t>ë</w:t>
            </w:r>
            <w:r>
              <w:rPr>
                <w:rFonts w:ascii="Times New Roman" w:hAnsi="Times New Roman"/>
                <w:sz w:val="24"/>
                <w:lang w:val="sq-AL" w:eastAsia="en-GB"/>
              </w:rPr>
              <w:t>n e Shqip</w:t>
            </w:r>
            <w:r w:rsidR="000A4693">
              <w:rPr>
                <w:rFonts w:ascii="Times New Roman" w:hAnsi="Times New Roman"/>
                <w:sz w:val="24"/>
                <w:lang w:val="sq-AL" w:eastAsia="en-GB"/>
              </w:rPr>
              <w:t>ë</w:t>
            </w:r>
            <w:r>
              <w:rPr>
                <w:rFonts w:ascii="Times New Roman" w:hAnsi="Times New Roman"/>
                <w:sz w:val="24"/>
                <w:lang w:val="sq-AL" w:eastAsia="en-GB"/>
              </w:rPr>
              <w:t>ris</w:t>
            </w:r>
            <w:r w:rsidR="000A4693">
              <w:rPr>
                <w:rFonts w:ascii="Times New Roman" w:hAnsi="Times New Roman"/>
                <w:sz w:val="24"/>
                <w:lang w:val="sq-AL" w:eastAsia="en-GB"/>
              </w:rPr>
              <w:t>ë</w:t>
            </w:r>
            <w:r>
              <w:rPr>
                <w:rFonts w:ascii="Times New Roman" w:hAnsi="Times New Roman"/>
                <w:sz w:val="24"/>
                <w:lang w:val="sq-AL" w:eastAsia="en-GB"/>
              </w:rPr>
              <w:t xml:space="preserve">. </w:t>
            </w:r>
            <w:r w:rsidR="002E46F4" w:rsidRPr="00490FE7">
              <w:rPr>
                <w:rFonts w:ascii="Times New Roman" w:hAnsi="Times New Roman"/>
                <w:sz w:val="24"/>
                <w:lang w:val="sq-AL" w:eastAsia="en-GB"/>
              </w:rPr>
              <w:t>Kjo situatë cenon përmbushjen e detyrimeve për anëtarësim në BE dhe rrezikon të lërë boshllëqe ligjore në fushën e kontrollit të transferimeve ndërkombëtare. Ndërhyrja e qeverisë është e nevojshme për të garantuar sigurinë kombëtare, për të përmbushur standardet ndërkombëtare dhe për të harmonizuar kuadrin ligjor me atë evropian.</w:t>
            </w:r>
          </w:p>
        </w:tc>
      </w:tr>
      <w:tr w:rsidR="002E46F4" w:rsidRPr="00E627CA" w14:paraId="1952370C" w14:textId="77777777" w:rsidTr="001752B7">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2DF705AF" w14:textId="77777777" w:rsidR="002E46F4" w:rsidRPr="00490FE7" w:rsidRDefault="002E46F4" w:rsidP="001752B7">
            <w:pPr>
              <w:spacing w:line="276" w:lineRule="auto"/>
              <w:jc w:val="both"/>
              <w:rPr>
                <w:b/>
                <w:i/>
                <w:szCs w:val="24"/>
                <w:lang w:val="sq-AL"/>
              </w:rPr>
            </w:pPr>
            <w:r w:rsidRPr="00490FE7">
              <w:rPr>
                <w:b/>
                <w:szCs w:val="24"/>
                <w:lang w:val="sq-AL"/>
              </w:rPr>
              <w:t>OBJEKTIVAT</w:t>
            </w:r>
          </w:p>
          <w:p w14:paraId="78A1DCC4" w14:textId="77777777" w:rsidR="002E46F4" w:rsidRPr="00490FE7" w:rsidRDefault="002E46F4" w:rsidP="001752B7">
            <w:pPr>
              <w:spacing w:line="276" w:lineRule="auto"/>
              <w:jc w:val="both"/>
              <w:rPr>
                <w:i/>
                <w:szCs w:val="24"/>
                <w:lang w:val="sq-AL"/>
              </w:rPr>
            </w:pPr>
            <w:r w:rsidRPr="00490FE7">
              <w:rPr>
                <w:i/>
                <w:szCs w:val="24"/>
                <w:lang w:val="sq-AL"/>
              </w:rPr>
              <w:fldChar w:fldCharType="begin">
                <w:ffData>
                  <w:name w:val="Objektivat"/>
                  <w:enabled w:val="0"/>
                  <w:calcOnExit w:val="0"/>
                  <w:textInput>
                    <w:default w:val="Cilat janë objektivat dhe rezultatet e synuara të propozimit? (jo më shumë se 7  rreshta)"/>
                    <w:maxLength w:val="546"/>
                  </w:textInput>
                </w:ffData>
              </w:fldChar>
            </w:r>
            <w:bookmarkStart w:id="2" w:name="Objektivat"/>
            <w:r w:rsidRPr="00490FE7">
              <w:rPr>
                <w:i/>
                <w:szCs w:val="24"/>
                <w:lang w:val="sq-AL"/>
              </w:rPr>
              <w:instrText xml:space="preserve"> FORMTEXT </w:instrText>
            </w:r>
            <w:r w:rsidRPr="00490FE7">
              <w:rPr>
                <w:i/>
                <w:szCs w:val="24"/>
                <w:lang w:val="sq-AL"/>
              </w:rPr>
            </w:r>
            <w:r w:rsidRPr="00490FE7">
              <w:rPr>
                <w:i/>
                <w:szCs w:val="24"/>
                <w:lang w:val="sq-AL"/>
              </w:rPr>
              <w:fldChar w:fldCharType="separate"/>
            </w:r>
            <w:r w:rsidRPr="00490FE7">
              <w:rPr>
                <w:i/>
                <w:noProof/>
                <w:szCs w:val="24"/>
                <w:lang w:val="sq-AL"/>
              </w:rPr>
              <w:t>Cilat janë objektivat dhe rezultatet e synuara të propozimit? (jo më shumë se 7  rreshta)</w:t>
            </w:r>
            <w:r w:rsidRPr="00490FE7">
              <w:rPr>
                <w:i/>
                <w:szCs w:val="24"/>
                <w:lang w:val="sq-AL"/>
              </w:rPr>
              <w:fldChar w:fldCharType="end"/>
            </w:r>
            <w:bookmarkEnd w:id="2"/>
          </w:p>
          <w:p w14:paraId="749F555E" w14:textId="77777777" w:rsidR="002E46F4" w:rsidRPr="00E627CA" w:rsidRDefault="002E46F4" w:rsidP="006A724B">
            <w:pPr>
              <w:numPr>
                <w:ilvl w:val="0"/>
                <w:numId w:val="38"/>
              </w:numPr>
              <w:jc w:val="both"/>
              <w:rPr>
                <w:szCs w:val="24"/>
                <w:lang w:val="sq-AL" w:eastAsia="en-US"/>
              </w:rPr>
            </w:pPr>
            <w:r w:rsidRPr="00E627CA">
              <w:rPr>
                <w:bCs/>
                <w:szCs w:val="24"/>
                <w:lang w:val="sq-AL" w:eastAsia="en-US"/>
              </w:rPr>
              <w:t>Zbatimi i Protokollit të OKB-së</w:t>
            </w:r>
            <w:r w:rsidRPr="00E627CA">
              <w:rPr>
                <w:szCs w:val="24"/>
                <w:lang w:val="sq-AL" w:eastAsia="en-US"/>
              </w:rPr>
              <w:t xml:space="preserve"> për të luftuar trafikimin e paligjshëm të armëve të zjarrit dhe komponentëve të tyre. </w:t>
            </w:r>
          </w:p>
          <w:p w14:paraId="1F9AF541" w14:textId="77777777" w:rsidR="002E46F4" w:rsidRPr="00E627CA" w:rsidRDefault="002E46F4" w:rsidP="006A724B">
            <w:pPr>
              <w:numPr>
                <w:ilvl w:val="0"/>
                <w:numId w:val="38"/>
              </w:numPr>
              <w:jc w:val="both"/>
              <w:rPr>
                <w:szCs w:val="24"/>
                <w:lang w:val="sq-AL" w:eastAsia="en-US"/>
              </w:rPr>
            </w:pPr>
            <w:r w:rsidRPr="00E627CA">
              <w:rPr>
                <w:bCs/>
                <w:szCs w:val="24"/>
                <w:lang w:val="sq-AL" w:eastAsia="en-US"/>
              </w:rPr>
              <w:t>Kontroll më i rreptë mbi importin, eksportin dhe transitin</w:t>
            </w:r>
            <w:r w:rsidRPr="00E627CA">
              <w:rPr>
                <w:szCs w:val="24"/>
                <w:lang w:val="sq-AL" w:eastAsia="en-US"/>
              </w:rPr>
              <w:t xml:space="preserve"> e armëve, për të parandaluar devijimin drejt përdorimeve kriminale. </w:t>
            </w:r>
          </w:p>
          <w:p w14:paraId="16BF8D11" w14:textId="77777777" w:rsidR="002E46F4" w:rsidRPr="00E627CA" w:rsidRDefault="002E46F4" w:rsidP="006A724B">
            <w:pPr>
              <w:numPr>
                <w:ilvl w:val="0"/>
                <w:numId w:val="38"/>
              </w:numPr>
              <w:jc w:val="both"/>
              <w:rPr>
                <w:szCs w:val="24"/>
                <w:lang w:val="sq-AL" w:eastAsia="en-US"/>
              </w:rPr>
            </w:pPr>
            <w:r w:rsidRPr="00E627CA">
              <w:rPr>
                <w:bCs/>
                <w:szCs w:val="24"/>
                <w:lang w:val="sq-AL" w:eastAsia="en-US"/>
              </w:rPr>
              <w:t>Gjurmueshmëri e detyrueshme</w:t>
            </w:r>
            <w:r w:rsidRPr="00E627CA">
              <w:rPr>
                <w:szCs w:val="24"/>
                <w:lang w:val="sq-AL" w:eastAsia="en-US"/>
              </w:rPr>
              <w:t xml:space="preserve"> përmes markimit të armëve dhe komponentëve, për të lehtësuar identifikimin dhe hetimin. </w:t>
            </w:r>
          </w:p>
          <w:p w14:paraId="4D937F78" w14:textId="77777777" w:rsidR="002E46F4" w:rsidRPr="00E627CA" w:rsidRDefault="002E46F4" w:rsidP="006A724B">
            <w:pPr>
              <w:numPr>
                <w:ilvl w:val="0"/>
                <w:numId w:val="38"/>
              </w:numPr>
              <w:jc w:val="both"/>
              <w:rPr>
                <w:szCs w:val="24"/>
                <w:lang w:val="sq-AL" w:eastAsia="en-US"/>
              </w:rPr>
            </w:pPr>
            <w:r w:rsidRPr="00E627CA">
              <w:rPr>
                <w:bCs/>
                <w:szCs w:val="24"/>
                <w:lang w:val="sq-AL" w:eastAsia="en-US"/>
              </w:rPr>
              <w:t>Lehtësime për përdorime të ligjshme</w:t>
            </w:r>
            <w:r w:rsidRPr="00E627CA">
              <w:rPr>
                <w:szCs w:val="24"/>
                <w:lang w:val="sq-AL" w:eastAsia="en-US"/>
              </w:rPr>
              <w:t xml:space="preserve">, si gjuetia, sportet e qitjes dhe ekspozitat, me procedura të thjeshtuara. </w:t>
            </w:r>
          </w:p>
          <w:p w14:paraId="2E8E0493" w14:textId="77777777" w:rsidR="002E46F4" w:rsidRPr="00684D60" w:rsidRDefault="002E46F4" w:rsidP="006A724B">
            <w:pPr>
              <w:pStyle w:val="ListParagraph"/>
              <w:numPr>
                <w:ilvl w:val="0"/>
                <w:numId w:val="38"/>
              </w:numPr>
              <w:tabs>
                <w:tab w:val="clear" w:pos="567"/>
              </w:tabs>
              <w:ind w:right="282"/>
              <w:jc w:val="both"/>
              <w:rPr>
                <w:rFonts w:ascii="Times New Roman" w:hAnsi="Times New Roman"/>
                <w:sz w:val="24"/>
                <w:szCs w:val="24"/>
                <w:lang w:val="sq-AL" w:eastAsia="en-GB"/>
              </w:rPr>
            </w:pPr>
            <w:r w:rsidRPr="00E627CA">
              <w:rPr>
                <w:rFonts w:ascii="Times New Roman" w:hAnsi="Times New Roman"/>
                <w:bCs/>
                <w:sz w:val="24"/>
                <w:szCs w:val="24"/>
                <w:lang w:val="sq-AL"/>
              </w:rPr>
              <w:t>Harmonizim me legjislacionin e BE-së</w:t>
            </w:r>
            <w:r w:rsidRPr="00E627CA">
              <w:rPr>
                <w:rFonts w:ascii="Times New Roman" w:hAnsi="Times New Roman"/>
                <w:sz w:val="24"/>
                <w:szCs w:val="24"/>
                <w:lang w:val="sq-AL"/>
              </w:rPr>
              <w:t>, duke përmirësuar qartësinë ligjore dhe përputhjen me direktivat ekzistuese.</w:t>
            </w:r>
          </w:p>
        </w:tc>
      </w:tr>
      <w:tr w:rsidR="002E46F4" w:rsidRPr="00744866" w14:paraId="2D90CE72" w14:textId="77777777" w:rsidTr="001752B7">
        <w:tc>
          <w:tcPr>
            <w:tcW w:w="9715" w:type="dxa"/>
            <w:gridSpan w:val="2"/>
            <w:tcBorders>
              <w:top w:val="single" w:sz="4" w:space="0" w:color="000000"/>
              <w:left w:val="single" w:sz="4" w:space="0" w:color="000000"/>
              <w:bottom w:val="single" w:sz="4" w:space="0" w:color="000000"/>
              <w:right w:val="single" w:sz="4" w:space="0" w:color="000000"/>
            </w:tcBorders>
          </w:tcPr>
          <w:p w14:paraId="02169151" w14:textId="77777777" w:rsidR="002E46F4" w:rsidRPr="00744866" w:rsidRDefault="002E46F4" w:rsidP="001752B7">
            <w:pPr>
              <w:spacing w:line="276" w:lineRule="auto"/>
              <w:jc w:val="both"/>
              <w:rPr>
                <w:b/>
                <w:szCs w:val="24"/>
                <w:lang w:val="sq-AL"/>
              </w:rPr>
            </w:pPr>
            <w:r w:rsidRPr="00744866">
              <w:rPr>
                <w:b/>
                <w:szCs w:val="24"/>
                <w:lang w:val="sq-AL"/>
              </w:rPr>
              <w:t>OPSIONET E POLITIKAVE</w:t>
            </w:r>
          </w:p>
          <w:p w14:paraId="36D18E9E" w14:textId="77777777" w:rsidR="002E46F4" w:rsidRPr="00744866" w:rsidRDefault="002E46F4" w:rsidP="001752B7">
            <w:pPr>
              <w:spacing w:line="276" w:lineRule="auto"/>
              <w:jc w:val="both"/>
              <w:rPr>
                <w:i/>
                <w:szCs w:val="24"/>
                <w:lang w:val="sq-AL"/>
              </w:rPr>
            </w:pPr>
            <w:r w:rsidRPr="00744866">
              <w:rPr>
                <w:i/>
                <w:szCs w:val="24"/>
                <w:lang w:val="sq-AL"/>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744866">
              <w:rPr>
                <w:i/>
                <w:szCs w:val="24"/>
                <w:lang w:val="sq-AL"/>
              </w:rPr>
              <w:instrText xml:space="preserve"> FORMTEXT </w:instrText>
            </w:r>
            <w:r w:rsidRPr="00744866">
              <w:rPr>
                <w:i/>
                <w:szCs w:val="24"/>
                <w:lang w:val="sq-AL"/>
              </w:rPr>
            </w:r>
            <w:r w:rsidRPr="00744866">
              <w:rPr>
                <w:i/>
                <w:szCs w:val="24"/>
                <w:lang w:val="sq-AL"/>
              </w:rPr>
              <w:fldChar w:fldCharType="separate"/>
            </w:r>
            <w:r w:rsidRPr="00744866">
              <w:rPr>
                <w:i/>
                <w:noProof/>
                <w:szCs w:val="24"/>
                <w:lang w:val="sq-AL"/>
              </w:rPr>
              <w:t>Cilat janë opsionet kryesore të politikave? Duhet të bëni krahasimin e avantazheve/përfitimeve kryesore dhe të dizavantazheve/kostove të opsioneve të mundshme.  (jo më shumë se 7 rreshta)</w:t>
            </w:r>
            <w:r w:rsidRPr="00744866">
              <w:rPr>
                <w:i/>
                <w:szCs w:val="24"/>
                <w:lang w:val="sq-AL"/>
              </w:rPr>
              <w:fldChar w:fldCharType="end"/>
            </w:r>
          </w:p>
          <w:p w14:paraId="2059141A" w14:textId="77777777" w:rsidR="002E46F4" w:rsidRPr="00744866" w:rsidRDefault="002E46F4" w:rsidP="001752B7">
            <w:pPr>
              <w:jc w:val="both"/>
              <w:rPr>
                <w:szCs w:val="24"/>
                <w:lang w:val="sq-AL"/>
              </w:rPr>
            </w:pPr>
            <w:r w:rsidRPr="00744866">
              <w:rPr>
                <w:szCs w:val="24"/>
                <w:lang w:val="sq-AL"/>
              </w:rPr>
              <w:t>Për arritjen e objektivave të politikës janë shqyrtuar opsionet e mëposhtme:</w:t>
            </w:r>
          </w:p>
          <w:p w14:paraId="1464E59E" w14:textId="77777777" w:rsidR="002E46F4" w:rsidRPr="00744866" w:rsidRDefault="002E46F4" w:rsidP="001752B7">
            <w:pPr>
              <w:spacing w:before="240"/>
              <w:jc w:val="both"/>
              <w:rPr>
                <w:lang w:val="sq-AL"/>
              </w:rPr>
            </w:pPr>
            <w:r w:rsidRPr="00744866">
              <w:rPr>
                <w:b/>
                <w:lang w:val="sq-AL"/>
              </w:rPr>
              <w:t xml:space="preserve">Opsioni 0 (status quo): </w:t>
            </w:r>
            <w:r w:rsidRPr="00744866">
              <w:rPr>
                <w:lang w:val="sq-AL"/>
              </w:rPr>
              <w:t>nuk do të ndërhyjmë me ndryshim apo politikë të re.</w:t>
            </w:r>
          </w:p>
          <w:p w14:paraId="7DC98C67" w14:textId="77777777" w:rsidR="002E46F4" w:rsidRPr="00E627CA" w:rsidRDefault="002E46F4" w:rsidP="001752B7">
            <w:pPr>
              <w:pStyle w:val="NormalWeb"/>
              <w:spacing w:before="0" w:beforeAutospacing="0" w:after="0" w:afterAutospacing="0"/>
              <w:jc w:val="both"/>
              <w:rPr>
                <w:rStyle w:val="Strong"/>
                <w:lang w:val="sq-AL"/>
              </w:rPr>
            </w:pPr>
          </w:p>
          <w:p w14:paraId="381C397D" w14:textId="77777777" w:rsidR="002E46F4" w:rsidRPr="00744866" w:rsidRDefault="002E46F4" w:rsidP="001752B7">
            <w:pPr>
              <w:pStyle w:val="NormalWeb"/>
              <w:spacing w:before="0" w:beforeAutospacing="0" w:after="0" w:afterAutospacing="0"/>
              <w:jc w:val="both"/>
            </w:pPr>
            <w:proofErr w:type="spellStart"/>
            <w:r w:rsidRPr="00744866">
              <w:rPr>
                <w:rStyle w:val="Strong"/>
              </w:rPr>
              <w:t>Përfitime</w:t>
            </w:r>
            <w:proofErr w:type="spellEnd"/>
            <w:r w:rsidRPr="00744866">
              <w:rPr>
                <w:rStyle w:val="Strong"/>
              </w:rPr>
              <w:t>:</w:t>
            </w:r>
          </w:p>
          <w:p w14:paraId="2DD643CF" w14:textId="77777777" w:rsidR="002E46F4" w:rsidRPr="00E627CA" w:rsidRDefault="002E46F4" w:rsidP="006A724B">
            <w:pPr>
              <w:pStyle w:val="NormalWeb"/>
              <w:numPr>
                <w:ilvl w:val="0"/>
                <w:numId w:val="13"/>
              </w:numPr>
              <w:spacing w:before="0" w:beforeAutospacing="0" w:after="0" w:afterAutospacing="0"/>
              <w:jc w:val="both"/>
              <w:rPr>
                <w:lang w:val="it-IT"/>
              </w:rPr>
            </w:pPr>
            <w:r w:rsidRPr="00E627CA">
              <w:rPr>
                <w:lang w:val="it-IT"/>
              </w:rPr>
              <w:t>Nuk ka kosto shtesë financiare apo administrative për zbatimin.</w:t>
            </w:r>
          </w:p>
          <w:p w14:paraId="0FF4160C" w14:textId="77777777" w:rsidR="002E46F4" w:rsidRPr="00E627CA" w:rsidRDefault="002E46F4" w:rsidP="006A724B">
            <w:pPr>
              <w:pStyle w:val="NormalWeb"/>
              <w:numPr>
                <w:ilvl w:val="0"/>
                <w:numId w:val="13"/>
              </w:numPr>
              <w:spacing w:before="0" w:beforeAutospacing="0" w:after="0" w:afterAutospacing="0"/>
              <w:jc w:val="both"/>
              <w:rPr>
                <w:lang w:val="it-IT"/>
              </w:rPr>
            </w:pPr>
            <w:r w:rsidRPr="00E627CA">
              <w:rPr>
                <w:lang w:val="it-IT"/>
              </w:rPr>
              <w:t>Administrata mbetet në rutinën ekzistuese të punës dhe procedurave të njohura.</w:t>
            </w:r>
          </w:p>
          <w:p w14:paraId="21FE8687" w14:textId="77777777" w:rsidR="002E46F4" w:rsidRPr="00744866" w:rsidRDefault="002E46F4" w:rsidP="001752B7">
            <w:pPr>
              <w:pStyle w:val="NormalWeb"/>
              <w:spacing w:before="0" w:beforeAutospacing="0" w:after="0" w:afterAutospacing="0"/>
              <w:jc w:val="both"/>
            </w:pPr>
            <w:proofErr w:type="spellStart"/>
            <w:r w:rsidRPr="00744866">
              <w:rPr>
                <w:rStyle w:val="Strong"/>
              </w:rPr>
              <w:t>Kufizime</w:t>
            </w:r>
            <w:proofErr w:type="spellEnd"/>
            <w:r w:rsidRPr="00744866">
              <w:rPr>
                <w:rStyle w:val="Strong"/>
              </w:rPr>
              <w:t xml:space="preserve"> / Kosto:</w:t>
            </w:r>
          </w:p>
          <w:p w14:paraId="3C7BBD6A" w14:textId="77777777" w:rsidR="0098473E" w:rsidRPr="00E627CA" w:rsidRDefault="00F20AE6" w:rsidP="0098473E">
            <w:pPr>
              <w:pStyle w:val="NormalWeb"/>
              <w:numPr>
                <w:ilvl w:val="0"/>
                <w:numId w:val="14"/>
              </w:numPr>
              <w:spacing w:before="0" w:beforeAutospacing="0" w:after="0" w:afterAutospacing="0"/>
              <w:jc w:val="both"/>
              <w:rPr>
                <w:lang w:val="it-IT"/>
              </w:rPr>
            </w:pPr>
            <w:r w:rsidRPr="00E627CA">
              <w:rPr>
                <w:lang w:val="it-IT"/>
              </w:rPr>
              <w:t>Mungesa e p</w:t>
            </w:r>
            <w:r w:rsidR="000A4693" w:rsidRPr="00E627CA">
              <w:rPr>
                <w:lang w:val="it-IT"/>
              </w:rPr>
              <w:t>ë</w:t>
            </w:r>
            <w:r w:rsidRPr="00E627CA">
              <w:rPr>
                <w:lang w:val="it-IT"/>
              </w:rPr>
              <w:t>r</w:t>
            </w:r>
            <w:r w:rsidR="000A4693" w:rsidRPr="00E627CA">
              <w:rPr>
                <w:lang w:val="it-IT"/>
              </w:rPr>
              <w:t>a</w:t>
            </w:r>
            <w:r w:rsidRPr="00E627CA">
              <w:rPr>
                <w:lang w:val="it-IT"/>
              </w:rPr>
              <w:t xml:space="preserve">frimit me legjislacionin e BE, </w:t>
            </w:r>
          </w:p>
          <w:p w14:paraId="721E5336" w14:textId="77777777" w:rsidR="00F20AE6" w:rsidRPr="00E627CA" w:rsidRDefault="00F20AE6" w:rsidP="0098473E">
            <w:pPr>
              <w:pStyle w:val="NormalWeb"/>
              <w:numPr>
                <w:ilvl w:val="0"/>
                <w:numId w:val="14"/>
              </w:numPr>
              <w:spacing w:before="0" w:beforeAutospacing="0" w:after="0" w:afterAutospacing="0"/>
              <w:jc w:val="both"/>
              <w:rPr>
                <w:lang w:val="it-IT"/>
              </w:rPr>
            </w:pPr>
            <w:r w:rsidRPr="00E627CA">
              <w:rPr>
                <w:lang w:val="it-IT"/>
              </w:rPr>
              <w:t>C</w:t>
            </w:r>
            <w:r w:rsidR="000A4693" w:rsidRPr="00E627CA">
              <w:rPr>
                <w:lang w:val="it-IT"/>
              </w:rPr>
              <w:t>ë</w:t>
            </w:r>
            <w:r w:rsidRPr="00E627CA">
              <w:rPr>
                <w:lang w:val="it-IT"/>
              </w:rPr>
              <w:t>nim i siguris</w:t>
            </w:r>
            <w:r w:rsidR="000A4693" w:rsidRPr="00E627CA">
              <w:rPr>
                <w:lang w:val="it-IT"/>
              </w:rPr>
              <w:t>ë</w:t>
            </w:r>
            <w:r w:rsidRPr="00E627CA">
              <w:rPr>
                <w:lang w:val="it-IT"/>
              </w:rPr>
              <w:t xml:space="preserve"> komb</w:t>
            </w:r>
            <w:r w:rsidR="000A4693" w:rsidRPr="00E627CA">
              <w:rPr>
                <w:lang w:val="it-IT"/>
              </w:rPr>
              <w:t>ë</w:t>
            </w:r>
            <w:r w:rsidRPr="00E627CA">
              <w:rPr>
                <w:lang w:val="it-IT"/>
              </w:rPr>
              <w:t>tare n</w:t>
            </w:r>
            <w:r w:rsidR="000A4693" w:rsidRPr="00E627CA">
              <w:rPr>
                <w:lang w:val="it-IT"/>
              </w:rPr>
              <w:t>ë</w:t>
            </w:r>
            <w:r w:rsidRPr="00E627CA">
              <w:rPr>
                <w:lang w:val="it-IT"/>
              </w:rPr>
              <w:t xml:space="preserve"> kontrollin e transferimeve nd</w:t>
            </w:r>
            <w:r w:rsidR="000A4693" w:rsidRPr="00E627CA">
              <w:rPr>
                <w:lang w:val="it-IT"/>
              </w:rPr>
              <w:t>ë</w:t>
            </w:r>
            <w:r w:rsidRPr="00E627CA">
              <w:rPr>
                <w:lang w:val="it-IT"/>
              </w:rPr>
              <w:t>rkomb</w:t>
            </w:r>
            <w:r w:rsidR="000A4693" w:rsidRPr="00E627CA">
              <w:rPr>
                <w:lang w:val="it-IT"/>
              </w:rPr>
              <w:t>ë</w:t>
            </w:r>
            <w:r w:rsidRPr="00E627CA">
              <w:rPr>
                <w:lang w:val="it-IT"/>
              </w:rPr>
              <w:t>tare.</w:t>
            </w:r>
          </w:p>
          <w:p w14:paraId="106B384E" w14:textId="77777777" w:rsidR="002E46F4" w:rsidRPr="00E627CA" w:rsidRDefault="002E46F4" w:rsidP="006A724B">
            <w:pPr>
              <w:pStyle w:val="NormalWeb"/>
              <w:numPr>
                <w:ilvl w:val="0"/>
                <w:numId w:val="14"/>
              </w:numPr>
              <w:spacing w:before="0" w:beforeAutospacing="0" w:after="0" w:afterAutospacing="0"/>
              <w:jc w:val="both"/>
              <w:rPr>
                <w:lang w:val="it-IT"/>
              </w:rPr>
            </w:pPr>
            <w:r w:rsidRPr="00E627CA">
              <w:rPr>
                <w:lang w:val="it-IT"/>
              </w:rPr>
              <w:t>Mungesa e kritereve të qarta për vlerësimin e rrezikut krijon pasiguri për subjektet dhe mundësi interpretimi të ndryshëm nga autoritetet.</w:t>
            </w:r>
          </w:p>
          <w:p w14:paraId="7C5BBB35" w14:textId="77777777" w:rsidR="002E46F4" w:rsidRPr="00E627CA" w:rsidRDefault="002E46F4" w:rsidP="006A724B">
            <w:pPr>
              <w:pStyle w:val="NormalWeb"/>
              <w:numPr>
                <w:ilvl w:val="0"/>
                <w:numId w:val="14"/>
              </w:numPr>
              <w:spacing w:before="0" w:beforeAutospacing="0" w:after="0" w:afterAutospacing="0"/>
              <w:jc w:val="both"/>
              <w:rPr>
                <w:lang w:val="it-IT"/>
              </w:rPr>
            </w:pPr>
            <w:r w:rsidRPr="00E627CA">
              <w:rPr>
                <w:lang w:val="it-IT"/>
              </w:rPr>
              <w:t xml:space="preserve">Rrezik i rritur për </w:t>
            </w:r>
            <w:r w:rsidR="0098473E" w:rsidRPr="00E627CA">
              <w:rPr>
                <w:lang w:val="it-IT"/>
              </w:rPr>
              <w:t>import t</w:t>
            </w:r>
            <w:r w:rsidRPr="00E627CA">
              <w:rPr>
                <w:lang w:val="it-IT"/>
              </w:rPr>
              <w:t>ë paautorizuar të mallrave dhe mosrespektim të angazhimeve ndërkombëtare.</w:t>
            </w:r>
          </w:p>
          <w:p w14:paraId="6629ED44" w14:textId="77777777" w:rsidR="004E301F" w:rsidRDefault="002E46F4" w:rsidP="006464D9">
            <w:pPr>
              <w:spacing w:before="240"/>
              <w:jc w:val="both"/>
              <w:rPr>
                <w:szCs w:val="24"/>
                <w:lang w:val="sq-AL"/>
              </w:rPr>
            </w:pPr>
            <w:r w:rsidRPr="00744866">
              <w:rPr>
                <w:b/>
                <w:lang w:val="sq-AL"/>
              </w:rPr>
              <w:t>Opsioni 1:</w:t>
            </w:r>
            <w:r w:rsidRPr="00744866">
              <w:rPr>
                <w:lang w:val="sq-AL"/>
              </w:rPr>
              <w:t xml:space="preserve"> </w:t>
            </w:r>
            <w:r w:rsidR="004E301F" w:rsidRPr="002B37AD">
              <w:rPr>
                <w:szCs w:val="24"/>
                <w:lang w:val="sq-AL"/>
              </w:rPr>
              <w:t xml:space="preserve"> Ndryshimi i ligjit ekzistues dhe hartimi i akteve nënligjore për</w:t>
            </w:r>
            <w:r w:rsidR="004E301F">
              <w:rPr>
                <w:szCs w:val="24"/>
                <w:lang w:val="sq-AL"/>
              </w:rPr>
              <w:t xml:space="preserve"> zbatimin e këtyre ndryshimeve</w:t>
            </w:r>
          </w:p>
          <w:p w14:paraId="7180440F" w14:textId="77777777" w:rsidR="00B709C0" w:rsidRPr="00172A30" w:rsidRDefault="00B709C0" w:rsidP="00B709C0">
            <w:pPr>
              <w:pStyle w:val="NormalWeb"/>
              <w:jc w:val="both"/>
            </w:pPr>
            <w:proofErr w:type="spellStart"/>
            <w:r w:rsidRPr="00172A30">
              <w:rPr>
                <w:rStyle w:val="Strong"/>
              </w:rPr>
              <w:lastRenderedPageBreak/>
              <w:t>Përfitime</w:t>
            </w:r>
            <w:proofErr w:type="spellEnd"/>
            <w:r w:rsidRPr="00172A30">
              <w:rPr>
                <w:rStyle w:val="Strong"/>
              </w:rPr>
              <w:t>:</w:t>
            </w:r>
          </w:p>
          <w:p w14:paraId="60BFE50A" w14:textId="77777777" w:rsidR="00172A30" w:rsidRDefault="00172A30" w:rsidP="006A724B">
            <w:pPr>
              <w:pStyle w:val="NormalWeb"/>
              <w:numPr>
                <w:ilvl w:val="0"/>
                <w:numId w:val="15"/>
              </w:numPr>
              <w:jc w:val="both"/>
            </w:pPr>
            <w:proofErr w:type="spellStart"/>
            <w:r>
              <w:t>Mundëson</w:t>
            </w:r>
            <w:proofErr w:type="spellEnd"/>
            <w:r>
              <w:t xml:space="preserve"> </w:t>
            </w:r>
            <w:proofErr w:type="spellStart"/>
            <w:r>
              <w:t>një</w:t>
            </w:r>
            <w:proofErr w:type="spellEnd"/>
            <w:r>
              <w:t xml:space="preserve"> </w:t>
            </w:r>
            <w:proofErr w:type="spellStart"/>
            <w:r>
              <w:t>përmirësim</w:t>
            </w:r>
            <w:proofErr w:type="spellEnd"/>
            <w:r>
              <w:t xml:space="preserve"> </w:t>
            </w:r>
            <w:proofErr w:type="spellStart"/>
            <w:r>
              <w:t>të</w:t>
            </w:r>
            <w:proofErr w:type="spellEnd"/>
            <w:r>
              <w:t xml:space="preserve"> </w:t>
            </w:r>
            <w:proofErr w:type="spellStart"/>
            <w:r>
              <w:t>pjesshëm</w:t>
            </w:r>
            <w:proofErr w:type="spellEnd"/>
            <w:r>
              <w:t xml:space="preserve"> </w:t>
            </w:r>
            <w:proofErr w:type="spellStart"/>
            <w:r>
              <w:t>të</w:t>
            </w:r>
            <w:proofErr w:type="spellEnd"/>
            <w:r>
              <w:t xml:space="preserve"> </w:t>
            </w:r>
            <w:proofErr w:type="spellStart"/>
            <w:r>
              <w:t>kuadrit</w:t>
            </w:r>
            <w:proofErr w:type="spellEnd"/>
            <w:r>
              <w:t xml:space="preserve"> </w:t>
            </w:r>
            <w:proofErr w:type="spellStart"/>
            <w:r>
              <w:t>ligjor</w:t>
            </w:r>
            <w:proofErr w:type="spellEnd"/>
            <w:r>
              <w:t xml:space="preserve"> </w:t>
            </w:r>
            <w:proofErr w:type="spellStart"/>
            <w:r>
              <w:t>përmes</w:t>
            </w:r>
            <w:proofErr w:type="spellEnd"/>
            <w:r>
              <w:t xml:space="preserve"> </w:t>
            </w:r>
            <w:proofErr w:type="spellStart"/>
            <w:r>
              <w:t>integrimit</w:t>
            </w:r>
            <w:proofErr w:type="spellEnd"/>
            <w:r>
              <w:t xml:space="preserve"> </w:t>
            </w:r>
            <w:proofErr w:type="spellStart"/>
            <w:r>
              <w:t>të</w:t>
            </w:r>
            <w:proofErr w:type="spellEnd"/>
            <w:r>
              <w:t xml:space="preserve"> </w:t>
            </w:r>
            <w:proofErr w:type="spellStart"/>
            <w:r>
              <w:t>rregullores</w:t>
            </w:r>
            <w:proofErr w:type="spellEnd"/>
            <w:r>
              <w:t xml:space="preserve"> </w:t>
            </w:r>
            <w:proofErr w:type="spellStart"/>
            <w:r>
              <w:t>specifike</w:t>
            </w:r>
            <w:proofErr w:type="spellEnd"/>
            <w:r>
              <w:t xml:space="preserve"> </w:t>
            </w:r>
            <w:proofErr w:type="spellStart"/>
            <w:r>
              <w:t>të</w:t>
            </w:r>
            <w:proofErr w:type="spellEnd"/>
            <w:r>
              <w:t xml:space="preserve"> BE-</w:t>
            </w:r>
            <w:proofErr w:type="spellStart"/>
            <w:r>
              <w:t>së</w:t>
            </w:r>
            <w:proofErr w:type="spellEnd"/>
            <w:r>
              <w:t xml:space="preserve"> </w:t>
            </w:r>
            <w:proofErr w:type="spellStart"/>
            <w:r>
              <w:t>brenda</w:t>
            </w:r>
            <w:proofErr w:type="spellEnd"/>
            <w:r>
              <w:t xml:space="preserve"> </w:t>
            </w:r>
            <w:proofErr w:type="spellStart"/>
            <w:r>
              <w:t>ligjit</w:t>
            </w:r>
            <w:proofErr w:type="spellEnd"/>
            <w:r>
              <w:t xml:space="preserve"> </w:t>
            </w:r>
            <w:proofErr w:type="spellStart"/>
            <w:r>
              <w:t>ekzistues</w:t>
            </w:r>
            <w:proofErr w:type="spellEnd"/>
            <w:r>
              <w:t xml:space="preserve"> </w:t>
            </w:r>
            <w:proofErr w:type="spellStart"/>
            <w:r>
              <w:t>për</w:t>
            </w:r>
            <w:proofErr w:type="spellEnd"/>
            <w:r>
              <w:t xml:space="preserve"> mallrat me </w:t>
            </w:r>
            <w:proofErr w:type="spellStart"/>
            <w:r>
              <w:t>përdorim</w:t>
            </w:r>
            <w:proofErr w:type="spellEnd"/>
            <w:r>
              <w:t xml:space="preserve"> </w:t>
            </w:r>
            <w:proofErr w:type="spellStart"/>
            <w:r>
              <w:t>të</w:t>
            </w:r>
            <w:proofErr w:type="spellEnd"/>
            <w:r>
              <w:t xml:space="preserve"> </w:t>
            </w:r>
            <w:proofErr w:type="spellStart"/>
            <w:r>
              <w:t>dyfishtë</w:t>
            </w:r>
            <w:proofErr w:type="spellEnd"/>
            <w:r>
              <w:t>.</w:t>
            </w:r>
          </w:p>
          <w:p w14:paraId="3CC2988F" w14:textId="77777777" w:rsidR="00172A30" w:rsidRDefault="00172A30" w:rsidP="006A724B">
            <w:pPr>
              <w:pStyle w:val="NormalWeb"/>
              <w:numPr>
                <w:ilvl w:val="0"/>
                <w:numId w:val="15"/>
              </w:numPr>
              <w:jc w:val="both"/>
            </w:pPr>
            <w:proofErr w:type="spellStart"/>
            <w:r>
              <w:t>Ofron</w:t>
            </w:r>
            <w:proofErr w:type="spellEnd"/>
            <w:r>
              <w:t xml:space="preserve"> </w:t>
            </w:r>
            <w:proofErr w:type="spellStart"/>
            <w:r>
              <w:t>një</w:t>
            </w:r>
            <w:proofErr w:type="spellEnd"/>
            <w:r>
              <w:t xml:space="preserve"> </w:t>
            </w:r>
            <w:proofErr w:type="spellStart"/>
            <w:r>
              <w:t>zgjidhje</w:t>
            </w:r>
            <w:proofErr w:type="spellEnd"/>
            <w:r>
              <w:t xml:space="preserve"> </w:t>
            </w:r>
            <w:proofErr w:type="spellStart"/>
            <w:r>
              <w:t>më</w:t>
            </w:r>
            <w:proofErr w:type="spellEnd"/>
            <w:r>
              <w:t xml:space="preserve"> </w:t>
            </w:r>
            <w:proofErr w:type="spellStart"/>
            <w:r>
              <w:t>të</w:t>
            </w:r>
            <w:proofErr w:type="spellEnd"/>
            <w:r>
              <w:t xml:space="preserve"> </w:t>
            </w:r>
            <w:proofErr w:type="spellStart"/>
            <w:r>
              <w:t>shpejtë</w:t>
            </w:r>
            <w:proofErr w:type="spellEnd"/>
            <w:r>
              <w:t xml:space="preserve"> se </w:t>
            </w:r>
            <w:proofErr w:type="spellStart"/>
            <w:r>
              <w:t>hartimi</w:t>
            </w:r>
            <w:proofErr w:type="spellEnd"/>
            <w:r>
              <w:t xml:space="preserve"> </w:t>
            </w:r>
            <w:proofErr w:type="spellStart"/>
            <w:r>
              <w:t>i</w:t>
            </w:r>
            <w:proofErr w:type="spellEnd"/>
            <w:r>
              <w:t xml:space="preserve"> </w:t>
            </w:r>
            <w:proofErr w:type="spellStart"/>
            <w:r>
              <w:t>një</w:t>
            </w:r>
            <w:proofErr w:type="spellEnd"/>
            <w:r>
              <w:t xml:space="preserve"> </w:t>
            </w:r>
            <w:proofErr w:type="spellStart"/>
            <w:r>
              <w:t>ligji</w:t>
            </w:r>
            <w:proofErr w:type="spellEnd"/>
            <w:r>
              <w:t xml:space="preserve"> </w:t>
            </w:r>
            <w:proofErr w:type="spellStart"/>
            <w:r>
              <w:t>të</w:t>
            </w:r>
            <w:proofErr w:type="spellEnd"/>
            <w:r>
              <w:t xml:space="preserve"> </w:t>
            </w:r>
            <w:proofErr w:type="spellStart"/>
            <w:r>
              <w:t>ri</w:t>
            </w:r>
            <w:proofErr w:type="spellEnd"/>
            <w:r>
              <w:t xml:space="preserve">, me </w:t>
            </w:r>
            <w:proofErr w:type="spellStart"/>
            <w:r>
              <w:t>kosto</w:t>
            </w:r>
            <w:proofErr w:type="spellEnd"/>
            <w:r>
              <w:t xml:space="preserve"> </w:t>
            </w:r>
            <w:proofErr w:type="spellStart"/>
            <w:r>
              <w:t>më</w:t>
            </w:r>
            <w:proofErr w:type="spellEnd"/>
            <w:r>
              <w:t xml:space="preserve"> </w:t>
            </w:r>
            <w:proofErr w:type="spellStart"/>
            <w:r>
              <w:t>të</w:t>
            </w:r>
            <w:proofErr w:type="spellEnd"/>
            <w:r>
              <w:t xml:space="preserve"> </w:t>
            </w:r>
            <w:proofErr w:type="spellStart"/>
            <w:r>
              <w:t>ulët</w:t>
            </w:r>
            <w:proofErr w:type="spellEnd"/>
            <w:r>
              <w:t xml:space="preserve"> </w:t>
            </w:r>
            <w:proofErr w:type="spellStart"/>
            <w:r>
              <w:t>fillestare</w:t>
            </w:r>
            <w:proofErr w:type="spellEnd"/>
            <w:r>
              <w:t xml:space="preserve"> </w:t>
            </w:r>
            <w:proofErr w:type="spellStart"/>
            <w:r>
              <w:t>për</w:t>
            </w:r>
            <w:proofErr w:type="spellEnd"/>
            <w:r>
              <w:t xml:space="preserve"> </w:t>
            </w:r>
            <w:proofErr w:type="spellStart"/>
            <w:r>
              <w:t>qeverinë</w:t>
            </w:r>
            <w:proofErr w:type="spellEnd"/>
            <w:r>
              <w:t>.</w:t>
            </w:r>
          </w:p>
          <w:p w14:paraId="10637D52" w14:textId="77777777" w:rsidR="00172A30" w:rsidRDefault="00172A30" w:rsidP="006A724B">
            <w:pPr>
              <w:pStyle w:val="NormalWeb"/>
              <w:numPr>
                <w:ilvl w:val="0"/>
                <w:numId w:val="15"/>
              </w:numPr>
              <w:jc w:val="both"/>
            </w:pPr>
            <w:proofErr w:type="spellStart"/>
            <w:r w:rsidRPr="00172A30">
              <w:rPr>
                <w:rStyle w:val="Strong"/>
                <w:b w:val="0"/>
              </w:rPr>
              <w:t>Shmang</w:t>
            </w:r>
            <w:proofErr w:type="spellEnd"/>
            <w:r w:rsidRPr="00172A30">
              <w:rPr>
                <w:rStyle w:val="Strong"/>
                <w:b w:val="0"/>
              </w:rPr>
              <w:t xml:space="preserve"> </w:t>
            </w:r>
            <w:proofErr w:type="spellStart"/>
            <w:r w:rsidRPr="00172A30">
              <w:rPr>
                <w:rStyle w:val="Strong"/>
                <w:b w:val="0"/>
              </w:rPr>
              <w:t>nj</w:t>
            </w:r>
            <w:r w:rsidR="00195ADE">
              <w:rPr>
                <w:rStyle w:val="Strong"/>
                <w:b w:val="0"/>
              </w:rPr>
              <w:t>ë</w:t>
            </w:r>
            <w:proofErr w:type="spellEnd"/>
            <w:r w:rsidRPr="00172A30">
              <w:rPr>
                <w:rStyle w:val="Strong"/>
                <w:b w:val="0"/>
              </w:rPr>
              <w:t xml:space="preserve"> </w:t>
            </w:r>
            <w:proofErr w:type="spellStart"/>
            <w:r w:rsidRPr="00172A30">
              <w:rPr>
                <w:rStyle w:val="Strong"/>
                <w:b w:val="0"/>
              </w:rPr>
              <w:t>proces</w:t>
            </w:r>
            <w:proofErr w:type="spellEnd"/>
            <w:r w:rsidRPr="00172A30">
              <w:rPr>
                <w:rStyle w:val="Strong"/>
                <w:b w:val="0"/>
              </w:rPr>
              <w:t xml:space="preserve"> </w:t>
            </w:r>
            <w:proofErr w:type="spellStart"/>
            <w:r w:rsidRPr="00172A30">
              <w:rPr>
                <w:rStyle w:val="Strong"/>
                <w:b w:val="0"/>
              </w:rPr>
              <w:t>të</w:t>
            </w:r>
            <w:proofErr w:type="spellEnd"/>
            <w:r w:rsidRPr="00172A30">
              <w:rPr>
                <w:rStyle w:val="Strong"/>
                <w:b w:val="0"/>
              </w:rPr>
              <w:t xml:space="preserve"> </w:t>
            </w:r>
            <w:proofErr w:type="spellStart"/>
            <w:r w:rsidRPr="00172A30">
              <w:rPr>
                <w:rStyle w:val="Strong"/>
                <w:b w:val="0"/>
              </w:rPr>
              <w:t>gjatë</w:t>
            </w:r>
            <w:proofErr w:type="spellEnd"/>
            <w:r w:rsidRPr="00172A30">
              <w:rPr>
                <w:rStyle w:val="Strong"/>
                <w:b w:val="0"/>
              </w:rPr>
              <w:t xml:space="preserve"> </w:t>
            </w:r>
            <w:proofErr w:type="spellStart"/>
            <w:r w:rsidRPr="00172A30">
              <w:rPr>
                <w:rStyle w:val="Strong"/>
                <w:b w:val="0"/>
              </w:rPr>
              <w:t>të</w:t>
            </w:r>
            <w:proofErr w:type="spellEnd"/>
            <w:r w:rsidRPr="00172A30">
              <w:rPr>
                <w:rStyle w:val="Strong"/>
                <w:b w:val="0"/>
              </w:rPr>
              <w:t xml:space="preserve"> </w:t>
            </w:r>
            <w:proofErr w:type="spellStart"/>
            <w:r w:rsidRPr="00172A30">
              <w:rPr>
                <w:rStyle w:val="Strong"/>
                <w:b w:val="0"/>
              </w:rPr>
              <w:t>hartimit</w:t>
            </w:r>
            <w:proofErr w:type="spellEnd"/>
            <w:r w:rsidRPr="00172A30">
              <w:rPr>
                <w:rStyle w:val="Strong"/>
                <w:b w:val="0"/>
              </w:rPr>
              <w:t xml:space="preserve"> </w:t>
            </w:r>
            <w:proofErr w:type="spellStart"/>
            <w:r w:rsidRPr="00172A30">
              <w:rPr>
                <w:rStyle w:val="Strong"/>
                <w:b w:val="0"/>
              </w:rPr>
              <w:t>të</w:t>
            </w:r>
            <w:proofErr w:type="spellEnd"/>
            <w:r w:rsidRPr="00172A30">
              <w:rPr>
                <w:rStyle w:val="Strong"/>
                <w:b w:val="0"/>
              </w:rPr>
              <w:t xml:space="preserve"> </w:t>
            </w:r>
            <w:proofErr w:type="spellStart"/>
            <w:r w:rsidRPr="00172A30">
              <w:rPr>
                <w:rStyle w:val="Strong"/>
                <w:b w:val="0"/>
              </w:rPr>
              <w:t>një</w:t>
            </w:r>
            <w:proofErr w:type="spellEnd"/>
            <w:r w:rsidRPr="00172A30">
              <w:rPr>
                <w:rStyle w:val="Strong"/>
                <w:b w:val="0"/>
              </w:rPr>
              <w:t xml:space="preserve"> </w:t>
            </w:r>
            <w:proofErr w:type="spellStart"/>
            <w:r w:rsidRPr="00172A30">
              <w:rPr>
                <w:rStyle w:val="Strong"/>
                <w:b w:val="0"/>
              </w:rPr>
              <w:t>ligji</w:t>
            </w:r>
            <w:proofErr w:type="spellEnd"/>
            <w:r w:rsidRPr="00172A30">
              <w:rPr>
                <w:rStyle w:val="Strong"/>
                <w:b w:val="0"/>
              </w:rPr>
              <w:t xml:space="preserve"> </w:t>
            </w:r>
            <w:proofErr w:type="spellStart"/>
            <w:r w:rsidRPr="00172A30">
              <w:rPr>
                <w:rStyle w:val="Strong"/>
                <w:b w:val="0"/>
              </w:rPr>
              <w:t>të</w:t>
            </w:r>
            <w:proofErr w:type="spellEnd"/>
            <w:r w:rsidRPr="00172A30">
              <w:rPr>
                <w:rStyle w:val="Strong"/>
                <w:b w:val="0"/>
              </w:rPr>
              <w:t xml:space="preserve"> </w:t>
            </w:r>
            <w:proofErr w:type="spellStart"/>
            <w:r w:rsidRPr="00172A30">
              <w:rPr>
                <w:rStyle w:val="Strong"/>
                <w:b w:val="0"/>
              </w:rPr>
              <w:t>ri</w:t>
            </w:r>
            <w:proofErr w:type="spellEnd"/>
            <w:r w:rsidRPr="00172A30">
              <w:rPr>
                <w:rStyle w:val="Strong"/>
                <w:b w:val="0"/>
              </w:rPr>
              <w:t>,</w:t>
            </w:r>
            <w:r>
              <w:rPr>
                <w:rStyle w:val="Strong"/>
              </w:rPr>
              <w:t xml:space="preserve"> </w:t>
            </w:r>
            <w:proofErr w:type="spellStart"/>
            <w:r>
              <w:rPr>
                <w:rStyle w:val="Strong"/>
              </w:rPr>
              <w:t>pasi</w:t>
            </w:r>
            <w:proofErr w:type="spellEnd"/>
            <w:r>
              <w:rPr>
                <w:rStyle w:val="Strong"/>
              </w:rPr>
              <w:t xml:space="preserve"> </w:t>
            </w:r>
            <w:proofErr w:type="spellStart"/>
            <w:r>
              <w:t>ndryshimi</w:t>
            </w:r>
            <w:proofErr w:type="spellEnd"/>
            <w:r>
              <w:t xml:space="preserve"> </w:t>
            </w:r>
            <w:proofErr w:type="spellStart"/>
            <w:r>
              <w:t>i</w:t>
            </w:r>
            <w:proofErr w:type="spellEnd"/>
            <w:r>
              <w:t xml:space="preserve"> </w:t>
            </w:r>
            <w:proofErr w:type="spellStart"/>
            <w:r>
              <w:t>ligjit</w:t>
            </w:r>
            <w:proofErr w:type="spellEnd"/>
            <w:r>
              <w:t xml:space="preserve"> </w:t>
            </w:r>
            <w:proofErr w:type="spellStart"/>
            <w:r>
              <w:t>ekzistues</w:t>
            </w:r>
            <w:proofErr w:type="spellEnd"/>
            <w:r>
              <w:t xml:space="preserve"> </w:t>
            </w:r>
            <w:proofErr w:type="spellStart"/>
            <w:r>
              <w:t>është</w:t>
            </w:r>
            <w:proofErr w:type="spellEnd"/>
            <w:r>
              <w:t xml:space="preserve"> </w:t>
            </w:r>
            <w:proofErr w:type="spellStart"/>
            <w:r>
              <w:t>teknikisht</w:t>
            </w:r>
            <w:proofErr w:type="spellEnd"/>
            <w:r>
              <w:t xml:space="preserve"> </w:t>
            </w:r>
            <w:proofErr w:type="spellStart"/>
            <w:r>
              <w:t>më</w:t>
            </w:r>
            <w:proofErr w:type="spellEnd"/>
            <w:r>
              <w:t xml:space="preserve"> </w:t>
            </w:r>
            <w:proofErr w:type="spellStart"/>
            <w:r>
              <w:t>i</w:t>
            </w:r>
            <w:proofErr w:type="spellEnd"/>
            <w:r>
              <w:t xml:space="preserve"> </w:t>
            </w:r>
            <w:proofErr w:type="spellStart"/>
            <w:r>
              <w:t>shpejtë</w:t>
            </w:r>
            <w:proofErr w:type="spellEnd"/>
            <w:r>
              <w:t xml:space="preserve"> </w:t>
            </w:r>
            <w:proofErr w:type="spellStart"/>
            <w:r>
              <w:t>dhe</w:t>
            </w:r>
            <w:proofErr w:type="spellEnd"/>
            <w:r>
              <w:t xml:space="preserve"> </w:t>
            </w:r>
            <w:proofErr w:type="spellStart"/>
            <w:r>
              <w:t>më</w:t>
            </w:r>
            <w:proofErr w:type="spellEnd"/>
            <w:r>
              <w:t xml:space="preserve"> </w:t>
            </w:r>
            <w:proofErr w:type="spellStart"/>
            <w:r>
              <w:t>pak</w:t>
            </w:r>
            <w:proofErr w:type="spellEnd"/>
            <w:r>
              <w:t xml:space="preserve"> </w:t>
            </w:r>
            <w:proofErr w:type="spellStart"/>
            <w:r>
              <w:t>kompleks</w:t>
            </w:r>
            <w:proofErr w:type="spellEnd"/>
            <w:r>
              <w:t xml:space="preserve"> </w:t>
            </w:r>
            <w:proofErr w:type="spellStart"/>
            <w:r>
              <w:t>sesa</w:t>
            </w:r>
            <w:proofErr w:type="spellEnd"/>
            <w:r>
              <w:t xml:space="preserve"> </w:t>
            </w:r>
            <w:proofErr w:type="spellStart"/>
            <w:r>
              <w:t>hartimi</w:t>
            </w:r>
            <w:proofErr w:type="spellEnd"/>
            <w:r>
              <w:t xml:space="preserve"> </w:t>
            </w:r>
            <w:proofErr w:type="spellStart"/>
            <w:r>
              <w:t>nga</w:t>
            </w:r>
            <w:proofErr w:type="spellEnd"/>
            <w:r>
              <w:t xml:space="preserve"> e para </w:t>
            </w:r>
            <w:proofErr w:type="spellStart"/>
            <w:r>
              <w:t>i</w:t>
            </w:r>
            <w:proofErr w:type="spellEnd"/>
            <w:r>
              <w:t xml:space="preserve"> </w:t>
            </w:r>
            <w:proofErr w:type="spellStart"/>
            <w:r>
              <w:t>një</w:t>
            </w:r>
            <w:proofErr w:type="spellEnd"/>
            <w:r>
              <w:t xml:space="preserve"> </w:t>
            </w:r>
            <w:proofErr w:type="spellStart"/>
            <w:r>
              <w:t>ligji</w:t>
            </w:r>
            <w:proofErr w:type="spellEnd"/>
            <w:r>
              <w:t xml:space="preserve"> </w:t>
            </w:r>
            <w:proofErr w:type="spellStart"/>
            <w:r>
              <w:t>të</w:t>
            </w:r>
            <w:proofErr w:type="spellEnd"/>
            <w:r>
              <w:t xml:space="preserve"> </w:t>
            </w:r>
            <w:proofErr w:type="spellStart"/>
            <w:r>
              <w:t>ri</w:t>
            </w:r>
            <w:proofErr w:type="spellEnd"/>
            <w:r>
              <w:t xml:space="preserve">. </w:t>
            </w:r>
            <w:proofErr w:type="spellStart"/>
            <w:r>
              <w:t>Kjo</w:t>
            </w:r>
            <w:proofErr w:type="spellEnd"/>
            <w:r>
              <w:t xml:space="preserve"> </w:t>
            </w:r>
            <w:proofErr w:type="spellStart"/>
            <w:r>
              <w:t>mund</w:t>
            </w:r>
            <w:proofErr w:type="spellEnd"/>
            <w:r>
              <w:t xml:space="preserve"> </w:t>
            </w:r>
            <w:proofErr w:type="spellStart"/>
            <w:r>
              <w:t>të</w:t>
            </w:r>
            <w:proofErr w:type="spellEnd"/>
            <w:r>
              <w:t xml:space="preserve"> </w:t>
            </w:r>
            <w:proofErr w:type="spellStart"/>
            <w:r>
              <w:t>jetë</w:t>
            </w:r>
            <w:proofErr w:type="spellEnd"/>
            <w:r>
              <w:t xml:space="preserve"> e </w:t>
            </w:r>
            <w:proofErr w:type="spellStart"/>
            <w:r>
              <w:t>dobishme</w:t>
            </w:r>
            <w:proofErr w:type="spellEnd"/>
            <w:r>
              <w:t xml:space="preserve"> </w:t>
            </w:r>
            <w:proofErr w:type="spellStart"/>
            <w:r>
              <w:t>nëse</w:t>
            </w:r>
            <w:proofErr w:type="spellEnd"/>
            <w:r>
              <w:t xml:space="preserve"> </w:t>
            </w:r>
            <w:proofErr w:type="spellStart"/>
            <w:r>
              <w:t>synohet</w:t>
            </w:r>
            <w:proofErr w:type="spellEnd"/>
            <w:r>
              <w:t xml:space="preserve"> </w:t>
            </w:r>
            <w:proofErr w:type="spellStart"/>
            <w:r>
              <w:t>një</w:t>
            </w:r>
            <w:proofErr w:type="spellEnd"/>
            <w:r>
              <w:t xml:space="preserve"> </w:t>
            </w:r>
            <w:proofErr w:type="spellStart"/>
            <w:r>
              <w:t>ndërhyrje</w:t>
            </w:r>
            <w:proofErr w:type="spellEnd"/>
            <w:r>
              <w:t xml:space="preserve"> </w:t>
            </w:r>
            <w:proofErr w:type="spellStart"/>
            <w:r>
              <w:t>urgjente</w:t>
            </w:r>
            <w:proofErr w:type="spellEnd"/>
            <w:r>
              <w:t xml:space="preserve"> </w:t>
            </w:r>
            <w:proofErr w:type="spellStart"/>
            <w:r>
              <w:t>për</w:t>
            </w:r>
            <w:proofErr w:type="spellEnd"/>
            <w:r>
              <w:t xml:space="preserve"> </w:t>
            </w:r>
            <w:proofErr w:type="spellStart"/>
            <w:r>
              <w:t>të</w:t>
            </w:r>
            <w:proofErr w:type="spellEnd"/>
            <w:r>
              <w:t xml:space="preserve"> </w:t>
            </w:r>
            <w:proofErr w:type="spellStart"/>
            <w:r>
              <w:t>adresuar</w:t>
            </w:r>
            <w:proofErr w:type="spellEnd"/>
            <w:r>
              <w:t xml:space="preserve"> </w:t>
            </w:r>
            <w:proofErr w:type="spellStart"/>
            <w:r>
              <w:t>mospërputhjet</w:t>
            </w:r>
            <w:proofErr w:type="spellEnd"/>
            <w:r>
              <w:t xml:space="preserve"> </w:t>
            </w:r>
            <w:proofErr w:type="spellStart"/>
            <w:r>
              <w:t>më</w:t>
            </w:r>
            <w:proofErr w:type="spellEnd"/>
            <w:r>
              <w:t xml:space="preserve"> </w:t>
            </w:r>
            <w:proofErr w:type="spellStart"/>
            <w:r>
              <w:t>kritike</w:t>
            </w:r>
            <w:proofErr w:type="spellEnd"/>
            <w:r>
              <w:t xml:space="preserve">, pa </w:t>
            </w:r>
            <w:proofErr w:type="spellStart"/>
            <w:r>
              <w:t>kaluar</w:t>
            </w:r>
            <w:proofErr w:type="spellEnd"/>
            <w:r>
              <w:t xml:space="preserve"> </w:t>
            </w:r>
            <w:proofErr w:type="spellStart"/>
            <w:r>
              <w:t>nëpër</w:t>
            </w:r>
            <w:proofErr w:type="spellEnd"/>
            <w:r>
              <w:t xml:space="preserve"> </w:t>
            </w:r>
            <w:proofErr w:type="spellStart"/>
            <w:r>
              <w:t>një</w:t>
            </w:r>
            <w:proofErr w:type="spellEnd"/>
            <w:r>
              <w:t xml:space="preserve"> </w:t>
            </w:r>
            <w:proofErr w:type="spellStart"/>
            <w:r>
              <w:t>proces</w:t>
            </w:r>
            <w:proofErr w:type="spellEnd"/>
            <w:r>
              <w:t xml:space="preserve"> </w:t>
            </w:r>
            <w:proofErr w:type="spellStart"/>
            <w:r>
              <w:t>të</w:t>
            </w:r>
            <w:proofErr w:type="spellEnd"/>
            <w:r>
              <w:t xml:space="preserve"> </w:t>
            </w:r>
            <w:proofErr w:type="spellStart"/>
            <w:r>
              <w:t>gjatë</w:t>
            </w:r>
            <w:proofErr w:type="spellEnd"/>
            <w:r>
              <w:t xml:space="preserve"> </w:t>
            </w:r>
            <w:proofErr w:type="spellStart"/>
            <w:r>
              <w:t>konsultimi</w:t>
            </w:r>
            <w:proofErr w:type="spellEnd"/>
            <w:r>
              <w:t xml:space="preserve"> </w:t>
            </w:r>
            <w:proofErr w:type="spellStart"/>
            <w:r>
              <w:t>dhe</w:t>
            </w:r>
            <w:proofErr w:type="spellEnd"/>
            <w:r>
              <w:t xml:space="preserve"> </w:t>
            </w:r>
            <w:proofErr w:type="spellStart"/>
            <w:r>
              <w:t>miratimi</w:t>
            </w:r>
            <w:proofErr w:type="spellEnd"/>
            <w:r>
              <w:t xml:space="preserve"> </w:t>
            </w:r>
            <w:proofErr w:type="spellStart"/>
            <w:r>
              <w:t>parlamentar</w:t>
            </w:r>
            <w:proofErr w:type="spellEnd"/>
            <w:r>
              <w:t>.</w:t>
            </w:r>
          </w:p>
          <w:p w14:paraId="53CB5E52" w14:textId="77777777" w:rsidR="00B709C0" w:rsidRPr="00172A30" w:rsidRDefault="00172A30" w:rsidP="006A724B">
            <w:pPr>
              <w:pStyle w:val="NormalWeb"/>
              <w:numPr>
                <w:ilvl w:val="0"/>
                <w:numId w:val="15"/>
              </w:numPr>
              <w:jc w:val="both"/>
            </w:pPr>
            <w:r w:rsidRPr="00172A30">
              <w:t xml:space="preserve">Mund </w:t>
            </w:r>
            <w:proofErr w:type="spellStart"/>
            <w:r w:rsidRPr="00172A30">
              <w:t>të</w:t>
            </w:r>
            <w:proofErr w:type="spellEnd"/>
            <w:r w:rsidRPr="00172A30">
              <w:t xml:space="preserve"> </w:t>
            </w:r>
            <w:proofErr w:type="spellStart"/>
            <w:r w:rsidRPr="00172A30">
              <w:t>shërbejë</w:t>
            </w:r>
            <w:proofErr w:type="spellEnd"/>
            <w:r w:rsidRPr="00172A30">
              <w:t xml:space="preserve"> </w:t>
            </w:r>
            <w:proofErr w:type="spellStart"/>
            <w:r w:rsidRPr="00172A30">
              <w:t>si</w:t>
            </w:r>
            <w:proofErr w:type="spellEnd"/>
            <w:r w:rsidRPr="00172A30">
              <w:t xml:space="preserve"> </w:t>
            </w:r>
            <w:proofErr w:type="spellStart"/>
            <w:r w:rsidRPr="00172A30">
              <w:t>masë</w:t>
            </w:r>
            <w:proofErr w:type="spellEnd"/>
            <w:r w:rsidRPr="00172A30">
              <w:t xml:space="preserve"> </w:t>
            </w:r>
            <w:proofErr w:type="spellStart"/>
            <w:r w:rsidRPr="00172A30">
              <w:t>kalimtare</w:t>
            </w:r>
            <w:proofErr w:type="spellEnd"/>
            <w:r w:rsidRPr="00172A30">
              <w:t xml:space="preserve"> </w:t>
            </w:r>
            <w:proofErr w:type="spellStart"/>
            <w:r w:rsidRPr="00172A30">
              <w:t>drejt</w:t>
            </w:r>
            <w:proofErr w:type="spellEnd"/>
            <w:r w:rsidRPr="00172A30">
              <w:t xml:space="preserve"> </w:t>
            </w:r>
            <w:proofErr w:type="spellStart"/>
            <w:r w:rsidRPr="00172A30">
              <w:t>një</w:t>
            </w:r>
            <w:proofErr w:type="spellEnd"/>
            <w:r w:rsidRPr="00172A30">
              <w:t xml:space="preserve"> </w:t>
            </w:r>
            <w:proofErr w:type="spellStart"/>
            <w:r w:rsidRPr="00172A30">
              <w:t>reforme</w:t>
            </w:r>
            <w:proofErr w:type="spellEnd"/>
            <w:r w:rsidRPr="00172A30">
              <w:t xml:space="preserve"> </w:t>
            </w:r>
            <w:proofErr w:type="spellStart"/>
            <w:r w:rsidRPr="00172A30">
              <w:t>më</w:t>
            </w:r>
            <w:proofErr w:type="spellEnd"/>
            <w:r w:rsidRPr="00172A30">
              <w:t xml:space="preserve"> </w:t>
            </w:r>
            <w:proofErr w:type="spellStart"/>
            <w:r w:rsidRPr="00172A30">
              <w:t>të</w:t>
            </w:r>
            <w:proofErr w:type="spellEnd"/>
            <w:r w:rsidRPr="00172A30">
              <w:t xml:space="preserve"> </w:t>
            </w:r>
            <w:proofErr w:type="spellStart"/>
            <w:r w:rsidRPr="00172A30">
              <w:t>thellë</w:t>
            </w:r>
            <w:proofErr w:type="spellEnd"/>
            <w:r w:rsidRPr="00172A30">
              <w:t>.</w:t>
            </w:r>
          </w:p>
          <w:p w14:paraId="3BEE5E16" w14:textId="77777777" w:rsidR="00B709C0" w:rsidRPr="00172A30" w:rsidRDefault="00B709C0" w:rsidP="00B709C0">
            <w:pPr>
              <w:pStyle w:val="NormalWeb"/>
              <w:jc w:val="both"/>
            </w:pPr>
            <w:r w:rsidRPr="00172A30">
              <w:rPr>
                <w:rStyle w:val="Strong"/>
              </w:rPr>
              <w:t xml:space="preserve">Kosto / </w:t>
            </w:r>
            <w:proofErr w:type="spellStart"/>
            <w:r w:rsidRPr="00172A30">
              <w:rPr>
                <w:rStyle w:val="Strong"/>
              </w:rPr>
              <w:t>Kufizime</w:t>
            </w:r>
            <w:proofErr w:type="spellEnd"/>
            <w:r w:rsidRPr="00172A30">
              <w:rPr>
                <w:rStyle w:val="Strong"/>
              </w:rPr>
              <w:t>:</w:t>
            </w:r>
          </w:p>
          <w:p w14:paraId="429C33DB" w14:textId="77777777" w:rsidR="00172A30" w:rsidRPr="00172A30" w:rsidRDefault="00172A30" w:rsidP="006A724B">
            <w:pPr>
              <w:pStyle w:val="NormalWeb"/>
              <w:numPr>
                <w:ilvl w:val="0"/>
                <w:numId w:val="16"/>
              </w:numPr>
              <w:jc w:val="both"/>
            </w:pPr>
            <w:proofErr w:type="spellStart"/>
            <w:r w:rsidRPr="00172A30">
              <w:t>Mbivendosje</w:t>
            </w:r>
            <w:proofErr w:type="spellEnd"/>
            <w:r w:rsidRPr="00172A30">
              <w:t xml:space="preserve"> </w:t>
            </w:r>
            <w:proofErr w:type="spellStart"/>
            <w:r w:rsidRPr="00172A30">
              <w:t>konceptuale</w:t>
            </w:r>
            <w:proofErr w:type="spellEnd"/>
            <w:r w:rsidRPr="00172A30">
              <w:t xml:space="preserve"> </w:t>
            </w:r>
            <w:proofErr w:type="spellStart"/>
            <w:r w:rsidRPr="00172A30">
              <w:t>dhe</w:t>
            </w:r>
            <w:proofErr w:type="spellEnd"/>
            <w:r w:rsidRPr="00172A30">
              <w:t xml:space="preserve"> </w:t>
            </w:r>
            <w:proofErr w:type="spellStart"/>
            <w:r w:rsidRPr="00172A30">
              <w:t>procedurale</w:t>
            </w:r>
            <w:proofErr w:type="spellEnd"/>
            <w:r w:rsidRPr="00172A30">
              <w:t xml:space="preserve">: </w:t>
            </w:r>
            <w:proofErr w:type="spellStart"/>
            <w:r w:rsidRPr="00172A30">
              <w:t>Ligji</w:t>
            </w:r>
            <w:proofErr w:type="spellEnd"/>
            <w:r w:rsidRPr="00172A30">
              <w:t xml:space="preserve"> nr. 46/2018 </w:t>
            </w:r>
            <w:proofErr w:type="spellStart"/>
            <w:r w:rsidRPr="00172A30">
              <w:t>është</w:t>
            </w:r>
            <w:proofErr w:type="spellEnd"/>
            <w:r w:rsidRPr="00172A30">
              <w:t xml:space="preserve"> </w:t>
            </w:r>
            <w:proofErr w:type="spellStart"/>
            <w:r w:rsidRPr="00172A30">
              <w:t>ndërtuar</w:t>
            </w:r>
            <w:proofErr w:type="spellEnd"/>
            <w:r w:rsidRPr="00172A30">
              <w:t xml:space="preserve"> </w:t>
            </w:r>
            <w:proofErr w:type="spellStart"/>
            <w:r w:rsidRPr="00172A30">
              <w:t>për</w:t>
            </w:r>
            <w:proofErr w:type="spellEnd"/>
            <w:r w:rsidRPr="00172A30">
              <w:t xml:space="preserve"> </w:t>
            </w:r>
            <w:proofErr w:type="spellStart"/>
            <w:r w:rsidRPr="00172A30">
              <w:t>mallra</w:t>
            </w:r>
            <w:proofErr w:type="spellEnd"/>
            <w:r w:rsidRPr="00172A30">
              <w:t xml:space="preserve"> me </w:t>
            </w:r>
            <w:proofErr w:type="spellStart"/>
            <w:r w:rsidRPr="00172A30">
              <w:t>përdorim</w:t>
            </w:r>
            <w:proofErr w:type="spellEnd"/>
            <w:r w:rsidRPr="00172A30">
              <w:t xml:space="preserve"> </w:t>
            </w:r>
            <w:proofErr w:type="spellStart"/>
            <w:r w:rsidRPr="00172A30">
              <w:t>të</w:t>
            </w:r>
            <w:proofErr w:type="spellEnd"/>
            <w:r w:rsidRPr="00172A30">
              <w:t xml:space="preserve"> </w:t>
            </w:r>
            <w:proofErr w:type="spellStart"/>
            <w:r w:rsidRPr="00172A30">
              <w:t>dyfishtë</w:t>
            </w:r>
            <w:proofErr w:type="spellEnd"/>
            <w:r w:rsidRPr="00172A30">
              <w:t xml:space="preserve">, jo </w:t>
            </w:r>
            <w:proofErr w:type="spellStart"/>
            <w:r w:rsidRPr="00172A30">
              <w:t>për</w:t>
            </w:r>
            <w:proofErr w:type="spellEnd"/>
            <w:r w:rsidRPr="00172A30">
              <w:t xml:space="preserve"> </w:t>
            </w:r>
            <w:proofErr w:type="spellStart"/>
            <w:r w:rsidRPr="00172A30">
              <w:t>armë</w:t>
            </w:r>
            <w:proofErr w:type="spellEnd"/>
            <w:r w:rsidRPr="00172A30">
              <w:t xml:space="preserve"> </w:t>
            </w:r>
            <w:proofErr w:type="spellStart"/>
            <w:r w:rsidRPr="00172A30">
              <w:t>të</w:t>
            </w:r>
            <w:proofErr w:type="spellEnd"/>
            <w:r w:rsidRPr="00172A30">
              <w:t xml:space="preserve"> </w:t>
            </w:r>
            <w:proofErr w:type="spellStart"/>
            <w:r w:rsidRPr="00172A30">
              <w:t>zjarrit</w:t>
            </w:r>
            <w:proofErr w:type="spellEnd"/>
            <w:r w:rsidRPr="00172A30">
              <w:t xml:space="preserve"> </w:t>
            </w:r>
            <w:proofErr w:type="spellStart"/>
            <w:r w:rsidRPr="00172A30">
              <w:t>dhe</w:t>
            </w:r>
            <w:proofErr w:type="spellEnd"/>
            <w:r w:rsidRPr="00172A30">
              <w:t xml:space="preserve"> </w:t>
            </w:r>
            <w:proofErr w:type="spellStart"/>
            <w:r w:rsidRPr="00172A30">
              <w:t>municione</w:t>
            </w:r>
            <w:proofErr w:type="spellEnd"/>
            <w:r w:rsidRPr="00172A30">
              <w:t xml:space="preserve">, </w:t>
            </w:r>
            <w:proofErr w:type="spellStart"/>
            <w:r w:rsidRPr="00172A30">
              <w:t>të</w:t>
            </w:r>
            <w:proofErr w:type="spellEnd"/>
            <w:r w:rsidRPr="00172A30">
              <w:t xml:space="preserve"> </w:t>
            </w:r>
            <w:proofErr w:type="spellStart"/>
            <w:r w:rsidRPr="00172A30">
              <w:t>cilat</w:t>
            </w:r>
            <w:proofErr w:type="spellEnd"/>
            <w:r w:rsidRPr="00172A30">
              <w:t xml:space="preserve"> </w:t>
            </w:r>
            <w:proofErr w:type="spellStart"/>
            <w:r w:rsidRPr="00172A30">
              <w:t>kërkojnë</w:t>
            </w:r>
            <w:proofErr w:type="spellEnd"/>
            <w:r w:rsidRPr="00172A30">
              <w:t xml:space="preserve"> </w:t>
            </w:r>
            <w:proofErr w:type="spellStart"/>
            <w:r w:rsidRPr="00172A30">
              <w:t>trajtim</w:t>
            </w:r>
            <w:proofErr w:type="spellEnd"/>
            <w:r w:rsidRPr="00172A30">
              <w:t xml:space="preserve"> </w:t>
            </w:r>
            <w:proofErr w:type="spellStart"/>
            <w:r w:rsidRPr="00172A30">
              <w:t>të</w:t>
            </w:r>
            <w:proofErr w:type="spellEnd"/>
            <w:r w:rsidRPr="00172A30">
              <w:t xml:space="preserve"> </w:t>
            </w:r>
            <w:proofErr w:type="spellStart"/>
            <w:r w:rsidRPr="00172A30">
              <w:t>veçantë</w:t>
            </w:r>
            <w:proofErr w:type="spellEnd"/>
            <w:r w:rsidRPr="00172A30">
              <w:t xml:space="preserve"> </w:t>
            </w:r>
            <w:proofErr w:type="spellStart"/>
            <w:r w:rsidRPr="00172A30">
              <w:t>për</w:t>
            </w:r>
            <w:proofErr w:type="spellEnd"/>
            <w:r w:rsidRPr="00172A30">
              <w:t xml:space="preserve"> </w:t>
            </w:r>
            <w:proofErr w:type="spellStart"/>
            <w:r w:rsidRPr="00172A30">
              <w:t>shkak</w:t>
            </w:r>
            <w:proofErr w:type="spellEnd"/>
            <w:r w:rsidRPr="00172A30">
              <w:t xml:space="preserve"> </w:t>
            </w:r>
            <w:proofErr w:type="spellStart"/>
            <w:r w:rsidRPr="00172A30">
              <w:t>të</w:t>
            </w:r>
            <w:proofErr w:type="spellEnd"/>
            <w:r w:rsidRPr="00172A30">
              <w:t xml:space="preserve"> </w:t>
            </w:r>
            <w:proofErr w:type="spellStart"/>
            <w:r w:rsidRPr="00172A30">
              <w:t>natyrës</w:t>
            </w:r>
            <w:proofErr w:type="spellEnd"/>
            <w:r w:rsidRPr="00172A30">
              <w:t xml:space="preserve"> </w:t>
            </w:r>
            <w:proofErr w:type="spellStart"/>
            <w:r w:rsidRPr="00172A30">
              <w:t>së</w:t>
            </w:r>
            <w:proofErr w:type="spellEnd"/>
            <w:r w:rsidRPr="00172A30">
              <w:t xml:space="preserve"> </w:t>
            </w:r>
            <w:proofErr w:type="spellStart"/>
            <w:r w:rsidRPr="00172A30">
              <w:t>tyre</w:t>
            </w:r>
            <w:proofErr w:type="spellEnd"/>
            <w:r w:rsidRPr="00172A30">
              <w:t xml:space="preserve"> sensitive </w:t>
            </w:r>
            <w:proofErr w:type="spellStart"/>
            <w:r w:rsidRPr="00172A30">
              <w:t>dhe</w:t>
            </w:r>
            <w:proofErr w:type="spellEnd"/>
            <w:r w:rsidRPr="00172A30">
              <w:t xml:space="preserve"> </w:t>
            </w:r>
            <w:proofErr w:type="spellStart"/>
            <w:r w:rsidRPr="00172A30">
              <w:t>rregullimit</w:t>
            </w:r>
            <w:proofErr w:type="spellEnd"/>
            <w:r w:rsidRPr="00172A30">
              <w:t xml:space="preserve"> </w:t>
            </w:r>
            <w:proofErr w:type="spellStart"/>
            <w:r w:rsidRPr="00172A30">
              <w:t>të</w:t>
            </w:r>
            <w:proofErr w:type="spellEnd"/>
            <w:r w:rsidRPr="00172A30">
              <w:t xml:space="preserve"> </w:t>
            </w:r>
            <w:proofErr w:type="spellStart"/>
            <w:r w:rsidRPr="00172A30">
              <w:t>veçantë</w:t>
            </w:r>
            <w:proofErr w:type="spellEnd"/>
            <w:r w:rsidRPr="00172A30">
              <w:t xml:space="preserve"> </w:t>
            </w:r>
            <w:proofErr w:type="spellStart"/>
            <w:r w:rsidRPr="00172A30">
              <w:t>në</w:t>
            </w:r>
            <w:proofErr w:type="spellEnd"/>
            <w:r w:rsidRPr="00172A30">
              <w:t xml:space="preserve"> BE. </w:t>
            </w:r>
            <w:proofErr w:type="spellStart"/>
            <w:r w:rsidRPr="00172A30">
              <w:t>Integrimi</w:t>
            </w:r>
            <w:proofErr w:type="spellEnd"/>
            <w:r w:rsidRPr="00172A30">
              <w:t xml:space="preserve"> </w:t>
            </w:r>
            <w:proofErr w:type="spellStart"/>
            <w:r w:rsidRPr="00172A30">
              <w:t>i</w:t>
            </w:r>
            <w:proofErr w:type="spellEnd"/>
            <w:r w:rsidRPr="00172A30">
              <w:t xml:space="preserve"> </w:t>
            </w:r>
            <w:proofErr w:type="spellStart"/>
            <w:r w:rsidRPr="00172A30">
              <w:t>rregullores</w:t>
            </w:r>
            <w:proofErr w:type="spellEnd"/>
            <w:r w:rsidRPr="00172A30">
              <w:t xml:space="preserve"> </w:t>
            </w:r>
            <w:proofErr w:type="spellStart"/>
            <w:r w:rsidRPr="00172A30">
              <w:t>për</w:t>
            </w:r>
            <w:proofErr w:type="spellEnd"/>
            <w:r w:rsidRPr="00172A30">
              <w:t xml:space="preserve"> </w:t>
            </w:r>
            <w:proofErr w:type="spellStart"/>
            <w:r w:rsidRPr="00172A30">
              <w:t>armët</w:t>
            </w:r>
            <w:proofErr w:type="spellEnd"/>
            <w:r w:rsidRPr="00172A30">
              <w:t xml:space="preserve"> </w:t>
            </w:r>
            <w:proofErr w:type="spellStart"/>
            <w:r w:rsidRPr="00172A30">
              <w:t>brenda</w:t>
            </w:r>
            <w:proofErr w:type="spellEnd"/>
            <w:r w:rsidRPr="00172A30">
              <w:t xml:space="preserve"> </w:t>
            </w:r>
            <w:proofErr w:type="spellStart"/>
            <w:r w:rsidRPr="00172A30">
              <w:t>këtij</w:t>
            </w:r>
            <w:proofErr w:type="spellEnd"/>
            <w:r w:rsidRPr="00172A30">
              <w:t xml:space="preserve"> </w:t>
            </w:r>
            <w:proofErr w:type="spellStart"/>
            <w:r w:rsidRPr="00172A30">
              <w:t>ligji</w:t>
            </w:r>
            <w:proofErr w:type="spellEnd"/>
            <w:r w:rsidRPr="00172A30">
              <w:t xml:space="preserve"> do </w:t>
            </w:r>
            <w:proofErr w:type="spellStart"/>
            <w:r w:rsidRPr="00172A30">
              <w:t>të</w:t>
            </w:r>
            <w:proofErr w:type="spellEnd"/>
            <w:r w:rsidRPr="00172A30">
              <w:t xml:space="preserve"> </w:t>
            </w:r>
            <w:proofErr w:type="spellStart"/>
            <w:r w:rsidRPr="00172A30">
              <w:t>krijonte</w:t>
            </w:r>
            <w:proofErr w:type="spellEnd"/>
            <w:r w:rsidRPr="00172A30">
              <w:t xml:space="preserve"> </w:t>
            </w:r>
            <w:proofErr w:type="spellStart"/>
            <w:r w:rsidRPr="00172A30">
              <w:t>konfuzion</w:t>
            </w:r>
            <w:proofErr w:type="spellEnd"/>
            <w:r w:rsidRPr="00172A30">
              <w:t xml:space="preserve"> </w:t>
            </w:r>
            <w:proofErr w:type="spellStart"/>
            <w:r w:rsidRPr="00172A30">
              <w:t>në</w:t>
            </w:r>
            <w:proofErr w:type="spellEnd"/>
            <w:r w:rsidRPr="00172A30">
              <w:t xml:space="preserve"> </w:t>
            </w:r>
            <w:proofErr w:type="spellStart"/>
            <w:r w:rsidRPr="00172A30">
              <w:t>zbatim</w:t>
            </w:r>
            <w:proofErr w:type="spellEnd"/>
            <w:r w:rsidRPr="00172A30">
              <w:t xml:space="preserve"> </w:t>
            </w:r>
            <w:proofErr w:type="spellStart"/>
            <w:r w:rsidRPr="00172A30">
              <w:t>dhe</w:t>
            </w:r>
            <w:proofErr w:type="spellEnd"/>
            <w:r w:rsidRPr="00172A30">
              <w:t xml:space="preserve"> </w:t>
            </w:r>
            <w:proofErr w:type="spellStart"/>
            <w:r w:rsidRPr="00172A30">
              <w:t>interpretim</w:t>
            </w:r>
            <w:proofErr w:type="spellEnd"/>
            <w:r w:rsidRPr="00172A30">
              <w:t>.</w:t>
            </w:r>
          </w:p>
          <w:p w14:paraId="7D7E256E" w14:textId="77777777" w:rsidR="00172A30" w:rsidRPr="00172A30" w:rsidRDefault="00172A30" w:rsidP="006A724B">
            <w:pPr>
              <w:pStyle w:val="NormalWeb"/>
              <w:numPr>
                <w:ilvl w:val="0"/>
                <w:numId w:val="16"/>
              </w:numPr>
              <w:jc w:val="both"/>
            </w:pPr>
            <w:proofErr w:type="spellStart"/>
            <w:r w:rsidRPr="00172A30">
              <w:t>Cënim</w:t>
            </w:r>
            <w:proofErr w:type="spellEnd"/>
            <w:r w:rsidRPr="00172A30">
              <w:t xml:space="preserve"> </w:t>
            </w:r>
            <w:proofErr w:type="spellStart"/>
            <w:r w:rsidRPr="00172A30">
              <w:t>i</w:t>
            </w:r>
            <w:proofErr w:type="spellEnd"/>
            <w:r w:rsidRPr="00172A30">
              <w:t xml:space="preserve"> </w:t>
            </w:r>
            <w:proofErr w:type="spellStart"/>
            <w:r w:rsidRPr="00172A30">
              <w:t>koherencës</w:t>
            </w:r>
            <w:proofErr w:type="spellEnd"/>
            <w:r w:rsidRPr="00172A30">
              <w:t xml:space="preserve"> </w:t>
            </w:r>
            <w:proofErr w:type="spellStart"/>
            <w:r w:rsidRPr="00172A30">
              <w:t>ligjore</w:t>
            </w:r>
            <w:proofErr w:type="spellEnd"/>
            <w:r w:rsidRPr="00172A30">
              <w:t xml:space="preserve">: </w:t>
            </w:r>
            <w:proofErr w:type="spellStart"/>
            <w:r w:rsidRPr="00172A30">
              <w:t>Futja</w:t>
            </w:r>
            <w:proofErr w:type="spellEnd"/>
            <w:r w:rsidRPr="00172A30">
              <w:t xml:space="preserve"> e </w:t>
            </w:r>
            <w:proofErr w:type="spellStart"/>
            <w:r w:rsidRPr="00172A30">
              <w:t>dispozitave</w:t>
            </w:r>
            <w:proofErr w:type="spellEnd"/>
            <w:r w:rsidRPr="00172A30">
              <w:t xml:space="preserve"> </w:t>
            </w:r>
            <w:proofErr w:type="spellStart"/>
            <w:r w:rsidRPr="00172A30">
              <w:t>për</w:t>
            </w:r>
            <w:proofErr w:type="spellEnd"/>
            <w:r w:rsidRPr="00172A30">
              <w:t xml:space="preserve"> </w:t>
            </w:r>
            <w:proofErr w:type="spellStart"/>
            <w:r w:rsidRPr="00172A30">
              <w:t>armët</w:t>
            </w:r>
            <w:proofErr w:type="spellEnd"/>
            <w:r w:rsidRPr="00172A30">
              <w:t xml:space="preserve"> e </w:t>
            </w:r>
            <w:proofErr w:type="spellStart"/>
            <w:r w:rsidRPr="00172A30">
              <w:t>zjarrit</w:t>
            </w:r>
            <w:proofErr w:type="spellEnd"/>
            <w:r w:rsidRPr="00172A30">
              <w:t xml:space="preserve"> </w:t>
            </w:r>
            <w:proofErr w:type="spellStart"/>
            <w:r w:rsidRPr="00172A30">
              <w:t>në</w:t>
            </w:r>
            <w:proofErr w:type="spellEnd"/>
            <w:r w:rsidRPr="00172A30">
              <w:t xml:space="preserve"> </w:t>
            </w:r>
            <w:proofErr w:type="spellStart"/>
            <w:r w:rsidRPr="00172A30">
              <w:t>një</w:t>
            </w:r>
            <w:proofErr w:type="spellEnd"/>
            <w:r w:rsidRPr="00172A30">
              <w:t xml:space="preserve"> </w:t>
            </w:r>
            <w:proofErr w:type="spellStart"/>
            <w:r w:rsidRPr="00172A30">
              <w:t>ligj</w:t>
            </w:r>
            <w:proofErr w:type="spellEnd"/>
            <w:r w:rsidRPr="00172A30">
              <w:t xml:space="preserve"> </w:t>
            </w:r>
            <w:proofErr w:type="spellStart"/>
            <w:r w:rsidRPr="00172A30">
              <w:t>që</w:t>
            </w:r>
            <w:proofErr w:type="spellEnd"/>
            <w:r w:rsidRPr="00172A30">
              <w:t xml:space="preserve"> ka </w:t>
            </w:r>
            <w:proofErr w:type="spellStart"/>
            <w:r w:rsidRPr="00172A30">
              <w:t>objekt</w:t>
            </w:r>
            <w:proofErr w:type="spellEnd"/>
            <w:r w:rsidRPr="00172A30">
              <w:t xml:space="preserve"> </w:t>
            </w:r>
            <w:proofErr w:type="spellStart"/>
            <w:r w:rsidRPr="00172A30">
              <w:t>tjetër</w:t>
            </w:r>
            <w:proofErr w:type="spellEnd"/>
            <w:r w:rsidRPr="00172A30">
              <w:t xml:space="preserve"> (</w:t>
            </w:r>
            <w:proofErr w:type="spellStart"/>
            <w:r w:rsidRPr="00172A30">
              <w:t>mallra</w:t>
            </w:r>
            <w:proofErr w:type="spellEnd"/>
            <w:r w:rsidRPr="00172A30">
              <w:t xml:space="preserve"> me </w:t>
            </w:r>
            <w:proofErr w:type="spellStart"/>
            <w:r w:rsidRPr="00172A30">
              <w:t>përdorim</w:t>
            </w:r>
            <w:proofErr w:type="spellEnd"/>
            <w:r w:rsidRPr="00172A30">
              <w:t xml:space="preserve"> </w:t>
            </w:r>
            <w:proofErr w:type="spellStart"/>
            <w:r w:rsidRPr="00172A30">
              <w:t>të</w:t>
            </w:r>
            <w:proofErr w:type="spellEnd"/>
            <w:r w:rsidRPr="00172A30">
              <w:t xml:space="preserve"> </w:t>
            </w:r>
            <w:proofErr w:type="spellStart"/>
            <w:r w:rsidRPr="00172A30">
              <w:t>dyfishtë</w:t>
            </w:r>
            <w:proofErr w:type="spellEnd"/>
            <w:r w:rsidRPr="00172A30">
              <w:t xml:space="preserve">) do </w:t>
            </w:r>
            <w:proofErr w:type="spellStart"/>
            <w:r w:rsidRPr="00172A30">
              <w:t>të</w:t>
            </w:r>
            <w:proofErr w:type="spellEnd"/>
            <w:r w:rsidRPr="00172A30">
              <w:t xml:space="preserve"> </w:t>
            </w:r>
            <w:proofErr w:type="spellStart"/>
            <w:r w:rsidRPr="00172A30">
              <w:t>përkeqësonte</w:t>
            </w:r>
            <w:proofErr w:type="spellEnd"/>
            <w:r w:rsidRPr="00172A30">
              <w:t xml:space="preserve"> </w:t>
            </w:r>
            <w:proofErr w:type="spellStart"/>
            <w:r w:rsidRPr="00172A30">
              <w:t>strukturën</w:t>
            </w:r>
            <w:proofErr w:type="spellEnd"/>
            <w:r w:rsidRPr="00172A30">
              <w:t xml:space="preserve"> e </w:t>
            </w:r>
            <w:proofErr w:type="spellStart"/>
            <w:r w:rsidRPr="00172A30">
              <w:t>kuadrit</w:t>
            </w:r>
            <w:proofErr w:type="spellEnd"/>
            <w:r w:rsidRPr="00172A30">
              <w:t xml:space="preserve"> </w:t>
            </w:r>
            <w:proofErr w:type="spellStart"/>
            <w:r w:rsidRPr="00172A30">
              <w:t>ligjor</w:t>
            </w:r>
            <w:proofErr w:type="spellEnd"/>
            <w:r w:rsidRPr="00172A30">
              <w:t xml:space="preserve">, duke </w:t>
            </w:r>
            <w:proofErr w:type="spellStart"/>
            <w:r w:rsidRPr="00172A30">
              <w:t>krijuar</w:t>
            </w:r>
            <w:proofErr w:type="spellEnd"/>
            <w:r w:rsidRPr="00172A30">
              <w:t xml:space="preserve"> </w:t>
            </w:r>
            <w:proofErr w:type="spellStart"/>
            <w:r w:rsidRPr="00172A30">
              <w:t>paqartësi</w:t>
            </w:r>
            <w:proofErr w:type="spellEnd"/>
            <w:r w:rsidRPr="00172A30">
              <w:t xml:space="preserve"> </w:t>
            </w:r>
            <w:proofErr w:type="spellStart"/>
            <w:r w:rsidRPr="00172A30">
              <w:t>për</w:t>
            </w:r>
            <w:proofErr w:type="spellEnd"/>
            <w:r w:rsidRPr="00172A30">
              <w:t xml:space="preserve"> </w:t>
            </w:r>
            <w:proofErr w:type="spellStart"/>
            <w:r w:rsidRPr="00172A30">
              <w:t>autoritetet</w:t>
            </w:r>
            <w:proofErr w:type="spellEnd"/>
            <w:r w:rsidRPr="00172A30">
              <w:t xml:space="preserve"> </w:t>
            </w:r>
            <w:proofErr w:type="spellStart"/>
            <w:r w:rsidRPr="00172A30">
              <w:t>dhe</w:t>
            </w:r>
            <w:proofErr w:type="spellEnd"/>
            <w:r w:rsidRPr="00172A30">
              <w:t xml:space="preserve"> </w:t>
            </w:r>
            <w:proofErr w:type="spellStart"/>
            <w:r w:rsidRPr="00172A30">
              <w:t>subjektet</w:t>
            </w:r>
            <w:proofErr w:type="spellEnd"/>
            <w:r w:rsidRPr="00172A30">
              <w:t xml:space="preserve"> private.</w:t>
            </w:r>
          </w:p>
          <w:p w14:paraId="6B6EFB19" w14:textId="77777777" w:rsidR="00172A30" w:rsidRPr="00172A30" w:rsidRDefault="00172A30" w:rsidP="006A724B">
            <w:pPr>
              <w:pStyle w:val="NormalWeb"/>
              <w:numPr>
                <w:ilvl w:val="0"/>
                <w:numId w:val="16"/>
              </w:numPr>
              <w:jc w:val="both"/>
            </w:pPr>
            <w:proofErr w:type="spellStart"/>
            <w:r w:rsidRPr="00172A30">
              <w:t>Rrezik</w:t>
            </w:r>
            <w:proofErr w:type="spellEnd"/>
            <w:r w:rsidRPr="00172A30">
              <w:t xml:space="preserve"> </w:t>
            </w:r>
            <w:proofErr w:type="spellStart"/>
            <w:r w:rsidRPr="00172A30">
              <w:t>për</w:t>
            </w:r>
            <w:proofErr w:type="spellEnd"/>
            <w:r w:rsidRPr="00172A30">
              <w:t xml:space="preserve"> </w:t>
            </w:r>
            <w:proofErr w:type="spellStart"/>
            <w:r w:rsidRPr="00172A30">
              <w:t>interpretim</w:t>
            </w:r>
            <w:proofErr w:type="spellEnd"/>
            <w:r w:rsidRPr="00172A30">
              <w:t xml:space="preserve"> </w:t>
            </w:r>
            <w:proofErr w:type="spellStart"/>
            <w:r w:rsidRPr="00172A30">
              <w:t>të</w:t>
            </w:r>
            <w:proofErr w:type="spellEnd"/>
            <w:r w:rsidRPr="00172A30">
              <w:t xml:space="preserve"> </w:t>
            </w:r>
            <w:proofErr w:type="spellStart"/>
            <w:r w:rsidRPr="00172A30">
              <w:t>dyfishtë</w:t>
            </w:r>
            <w:proofErr w:type="spellEnd"/>
            <w:r w:rsidRPr="00172A30">
              <w:t xml:space="preserve">: </w:t>
            </w:r>
            <w:proofErr w:type="spellStart"/>
            <w:r w:rsidRPr="00172A30">
              <w:t>Autoritetet</w:t>
            </w:r>
            <w:proofErr w:type="spellEnd"/>
            <w:r w:rsidRPr="00172A30">
              <w:t xml:space="preserve"> </w:t>
            </w:r>
            <w:proofErr w:type="spellStart"/>
            <w:r w:rsidRPr="00172A30">
              <w:t>mund</w:t>
            </w:r>
            <w:proofErr w:type="spellEnd"/>
            <w:r w:rsidRPr="00172A30">
              <w:t xml:space="preserve"> </w:t>
            </w:r>
            <w:proofErr w:type="spellStart"/>
            <w:r w:rsidRPr="00172A30">
              <w:t>të</w:t>
            </w:r>
            <w:proofErr w:type="spellEnd"/>
            <w:r w:rsidRPr="00172A30">
              <w:t xml:space="preserve"> </w:t>
            </w:r>
            <w:proofErr w:type="spellStart"/>
            <w:r w:rsidRPr="00172A30">
              <w:t>kenë</w:t>
            </w:r>
            <w:proofErr w:type="spellEnd"/>
            <w:r w:rsidRPr="00172A30">
              <w:t xml:space="preserve"> </w:t>
            </w:r>
            <w:proofErr w:type="spellStart"/>
            <w:r w:rsidRPr="00172A30">
              <w:t>vështirësi</w:t>
            </w:r>
            <w:proofErr w:type="spellEnd"/>
            <w:r w:rsidRPr="00172A30">
              <w:t xml:space="preserve"> </w:t>
            </w:r>
            <w:proofErr w:type="spellStart"/>
            <w:r w:rsidRPr="00172A30">
              <w:t>në</w:t>
            </w:r>
            <w:proofErr w:type="spellEnd"/>
            <w:r w:rsidRPr="00172A30">
              <w:t xml:space="preserve"> </w:t>
            </w:r>
            <w:proofErr w:type="spellStart"/>
            <w:r w:rsidRPr="00172A30">
              <w:t>ndarjen</w:t>
            </w:r>
            <w:proofErr w:type="spellEnd"/>
            <w:r w:rsidRPr="00172A30">
              <w:t xml:space="preserve"> e </w:t>
            </w:r>
            <w:proofErr w:type="spellStart"/>
            <w:r w:rsidRPr="00172A30">
              <w:t>kompetencave</w:t>
            </w:r>
            <w:proofErr w:type="spellEnd"/>
            <w:r w:rsidRPr="00172A30">
              <w:t xml:space="preserve"> </w:t>
            </w:r>
            <w:proofErr w:type="spellStart"/>
            <w:r w:rsidRPr="00172A30">
              <w:t>dhe</w:t>
            </w:r>
            <w:proofErr w:type="spellEnd"/>
            <w:r w:rsidRPr="00172A30">
              <w:t xml:space="preserve"> </w:t>
            </w:r>
            <w:proofErr w:type="spellStart"/>
            <w:r w:rsidRPr="00172A30">
              <w:t>procedurave</w:t>
            </w:r>
            <w:proofErr w:type="spellEnd"/>
            <w:r w:rsidRPr="00172A30">
              <w:t xml:space="preserve"> </w:t>
            </w:r>
            <w:proofErr w:type="spellStart"/>
            <w:r w:rsidRPr="00172A30">
              <w:t>për</w:t>
            </w:r>
            <w:proofErr w:type="spellEnd"/>
            <w:r w:rsidRPr="00172A30">
              <w:t xml:space="preserve"> mallrat me </w:t>
            </w:r>
            <w:proofErr w:type="spellStart"/>
            <w:r w:rsidRPr="00172A30">
              <w:t>përdorim</w:t>
            </w:r>
            <w:proofErr w:type="spellEnd"/>
            <w:r w:rsidRPr="00172A30">
              <w:t xml:space="preserve"> </w:t>
            </w:r>
            <w:proofErr w:type="spellStart"/>
            <w:r w:rsidRPr="00172A30">
              <w:t>të</w:t>
            </w:r>
            <w:proofErr w:type="spellEnd"/>
            <w:r w:rsidRPr="00172A30">
              <w:t xml:space="preserve"> </w:t>
            </w:r>
            <w:proofErr w:type="spellStart"/>
            <w:r w:rsidRPr="00172A30">
              <w:t>dyfishtë</w:t>
            </w:r>
            <w:proofErr w:type="spellEnd"/>
            <w:r w:rsidRPr="00172A30">
              <w:t xml:space="preserve"> </w:t>
            </w:r>
            <w:proofErr w:type="spellStart"/>
            <w:r w:rsidRPr="00172A30">
              <w:t>dhe</w:t>
            </w:r>
            <w:proofErr w:type="spellEnd"/>
            <w:r w:rsidRPr="00172A30">
              <w:t xml:space="preserve"> </w:t>
            </w:r>
            <w:proofErr w:type="spellStart"/>
            <w:r w:rsidRPr="00172A30">
              <w:t>armët</w:t>
            </w:r>
            <w:proofErr w:type="spellEnd"/>
            <w:r w:rsidRPr="00172A30">
              <w:t xml:space="preserve"> e </w:t>
            </w:r>
            <w:proofErr w:type="spellStart"/>
            <w:r w:rsidRPr="00172A30">
              <w:t>zjarrit</w:t>
            </w:r>
            <w:proofErr w:type="spellEnd"/>
            <w:r w:rsidRPr="00172A30">
              <w:t xml:space="preserve">, duke </w:t>
            </w:r>
            <w:proofErr w:type="spellStart"/>
            <w:r w:rsidRPr="00172A30">
              <w:t>sjellë</w:t>
            </w:r>
            <w:proofErr w:type="spellEnd"/>
            <w:r w:rsidRPr="00172A30">
              <w:t xml:space="preserve"> </w:t>
            </w:r>
            <w:proofErr w:type="spellStart"/>
            <w:r w:rsidRPr="00172A30">
              <w:t>pasiguri</w:t>
            </w:r>
            <w:proofErr w:type="spellEnd"/>
            <w:r w:rsidRPr="00172A30">
              <w:t xml:space="preserve"> </w:t>
            </w:r>
            <w:proofErr w:type="spellStart"/>
            <w:r w:rsidRPr="00172A30">
              <w:t>në</w:t>
            </w:r>
            <w:proofErr w:type="spellEnd"/>
            <w:r w:rsidRPr="00172A30">
              <w:t xml:space="preserve"> </w:t>
            </w:r>
            <w:proofErr w:type="spellStart"/>
            <w:r w:rsidRPr="00172A30">
              <w:t>autorizime</w:t>
            </w:r>
            <w:proofErr w:type="spellEnd"/>
            <w:r w:rsidRPr="00172A30">
              <w:t xml:space="preserve"> </w:t>
            </w:r>
            <w:proofErr w:type="spellStart"/>
            <w:r w:rsidRPr="00172A30">
              <w:t>dhe</w:t>
            </w:r>
            <w:proofErr w:type="spellEnd"/>
            <w:r w:rsidRPr="00172A30">
              <w:t xml:space="preserve"> </w:t>
            </w:r>
            <w:proofErr w:type="spellStart"/>
            <w:r w:rsidRPr="00172A30">
              <w:t>kontrolle</w:t>
            </w:r>
            <w:proofErr w:type="spellEnd"/>
            <w:r w:rsidRPr="00172A30">
              <w:t>.</w:t>
            </w:r>
          </w:p>
          <w:p w14:paraId="1BA3DDF4" w14:textId="77777777" w:rsidR="00172A30" w:rsidRPr="00172A30" w:rsidRDefault="00172A30" w:rsidP="006A724B">
            <w:pPr>
              <w:pStyle w:val="NormalWeb"/>
              <w:numPr>
                <w:ilvl w:val="0"/>
                <w:numId w:val="16"/>
              </w:numPr>
              <w:jc w:val="both"/>
            </w:pPr>
            <w:proofErr w:type="spellStart"/>
            <w:r w:rsidRPr="00172A30">
              <w:t>Zgjidhje</w:t>
            </w:r>
            <w:proofErr w:type="spellEnd"/>
            <w:r w:rsidRPr="00172A30">
              <w:t xml:space="preserve"> e </w:t>
            </w:r>
            <w:proofErr w:type="spellStart"/>
            <w:r w:rsidRPr="00172A30">
              <w:t>pjesshme</w:t>
            </w:r>
            <w:proofErr w:type="spellEnd"/>
            <w:r w:rsidRPr="00172A30">
              <w:t xml:space="preserve"> </w:t>
            </w:r>
            <w:proofErr w:type="spellStart"/>
            <w:r w:rsidRPr="00172A30">
              <w:t>dhe</w:t>
            </w:r>
            <w:proofErr w:type="spellEnd"/>
            <w:r w:rsidRPr="00172A30">
              <w:t xml:space="preserve"> jo e </w:t>
            </w:r>
            <w:proofErr w:type="spellStart"/>
            <w:r w:rsidRPr="00172A30">
              <w:t>qëndrueshme</w:t>
            </w:r>
            <w:proofErr w:type="spellEnd"/>
            <w:r w:rsidRPr="00172A30">
              <w:t xml:space="preserve">: Ky </w:t>
            </w:r>
            <w:proofErr w:type="spellStart"/>
            <w:r w:rsidRPr="00172A30">
              <w:t>opsion</w:t>
            </w:r>
            <w:proofErr w:type="spellEnd"/>
            <w:r w:rsidRPr="00172A30">
              <w:t xml:space="preserve"> </w:t>
            </w:r>
            <w:proofErr w:type="spellStart"/>
            <w:r w:rsidRPr="00172A30">
              <w:t>nuk</w:t>
            </w:r>
            <w:proofErr w:type="spellEnd"/>
            <w:r w:rsidRPr="00172A30">
              <w:t xml:space="preserve"> </w:t>
            </w:r>
            <w:proofErr w:type="spellStart"/>
            <w:r w:rsidRPr="00172A30">
              <w:t>adreson</w:t>
            </w:r>
            <w:proofErr w:type="spellEnd"/>
            <w:r w:rsidRPr="00172A30">
              <w:t xml:space="preserve"> </w:t>
            </w:r>
            <w:proofErr w:type="spellStart"/>
            <w:r w:rsidRPr="00172A30">
              <w:t>nevojën</w:t>
            </w:r>
            <w:proofErr w:type="spellEnd"/>
            <w:r w:rsidRPr="00172A30">
              <w:t xml:space="preserve"> </w:t>
            </w:r>
            <w:proofErr w:type="spellStart"/>
            <w:r w:rsidRPr="00172A30">
              <w:t>për</w:t>
            </w:r>
            <w:proofErr w:type="spellEnd"/>
            <w:r w:rsidRPr="00172A30">
              <w:t xml:space="preserve"> </w:t>
            </w:r>
            <w:proofErr w:type="spellStart"/>
            <w:r w:rsidRPr="00172A30">
              <w:t>një</w:t>
            </w:r>
            <w:proofErr w:type="spellEnd"/>
            <w:r w:rsidRPr="00172A30">
              <w:t xml:space="preserve"> </w:t>
            </w:r>
            <w:proofErr w:type="spellStart"/>
            <w:r w:rsidRPr="00172A30">
              <w:t>strukturë</w:t>
            </w:r>
            <w:proofErr w:type="spellEnd"/>
            <w:r w:rsidRPr="00172A30">
              <w:t xml:space="preserve"> </w:t>
            </w:r>
            <w:proofErr w:type="spellStart"/>
            <w:r w:rsidRPr="00172A30">
              <w:t>të</w:t>
            </w:r>
            <w:proofErr w:type="spellEnd"/>
            <w:r w:rsidRPr="00172A30">
              <w:t xml:space="preserve"> </w:t>
            </w:r>
            <w:proofErr w:type="spellStart"/>
            <w:r w:rsidRPr="00172A30">
              <w:t>dedikuar</w:t>
            </w:r>
            <w:proofErr w:type="spellEnd"/>
            <w:r w:rsidRPr="00172A30">
              <w:t xml:space="preserve"> </w:t>
            </w:r>
            <w:proofErr w:type="spellStart"/>
            <w:r w:rsidRPr="00172A30">
              <w:t>ligjore</w:t>
            </w:r>
            <w:proofErr w:type="spellEnd"/>
            <w:r w:rsidRPr="00172A30">
              <w:t xml:space="preserve"> </w:t>
            </w:r>
            <w:proofErr w:type="spellStart"/>
            <w:r w:rsidRPr="00172A30">
              <w:t>për</w:t>
            </w:r>
            <w:proofErr w:type="spellEnd"/>
            <w:r w:rsidRPr="00172A30">
              <w:t xml:space="preserve"> </w:t>
            </w:r>
            <w:proofErr w:type="spellStart"/>
            <w:r w:rsidRPr="00172A30">
              <w:t>armët</w:t>
            </w:r>
            <w:proofErr w:type="spellEnd"/>
            <w:r w:rsidRPr="00172A30">
              <w:t xml:space="preserve"> </w:t>
            </w:r>
            <w:proofErr w:type="spellStart"/>
            <w:r w:rsidRPr="00172A30">
              <w:t>dhe</w:t>
            </w:r>
            <w:proofErr w:type="spellEnd"/>
            <w:r w:rsidRPr="00172A30">
              <w:t xml:space="preserve"> </w:t>
            </w:r>
            <w:proofErr w:type="spellStart"/>
            <w:r w:rsidRPr="00172A30">
              <w:t>municionet</w:t>
            </w:r>
            <w:proofErr w:type="spellEnd"/>
            <w:r w:rsidRPr="00172A30">
              <w:t xml:space="preserve">, </w:t>
            </w:r>
            <w:proofErr w:type="spellStart"/>
            <w:r w:rsidRPr="00172A30">
              <w:t>siç</w:t>
            </w:r>
            <w:proofErr w:type="spellEnd"/>
            <w:r w:rsidRPr="00172A30">
              <w:t xml:space="preserve"> </w:t>
            </w:r>
            <w:proofErr w:type="spellStart"/>
            <w:r w:rsidRPr="00172A30">
              <w:t>kërkohet</w:t>
            </w:r>
            <w:proofErr w:type="spellEnd"/>
            <w:r w:rsidRPr="00172A30">
              <w:t xml:space="preserve"> </w:t>
            </w:r>
            <w:proofErr w:type="spellStart"/>
            <w:r w:rsidRPr="00172A30">
              <w:t>nga</w:t>
            </w:r>
            <w:proofErr w:type="spellEnd"/>
            <w:r w:rsidRPr="00172A30">
              <w:t xml:space="preserve"> </w:t>
            </w:r>
            <w:proofErr w:type="spellStart"/>
            <w:r w:rsidRPr="00172A30">
              <w:t>rregullorja</w:t>
            </w:r>
            <w:proofErr w:type="spellEnd"/>
            <w:r w:rsidRPr="00172A30">
              <w:t xml:space="preserve"> </w:t>
            </w:r>
            <w:proofErr w:type="spellStart"/>
            <w:r w:rsidRPr="00172A30">
              <w:t>specifike</w:t>
            </w:r>
            <w:proofErr w:type="spellEnd"/>
            <w:r w:rsidRPr="00172A30">
              <w:t xml:space="preserve"> e BE-</w:t>
            </w:r>
            <w:proofErr w:type="spellStart"/>
            <w:r w:rsidRPr="00172A30">
              <w:t>së</w:t>
            </w:r>
            <w:proofErr w:type="spellEnd"/>
            <w:r w:rsidRPr="00172A30">
              <w:t xml:space="preserve">. </w:t>
            </w:r>
            <w:proofErr w:type="spellStart"/>
            <w:r w:rsidRPr="00172A30">
              <w:t>Rrezikon</w:t>
            </w:r>
            <w:proofErr w:type="spellEnd"/>
            <w:r w:rsidRPr="00172A30">
              <w:t xml:space="preserve"> </w:t>
            </w:r>
            <w:proofErr w:type="spellStart"/>
            <w:r w:rsidRPr="00172A30">
              <w:t>të</w:t>
            </w:r>
            <w:proofErr w:type="spellEnd"/>
            <w:r w:rsidRPr="00172A30">
              <w:t xml:space="preserve"> </w:t>
            </w:r>
            <w:proofErr w:type="spellStart"/>
            <w:r w:rsidRPr="00172A30">
              <w:t>mbetet</w:t>
            </w:r>
            <w:proofErr w:type="spellEnd"/>
            <w:r w:rsidRPr="00172A30">
              <w:t xml:space="preserve"> </w:t>
            </w:r>
            <w:proofErr w:type="spellStart"/>
            <w:r w:rsidRPr="00172A30">
              <w:t>një</w:t>
            </w:r>
            <w:proofErr w:type="spellEnd"/>
            <w:r w:rsidRPr="00172A30">
              <w:t xml:space="preserve"> “</w:t>
            </w:r>
            <w:proofErr w:type="spellStart"/>
            <w:r w:rsidRPr="00172A30">
              <w:t>shtesë</w:t>
            </w:r>
            <w:proofErr w:type="spellEnd"/>
            <w:r w:rsidRPr="00172A30">
              <w:t xml:space="preserve">” e </w:t>
            </w:r>
            <w:proofErr w:type="spellStart"/>
            <w:r w:rsidRPr="00172A30">
              <w:t>paqëndrueshme</w:t>
            </w:r>
            <w:proofErr w:type="spellEnd"/>
            <w:r w:rsidRPr="00172A30">
              <w:t xml:space="preserve"> </w:t>
            </w:r>
            <w:proofErr w:type="spellStart"/>
            <w:r w:rsidRPr="00172A30">
              <w:t>brenda</w:t>
            </w:r>
            <w:proofErr w:type="spellEnd"/>
            <w:r w:rsidRPr="00172A30">
              <w:t xml:space="preserve"> </w:t>
            </w:r>
            <w:proofErr w:type="spellStart"/>
            <w:r w:rsidRPr="00172A30">
              <w:t>një</w:t>
            </w:r>
            <w:proofErr w:type="spellEnd"/>
            <w:r w:rsidRPr="00172A30">
              <w:t xml:space="preserve"> </w:t>
            </w:r>
            <w:proofErr w:type="spellStart"/>
            <w:r w:rsidRPr="00172A30">
              <w:t>ligji</w:t>
            </w:r>
            <w:proofErr w:type="spellEnd"/>
            <w:r w:rsidRPr="00172A30">
              <w:t xml:space="preserve"> </w:t>
            </w:r>
            <w:proofErr w:type="spellStart"/>
            <w:r w:rsidRPr="00172A30">
              <w:t>që</w:t>
            </w:r>
            <w:proofErr w:type="spellEnd"/>
            <w:r w:rsidRPr="00172A30">
              <w:t xml:space="preserve"> </w:t>
            </w:r>
            <w:proofErr w:type="spellStart"/>
            <w:r w:rsidRPr="00172A30">
              <w:t>nuk</w:t>
            </w:r>
            <w:proofErr w:type="spellEnd"/>
            <w:r w:rsidRPr="00172A30">
              <w:t xml:space="preserve"> </w:t>
            </w:r>
            <w:proofErr w:type="spellStart"/>
            <w:r w:rsidRPr="00172A30">
              <w:t>është</w:t>
            </w:r>
            <w:proofErr w:type="spellEnd"/>
            <w:r w:rsidRPr="00172A30">
              <w:t xml:space="preserve"> </w:t>
            </w:r>
            <w:proofErr w:type="spellStart"/>
            <w:r w:rsidRPr="00172A30">
              <w:t>konceptuar</w:t>
            </w:r>
            <w:proofErr w:type="spellEnd"/>
            <w:r w:rsidRPr="00172A30">
              <w:t xml:space="preserve"> </w:t>
            </w:r>
            <w:proofErr w:type="spellStart"/>
            <w:r w:rsidRPr="00172A30">
              <w:t>për</w:t>
            </w:r>
            <w:proofErr w:type="spellEnd"/>
            <w:r w:rsidRPr="00172A30">
              <w:t xml:space="preserve"> </w:t>
            </w:r>
            <w:proofErr w:type="spellStart"/>
            <w:r w:rsidRPr="00172A30">
              <w:t>këtë</w:t>
            </w:r>
            <w:proofErr w:type="spellEnd"/>
            <w:r w:rsidRPr="00172A30">
              <w:t xml:space="preserve"> </w:t>
            </w:r>
            <w:proofErr w:type="spellStart"/>
            <w:r w:rsidRPr="00172A30">
              <w:t>qëllim</w:t>
            </w:r>
            <w:proofErr w:type="spellEnd"/>
            <w:r w:rsidRPr="00172A30">
              <w:t>.</w:t>
            </w:r>
          </w:p>
          <w:p w14:paraId="78869475" w14:textId="77777777" w:rsidR="00172A30" w:rsidRPr="00172A30" w:rsidRDefault="00172A30" w:rsidP="006A724B">
            <w:pPr>
              <w:pStyle w:val="NormalWeb"/>
              <w:numPr>
                <w:ilvl w:val="0"/>
                <w:numId w:val="16"/>
              </w:numPr>
              <w:jc w:val="both"/>
            </w:pPr>
            <w:proofErr w:type="spellStart"/>
            <w:r w:rsidRPr="00172A30">
              <w:t>Vështirësi</w:t>
            </w:r>
            <w:proofErr w:type="spellEnd"/>
            <w:r w:rsidRPr="00172A30">
              <w:t xml:space="preserve"> </w:t>
            </w:r>
            <w:proofErr w:type="spellStart"/>
            <w:r w:rsidRPr="00172A30">
              <w:t>në</w:t>
            </w:r>
            <w:proofErr w:type="spellEnd"/>
            <w:r w:rsidRPr="00172A30">
              <w:t xml:space="preserve"> </w:t>
            </w:r>
            <w:proofErr w:type="spellStart"/>
            <w:r w:rsidRPr="00172A30">
              <w:t>përafrimin</w:t>
            </w:r>
            <w:proofErr w:type="spellEnd"/>
            <w:r w:rsidRPr="00172A30">
              <w:t xml:space="preserve"> me </w:t>
            </w:r>
            <w:proofErr w:type="spellStart"/>
            <w:r w:rsidRPr="00172A30">
              <w:t>praktikat</w:t>
            </w:r>
            <w:proofErr w:type="spellEnd"/>
            <w:r w:rsidRPr="00172A30">
              <w:t xml:space="preserve"> e BE-</w:t>
            </w:r>
            <w:proofErr w:type="spellStart"/>
            <w:r w:rsidRPr="00172A30">
              <w:t>së</w:t>
            </w:r>
            <w:proofErr w:type="spellEnd"/>
            <w:r w:rsidRPr="00172A30">
              <w:t xml:space="preserve">: </w:t>
            </w:r>
            <w:proofErr w:type="spellStart"/>
            <w:r w:rsidRPr="00172A30">
              <w:t>Shtetet</w:t>
            </w:r>
            <w:proofErr w:type="spellEnd"/>
            <w:r w:rsidRPr="00172A30">
              <w:t xml:space="preserve"> </w:t>
            </w:r>
            <w:proofErr w:type="spellStart"/>
            <w:r w:rsidRPr="00172A30">
              <w:t>anëtare</w:t>
            </w:r>
            <w:proofErr w:type="spellEnd"/>
            <w:r w:rsidRPr="00172A30">
              <w:t xml:space="preserve"> </w:t>
            </w:r>
            <w:proofErr w:type="spellStart"/>
            <w:r w:rsidRPr="00172A30">
              <w:t>të</w:t>
            </w:r>
            <w:proofErr w:type="spellEnd"/>
            <w:r w:rsidRPr="00172A30">
              <w:t xml:space="preserve"> BE-</w:t>
            </w:r>
            <w:proofErr w:type="spellStart"/>
            <w:r w:rsidRPr="00172A30">
              <w:t>së</w:t>
            </w:r>
            <w:proofErr w:type="spellEnd"/>
            <w:r w:rsidRPr="00172A30">
              <w:t xml:space="preserve"> </w:t>
            </w:r>
            <w:proofErr w:type="spellStart"/>
            <w:r w:rsidRPr="00172A30">
              <w:t>kanë</w:t>
            </w:r>
            <w:proofErr w:type="spellEnd"/>
            <w:r w:rsidRPr="00172A30">
              <w:t xml:space="preserve"> </w:t>
            </w:r>
            <w:proofErr w:type="spellStart"/>
            <w:r w:rsidRPr="00172A30">
              <w:t>ligje</w:t>
            </w:r>
            <w:proofErr w:type="spellEnd"/>
            <w:r w:rsidRPr="00172A30">
              <w:t xml:space="preserve"> </w:t>
            </w:r>
            <w:proofErr w:type="spellStart"/>
            <w:r w:rsidRPr="00172A30">
              <w:t>të</w:t>
            </w:r>
            <w:proofErr w:type="spellEnd"/>
            <w:r w:rsidRPr="00172A30">
              <w:t xml:space="preserve"> </w:t>
            </w:r>
            <w:proofErr w:type="spellStart"/>
            <w:r w:rsidRPr="00172A30">
              <w:t>veçanta</w:t>
            </w:r>
            <w:proofErr w:type="spellEnd"/>
            <w:r w:rsidRPr="00172A30">
              <w:t xml:space="preserve"> </w:t>
            </w:r>
            <w:proofErr w:type="spellStart"/>
            <w:r w:rsidRPr="00172A30">
              <w:t>për</w:t>
            </w:r>
            <w:proofErr w:type="spellEnd"/>
            <w:r w:rsidRPr="00172A30">
              <w:t xml:space="preserve"> </w:t>
            </w:r>
            <w:proofErr w:type="spellStart"/>
            <w:r w:rsidRPr="00172A30">
              <w:t>kontrollin</w:t>
            </w:r>
            <w:proofErr w:type="spellEnd"/>
            <w:r w:rsidRPr="00172A30">
              <w:t xml:space="preserve"> e </w:t>
            </w:r>
            <w:proofErr w:type="spellStart"/>
            <w:r w:rsidRPr="00172A30">
              <w:t>armëve</w:t>
            </w:r>
            <w:proofErr w:type="spellEnd"/>
            <w:r w:rsidRPr="00172A30">
              <w:t xml:space="preserve"> </w:t>
            </w:r>
            <w:proofErr w:type="spellStart"/>
            <w:r w:rsidRPr="00172A30">
              <w:t>të</w:t>
            </w:r>
            <w:proofErr w:type="spellEnd"/>
            <w:r w:rsidRPr="00172A30">
              <w:t xml:space="preserve"> </w:t>
            </w:r>
            <w:proofErr w:type="spellStart"/>
            <w:r w:rsidRPr="00172A30">
              <w:t>zjarrit</w:t>
            </w:r>
            <w:proofErr w:type="spellEnd"/>
            <w:r w:rsidRPr="00172A30">
              <w:t xml:space="preserve"> </w:t>
            </w:r>
            <w:proofErr w:type="spellStart"/>
            <w:r w:rsidRPr="00172A30">
              <w:t>dhe</w:t>
            </w:r>
            <w:proofErr w:type="spellEnd"/>
            <w:r w:rsidRPr="00172A30">
              <w:t xml:space="preserve"> </w:t>
            </w:r>
            <w:proofErr w:type="spellStart"/>
            <w:r w:rsidRPr="00172A30">
              <w:t>municioneve</w:t>
            </w:r>
            <w:proofErr w:type="spellEnd"/>
            <w:r w:rsidRPr="00172A30">
              <w:t xml:space="preserve">. </w:t>
            </w:r>
            <w:proofErr w:type="spellStart"/>
            <w:r w:rsidRPr="00172A30">
              <w:t>Ndryshimi</w:t>
            </w:r>
            <w:proofErr w:type="spellEnd"/>
            <w:r w:rsidRPr="00172A30">
              <w:t xml:space="preserve"> </w:t>
            </w:r>
            <w:proofErr w:type="spellStart"/>
            <w:r w:rsidRPr="00172A30">
              <w:t>i</w:t>
            </w:r>
            <w:proofErr w:type="spellEnd"/>
            <w:r w:rsidRPr="00172A30">
              <w:t xml:space="preserve"> </w:t>
            </w:r>
            <w:proofErr w:type="spellStart"/>
            <w:r w:rsidRPr="00172A30">
              <w:t>ligjit</w:t>
            </w:r>
            <w:proofErr w:type="spellEnd"/>
            <w:r w:rsidRPr="00172A30">
              <w:t xml:space="preserve"> </w:t>
            </w:r>
            <w:proofErr w:type="spellStart"/>
            <w:r w:rsidRPr="00172A30">
              <w:t>ekzistues</w:t>
            </w:r>
            <w:proofErr w:type="spellEnd"/>
            <w:r w:rsidRPr="00172A30">
              <w:t xml:space="preserve"> </w:t>
            </w:r>
            <w:proofErr w:type="spellStart"/>
            <w:r w:rsidRPr="00172A30">
              <w:t>nuk</w:t>
            </w:r>
            <w:proofErr w:type="spellEnd"/>
            <w:r w:rsidRPr="00172A30">
              <w:t xml:space="preserve"> do </w:t>
            </w:r>
            <w:proofErr w:type="spellStart"/>
            <w:r w:rsidRPr="00172A30">
              <w:t>të</w:t>
            </w:r>
            <w:proofErr w:type="spellEnd"/>
            <w:r w:rsidRPr="00172A30">
              <w:t xml:space="preserve"> </w:t>
            </w:r>
            <w:proofErr w:type="spellStart"/>
            <w:r w:rsidRPr="00172A30">
              <w:t>mundësonte</w:t>
            </w:r>
            <w:proofErr w:type="spellEnd"/>
            <w:r w:rsidRPr="00172A30">
              <w:t xml:space="preserve"> </w:t>
            </w:r>
            <w:proofErr w:type="spellStart"/>
            <w:r w:rsidRPr="00172A30">
              <w:t>ndjekjen</w:t>
            </w:r>
            <w:proofErr w:type="spellEnd"/>
            <w:r w:rsidRPr="00172A30">
              <w:t xml:space="preserve"> e </w:t>
            </w:r>
            <w:proofErr w:type="spellStart"/>
            <w:r w:rsidRPr="00172A30">
              <w:t>modelit</w:t>
            </w:r>
            <w:proofErr w:type="spellEnd"/>
            <w:r w:rsidRPr="00172A30">
              <w:t xml:space="preserve"> </w:t>
            </w:r>
            <w:proofErr w:type="spellStart"/>
            <w:r w:rsidRPr="00172A30">
              <w:t>institucional</w:t>
            </w:r>
            <w:proofErr w:type="spellEnd"/>
            <w:r w:rsidRPr="00172A30">
              <w:t xml:space="preserve"> </w:t>
            </w:r>
            <w:proofErr w:type="spellStart"/>
            <w:r w:rsidRPr="00172A30">
              <w:t>dhe</w:t>
            </w:r>
            <w:proofErr w:type="spellEnd"/>
            <w:r w:rsidRPr="00172A30">
              <w:t xml:space="preserve"> </w:t>
            </w:r>
            <w:proofErr w:type="spellStart"/>
            <w:r w:rsidRPr="00172A30">
              <w:t>procedurave</w:t>
            </w:r>
            <w:proofErr w:type="spellEnd"/>
            <w:r w:rsidRPr="00172A30">
              <w:t xml:space="preserve"> </w:t>
            </w:r>
            <w:proofErr w:type="spellStart"/>
            <w:r w:rsidRPr="00172A30">
              <w:t>të</w:t>
            </w:r>
            <w:proofErr w:type="spellEnd"/>
            <w:r w:rsidRPr="00172A30">
              <w:t xml:space="preserve"> BE-</w:t>
            </w:r>
            <w:proofErr w:type="spellStart"/>
            <w:r w:rsidRPr="00172A30">
              <w:t>së</w:t>
            </w:r>
            <w:proofErr w:type="spellEnd"/>
            <w:r w:rsidRPr="00172A30">
              <w:t xml:space="preserve"> </w:t>
            </w:r>
            <w:proofErr w:type="spellStart"/>
            <w:r w:rsidRPr="00172A30">
              <w:t>në</w:t>
            </w:r>
            <w:proofErr w:type="spellEnd"/>
            <w:r w:rsidRPr="00172A30">
              <w:t xml:space="preserve"> </w:t>
            </w:r>
            <w:proofErr w:type="spellStart"/>
            <w:r w:rsidRPr="00172A30">
              <w:t>mënyrë</w:t>
            </w:r>
            <w:proofErr w:type="spellEnd"/>
            <w:r w:rsidRPr="00172A30">
              <w:t xml:space="preserve"> </w:t>
            </w:r>
            <w:proofErr w:type="spellStart"/>
            <w:r w:rsidRPr="00172A30">
              <w:t>të</w:t>
            </w:r>
            <w:proofErr w:type="spellEnd"/>
            <w:r w:rsidRPr="00172A30">
              <w:t xml:space="preserve"> </w:t>
            </w:r>
            <w:proofErr w:type="spellStart"/>
            <w:r w:rsidRPr="00172A30">
              <w:t>plotë</w:t>
            </w:r>
            <w:proofErr w:type="spellEnd"/>
            <w:r w:rsidRPr="00172A30">
              <w:t>.</w:t>
            </w:r>
          </w:p>
          <w:p w14:paraId="5DFA3CE5" w14:textId="77777777" w:rsidR="00172A30" w:rsidRPr="00172A30" w:rsidRDefault="00172A30" w:rsidP="006A724B">
            <w:pPr>
              <w:pStyle w:val="NormalWeb"/>
              <w:numPr>
                <w:ilvl w:val="0"/>
                <w:numId w:val="16"/>
              </w:numPr>
              <w:jc w:val="both"/>
            </w:pPr>
            <w:proofErr w:type="spellStart"/>
            <w:r w:rsidRPr="00172A30">
              <w:t>Kufizime</w:t>
            </w:r>
            <w:proofErr w:type="spellEnd"/>
            <w:r w:rsidRPr="00172A30">
              <w:t xml:space="preserve"> </w:t>
            </w:r>
            <w:proofErr w:type="spellStart"/>
            <w:r w:rsidRPr="00172A30">
              <w:t>në</w:t>
            </w:r>
            <w:proofErr w:type="spellEnd"/>
            <w:r w:rsidRPr="00172A30">
              <w:t xml:space="preserve"> </w:t>
            </w:r>
            <w:proofErr w:type="spellStart"/>
            <w:r w:rsidRPr="00172A30">
              <w:t>ristrukturimin</w:t>
            </w:r>
            <w:proofErr w:type="spellEnd"/>
            <w:r w:rsidRPr="00172A30">
              <w:t xml:space="preserve"> </w:t>
            </w:r>
            <w:proofErr w:type="spellStart"/>
            <w:r w:rsidRPr="00172A30">
              <w:t>institucional</w:t>
            </w:r>
            <w:proofErr w:type="spellEnd"/>
            <w:r w:rsidRPr="00172A30">
              <w:t xml:space="preserve">: Ky </w:t>
            </w:r>
            <w:proofErr w:type="spellStart"/>
            <w:r w:rsidRPr="00172A30">
              <w:t>opsion</w:t>
            </w:r>
            <w:proofErr w:type="spellEnd"/>
            <w:r w:rsidRPr="00172A30">
              <w:t xml:space="preserve"> </w:t>
            </w:r>
            <w:proofErr w:type="spellStart"/>
            <w:r w:rsidRPr="00172A30">
              <w:t>nuk</w:t>
            </w:r>
            <w:proofErr w:type="spellEnd"/>
            <w:r w:rsidRPr="00172A30">
              <w:t xml:space="preserve"> </w:t>
            </w:r>
            <w:proofErr w:type="spellStart"/>
            <w:r w:rsidRPr="00172A30">
              <w:t>lejon</w:t>
            </w:r>
            <w:proofErr w:type="spellEnd"/>
            <w:r w:rsidRPr="00172A30">
              <w:t xml:space="preserve"> </w:t>
            </w:r>
            <w:proofErr w:type="spellStart"/>
            <w:r w:rsidRPr="00172A30">
              <w:t>rishikimin</w:t>
            </w:r>
            <w:proofErr w:type="spellEnd"/>
            <w:r w:rsidRPr="00172A30">
              <w:t xml:space="preserve"> e </w:t>
            </w:r>
            <w:proofErr w:type="spellStart"/>
            <w:r w:rsidRPr="00172A30">
              <w:t>rolit</w:t>
            </w:r>
            <w:proofErr w:type="spellEnd"/>
            <w:r w:rsidRPr="00172A30">
              <w:t xml:space="preserve"> </w:t>
            </w:r>
            <w:proofErr w:type="spellStart"/>
            <w:r w:rsidRPr="00172A30">
              <w:t>të</w:t>
            </w:r>
            <w:proofErr w:type="spellEnd"/>
            <w:r w:rsidRPr="00172A30">
              <w:t xml:space="preserve"> </w:t>
            </w:r>
            <w:proofErr w:type="spellStart"/>
            <w:r w:rsidRPr="00172A30">
              <w:t>autoriteteve</w:t>
            </w:r>
            <w:proofErr w:type="spellEnd"/>
            <w:r w:rsidRPr="00172A30">
              <w:t xml:space="preserve"> </w:t>
            </w:r>
            <w:proofErr w:type="spellStart"/>
            <w:r w:rsidRPr="00172A30">
              <w:t>kompetente</w:t>
            </w:r>
            <w:proofErr w:type="spellEnd"/>
            <w:r w:rsidRPr="00172A30">
              <w:t xml:space="preserve">, </w:t>
            </w:r>
            <w:proofErr w:type="spellStart"/>
            <w:r w:rsidRPr="00172A30">
              <w:t>ndarjen</w:t>
            </w:r>
            <w:proofErr w:type="spellEnd"/>
            <w:r w:rsidRPr="00172A30">
              <w:t xml:space="preserve"> e </w:t>
            </w:r>
            <w:proofErr w:type="spellStart"/>
            <w:r w:rsidRPr="00172A30">
              <w:t>qartë</w:t>
            </w:r>
            <w:proofErr w:type="spellEnd"/>
            <w:r w:rsidRPr="00172A30">
              <w:t xml:space="preserve"> </w:t>
            </w:r>
            <w:proofErr w:type="spellStart"/>
            <w:r w:rsidRPr="00172A30">
              <w:t>të</w:t>
            </w:r>
            <w:proofErr w:type="spellEnd"/>
            <w:r w:rsidRPr="00172A30">
              <w:t xml:space="preserve"> </w:t>
            </w:r>
            <w:proofErr w:type="spellStart"/>
            <w:r w:rsidRPr="00172A30">
              <w:t>përgjegjësive</w:t>
            </w:r>
            <w:proofErr w:type="spellEnd"/>
            <w:r w:rsidRPr="00172A30">
              <w:t xml:space="preserve"> </w:t>
            </w:r>
            <w:proofErr w:type="spellStart"/>
            <w:r w:rsidRPr="00172A30">
              <w:t>dhe</w:t>
            </w:r>
            <w:proofErr w:type="spellEnd"/>
            <w:r w:rsidRPr="00172A30">
              <w:t xml:space="preserve"> </w:t>
            </w:r>
            <w:proofErr w:type="spellStart"/>
            <w:r w:rsidRPr="00172A30">
              <w:t>krijimin</w:t>
            </w:r>
            <w:proofErr w:type="spellEnd"/>
            <w:r w:rsidRPr="00172A30">
              <w:t xml:space="preserve"> e </w:t>
            </w:r>
            <w:proofErr w:type="spellStart"/>
            <w:r w:rsidRPr="00172A30">
              <w:t>mekanizmave</w:t>
            </w:r>
            <w:proofErr w:type="spellEnd"/>
            <w:r w:rsidRPr="00172A30">
              <w:t xml:space="preserve"> </w:t>
            </w:r>
            <w:proofErr w:type="spellStart"/>
            <w:r w:rsidRPr="00172A30">
              <w:t>të</w:t>
            </w:r>
            <w:proofErr w:type="spellEnd"/>
            <w:r w:rsidRPr="00172A30">
              <w:t xml:space="preserve"> </w:t>
            </w:r>
            <w:proofErr w:type="spellStart"/>
            <w:r w:rsidRPr="00172A30">
              <w:t>rinj</w:t>
            </w:r>
            <w:proofErr w:type="spellEnd"/>
            <w:r w:rsidRPr="00172A30">
              <w:t xml:space="preserve"> </w:t>
            </w:r>
            <w:proofErr w:type="spellStart"/>
            <w:r w:rsidRPr="00172A30">
              <w:t>për</w:t>
            </w:r>
            <w:proofErr w:type="spellEnd"/>
            <w:r w:rsidRPr="00172A30">
              <w:t xml:space="preserve"> </w:t>
            </w:r>
            <w:proofErr w:type="spellStart"/>
            <w:r w:rsidRPr="00172A30">
              <w:t>mbikëqyrje</w:t>
            </w:r>
            <w:proofErr w:type="spellEnd"/>
            <w:r w:rsidRPr="00172A30">
              <w:t xml:space="preserve">, </w:t>
            </w:r>
            <w:proofErr w:type="spellStart"/>
            <w:r w:rsidRPr="00172A30">
              <w:t>siç</w:t>
            </w:r>
            <w:proofErr w:type="spellEnd"/>
            <w:r w:rsidRPr="00172A30">
              <w:t xml:space="preserve"> do </w:t>
            </w:r>
            <w:proofErr w:type="spellStart"/>
            <w:r w:rsidRPr="00172A30">
              <w:t>të</w:t>
            </w:r>
            <w:proofErr w:type="spellEnd"/>
            <w:r w:rsidRPr="00172A30">
              <w:t xml:space="preserve"> </w:t>
            </w:r>
            <w:proofErr w:type="spellStart"/>
            <w:r w:rsidRPr="00172A30">
              <w:t>mundësonte</w:t>
            </w:r>
            <w:proofErr w:type="spellEnd"/>
            <w:r w:rsidRPr="00172A30">
              <w:t xml:space="preserve"> </w:t>
            </w:r>
            <w:proofErr w:type="spellStart"/>
            <w:r w:rsidRPr="00172A30">
              <w:t>një</w:t>
            </w:r>
            <w:proofErr w:type="spellEnd"/>
            <w:r w:rsidRPr="00172A30">
              <w:t xml:space="preserve"> </w:t>
            </w:r>
            <w:proofErr w:type="spellStart"/>
            <w:r w:rsidRPr="00172A30">
              <w:t>ligj</w:t>
            </w:r>
            <w:proofErr w:type="spellEnd"/>
            <w:r w:rsidRPr="00172A30">
              <w:t xml:space="preserve"> </w:t>
            </w:r>
            <w:proofErr w:type="spellStart"/>
            <w:r w:rsidRPr="00172A30">
              <w:t>i</w:t>
            </w:r>
            <w:proofErr w:type="spellEnd"/>
            <w:r w:rsidRPr="00172A30">
              <w:t xml:space="preserve"> </w:t>
            </w:r>
            <w:proofErr w:type="spellStart"/>
            <w:r w:rsidRPr="00172A30">
              <w:t>ri</w:t>
            </w:r>
            <w:proofErr w:type="spellEnd"/>
            <w:r w:rsidRPr="00172A30">
              <w:t>.</w:t>
            </w:r>
          </w:p>
          <w:p w14:paraId="63FF08B6" w14:textId="77777777" w:rsidR="00172A30" w:rsidRPr="00172A30" w:rsidRDefault="00172A30" w:rsidP="006A724B">
            <w:pPr>
              <w:pStyle w:val="NormalWeb"/>
              <w:numPr>
                <w:ilvl w:val="0"/>
                <w:numId w:val="16"/>
              </w:numPr>
              <w:jc w:val="both"/>
            </w:pPr>
            <w:proofErr w:type="spellStart"/>
            <w:r w:rsidRPr="00172A30">
              <w:t>Rrezik</w:t>
            </w:r>
            <w:proofErr w:type="spellEnd"/>
            <w:r w:rsidRPr="00172A30">
              <w:t xml:space="preserve"> </w:t>
            </w:r>
            <w:proofErr w:type="spellStart"/>
            <w:r w:rsidRPr="00172A30">
              <w:t>për</w:t>
            </w:r>
            <w:proofErr w:type="spellEnd"/>
            <w:r w:rsidRPr="00172A30">
              <w:t xml:space="preserve"> </w:t>
            </w:r>
            <w:proofErr w:type="spellStart"/>
            <w:r w:rsidRPr="00172A30">
              <w:t>pengesë</w:t>
            </w:r>
            <w:proofErr w:type="spellEnd"/>
            <w:r w:rsidRPr="00172A30">
              <w:t xml:space="preserve"> </w:t>
            </w:r>
            <w:proofErr w:type="spellStart"/>
            <w:r w:rsidRPr="00172A30">
              <w:t>në</w:t>
            </w:r>
            <w:proofErr w:type="spellEnd"/>
            <w:r w:rsidRPr="00172A30">
              <w:t xml:space="preserve"> </w:t>
            </w:r>
            <w:proofErr w:type="spellStart"/>
            <w:r w:rsidRPr="00172A30">
              <w:t>integrimin</w:t>
            </w:r>
            <w:proofErr w:type="spellEnd"/>
            <w:r w:rsidRPr="00172A30">
              <w:t xml:space="preserve"> </w:t>
            </w:r>
            <w:proofErr w:type="spellStart"/>
            <w:r w:rsidRPr="00172A30">
              <w:t>evropian</w:t>
            </w:r>
            <w:proofErr w:type="spellEnd"/>
            <w:r w:rsidRPr="00172A30">
              <w:t xml:space="preserve">: </w:t>
            </w:r>
            <w:proofErr w:type="spellStart"/>
            <w:r w:rsidRPr="00172A30">
              <w:t>Mospërputhja</w:t>
            </w:r>
            <w:proofErr w:type="spellEnd"/>
            <w:r w:rsidRPr="00172A30">
              <w:t xml:space="preserve"> e </w:t>
            </w:r>
            <w:proofErr w:type="spellStart"/>
            <w:r w:rsidRPr="00172A30">
              <w:t>strukturës</w:t>
            </w:r>
            <w:proofErr w:type="spellEnd"/>
            <w:r w:rsidRPr="00172A30">
              <w:t xml:space="preserve"> </w:t>
            </w:r>
            <w:proofErr w:type="spellStart"/>
            <w:r w:rsidRPr="00172A30">
              <w:t>ligjore</w:t>
            </w:r>
            <w:proofErr w:type="spellEnd"/>
            <w:r w:rsidRPr="00172A30">
              <w:t xml:space="preserve"> me </w:t>
            </w:r>
            <w:proofErr w:type="spellStart"/>
            <w:r w:rsidRPr="00172A30">
              <w:t>kërkesat</w:t>
            </w:r>
            <w:proofErr w:type="spellEnd"/>
            <w:r w:rsidRPr="00172A30">
              <w:t xml:space="preserve"> e </w:t>
            </w:r>
            <w:proofErr w:type="spellStart"/>
            <w:r w:rsidRPr="00172A30">
              <w:t>Kapitullit</w:t>
            </w:r>
            <w:proofErr w:type="spellEnd"/>
            <w:r w:rsidRPr="00172A30">
              <w:t xml:space="preserve"> 30 </w:t>
            </w:r>
            <w:proofErr w:type="spellStart"/>
            <w:r w:rsidRPr="00172A30">
              <w:t>mund</w:t>
            </w:r>
            <w:proofErr w:type="spellEnd"/>
            <w:r w:rsidRPr="00172A30">
              <w:t xml:space="preserve"> </w:t>
            </w:r>
            <w:proofErr w:type="spellStart"/>
            <w:r w:rsidRPr="00172A30">
              <w:t>të</w:t>
            </w:r>
            <w:proofErr w:type="spellEnd"/>
            <w:r w:rsidRPr="00172A30">
              <w:t xml:space="preserve"> </w:t>
            </w:r>
            <w:proofErr w:type="spellStart"/>
            <w:r w:rsidRPr="00172A30">
              <w:t>vazhdojë</w:t>
            </w:r>
            <w:proofErr w:type="spellEnd"/>
            <w:r w:rsidRPr="00172A30">
              <w:t xml:space="preserve">, duke </w:t>
            </w:r>
            <w:proofErr w:type="spellStart"/>
            <w:r w:rsidRPr="00172A30">
              <w:t>vonuar</w:t>
            </w:r>
            <w:proofErr w:type="spellEnd"/>
            <w:r w:rsidRPr="00172A30">
              <w:t xml:space="preserve"> </w:t>
            </w:r>
            <w:proofErr w:type="spellStart"/>
            <w:r w:rsidRPr="00172A30">
              <w:t>mbylljen</w:t>
            </w:r>
            <w:proofErr w:type="spellEnd"/>
            <w:r w:rsidRPr="00172A30">
              <w:t xml:space="preserve"> e </w:t>
            </w:r>
            <w:proofErr w:type="spellStart"/>
            <w:r w:rsidRPr="00172A30">
              <w:t>kapitullit</w:t>
            </w:r>
            <w:proofErr w:type="spellEnd"/>
            <w:r w:rsidRPr="00172A30">
              <w:t xml:space="preserve"> </w:t>
            </w:r>
            <w:proofErr w:type="spellStart"/>
            <w:r w:rsidRPr="00172A30">
              <w:t>dhe</w:t>
            </w:r>
            <w:proofErr w:type="spellEnd"/>
            <w:r w:rsidRPr="00172A30">
              <w:t xml:space="preserve"> duke </w:t>
            </w:r>
            <w:proofErr w:type="spellStart"/>
            <w:r w:rsidRPr="00172A30">
              <w:t>ndikuar</w:t>
            </w:r>
            <w:proofErr w:type="spellEnd"/>
            <w:r w:rsidRPr="00172A30">
              <w:t xml:space="preserve"> </w:t>
            </w:r>
            <w:proofErr w:type="spellStart"/>
            <w:r w:rsidRPr="00172A30">
              <w:t>negativisht</w:t>
            </w:r>
            <w:proofErr w:type="spellEnd"/>
            <w:r w:rsidRPr="00172A30">
              <w:t xml:space="preserve"> </w:t>
            </w:r>
            <w:proofErr w:type="spellStart"/>
            <w:r w:rsidRPr="00172A30">
              <w:t>në</w:t>
            </w:r>
            <w:proofErr w:type="spellEnd"/>
            <w:r w:rsidRPr="00172A30">
              <w:t xml:space="preserve"> </w:t>
            </w:r>
            <w:proofErr w:type="spellStart"/>
            <w:r w:rsidRPr="00172A30">
              <w:t>procesin</w:t>
            </w:r>
            <w:proofErr w:type="spellEnd"/>
            <w:r w:rsidRPr="00172A30">
              <w:t xml:space="preserve"> e </w:t>
            </w:r>
            <w:proofErr w:type="spellStart"/>
            <w:r w:rsidRPr="00172A30">
              <w:t>aderimit</w:t>
            </w:r>
            <w:proofErr w:type="spellEnd"/>
            <w:r w:rsidRPr="00172A30">
              <w:t>.</w:t>
            </w:r>
          </w:p>
          <w:p w14:paraId="49FE210F" w14:textId="77777777" w:rsidR="00B709C0" w:rsidRPr="00172A30" w:rsidRDefault="00172A30" w:rsidP="006A724B">
            <w:pPr>
              <w:pStyle w:val="NormalWeb"/>
              <w:numPr>
                <w:ilvl w:val="0"/>
                <w:numId w:val="16"/>
              </w:numPr>
              <w:jc w:val="both"/>
            </w:pPr>
            <w:r w:rsidRPr="00172A30">
              <w:t xml:space="preserve">Kosto </w:t>
            </w:r>
            <w:proofErr w:type="spellStart"/>
            <w:r w:rsidRPr="00172A30">
              <w:t>të</w:t>
            </w:r>
            <w:proofErr w:type="spellEnd"/>
            <w:r w:rsidRPr="00172A30">
              <w:t xml:space="preserve"> </w:t>
            </w:r>
            <w:proofErr w:type="spellStart"/>
            <w:r w:rsidRPr="00172A30">
              <w:t>fshehura</w:t>
            </w:r>
            <w:proofErr w:type="spellEnd"/>
            <w:r w:rsidRPr="00172A30">
              <w:t xml:space="preserve"> </w:t>
            </w:r>
            <w:proofErr w:type="spellStart"/>
            <w:r w:rsidRPr="00172A30">
              <w:t>për</w:t>
            </w:r>
            <w:proofErr w:type="spellEnd"/>
            <w:r w:rsidRPr="00172A30">
              <w:t xml:space="preserve"> </w:t>
            </w:r>
            <w:proofErr w:type="spellStart"/>
            <w:r w:rsidRPr="00172A30">
              <w:t>sektorin</w:t>
            </w:r>
            <w:proofErr w:type="spellEnd"/>
            <w:r w:rsidRPr="00172A30">
              <w:t xml:space="preserve"> </w:t>
            </w:r>
            <w:proofErr w:type="spellStart"/>
            <w:r w:rsidRPr="00172A30">
              <w:t>privat</w:t>
            </w:r>
            <w:proofErr w:type="spellEnd"/>
            <w:r w:rsidRPr="00172A30">
              <w:t xml:space="preserve">: </w:t>
            </w:r>
            <w:proofErr w:type="spellStart"/>
            <w:r w:rsidRPr="00172A30">
              <w:t>Ndryshimet</w:t>
            </w:r>
            <w:proofErr w:type="spellEnd"/>
            <w:r w:rsidRPr="00172A30">
              <w:t xml:space="preserve"> </w:t>
            </w:r>
            <w:proofErr w:type="spellStart"/>
            <w:r w:rsidRPr="00172A30">
              <w:t>brenda</w:t>
            </w:r>
            <w:proofErr w:type="spellEnd"/>
            <w:r w:rsidRPr="00172A30">
              <w:t xml:space="preserve"> </w:t>
            </w:r>
            <w:proofErr w:type="spellStart"/>
            <w:r w:rsidRPr="00172A30">
              <w:t>një</w:t>
            </w:r>
            <w:proofErr w:type="spellEnd"/>
            <w:r w:rsidRPr="00172A30">
              <w:t xml:space="preserve"> </w:t>
            </w:r>
            <w:proofErr w:type="spellStart"/>
            <w:r w:rsidRPr="00172A30">
              <w:t>ligji</w:t>
            </w:r>
            <w:proofErr w:type="spellEnd"/>
            <w:r w:rsidRPr="00172A30">
              <w:t xml:space="preserve"> </w:t>
            </w:r>
            <w:proofErr w:type="spellStart"/>
            <w:r w:rsidRPr="00172A30">
              <w:t>ekzistues</w:t>
            </w:r>
            <w:proofErr w:type="spellEnd"/>
            <w:r w:rsidRPr="00172A30">
              <w:t xml:space="preserve"> </w:t>
            </w:r>
            <w:proofErr w:type="spellStart"/>
            <w:r w:rsidRPr="00172A30">
              <w:t>mund</w:t>
            </w:r>
            <w:proofErr w:type="spellEnd"/>
            <w:r w:rsidRPr="00172A30">
              <w:t xml:space="preserve"> </w:t>
            </w:r>
            <w:proofErr w:type="spellStart"/>
            <w:r w:rsidRPr="00172A30">
              <w:t>të</w:t>
            </w:r>
            <w:proofErr w:type="spellEnd"/>
            <w:r w:rsidRPr="00172A30">
              <w:t xml:space="preserve"> </w:t>
            </w:r>
            <w:proofErr w:type="spellStart"/>
            <w:r w:rsidRPr="00172A30">
              <w:t>kërkojnë</w:t>
            </w:r>
            <w:proofErr w:type="spellEnd"/>
            <w:r w:rsidRPr="00172A30">
              <w:t xml:space="preserve"> </w:t>
            </w:r>
            <w:proofErr w:type="spellStart"/>
            <w:r w:rsidRPr="00172A30">
              <w:t>përshtatje</w:t>
            </w:r>
            <w:proofErr w:type="spellEnd"/>
            <w:r w:rsidRPr="00172A30">
              <w:t xml:space="preserve"> </w:t>
            </w:r>
            <w:proofErr w:type="spellStart"/>
            <w:r w:rsidRPr="00172A30">
              <w:t>të</w:t>
            </w:r>
            <w:proofErr w:type="spellEnd"/>
            <w:r w:rsidRPr="00172A30">
              <w:t xml:space="preserve"> </w:t>
            </w:r>
            <w:proofErr w:type="spellStart"/>
            <w:r w:rsidRPr="00172A30">
              <w:t>ndërlikuara</w:t>
            </w:r>
            <w:proofErr w:type="spellEnd"/>
            <w:r w:rsidRPr="00172A30">
              <w:t xml:space="preserve"> </w:t>
            </w:r>
            <w:proofErr w:type="spellStart"/>
            <w:r w:rsidRPr="00172A30">
              <w:t>nga</w:t>
            </w:r>
            <w:proofErr w:type="spellEnd"/>
            <w:r w:rsidRPr="00172A30">
              <w:t xml:space="preserve"> </w:t>
            </w:r>
            <w:proofErr w:type="spellStart"/>
            <w:r w:rsidRPr="00172A30">
              <w:t>subjektet</w:t>
            </w:r>
            <w:proofErr w:type="spellEnd"/>
            <w:r w:rsidRPr="00172A30">
              <w:t xml:space="preserve">, pa </w:t>
            </w:r>
            <w:proofErr w:type="spellStart"/>
            <w:r w:rsidRPr="00172A30">
              <w:t>udhëzime</w:t>
            </w:r>
            <w:proofErr w:type="spellEnd"/>
            <w:r w:rsidRPr="00172A30">
              <w:t xml:space="preserve"> </w:t>
            </w:r>
            <w:proofErr w:type="spellStart"/>
            <w:r w:rsidRPr="00172A30">
              <w:t>të</w:t>
            </w:r>
            <w:proofErr w:type="spellEnd"/>
            <w:r w:rsidRPr="00172A30">
              <w:t xml:space="preserve"> </w:t>
            </w:r>
            <w:proofErr w:type="spellStart"/>
            <w:r w:rsidRPr="00172A30">
              <w:t>qarta</w:t>
            </w:r>
            <w:proofErr w:type="spellEnd"/>
            <w:r w:rsidRPr="00172A30">
              <w:t xml:space="preserve">, duke </w:t>
            </w:r>
            <w:proofErr w:type="spellStart"/>
            <w:r w:rsidRPr="00172A30">
              <w:t>rritur</w:t>
            </w:r>
            <w:proofErr w:type="spellEnd"/>
            <w:r w:rsidRPr="00172A30">
              <w:t xml:space="preserve"> </w:t>
            </w:r>
            <w:proofErr w:type="spellStart"/>
            <w:r w:rsidRPr="00172A30">
              <w:t>barrën</w:t>
            </w:r>
            <w:proofErr w:type="spellEnd"/>
            <w:r w:rsidRPr="00172A30">
              <w:t xml:space="preserve"> administrative </w:t>
            </w:r>
            <w:proofErr w:type="spellStart"/>
            <w:r w:rsidRPr="00172A30">
              <w:t>dhe</w:t>
            </w:r>
            <w:proofErr w:type="spellEnd"/>
            <w:r w:rsidRPr="00172A30">
              <w:t xml:space="preserve"> </w:t>
            </w:r>
            <w:proofErr w:type="spellStart"/>
            <w:r w:rsidRPr="00172A30">
              <w:t>rrezikun</w:t>
            </w:r>
            <w:proofErr w:type="spellEnd"/>
            <w:r w:rsidRPr="00172A30">
              <w:t xml:space="preserve"> </w:t>
            </w:r>
            <w:proofErr w:type="spellStart"/>
            <w:r w:rsidRPr="00172A30">
              <w:t>për</w:t>
            </w:r>
            <w:proofErr w:type="spellEnd"/>
            <w:r w:rsidRPr="00172A30">
              <w:t xml:space="preserve"> </w:t>
            </w:r>
            <w:proofErr w:type="spellStart"/>
            <w:r w:rsidRPr="00172A30">
              <w:t>shkelje</w:t>
            </w:r>
            <w:proofErr w:type="spellEnd"/>
            <w:r w:rsidRPr="00172A30">
              <w:t xml:space="preserve"> </w:t>
            </w:r>
            <w:proofErr w:type="spellStart"/>
            <w:r w:rsidRPr="00172A30">
              <w:t>të</w:t>
            </w:r>
            <w:proofErr w:type="spellEnd"/>
            <w:r w:rsidRPr="00172A30">
              <w:t xml:space="preserve"> </w:t>
            </w:r>
            <w:proofErr w:type="spellStart"/>
            <w:r w:rsidRPr="00172A30">
              <w:t>paqëllimshme</w:t>
            </w:r>
            <w:proofErr w:type="spellEnd"/>
            <w:r w:rsidRPr="00172A30">
              <w:t>.</w:t>
            </w:r>
          </w:p>
          <w:p w14:paraId="3547085A" w14:textId="77777777" w:rsidR="00B709C0" w:rsidRPr="00CF1ECE" w:rsidRDefault="00B709C0" w:rsidP="00B709C0">
            <w:pPr>
              <w:spacing w:before="240"/>
              <w:jc w:val="both"/>
              <w:rPr>
                <w:szCs w:val="24"/>
                <w:lang w:val="sq-AL"/>
              </w:rPr>
            </w:pPr>
            <w:r w:rsidRPr="00CF1ECE">
              <w:rPr>
                <w:szCs w:val="24"/>
                <w:lang w:val="sq-AL"/>
              </w:rPr>
              <w:t xml:space="preserve">Kosto për biznesin llogaritet në total </w:t>
            </w:r>
            <w:r w:rsidRPr="00CF1ECE">
              <w:rPr>
                <w:b/>
                <w:szCs w:val="24"/>
                <w:lang w:val="sq-AL"/>
              </w:rPr>
              <w:t>4,193,880</w:t>
            </w:r>
            <w:r w:rsidRPr="00CF1ECE">
              <w:rPr>
                <w:szCs w:val="24"/>
                <w:lang w:val="sq-AL"/>
              </w:rPr>
              <w:t xml:space="preserve"> Lekë, në një periudhë 5-vjecare. </w:t>
            </w:r>
          </w:p>
          <w:p w14:paraId="01183E9D" w14:textId="77777777" w:rsidR="00B709C0" w:rsidRPr="002B37AD" w:rsidRDefault="00B709C0" w:rsidP="00B709C0">
            <w:pPr>
              <w:spacing w:before="240"/>
              <w:jc w:val="both"/>
              <w:rPr>
                <w:szCs w:val="24"/>
                <w:lang w:val="sq-AL"/>
              </w:rPr>
            </w:pPr>
            <w:r w:rsidRPr="00CF1ECE">
              <w:rPr>
                <w:szCs w:val="24"/>
                <w:lang w:val="sq-AL"/>
              </w:rPr>
              <w:t xml:space="preserve">Kosto totale për qeverinë është </w:t>
            </w:r>
            <w:r w:rsidRPr="00CF1ECE">
              <w:rPr>
                <w:b/>
                <w:szCs w:val="24"/>
                <w:lang w:val="sq-AL"/>
              </w:rPr>
              <w:t>215,740</w:t>
            </w:r>
            <w:r w:rsidRPr="00CF1ECE">
              <w:rPr>
                <w:szCs w:val="24"/>
                <w:lang w:val="sq-AL"/>
              </w:rPr>
              <w:t xml:space="preserve"> lekë, i cili do të jetë i nevojshëm vetëm në vitin e parë të zbatimit.</w:t>
            </w:r>
          </w:p>
          <w:p w14:paraId="1A26BF51" w14:textId="77777777" w:rsidR="004E301F" w:rsidRPr="00E627CA" w:rsidRDefault="002E46F4" w:rsidP="001752B7">
            <w:pPr>
              <w:pStyle w:val="Heading3"/>
              <w:jc w:val="both"/>
              <w:rPr>
                <w:rStyle w:val="Strong"/>
                <w:rFonts w:cs="Times New Roman"/>
                <w:b/>
                <w:bCs/>
                <w:lang w:val="sq-AL"/>
              </w:rPr>
            </w:pPr>
            <w:r w:rsidRPr="00E627CA">
              <w:rPr>
                <w:rStyle w:val="Strong"/>
                <w:rFonts w:cs="Times New Roman"/>
                <w:b/>
                <w:bCs/>
                <w:lang w:val="sq-AL"/>
              </w:rPr>
              <w:t>Opsioni 2: Opsioni jo-rregullator – Ndërgjegjësimi i operatorëve ekonomikë përmes fushatave sensibilizuese dhe trajnimeve</w:t>
            </w:r>
            <w:r w:rsidR="006464D9" w:rsidRPr="00E627CA">
              <w:rPr>
                <w:rStyle w:val="Strong"/>
                <w:rFonts w:cs="Times New Roman"/>
                <w:b/>
                <w:bCs/>
                <w:lang w:val="sq-AL"/>
              </w:rPr>
              <w:t xml:space="preserve"> </w:t>
            </w:r>
          </w:p>
          <w:p w14:paraId="5B863555" w14:textId="77777777" w:rsidR="00B709C0" w:rsidRPr="002B37AD" w:rsidRDefault="00B709C0" w:rsidP="00B709C0">
            <w:pPr>
              <w:pStyle w:val="NormalWeb"/>
              <w:jc w:val="both"/>
            </w:pPr>
            <w:proofErr w:type="spellStart"/>
            <w:r w:rsidRPr="002B37AD">
              <w:rPr>
                <w:rStyle w:val="Strong"/>
              </w:rPr>
              <w:t>Përfitime</w:t>
            </w:r>
            <w:proofErr w:type="spellEnd"/>
            <w:r w:rsidRPr="002B37AD">
              <w:rPr>
                <w:rStyle w:val="Strong"/>
              </w:rPr>
              <w:t>:</w:t>
            </w:r>
          </w:p>
          <w:p w14:paraId="46B8D7FB" w14:textId="77777777" w:rsidR="00B709C0" w:rsidRPr="002B37AD" w:rsidRDefault="00B709C0" w:rsidP="006A724B">
            <w:pPr>
              <w:pStyle w:val="NormalWeb"/>
              <w:numPr>
                <w:ilvl w:val="0"/>
                <w:numId w:val="17"/>
              </w:numPr>
              <w:jc w:val="both"/>
            </w:pPr>
            <w:proofErr w:type="spellStart"/>
            <w:r w:rsidRPr="002B37AD">
              <w:t>Rrit</w:t>
            </w:r>
            <w:proofErr w:type="spellEnd"/>
            <w:r w:rsidRPr="002B37AD">
              <w:t xml:space="preserve"> </w:t>
            </w:r>
            <w:proofErr w:type="spellStart"/>
            <w:r w:rsidRPr="002B37AD">
              <w:t>ndërgjegjësimin</w:t>
            </w:r>
            <w:proofErr w:type="spellEnd"/>
            <w:r w:rsidRPr="002B37AD">
              <w:t xml:space="preserve"> </w:t>
            </w:r>
            <w:proofErr w:type="spellStart"/>
            <w:r w:rsidRPr="002B37AD">
              <w:t>dhe</w:t>
            </w:r>
            <w:proofErr w:type="spellEnd"/>
            <w:r w:rsidRPr="002B37AD">
              <w:t xml:space="preserve"> </w:t>
            </w:r>
            <w:proofErr w:type="spellStart"/>
            <w:r w:rsidRPr="002B37AD">
              <w:t>njohuritë</w:t>
            </w:r>
            <w:proofErr w:type="spellEnd"/>
            <w:r w:rsidRPr="002B37AD">
              <w:t xml:space="preserve"> e </w:t>
            </w:r>
            <w:proofErr w:type="spellStart"/>
            <w:r w:rsidRPr="002B37AD">
              <w:t>operatorëve</w:t>
            </w:r>
            <w:proofErr w:type="spellEnd"/>
            <w:r w:rsidRPr="002B37AD">
              <w:t xml:space="preserve"> </w:t>
            </w:r>
            <w:proofErr w:type="spellStart"/>
            <w:r w:rsidRPr="002B37AD">
              <w:t>ekonomikë</w:t>
            </w:r>
            <w:proofErr w:type="spellEnd"/>
            <w:r w:rsidRPr="002B37AD">
              <w:t xml:space="preserve"> </w:t>
            </w:r>
            <w:proofErr w:type="spellStart"/>
            <w:r w:rsidRPr="002B37AD">
              <w:t>për</w:t>
            </w:r>
            <w:proofErr w:type="spellEnd"/>
            <w:r w:rsidRPr="002B37AD">
              <w:t xml:space="preserve"> </w:t>
            </w:r>
            <w:proofErr w:type="spellStart"/>
            <w:r w:rsidRPr="002B37AD">
              <w:t>detyrimet</w:t>
            </w:r>
            <w:proofErr w:type="spellEnd"/>
            <w:r w:rsidRPr="002B37AD">
              <w:t xml:space="preserve"> </w:t>
            </w:r>
            <w:proofErr w:type="spellStart"/>
            <w:r w:rsidRPr="002B37AD">
              <w:t>ligjore</w:t>
            </w:r>
            <w:proofErr w:type="spellEnd"/>
            <w:r w:rsidRPr="002B37AD">
              <w:t xml:space="preserve"> </w:t>
            </w:r>
            <w:proofErr w:type="spellStart"/>
            <w:r w:rsidRPr="002B37AD">
              <w:t>dhe</w:t>
            </w:r>
            <w:proofErr w:type="spellEnd"/>
            <w:r w:rsidRPr="002B37AD">
              <w:t xml:space="preserve"> </w:t>
            </w:r>
            <w:proofErr w:type="spellStart"/>
            <w:r w:rsidRPr="002B37AD">
              <w:t>standardet</w:t>
            </w:r>
            <w:proofErr w:type="spellEnd"/>
            <w:r w:rsidRPr="002B37AD">
              <w:t xml:space="preserve"> e </w:t>
            </w:r>
            <w:proofErr w:type="spellStart"/>
            <w:r w:rsidRPr="002B37AD">
              <w:t>sigurisë</w:t>
            </w:r>
            <w:proofErr w:type="spellEnd"/>
            <w:r w:rsidRPr="002B37AD">
              <w:t xml:space="preserve"> </w:t>
            </w:r>
            <w:proofErr w:type="spellStart"/>
            <w:r w:rsidRPr="002B37AD">
              <w:t>të</w:t>
            </w:r>
            <w:proofErr w:type="spellEnd"/>
            <w:r w:rsidRPr="002B37AD">
              <w:t xml:space="preserve"> BE-</w:t>
            </w:r>
            <w:proofErr w:type="spellStart"/>
            <w:r w:rsidRPr="002B37AD">
              <w:t>së</w:t>
            </w:r>
            <w:proofErr w:type="spellEnd"/>
            <w:r w:rsidRPr="002B37AD">
              <w:t xml:space="preserve">, pa </w:t>
            </w:r>
            <w:proofErr w:type="spellStart"/>
            <w:r w:rsidRPr="002B37AD">
              <w:t>krijuar</w:t>
            </w:r>
            <w:proofErr w:type="spellEnd"/>
            <w:r w:rsidRPr="002B37AD">
              <w:t xml:space="preserve"> </w:t>
            </w:r>
            <w:proofErr w:type="spellStart"/>
            <w:r w:rsidRPr="002B37AD">
              <w:t>barrë</w:t>
            </w:r>
            <w:proofErr w:type="spellEnd"/>
            <w:r w:rsidRPr="002B37AD">
              <w:t xml:space="preserve"> </w:t>
            </w:r>
            <w:proofErr w:type="spellStart"/>
            <w:r w:rsidRPr="002B37AD">
              <w:t>të</w:t>
            </w:r>
            <w:proofErr w:type="spellEnd"/>
            <w:r w:rsidRPr="002B37AD">
              <w:t xml:space="preserve"> re </w:t>
            </w:r>
            <w:proofErr w:type="spellStart"/>
            <w:r w:rsidRPr="002B37AD">
              <w:t>ligjore</w:t>
            </w:r>
            <w:proofErr w:type="spellEnd"/>
            <w:r w:rsidRPr="002B37AD">
              <w:t>.</w:t>
            </w:r>
          </w:p>
          <w:p w14:paraId="3C428F1A" w14:textId="77777777" w:rsidR="00B709C0" w:rsidRPr="002B37AD" w:rsidRDefault="00B709C0" w:rsidP="006A724B">
            <w:pPr>
              <w:pStyle w:val="NormalWeb"/>
              <w:numPr>
                <w:ilvl w:val="0"/>
                <w:numId w:val="17"/>
              </w:numPr>
              <w:jc w:val="both"/>
            </w:pPr>
            <w:proofErr w:type="spellStart"/>
            <w:r w:rsidRPr="002B37AD">
              <w:lastRenderedPageBreak/>
              <w:t>Përmirëson</w:t>
            </w:r>
            <w:proofErr w:type="spellEnd"/>
            <w:r w:rsidRPr="002B37AD">
              <w:t xml:space="preserve"> </w:t>
            </w:r>
            <w:proofErr w:type="spellStart"/>
            <w:r w:rsidRPr="002B37AD">
              <w:t>përputhshmërinë</w:t>
            </w:r>
            <w:proofErr w:type="spellEnd"/>
            <w:r w:rsidRPr="002B37AD">
              <w:t xml:space="preserve"> </w:t>
            </w:r>
            <w:proofErr w:type="spellStart"/>
            <w:r w:rsidRPr="002B37AD">
              <w:t>vullnetare</w:t>
            </w:r>
            <w:proofErr w:type="spellEnd"/>
            <w:r w:rsidRPr="002B37AD">
              <w:t xml:space="preserve"> </w:t>
            </w:r>
            <w:proofErr w:type="spellStart"/>
            <w:r w:rsidRPr="002B37AD">
              <w:t>të</w:t>
            </w:r>
            <w:proofErr w:type="spellEnd"/>
            <w:r w:rsidRPr="002B37AD">
              <w:t xml:space="preserve"> </w:t>
            </w:r>
            <w:proofErr w:type="spellStart"/>
            <w:r w:rsidRPr="002B37AD">
              <w:t>sektorit</w:t>
            </w:r>
            <w:proofErr w:type="spellEnd"/>
            <w:r w:rsidRPr="002B37AD">
              <w:t xml:space="preserve"> </w:t>
            </w:r>
            <w:proofErr w:type="spellStart"/>
            <w:r w:rsidRPr="002B37AD">
              <w:t>privat</w:t>
            </w:r>
            <w:proofErr w:type="spellEnd"/>
            <w:r w:rsidRPr="002B37AD">
              <w:t xml:space="preserve"> me </w:t>
            </w:r>
            <w:proofErr w:type="spellStart"/>
            <w:r w:rsidRPr="002B37AD">
              <w:t>praktikat</w:t>
            </w:r>
            <w:proofErr w:type="spellEnd"/>
            <w:r w:rsidRPr="002B37AD">
              <w:t xml:space="preserve"> </w:t>
            </w:r>
            <w:proofErr w:type="spellStart"/>
            <w:r w:rsidRPr="002B37AD">
              <w:t>më</w:t>
            </w:r>
            <w:proofErr w:type="spellEnd"/>
            <w:r w:rsidRPr="002B37AD">
              <w:t xml:space="preserve"> </w:t>
            </w:r>
            <w:proofErr w:type="spellStart"/>
            <w:r w:rsidRPr="002B37AD">
              <w:t>të</w:t>
            </w:r>
            <w:proofErr w:type="spellEnd"/>
            <w:r w:rsidRPr="002B37AD">
              <w:t xml:space="preserve"> </w:t>
            </w:r>
            <w:proofErr w:type="spellStart"/>
            <w:r w:rsidRPr="002B37AD">
              <w:t>mira</w:t>
            </w:r>
            <w:proofErr w:type="spellEnd"/>
            <w:r w:rsidRPr="002B37AD">
              <w:t xml:space="preserve"> </w:t>
            </w:r>
            <w:proofErr w:type="spellStart"/>
            <w:r w:rsidRPr="002B37AD">
              <w:t>ndërkombëtare</w:t>
            </w:r>
            <w:proofErr w:type="spellEnd"/>
            <w:r w:rsidRPr="002B37AD">
              <w:t>.</w:t>
            </w:r>
          </w:p>
          <w:p w14:paraId="6078A6E5" w14:textId="77777777" w:rsidR="00B709C0" w:rsidRPr="002B37AD" w:rsidRDefault="00B709C0" w:rsidP="006A724B">
            <w:pPr>
              <w:pStyle w:val="NormalWeb"/>
              <w:numPr>
                <w:ilvl w:val="0"/>
                <w:numId w:val="17"/>
              </w:numPr>
              <w:jc w:val="both"/>
            </w:pPr>
            <w:r w:rsidRPr="002B37AD">
              <w:t xml:space="preserve">Kosto </w:t>
            </w:r>
            <w:proofErr w:type="spellStart"/>
            <w:r w:rsidRPr="002B37AD">
              <w:t>më</w:t>
            </w:r>
            <w:proofErr w:type="spellEnd"/>
            <w:r w:rsidRPr="002B37AD">
              <w:t xml:space="preserve"> </w:t>
            </w:r>
            <w:proofErr w:type="spellStart"/>
            <w:r w:rsidRPr="002B37AD">
              <w:t>të</w:t>
            </w:r>
            <w:proofErr w:type="spellEnd"/>
            <w:r w:rsidRPr="002B37AD">
              <w:t xml:space="preserve"> </w:t>
            </w:r>
            <w:proofErr w:type="spellStart"/>
            <w:r w:rsidRPr="002B37AD">
              <w:t>ulëta</w:t>
            </w:r>
            <w:proofErr w:type="spellEnd"/>
            <w:r w:rsidRPr="002B37AD">
              <w:t xml:space="preserve"> </w:t>
            </w:r>
            <w:proofErr w:type="spellStart"/>
            <w:r w:rsidRPr="002B37AD">
              <w:t>në</w:t>
            </w:r>
            <w:proofErr w:type="spellEnd"/>
            <w:r w:rsidRPr="002B37AD">
              <w:t xml:space="preserve"> </w:t>
            </w:r>
            <w:proofErr w:type="spellStart"/>
            <w:r w:rsidRPr="002B37AD">
              <w:t>krahasim</w:t>
            </w:r>
            <w:proofErr w:type="spellEnd"/>
            <w:r w:rsidRPr="002B37AD">
              <w:t xml:space="preserve"> me </w:t>
            </w:r>
            <w:proofErr w:type="spellStart"/>
            <w:r w:rsidRPr="002B37AD">
              <w:t>ndërhyrjet</w:t>
            </w:r>
            <w:proofErr w:type="spellEnd"/>
            <w:r w:rsidRPr="002B37AD">
              <w:t xml:space="preserve"> </w:t>
            </w:r>
            <w:proofErr w:type="spellStart"/>
            <w:r w:rsidRPr="002B37AD">
              <w:t>ligjore</w:t>
            </w:r>
            <w:proofErr w:type="spellEnd"/>
            <w:r w:rsidRPr="002B37AD">
              <w:t xml:space="preserve"> </w:t>
            </w:r>
            <w:proofErr w:type="spellStart"/>
            <w:r w:rsidRPr="002B37AD">
              <w:t>dhe</w:t>
            </w:r>
            <w:proofErr w:type="spellEnd"/>
            <w:r w:rsidRPr="002B37AD">
              <w:t xml:space="preserve"> </w:t>
            </w:r>
            <w:proofErr w:type="spellStart"/>
            <w:r w:rsidRPr="002B37AD">
              <w:t>zbatimin</w:t>
            </w:r>
            <w:proofErr w:type="spellEnd"/>
            <w:r w:rsidRPr="002B37AD">
              <w:t xml:space="preserve"> formal </w:t>
            </w:r>
            <w:proofErr w:type="spellStart"/>
            <w:r w:rsidRPr="002B37AD">
              <w:t>të</w:t>
            </w:r>
            <w:proofErr w:type="spellEnd"/>
            <w:r w:rsidRPr="002B37AD">
              <w:t xml:space="preserve"> </w:t>
            </w:r>
            <w:proofErr w:type="spellStart"/>
            <w:r w:rsidRPr="002B37AD">
              <w:t>kontrollit</w:t>
            </w:r>
            <w:proofErr w:type="spellEnd"/>
            <w:r w:rsidRPr="002B37AD">
              <w:t>.</w:t>
            </w:r>
          </w:p>
          <w:p w14:paraId="0FA77FDA" w14:textId="77777777" w:rsidR="00B709C0" w:rsidRPr="002B37AD" w:rsidRDefault="00B709C0" w:rsidP="006A724B">
            <w:pPr>
              <w:pStyle w:val="NormalWeb"/>
              <w:numPr>
                <w:ilvl w:val="0"/>
                <w:numId w:val="17"/>
              </w:numPr>
              <w:jc w:val="both"/>
            </w:pPr>
            <w:r w:rsidRPr="002B37AD">
              <w:t xml:space="preserve">Mund </w:t>
            </w:r>
            <w:proofErr w:type="spellStart"/>
            <w:r w:rsidRPr="002B37AD">
              <w:t>të</w:t>
            </w:r>
            <w:proofErr w:type="spellEnd"/>
            <w:r w:rsidRPr="002B37AD">
              <w:t xml:space="preserve"> </w:t>
            </w:r>
            <w:proofErr w:type="spellStart"/>
            <w:r w:rsidRPr="002B37AD">
              <w:t>realizohet</w:t>
            </w:r>
            <w:proofErr w:type="spellEnd"/>
            <w:r w:rsidRPr="002B37AD">
              <w:t xml:space="preserve"> </w:t>
            </w:r>
            <w:proofErr w:type="spellStart"/>
            <w:r w:rsidRPr="002B37AD">
              <w:t>relativisht</w:t>
            </w:r>
            <w:proofErr w:type="spellEnd"/>
            <w:r w:rsidRPr="002B37AD">
              <w:t xml:space="preserve"> </w:t>
            </w:r>
            <w:proofErr w:type="spellStart"/>
            <w:r w:rsidRPr="002B37AD">
              <w:t>shpejt</w:t>
            </w:r>
            <w:proofErr w:type="spellEnd"/>
            <w:r w:rsidRPr="002B37AD">
              <w:t xml:space="preserve"> </w:t>
            </w:r>
            <w:proofErr w:type="spellStart"/>
            <w:r w:rsidRPr="002B37AD">
              <w:t>përmes</w:t>
            </w:r>
            <w:proofErr w:type="spellEnd"/>
            <w:r w:rsidRPr="002B37AD">
              <w:t xml:space="preserve"> </w:t>
            </w:r>
            <w:proofErr w:type="spellStart"/>
            <w:r w:rsidRPr="002B37AD">
              <w:t>bashkëpunimit</w:t>
            </w:r>
            <w:proofErr w:type="spellEnd"/>
            <w:r w:rsidRPr="002B37AD">
              <w:t xml:space="preserve"> me </w:t>
            </w:r>
            <w:proofErr w:type="spellStart"/>
            <w:r w:rsidRPr="002B37AD">
              <w:t>organizata</w:t>
            </w:r>
            <w:proofErr w:type="spellEnd"/>
            <w:r w:rsidRPr="002B37AD">
              <w:t xml:space="preserve"> </w:t>
            </w:r>
            <w:proofErr w:type="spellStart"/>
            <w:r w:rsidRPr="002B37AD">
              <w:t>ndërkombëtare</w:t>
            </w:r>
            <w:proofErr w:type="spellEnd"/>
            <w:r w:rsidRPr="002B37AD">
              <w:t xml:space="preserve"> (p.sh. BAFA, EU P2P, UNODA).</w:t>
            </w:r>
          </w:p>
          <w:p w14:paraId="27E08DD0" w14:textId="77777777" w:rsidR="00B709C0" w:rsidRPr="002B37AD" w:rsidRDefault="00B709C0" w:rsidP="00B709C0">
            <w:pPr>
              <w:pStyle w:val="NormalWeb"/>
              <w:jc w:val="both"/>
            </w:pPr>
            <w:proofErr w:type="spellStart"/>
            <w:r w:rsidRPr="002B37AD">
              <w:rPr>
                <w:rStyle w:val="Strong"/>
              </w:rPr>
              <w:t>Kufizime</w:t>
            </w:r>
            <w:proofErr w:type="spellEnd"/>
            <w:r w:rsidRPr="002B37AD">
              <w:rPr>
                <w:rStyle w:val="Strong"/>
              </w:rPr>
              <w:t xml:space="preserve"> / Kosto:</w:t>
            </w:r>
          </w:p>
          <w:p w14:paraId="6CAD2034" w14:textId="77777777" w:rsidR="00B709C0" w:rsidRPr="002B37AD" w:rsidRDefault="00B709C0" w:rsidP="006A724B">
            <w:pPr>
              <w:pStyle w:val="NormalWeb"/>
              <w:numPr>
                <w:ilvl w:val="0"/>
                <w:numId w:val="18"/>
              </w:numPr>
              <w:jc w:val="both"/>
            </w:pPr>
            <w:r w:rsidRPr="002B37AD">
              <w:t xml:space="preserve">Pa </w:t>
            </w:r>
            <w:proofErr w:type="spellStart"/>
            <w:r w:rsidRPr="002B37AD">
              <w:t>një</w:t>
            </w:r>
            <w:proofErr w:type="spellEnd"/>
            <w:r w:rsidRPr="002B37AD">
              <w:t xml:space="preserve"> </w:t>
            </w:r>
            <w:proofErr w:type="spellStart"/>
            <w:r w:rsidRPr="002B37AD">
              <w:t>bazë</w:t>
            </w:r>
            <w:proofErr w:type="spellEnd"/>
            <w:r w:rsidRPr="002B37AD">
              <w:t xml:space="preserve"> </w:t>
            </w:r>
            <w:proofErr w:type="spellStart"/>
            <w:r w:rsidRPr="002B37AD">
              <w:t>të</w:t>
            </w:r>
            <w:proofErr w:type="spellEnd"/>
            <w:r w:rsidRPr="002B37AD">
              <w:t xml:space="preserve"> </w:t>
            </w:r>
            <w:proofErr w:type="spellStart"/>
            <w:r w:rsidRPr="002B37AD">
              <w:t>detyrueshme</w:t>
            </w:r>
            <w:proofErr w:type="spellEnd"/>
            <w:r w:rsidRPr="002B37AD">
              <w:t xml:space="preserve"> </w:t>
            </w:r>
            <w:proofErr w:type="spellStart"/>
            <w:r w:rsidRPr="002B37AD">
              <w:t>ligjore</w:t>
            </w:r>
            <w:proofErr w:type="spellEnd"/>
            <w:r w:rsidRPr="002B37AD">
              <w:t xml:space="preserve">, </w:t>
            </w:r>
            <w:proofErr w:type="spellStart"/>
            <w:r w:rsidRPr="002B37AD">
              <w:t>trajnimet</w:t>
            </w:r>
            <w:proofErr w:type="spellEnd"/>
            <w:r w:rsidRPr="002B37AD">
              <w:t xml:space="preserve"> </w:t>
            </w:r>
            <w:proofErr w:type="spellStart"/>
            <w:r w:rsidRPr="002B37AD">
              <w:t>dhe</w:t>
            </w:r>
            <w:proofErr w:type="spellEnd"/>
            <w:r w:rsidRPr="002B37AD">
              <w:t xml:space="preserve"> </w:t>
            </w:r>
            <w:proofErr w:type="spellStart"/>
            <w:r w:rsidRPr="002B37AD">
              <w:t>fushatat</w:t>
            </w:r>
            <w:proofErr w:type="spellEnd"/>
            <w:r w:rsidRPr="002B37AD">
              <w:t xml:space="preserve"> </w:t>
            </w:r>
            <w:proofErr w:type="spellStart"/>
            <w:r w:rsidRPr="002B37AD">
              <w:t>kanë</w:t>
            </w:r>
            <w:proofErr w:type="spellEnd"/>
            <w:r w:rsidRPr="002B37AD">
              <w:t xml:space="preserve"> </w:t>
            </w:r>
            <w:proofErr w:type="spellStart"/>
            <w:r w:rsidRPr="002B37AD">
              <w:rPr>
                <w:rStyle w:val="Strong"/>
              </w:rPr>
              <w:t>efekt</w:t>
            </w:r>
            <w:proofErr w:type="spellEnd"/>
            <w:r w:rsidRPr="002B37AD">
              <w:rPr>
                <w:rStyle w:val="Strong"/>
              </w:rPr>
              <w:t xml:space="preserve"> </w:t>
            </w:r>
            <w:proofErr w:type="spellStart"/>
            <w:r w:rsidRPr="002B37AD">
              <w:rPr>
                <w:rStyle w:val="Strong"/>
              </w:rPr>
              <w:t>të</w:t>
            </w:r>
            <w:proofErr w:type="spellEnd"/>
            <w:r w:rsidRPr="002B37AD">
              <w:rPr>
                <w:rStyle w:val="Strong"/>
              </w:rPr>
              <w:t xml:space="preserve"> </w:t>
            </w:r>
            <w:proofErr w:type="spellStart"/>
            <w:r w:rsidRPr="002B37AD">
              <w:rPr>
                <w:rStyle w:val="Strong"/>
              </w:rPr>
              <w:t>kufizuar</w:t>
            </w:r>
            <w:proofErr w:type="spellEnd"/>
            <w:r w:rsidRPr="002B37AD">
              <w:rPr>
                <w:rStyle w:val="Strong"/>
              </w:rPr>
              <w:t xml:space="preserve"> </w:t>
            </w:r>
            <w:proofErr w:type="spellStart"/>
            <w:r w:rsidRPr="002B37AD">
              <w:rPr>
                <w:rStyle w:val="Strong"/>
              </w:rPr>
              <w:t>në</w:t>
            </w:r>
            <w:proofErr w:type="spellEnd"/>
            <w:r w:rsidRPr="002B37AD">
              <w:rPr>
                <w:rStyle w:val="Strong"/>
              </w:rPr>
              <w:t xml:space="preserve"> </w:t>
            </w:r>
            <w:proofErr w:type="spellStart"/>
            <w:r w:rsidRPr="002B37AD">
              <w:rPr>
                <w:rStyle w:val="Strong"/>
              </w:rPr>
              <w:t>përputhshmëri</w:t>
            </w:r>
            <w:proofErr w:type="spellEnd"/>
            <w:r w:rsidRPr="002B37AD">
              <w:rPr>
                <w:rStyle w:val="Strong"/>
              </w:rPr>
              <w:t xml:space="preserve"> </w:t>
            </w:r>
            <w:proofErr w:type="spellStart"/>
            <w:r w:rsidRPr="002B37AD">
              <w:rPr>
                <w:rStyle w:val="Strong"/>
              </w:rPr>
              <w:t>të</w:t>
            </w:r>
            <w:proofErr w:type="spellEnd"/>
            <w:r w:rsidRPr="002B37AD">
              <w:rPr>
                <w:rStyle w:val="Strong"/>
              </w:rPr>
              <w:t xml:space="preserve"> </w:t>
            </w:r>
            <w:proofErr w:type="spellStart"/>
            <w:r w:rsidRPr="002B37AD">
              <w:rPr>
                <w:rStyle w:val="Strong"/>
              </w:rPr>
              <w:t>detyrueshme</w:t>
            </w:r>
            <w:proofErr w:type="spellEnd"/>
            <w:r w:rsidRPr="002B37AD">
              <w:t>.</w:t>
            </w:r>
          </w:p>
          <w:p w14:paraId="48B95B35" w14:textId="77777777" w:rsidR="00B709C0" w:rsidRPr="002B37AD" w:rsidRDefault="00B709C0" w:rsidP="006A724B">
            <w:pPr>
              <w:pStyle w:val="NormalWeb"/>
              <w:numPr>
                <w:ilvl w:val="0"/>
                <w:numId w:val="18"/>
              </w:numPr>
              <w:jc w:val="both"/>
            </w:pPr>
            <w:r w:rsidRPr="002B37AD">
              <w:t xml:space="preserve">Nuk </w:t>
            </w:r>
            <w:proofErr w:type="spellStart"/>
            <w:r w:rsidRPr="002B37AD">
              <w:t>zgjidh</w:t>
            </w:r>
            <w:proofErr w:type="spellEnd"/>
            <w:r w:rsidRPr="002B37AD">
              <w:t xml:space="preserve"> </w:t>
            </w:r>
            <w:proofErr w:type="spellStart"/>
            <w:r w:rsidRPr="002B37AD">
              <w:t>problemet</w:t>
            </w:r>
            <w:proofErr w:type="spellEnd"/>
            <w:r w:rsidRPr="002B37AD">
              <w:t xml:space="preserve"> e </w:t>
            </w:r>
            <w:proofErr w:type="spellStart"/>
            <w:r w:rsidRPr="002B37AD">
              <w:t>mospërputhjes</w:t>
            </w:r>
            <w:proofErr w:type="spellEnd"/>
            <w:r w:rsidRPr="002B37AD">
              <w:t xml:space="preserve"> </w:t>
            </w:r>
            <w:proofErr w:type="spellStart"/>
            <w:r w:rsidRPr="002B37AD">
              <w:t>ligjore</w:t>
            </w:r>
            <w:proofErr w:type="spellEnd"/>
            <w:r w:rsidRPr="002B37AD">
              <w:t xml:space="preserve"> me </w:t>
            </w:r>
            <w:proofErr w:type="spellStart"/>
            <w:r w:rsidRPr="002B37AD">
              <w:t>Rregulloren</w:t>
            </w:r>
            <w:proofErr w:type="spellEnd"/>
            <w:r w:rsidRPr="002B37AD">
              <w:t xml:space="preserve"> (BE) </w:t>
            </w:r>
            <w:r w:rsidR="0098473E">
              <w:t>2025/41</w:t>
            </w:r>
            <w:r w:rsidRPr="002B37AD">
              <w:t>.</w:t>
            </w:r>
          </w:p>
          <w:p w14:paraId="09ECE4E3" w14:textId="77777777" w:rsidR="00B709C0" w:rsidRPr="002B37AD" w:rsidRDefault="00B709C0" w:rsidP="006A724B">
            <w:pPr>
              <w:pStyle w:val="NormalWeb"/>
              <w:numPr>
                <w:ilvl w:val="0"/>
                <w:numId w:val="18"/>
              </w:numPr>
              <w:jc w:val="both"/>
            </w:pPr>
            <w:proofErr w:type="spellStart"/>
            <w:r w:rsidRPr="002B37AD">
              <w:t>Rrezik</w:t>
            </w:r>
            <w:proofErr w:type="spellEnd"/>
            <w:r w:rsidRPr="002B37AD">
              <w:t xml:space="preserve"> </w:t>
            </w:r>
            <w:proofErr w:type="spellStart"/>
            <w:r w:rsidRPr="002B37AD">
              <w:t>që</w:t>
            </w:r>
            <w:proofErr w:type="spellEnd"/>
            <w:r w:rsidRPr="002B37AD">
              <w:t xml:space="preserve"> </w:t>
            </w:r>
            <w:proofErr w:type="spellStart"/>
            <w:r w:rsidRPr="002B37AD">
              <w:t>subjektet</w:t>
            </w:r>
            <w:proofErr w:type="spellEnd"/>
            <w:r w:rsidRPr="002B37AD">
              <w:t xml:space="preserve"> </w:t>
            </w:r>
            <w:proofErr w:type="spellStart"/>
            <w:r w:rsidRPr="002B37AD">
              <w:t>më</w:t>
            </w:r>
            <w:proofErr w:type="spellEnd"/>
            <w:r w:rsidRPr="002B37AD">
              <w:t xml:space="preserve"> </w:t>
            </w:r>
            <w:proofErr w:type="spellStart"/>
            <w:r w:rsidRPr="002B37AD">
              <w:t>pak</w:t>
            </w:r>
            <w:proofErr w:type="spellEnd"/>
            <w:r w:rsidRPr="002B37AD">
              <w:t xml:space="preserve"> </w:t>
            </w:r>
            <w:proofErr w:type="spellStart"/>
            <w:r w:rsidRPr="002B37AD">
              <w:t>të</w:t>
            </w:r>
            <w:proofErr w:type="spellEnd"/>
            <w:r w:rsidRPr="002B37AD">
              <w:t xml:space="preserve"> </w:t>
            </w:r>
            <w:proofErr w:type="spellStart"/>
            <w:r w:rsidRPr="002B37AD">
              <w:t>ekspozuara</w:t>
            </w:r>
            <w:proofErr w:type="spellEnd"/>
            <w:r w:rsidRPr="002B37AD">
              <w:t xml:space="preserve"> </w:t>
            </w:r>
            <w:proofErr w:type="spellStart"/>
            <w:r w:rsidRPr="002B37AD">
              <w:t>ndaj</w:t>
            </w:r>
            <w:proofErr w:type="spellEnd"/>
            <w:r w:rsidRPr="002B37AD">
              <w:t xml:space="preserve"> </w:t>
            </w:r>
            <w:proofErr w:type="spellStart"/>
            <w:r w:rsidRPr="002B37AD">
              <w:t>fushatave</w:t>
            </w:r>
            <w:proofErr w:type="spellEnd"/>
            <w:r w:rsidRPr="002B37AD">
              <w:t xml:space="preserve"> </w:t>
            </w:r>
            <w:proofErr w:type="spellStart"/>
            <w:r w:rsidRPr="002B37AD">
              <w:t>të</w:t>
            </w:r>
            <w:proofErr w:type="spellEnd"/>
            <w:r w:rsidRPr="002B37AD">
              <w:t xml:space="preserve"> </w:t>
            </w:r>
            <w:proofErr w:type="spellStart"/>
            <w:r w:rsidRPr="002B37AD">
              <w:t>vazhdojnë</w:t>
            </w:r>
            <w:proofErr w:type="spellEnd"/>
            <w:r w:rsidRPr="002B37AD">
              <w:t xml:space="preserve"> </w:t>
            </w:r>
            <w:proofErr w:type="spellStart"/>
            <w:r w:rsidRPr="002B37AD">
              <w:t>praktikat</w:t>
            </w:r>
            <w:proofErr w:type="spellEnd"/>
            <w:r w:rsidRPr="002B37AD">
              <w:t xml:space="preserve"> jo </w:t>
            </w:r>
            <w:proofErr w:type="spellStart"/>
            <w:r w:rsidRPr="002B37AD">
              <w:t>të</w:t>
            </w:r>
            <w:proofErr w:type="spellEnd"/>
            <w:r w:rsidRPr="002B37AD">
              <w:t xml:space="preserve"> </w:t>
            </w:r>
            <w:proofErr w:type="spellStart"/>
            <w:r w:rsidRPr="002B37AD">
              <w:t>përputhshme</w:t>
            </w:r>
            <w:proofErr w:type="spellEnd"/>
            <w:r w:rsidRPr="002B37AD">
              <w:t>.</w:t>
            </w:r>
          </w:p>
          <w:p w14:paraId="601589C4" w14:textId="77777777" w:rsidR="00B709C0" w:rsidRPr="002B37AD" w:rsidRDefault="00B709C0" w:rsidP="006A724B">
            <w:pPr>
              <w:pStyle w:val="NormalWeb"/>
              <w:numPr>
                <w:ilvl w:val="0"/>
                <w:numId w:val="18"/>
              </w:numPr>
              <w:jc w:val="both"/>
            </w:pPr>
            <w:r w:rsidRPr="002B37AD">
              <w:t xml:space="preserve">Pa masa </w:t>
            </w:r>
            <w:proofErr w:type="spellStart"/>
            <w:r w:rsidRPr="002B37AD">
              <w:t>detyruese</w:t>
            </w:r>
            <w:proofErr w:type="spellEnd"/>
            <w:r w:rsidRPr="002B37AD">
              <w:t xml:space="preserve">, </w:t>
            </w:r>
            <w:proofErr w:type="spellStart"/>
            <w:r w:rsidRPr="002B37AD">
              <w:t>Autoriteti</w:t>
            </w:r>
            <w:proofErr w:type="spellEnd"/>
            <w:r w:rsidRPr="002B37AD">
              <w:t xml:space="preserve"> </w:t>
            </w:r>
            <w:proofErr w:type="spellStart"/>
            <w:r w:rsidRPr="002B37AD">
              <w:t>nuk</w:t>
            </w:r>
            <w:proofErr w:type="spellEnd"/>
            <w:r w:rsidRPr="002B37AD">
              <w:t xml:space="preserve"> ka </w:t>
            </w:r>
            <w:proofErr w:type="spellStart"/>
            <w:r w:rsidRPr="002B37AD">
              <w:t>mjet</w:t>
            </w:r>
            <w:proofErr w:type="spellEnd"/>
            <w:r w:rsidRPr="002B37AD">
              <w:t xml:space="preserve"> </w:t>
            </w:r>
            <w:proofErr w:type="spellStart"/>
            <w:r w:rsidRPr="002B37AD">
              <w:t>efektiv</w:t>
            </w:r>
            <w:proofErr w:type="spellEnd"/>
            <w:r w:rsidRPr="002B37AD">
              <w:t xml:space="preserve"> </w:t>
            </w:r>
            <w:proofErr w:type="spellStart"/>
            <w:r w:rsidRPr="002B37AD">
              <w:t>për</w:t>
            </w:r>
            <w:proofErr w:type="spellEnd"/>
            <w:r w:rsidRPr="002B37AD">
              <w:t xml:space="preserve"> </w:t>
            </w:r>
            <w:proofErr w:type="spellStart"/>
            <w:r w:rsidRPr="002B37AD">
              <w:rPr>
                <w:rStyle w:val="Strong"/>
              </w:rPr>
              <w:t>parandalim</w:t>
            </w:r>
            <w:proofErr w:type="spellEnd"/>
            <w:r w:rsidRPr="002B37AD">
              <w:t xml:space="preserve"> apo </w:t>
            </w:r>
            <w:proofErr w:type="spellStart"/>
            <w:r w:rsidRPr="002B37AD">
              <w:rPr>
                <w:rStyle w:val="Strong"/>
              </w:rPr>
              <w:t>ndëshkim</w:t>
            </w:r>
            <w:proofErr w:type="spellEnd"/>
            <w:r w:rsidRPr="002B37AD">
              <w:t xml:space="preserve"> </w:t>
            </w:r>
            <w:proofErr w:type="spellStart"/>
            <w:r w:rsidRPr="002B37AD">
              <w:t>në</w:t>
            </w:r>
            <w:proofErr w:type="spellEnd"/>
            <w:r w:rsidRPr="002B37AD">
              <w:t xml:space="preserve"> </w:t>
            </w:r>
            <w:proofErr w:type="spellStart"/>
            <w:r w:rsidRPr="002B37AD">
              <w:t>rastet</w:t>
            </w:r>
            <w:proofErr w:type="spellEnd"/>
            <w:r w:rsidRPr="002B37AD">
              <w:t xml:space="preserve"> e </w:t>
            </w:r>
            <w:proofErr w:type="spellStart"/>
            <w:r w:rsidRPr="002B37AD">
              <w:t>shkeljeve</w:t>
            </w:r>
            <w:proofErr w:type="spellEnd"/>
            <w:r w:rsidRPr="002B37AD">
              <w:t xml:space="preserve"> </w:t>
            </w:r>
            <w:proofErr w:type="spellStart"/>
            <w:r w:rsidRPr="002B37AD">
              <w:t>të</w:t>
            </w:r>
            <w:proofErr w:type="spellEnd"/>
            <w:r w:rsidRPr="002B37AD">
              <w:t xml:space="preserve"> </w:t>
            </w:r>
            <w:proofErr w:type="spellStart"/>
            <w:r w:rsidRPr="002B37AD">
              <w:t>rënda</w:t>
            </w:r>
            <w:proofErr w:type="spellEnd"/>
            <w:r w:rsidRPr="002B37AD">
              <w:t>.</w:t>
            </w:r>
          </w:p>
          <w:p w14:paraId="355311F9" w14:textId="77777777" w:rsidR="002E46F4" w:rsidRPr="00744866" w:rsidRDefault="002E46F4" w:rsidP="001752B7">
            <w:pPr>
              <w:spacing w:before="240"/>
              <w:jc w:val="both"/>
              <w:rPr>
                <w:lang w:val="sq-AL"/>
              </w:rPr>
            </w:pPr>
            <w:r w:rsidRPr="00744866">
              <w:rPr>
                <w:b/>
                <w:lang w:val="sq-AL"/>
              </w:rPr>
              <w:t>Opsioni 3</w:t>
            </w:r>
            <w:r w:rsidRPr="00744866">
              <w:rPr>
                <w:lang w:val="sq-AL"/>
              </w:rPr>
              <w:t xml:space="preserve">: </w:t>
            </w:r>
            <w:r w:rsidRPr="00744866">
              <w:rPr>
                <w:b/>
                <w:lang w:val="sq-AL"/>
              </w:rPr>
              <w:t>Hartimi i një ligji të ri</w:t>
            </w:r>
            <w:r w:rsidRPr="00744866">
              <w:rPr>
                <w:lang w:val="sq-AL"/>
              </w:rPr>
              <w:t xml:space="preserve">. </w:t>
            </w:r>
          </w:p>
          <w:p w14:paraId="4EE55B44" w14:textId="77777777" w:rsidR="002E46F4" w:rsidRPr="00744866" w:rsidRDefault="002E46F4" w:rsidP="001752B7">
            <w:pPr>
              <w:pStyle w:val="NormalWeb"/>
              <w:jc w:val="both"/>
            </w:pPr>
            <w:proofErr w:type="spellStart"/>
            <w:r w:rsidRPr="00744866">
              <w:rPr>
                <w:rStyle w:val="Strong"/>
              </w:rPr>
              <w:t>Përfitime</w:t>
            </w:r>
            <w:proofErr w:type="spellEnd"/>
            <w:r w:rsidRPr="00744866">
              <w:rPr>
                <w:rStyle w:val="Strong"/>
              </w:rPr>
              <w:t>:</w:t>
            </w:r>
          </w:p>
          <w:p w14:paraId="4FEB296D" w14:textId="77777777" w:rsidR="002E46F4" w:rsidRPr="00172A30" w:rsidRDefault="002E46F4" w:rsidP="006A724B">
            <w:pPr>
              <w:pStyle w:val="NormalWeb"/>
              <w:numPr>
                <w:ilvl w:val="0"/>
                <w:numId w:val="19"/>
              </w:numPr>
              <w:jc w:val="both"/>
            </w:pPr>
            <w:r w:rsidRPr="00172A30">
              <w:t xml:space="preserve">Do </w:t>
            </w:r>
            <w:proofErr w:type="spellStart"/>
            <w:r w:rsidRPr="00172A30">
              <w:t>të</w:t>
            </w:r>
            <w:proofErr w:type="spellEnd"/>
            <w:r w:rsidRPr="00172A30">
              <w:t xml:space="preserve"> </w:t>
            </w:r>
            <w:proofErr w:type="spellStart"/>
            <w:r w:rsidRPr="00172A30">
              <w:t>mundësonte</w:t>
            </w:r>
            <w:proofErr w:type="spellEnd"/>
            <w:r w:rsidRPr="00172A30">
              <w:t xml:space="preserve"> </w:t>
            </w:r>
            <w:proofErr w:type="spellStart"/>
            <w:r w:rsidRPr="00172A30">
              <w:t>krijimin</w:t>
            </w:r>
            <w:proofErr w:type="spellEnd"/>
            <w:r w:rsidRPr="00172A30">
              <w:t xml:space="preserve"> e </w:t>
            </w:r>
            <w:proofErr w:type="spellStart"/>
            <w:r w:rsidRPr="00172A30">
              <w:t>një</w:t>
            </w:r>
            <w:proofErr w:type="spellEnd"/>
            <w:r w:rsidRPr="00172A30">
              <w:t xml:space="preserve"> </w:t>
            </w:r>
            <w:proofErr w:type="spellStart"/>
            <w:r w:rsidRPr="00172A30">
              <w:t>kuadri</w:t>
            </w:r>
            <w:proofErr w:type="spellEnd"/>
            <w:r w:rsidRPr="00172A30">
              <w:t xml:space="preserve"> </w:t>
            </w:r>
            <w:proofErr w:type="spellStart"/>
            <w:r w:rsidRPr="00172A30">
              <w:rPr>
                <w:rStyle w:val="Strong"/>
                <w:b w:val="0"/>
              </w:rPr>
              <w:t>plotësisht</w:t>
            </w:r>
            <w:proofErr w:type="spellEnd"/>
            <w:r w:rsidRPr="00172A30">
              <w:rPr>
                <w:rStyle w:val="Strong"/>
                <w:b w:val="0"/>
              </w:rPr>
              <w:t xml:space="preserve"> </w:t>
            </w:r>
            <w:proofErr w:type="spellStart"/>
            <w:r w:rsidRPr="00172A30">
              <w:rPr>
                <w:rStyle w:val="Strong"/>
                <w:b w:val="0"/>
              </w:rPr>
              <w:t>të</w:t>
            </w:r>
            <w:proofErr w:type="spellEnd"/>
            <w:r w:rsidRPr="00172A30">
              <w:rPr>
                <w:rStyle w:val="Strong"/>
                <w:b w:val="0"/>
              </w:rPr>
              <w:t xml:space="preserve"> </w:t>
            </w:r>
            <w:proofErr w:type="spellStart"/>
            <w:r w:rsidRPr="00172A30">
              <w:rPr>
                <w:rStyle w:val="Strong"/>
                <w:b w:val="0"/>
              </w:rPr>
              <w:t>ri</w:t>
            </w:r>
            <w:proofErr w:type="spellEnd"/>
            <w:r w:rsidRPr="00172A30">
              <w:rPr>
                <w:rStyle w:val="Strong"/>
                <w:b w:val="0"/>
              </w:rPr>
              <w:t xml:space="preserve"> </w:t>
            </w:r>
            <w:proofErr w:type="spellStart"/>
            <w:r w:rsidRPr="00172A30">
              <w:rPr>
                <w:rStyle w:val="Strong"/>
                <w:b w:val="0"/>
              </w:rPr>
              <w:t>dhe</w:t>
            </w:r>
            <w:proofErr w:type="spellEnd"/>
            <w:r w:rsidRPr="00172A30">
              <w:rPr>
                <w:rStyle w:val="Strong"/>
                <w:b w:val="0"/>
              </w:rPr>
              <w:t xml:space="preserve"> </w:t>
            </w:r>
            <w:proofErr w:type="spellStart"/>
            <w:r w:rsidRPr="00172A30">
              <w:rPr>
                <w:rStyle w:val="Strong"/>
                <w:b w:val="0"/>
              </w:rPr>
              <w:t>të</w:t>
            </w:r>
            <w:proofErr w:type="spellEnd"/>
            <w:r w:rsidRPr="00172A30">
              <w:rPr>
                <w:rStyle w:val="Strong"/>
                <w:b w:val="0"/>
              </w:rPr>
              <w:t xml:space="preserve"> </w:t>
            </w:r>
            <w:proofErr w:type="spellStart"/>
            <w:r w:rsidRPr="00172A30">
              <w:rPr>
                <w:rStyle w:val="Strong"/>
                <w:b w:val="0"/>
              </w:rPr>
              <w:t>integruar</w:t>
            </w:r>
            <w:proofErr w:type="spellEnd"/>
            <w:r w:rsidR="009A4A82" w:rsidRPr="00172A30">
              <w:rPr>
                <w:b/>
              </w:rPr>
              <w:t>,</w:t>
            </w:r>
            <w:r w:rsidRPr="00172A30">
              <w:t xml:space="preserve"> me </w:t>
            </w:r>
            <w:proofErr w:type="spellStart"/>
            <w:r w:rsidRPr="00172A30">
              <w:t>një</w:t>
            </w:r>
            <w:proofErr w:type="spellEnd"/>
            <w:r w:rsidRPr="00172A30">
              <w:t xml:space="preserve"> </w:t>
            </w:r>
            <w:proofErr w:type="spellStart"/>
            <w:r w:rsidRPr="00172A30">
              <w:t>strukturë</w:t>
            </w:r>
            <w:proofErr w:type="spellEnd"/>
            <w:r w:rsidRPr="00172A30">
              <w:t xml:space="preserve"> </w:t>
            </w:r>
            <w:proofErr w:type="spellStart"/>
            <w:r w:rsidRPr="00172A30">
              <w:t>koherente</w:t>
            </w:r>
            <w:proofErr w:type="spellEnd"/>
            <w:r w:rsidRPr="00172A30">
              <w:t xml:space="preserve">, </w:t>
            </w:r>
            <w:proofErr w:type="spellStart"/>
            <w:r w:rsidRPr="00172A30">
              <w:t>të</w:t>
            </w:r>
            <w:proofErr w:type="spellEnd"/>
            <w:r w:rsidRPr="00172A30">
              <w:t xml:space="preserve"> </w:t>
            </w:r>
            <w:proofErr w:type="spellStart"/>
            <w:r w:rsidRPr="00172A30">
              <w:t>përputhur</w:t>
            </w:r>
            <w:proofErr w:type="spellEnd"/>
            <w:r w:rsidRPr="00172A30">
              <w:t xml:space="preserve"> me </w:t>
            </w:r>
            <w:proofErr w:type="spellStart"/>
            <w:r w:rsidRPr="00172A30">
              <w:t>modelin</w:t>
            </w:r>
            <w:proofErr w:type="spellEnd"/>
            <w:r w:rsidRPr="00172A30">
              <w:t xml:space="preserve"> e </w:t>
            </w:r>
            <w:proofErr w:type="spellStart"/>
            <w:r w:rsidRPr="00172A30">
              <w:t>Rregullores</w:t>
            </w:r>
            <w:proofErr w:type="spellEnd"/>
            <w:r w:rsidRPr="00172A30">
              <w:t xml:space="preserve"> (BE) 202</w:t>
            </w:r>
            <w:r w:rsidR="000A4693" w:rsidRPr="00172A30">
              <w:t>5/41</w:t>
            </w:r>
            <w:r w:rsidRPr="00172A30">
              <w:t>.</w:t>
            </w:r>
          </w:p>
          <w:p w14:paraId="0BA11FC1" w14:textId="77777777" w:rsidR="00172A30" w:rsidRPr="00172A30" w:rsidRDefault="00172A30" w:rsidP="006A724B">
            <w:pPr>
              <w:pStyle w:val="NormalWeb"/>
              <w:numPr>
                <w:ilvl w:val="0"/>
                <w:numId w:val="19"/>
              </w:numPr>
              <w:jc w:val="both"/>
            </w:pPr>
            <w:proofErr w:type="spellStart"/>
            <w:r w:rsidRPr="00172A30">
              <w:t>Vendos</w:t>
            </w:r>
            <w:proofErr w:type="spellEnd"/>
            <w:r w:rsidRPr="00172A30">
              <w:t xml:space="preserve"> </w:t>
            </w:r>
            <w:proofErr w:type="spellStart"/>
            <w:r w:rsidRPr="00172A30">
              <w:rPr>
                <w:rStyle w:val="Strong"/>
                <w:b w:val="0"/>
              </w:rPr>
              <w:t>procedura</w:t>
            </w:r>
            <w:proofErr w:type="spellEnd"/>
            <w:r w:rsidRPr="00172A30">
              <w:rPr>
                <w:rStyle w:val="Strong"/>
                <w:b w:val="0"/>
              </w:rPr>
              <w:t xml:space="preserve"> </w:t>
            </w:r>
            <w:proofErr w:type="spellStart"/>
            <w:r w:rsidRPr="00172A30">
              <w:rPr>
                <w:rStyle w:val="Strong"/>
                <w:b w:val="0"/>
              </w:rPr>
              <w:t>të</w:t>
            </w:r>
            <w:proofErr w:type="spellEnd"/>
            <w:r w:rsidRPr="00172A30">
              <w:rPr>
                <w:rStyle w:val="Strong"/>
                <w:b w:val="0"/>
              </w:rPr>
              <w:t xml:space="preserve"> </w:t>
            </w:r>
            <w:proofErr w:type="spellStart"/>
            <w:r w:rsidRPr="00172A30">
              <w:rPr>
                <w:rStyle w:val="Strong"/>
                <w:b w:val="0"/>
              </w:rPr>
              <w:t>qarta</w:t>
            </w:r>
            <w:proofErr w:type="spellEnd"/>
            <w:r w:rsidRPr="00172A30">
              <w:rPr>
                <w:rStyle w:val="Strong"/>
                <w:b w:val="0"/>
              </w:rPr>
              <w:t xml:space="preserve"> </w:t>
            </w:r>
            <w:proofErr w:type="spellStart"/>
            <w:r w:rsidRPr="00172A30">
              <w:rPr>
                <w:rStyle w:val="Strong"/>
                <w:b w:val="0"/>
              </w:rPr>
              <w:t>dhe</w:t>
            </w:r>
            <w:proofErr w:type="spellEnd"/>
            <w:r w:rsidRPr="00172A30">
              <w:rPr>
                <w:rStyle w:val="Strong"/>
                <w:b w:val="0"/>
              </w:rPr>
              <w:t xml:space="preserve"> </w:t>
            </w:r>
            <w:proofErr w:type="spellStart"/>
            <w:r w:rsidRPr="00172A30">
              <w:rPr>
                <w:rStyle w:val="Strong"/>
                <w:b w:val="0"/>
              </w:rPr>
              <w:t>të</w:t>
            </w:r>
            <w:proofErr w:type="spellEnd"/>
            <w:r w:rsidRPr="00172A30">
              <w:rPr>
                <w:rStyle w:val="Strong"/>
                <w:b w:val="0"/>
              </w:rPr>
              <w:t xml:space="preserve"> </w:t>
            </w:r>
            <w:proofErr w:type="spellStart"/>
            <w:r w:rsidRPr="00172A30">
              <w:rPr>
                <w:rStyle w:val="Strong"/>
                <w:b w:val="0"/>
              </w:rPr>
              <w:t>standardizuara</w:t>
            </w:r>
            <w:proofErr w:type="spellEnd"/>
            <w:r w:rsidRPr="00172A30">
              <w:t xml:space="preserve"> </w:t>
            </w:r>
            <w:proofErr w:type="spellStart"/>
            <w:r w:rsidRPr="00172A30">
              <w:t>për</w:t>
            </w:r>
            <w:proofErr w:type="spellEnd"/>
            <w:r w:rsidRPr="00172A30">
              <w:t xml:space="preserve"> </w:t>
            </w:r>
            <w:proofErr w:type="spellStart"/>
            <w:r w:rsidRPr="00172A30">
              <w:t>autorizimin</w:t>
            </w:r>
            <w:proofErr w:type="spellEnd"/>
            <w:r w:rsidRPr="00172A30">
              <w:t xml:space="preserve">, </w:t>
            </w:r>
            <w:proofErr w:type="spellStart"/>
            <w:r w:rsidRPr="00172A30">
              <w:t>vlerësimin</w:t>
            </w:r>
            <w:proofErr w:type="spellEnd"/>
            <w:r w:rsidRPr="00172A30">
              <w:t xml:space="preserve"> e </w:t>
            </w:r>
            <w:proofErr w:type="spellStart"/>
            <w:r w:rsidRPr="00172A30">
              <w:t>riskut</w:t>
            </w:r>
            <w:proofErr w:type="spellEnd"/>
            <w:r w:rsidRPr="00172A30">
              <w:t xml:space="preserve">, </w:t>
            </w:r>
            <w:proofErr w:type="spellStart"/>
            <w:r w:rsidRPr="00172A30">
              <w:t>ndalimin</w:t>
            </w:r>
            <w:proofErr w:type="spellEnd"/>
            <w:r w:rsidRPr="00172A30">
              <w:t xml:space="preserve"> </w:t>
            </w:r>
            <w:proofErr w:type="spellStart"/>
            <w:r w:rsidRPr="00172A30">
              <w:t>dhe</w:t>
            </w:r>
            <w:proofErr w:type="spellEnd"/>
            <w:r w:rsidRPr="00172A30">
              <w:t xml:space="preserve"> </w:t>
            </w:r>
            <w:proofErr w:type="spellStart"/>
            <w:r w:rsidRPr="00172A30">
              <w:t>kontrollin</w:t>
            </w:r>
            <w:proofErr w:type="spellEnd"/>
            <w:r w:rsidRPr="00172A30">
              <w:t xml:space="preserve"> e </w:t>
            </w:r>
            <w:proofErr w:type="spellStart"/>
            <w:r w:rsidRPr="00172A30">
              <w:t>transferimeve</w:t>
            </w:r>
            <w:proofErr w:type="spellEnd"/>
            <w:r w:rsidRPr="00172A30">
              <w:t xml:space="preserve">, duke </w:t>
            </w:r>
            <w:proofErr w:type="spellStart"/>
            <w:r w:rsidRPr="00172A30">
              <w:t>reduktuar</w:t>
            </w:r>
            <w:proofErr w:type="spellEnd"/>
            <w:r w:rsidRPr="00172A30">
              <w:t xml:space="preserve"> </w:t>
            </w:r>
            <w:proofErr w:type="spellStart"/>
            <w:r w:rsidRPr="00172A30">
              <w:t>pasigurinë</w:t>
            </w:r>
            <w:proofErr w:type="spellEnd"/>
            <w:r w:rsidRPr="00172A30">
              <w:t xml:space="preserve"> </w:t>
            </w:r>
            <w:proofErr w:type="spellStart"/>
            <w:r w:rsidRPr="00172A30">
              <w:t>ligjore</w:t>
            </w:r>
            <w:proofErr w:type="spellEnd"/>
            <w:r w:rsidRPr="00172A30">
              <w:t xml:space="preserve"> </w:t>
            </w:r>
            <w:proofErr w:type="spellStart"/>
            <w:r w:rsidRPr="00172A30">
              <w:t>dhe</w:t>
            </w:r>
            <w:proofErr w:type="spellEnd"/>
            <w:r w:rsidRPr="00172A30">
              <w:t xml:space="preserve"> </w:t>
            </w:r>
            <w:proofErr w:type="spellStart"/>
            <w:r w:rsidRPr="00172A30">
              <w:t>rrezikun</w:t>
            </w:r>
            <w:proofErr w:type="spellEnd"/>
            <w:r w:rsidRPr="00172A30">
              <w:t xml:space="preserve"> e </w:t>
            </w:r>
            <w:proofErr w:type="spellStart"/>
            <w:r w:rsidRPr="00172A30">
              <w:t>interpretimit</w:t>
            </w:r>
            <w:proofErr w:type="spellEnd"/>
            <w:r w:rsidRPr="00172A30">
              <w:t xml:space="preserve"> </w:t>
            </w:r>
            <w:proofErr w:type="spellStart"/>
            <w:r w:rsidRPr="00172A30">
              <w:t>të</w:t>
            </w:r>
            <w:proofErr w:type="spellEnd"/>
            <w:r w:rsidRPr="00172A30">
              <w:t xml:space="preserve"> </w:t>
            </w:r>
            <w:proofErr w:type="spellStart"/>
            <w:r w:rsidRPr="00172A30">
              <w:t>ndryshëm</w:t>
            </w:r>
            <w:proofErr w:type="spellEnd"/>
            <w:r w:rsidRPr="00172A30">
              <w:t xml:space="preserve"> </w:t>
            </w:r>
            <w:proofErr w:type="spellStart"/>
            <w:r w:rsidRPr="00172A30">
              <w:t>nga</w:t>
            </w:r>
            <w:proofErr w:type="spellEnd"/>
            <w:r w:rsidRPr="00172A30">
              <w:t xml:space="preserve"> </w:t>
            </w:r>
            <w:proofErr w:type="spellStart"/>
            <w:r w:rsidRPr="00172A30">
              <w:t>autoritetet</w:t>
            </w:r>
            <w:proofErr w:type="spellEnd"/>
            <w:r w:rsidRPr="00172A30">
              <w:t>.</w:t>
            </w:r>
          </w:p>
          <w:p w14:paraId="3F4BEAD5" w14:textId="77777777" w:rsidR="00172A30" w:rsidRPr="00172A30" w:rsidRDefault="00172A30" w:rsidP="006A724B">
            <w:pPr>
              <w:pStyle w:val="NormalWeb"/>
              <w:numPr>
                <w:ilvl w:val="0"/>
                <w:numId w:val="19"/>
              </w:numPr>
              <w:jc w:val="both"/>
            </w:pPr>
            <w:proofErr w:type="spellStart"/>
            <w:r w:rsidRPr="00172A30">
              <w:t>Rrit</w:t>
            </w:r>
            <w:proofErr w:type="spellEnd"/>
            <w:r w:rsidRPr="00172A30">
              <w:t xml:space="preserve"> </w:t>
            </w:r>
            <w:proofErr w:type="spellStart"/>
            <w:r w:rsidRPr="00172A30">
              <w:rPr>
                <w:rStyle w:val="Strong"/>
                <w:b w:val="0"/>
              </w:rPr>
              <w:t>besueshmërinë</w:t>
            </w:r>
            <w:proofErr w:type="spellEnd"/>
            <w:r w:rsidRPr="00172A30">
              <w:rPr>
                <w:rStyle w:val="Strong"/>
                <w:b w:val="0"/>
              </w:rPr>
              <w:t xml:space="preserve"> </w:t>
            </w:r>
            <w:proofErr w:type="spellStart"/>
            <w:r w:rsidRPr="00172A30">
              <w:rPr>
                <w:rStyle w:val="Strong"/>
                <w:b w:val="0"/>
              </w:rPr>
              <w:t>ndërkombëtare</w:t>
            </w:r>
            <w:proofErr w:type="spellEnd"/>
            <w:r w:rsidRPr="00172A30">
              <w:t xml:space="preserve"> </w:t>
            </w:r>
            <w:proofErr w:type="spellStart"/>
            <w:r w:rsidRPr="00172A30">
              <w:t>të</w:t>
            </w:r>
            <w:proofErr w:type="spellEnd"/>
            <w:r w:rsidRPr="00172A30">
              <w:t xml:space="preserve"> </w:t>
            </w:r>
            <w:proofErr w:type="spellStart"/>
            <w:r w:rsidRPr="00172A30">
              <w:t>Shqipërisë</w:t>
            </w:r>
            <w:proofErr w:type="spellEnd"/>
            <w:r w:rsidRPr="00172A30">
              <w:t xml:space="preserve"> </w:t>
            </w:r>
            <w:proofErr w:type="spellStart"/>
            <w:r w:rsidRPr="00172A30">
              <w:t>si</w:t>
            </w:r>
            <w:proofErr w:type="spellEnd"/>
            <w:r w:rsidRPr="00172A30">
              <w:t xml:space="preserve"> vend me </w:t>
            </w:r>
            <w:proofErr w:type="spellStart"/>
            <w:r w:rsidRPr="00172A30">
              <w:t>sistem</w:t>
            </w:r>
            <w:proofErr w:type="spellEnd"/>
            <w:r w:rsidRPr="00172A30">
              <w:t xml:space="preserve"> </w:t>
            </w:r>
            <w:proofErr w:type="spellStart"/>
            <w:r w:rsidRPr="00172A30">
              <w:t>të</w:t>
            </w:r>
            <w:proofErr w:type="spellEnd"/>
            <w:r w:rsidRPr="00172A30">
              <w:t xml:space="preserve"> </w:t>
            </w:r>
            <w:proofErr w:type="spellStart"/>
            <w:r w:rsidRPr="00172A30">
              <w:t>sigurt</w:t>
            </w:r>
            <w:proofErr w:type="spellEnd"/>
            <w:r w:rsidRPr="00172A30">
              <w:t xml:space="preserve"> </w:t>
            </w:r>
            <w:proofErr w:type="spellStart"/>
            <w:r w:rsidRPr="00172A30">
              <w:t>dhe</w:t>
            </w:r>
            <w:proofErr w:type="spellEnd"/>
            <w:r w:rsidRPr="00172A30">
              <w:t xml:space="preserve"> </w:t>
            </w:r>
            <w:proofErr w:type="spellStart"/>
            <w:r w:rsidRPr="00172A30">
              <w:t>të</w:t>
            </w:r>
            <w:proofErr w:type="spellEnd"/>
            <w:r w:rsidRPr="00172A30">
              <w:t xml:space="preserve"> </w:t>
            </w:r>
            <w:proofErr w:type="spellStart"/>
            <w:r w:rsidRPr="00172A30">
              <w:t>përputhshëm</w:t>
            </w:r>
            <w:proofErr w:type="spellEnd"/>
            <w:r w:rsidRPr="00172A30">
              <w:t xml:space="preserve"> me </w:t>
            </w:r>
            <w:proofErr w:type="spellStart"/>
            <w:r w:rsidRPr="00172A30">
              <w:t>praktikat</w:t>
            </w:r>
            <w:proofErr w:type="spellEnd"/>
            <w:r w:rsidRPr="00172A30">
              <w:t xml:space="preserve"> </w:t>
            </w:r>
            <w:proofErr w:type="spellStart"/>
            <w:r w:rsidRPr="00172A30">
              <w:t>më</w:t>
            </w:r>
            <w:proofErr w:type="spellEnd"/>
            <w:r w:rsidRPr="00172A30">
              <w:t xml:space="preserve"> </w:t>
            </w:r>
            <w:proofErr w:type="spellStart"/>
            <w:r w:rsidRPr="00172A30">
              <w:t>të</w:t>
            </w:r>
            <w:proofErr w:type="spellEnd"/>
            <w:r w:rsidRPr="00172A30">
              <w:t xml:space="preserve"> </w:t>
            </w:r>
            <w:proofErr w:type="spellStart"/>
            <w:r w:rsidRPr="00172A30">
              <w:t>mira</w:t>
            </w:r>
            <w:proofErr w:type="spellEnd"/>
            <w:r w:rsidRPr="00172A30">
              <w:t xml:space="preserve"> </w:t>
            </w:r>
            <w:proofErr w:type="spellStart"/>
            <w:r w:rsidRPr="00172A30">
              <w:t>globale</w:t>
            </w:r>
            <w:proofErr w:type="spellEnd"/>
            <w:r w:rsidRPr="00172A30">
              <w:t xml:space="preserve">, duke </w:t>
            </w:r>
            <w:proofErr w:type="spellStart"/>
            <w:r w:rsidRPr="00172A30">
              <w:t>lehtësuar</w:t>
            </w:r>
            <w:proofErr w:type="spellEnd"/>
            <w:r w:rsidRPr="00172A30">
              <w:t xml:space="preserve"> </w:t>
            </w:r>
            <w:proofErr w:type="spellStart"/>
            <w:r w:rsidRPr="00172A30">
              <w:t>aderimin</w:t>
            </w:r>
            <w:proofErr w:type="spellEnd"/>
            <w:r w:rsidRPr="00172A30">
              <w:t xml:space="preserve"> </w:t>
            </w:r>
            <w:proofErr w:type="spellStart"/>
            <w:r w:rsidRPr="00172A30">
              <w:t>në</w:t>
            </w:r>
            <w:proofErr w:type="spellEnd"/>
            <w:r w:rsidRPr="00172A30">
              <w:t xml:space="preserve"> </w:t>
            </w:r>
            <w:proofErr w:type="spellStart"/>
            <w:r w:rsidRPr="00172A30">
              <w:t>regjime</w:t>
            </w:r>
            <w:proofErr w:type="spellEnd"/>
            <w:r w:rsidRPr="00172A30">
              <w:t xml:space="preserve"> </w:t>
            </w:r>
            <w:proofErr w:type="spellStart"/>
            <w:r w:rsidRPr="00172A30">
              <w:t>si</w:t>
            </w:r>
            <w:proofErr w:type="spellEnd"/>
            <w:r w:rsidRPr="00172A30">
              <w:t xml:space="preserve"> </w:t>
            </w:r>
            <w:proofErr w:type="spellStart"/>
            <w:r w:rsidR="00195ADE">
              <w:t>Ë</w:t>
            </w:r>
            <w:r w:rsidRPr="00172A30">
              <w:t>assenaar</w:t>
            </w:r>
            <w:proofErr w:type="spellEnd"/>
            <w:r w:rsidRPr="00172A30">
              <w:t xml:space="preserve"> Arrangement, Australia Group, </w:t>
            </w:r>
            <w:proofErr w:type="spellStart"/>
            <w:r w:rsidRPr="00172A30">
              <w:t>etj</w:t>
            </w:r>
            <w:proofErr w:type="spellEnd"/>
            <w:r w:rsidRPr="00172A30">
              <w:t>.</w:t>
            </w:r>
          </w:p>
          <w:p w14:paraId="5E7CBE4D" w14:textId="77777777" w:rsidR="002E46F4" w:rsidRPr="00172A30" w:rsidRDefault="002E46F4" w:rsidP="006A724B">
            <w:pPr>
              <w:pStyle w:val="NormalWeb"/>
              <w:numPr>
                <w:ilvl w:val="0"/>
                <w:numId w:val="19"/>
              </w:numPr>
              <w:jc w:val="both"/>
            </w:pPr>
            <w:proofErr w:type="spellStart"/>
            <w:r w:rsidRPr="00172A30">
              <w:t>Ofron</w:t>
            </w:r>
            <w:proofErr w:type="spellEnd"/>
            <w:r w:rsidRPr="00172A30">
              <w:t xml:space="preserve"> </w:t>
            </w:r>
            <w:proofErr w:type="spellStart"/>
            <w:r w:rsidRPr="00172A30">
              <w:t>mundësi</w:t>
            </w:r>
            <w:proofErr w:type="spellEnd"/>
            <w:r w:rsidRPr="00172A30">
              <w:t xml:space="preserve"> </w:t>
            </w:r>
            <w:proofErr w:type="spellStart"/>
            <w:r w:rsidRPr="00172A30">
              <w:t>për</w:t>
            </w:r>
            <w:proofErr w:type="spellEnd"/>
            <w:r w:rsidRPr="00172A30">
              <w:t xml:space="preserve"> </w:t>
            </w:r>
            <w:proofErr w:type="spellStart"/>
            <w:r w:rsidRPr="00172A30">
              <w:t>të</w:t>
            </w:r>
            <w:proofErr w:type="spellEnd"/>
            <w:r w:rsidRPr="00172A30">
              <w:t xml:space="preserve"> </w:t>
            </w:r>
            <w:proofErr w:type="spellStart"/>
            <w:r w:rsidRPr="00172A30">
              <w:rPr>
                <w:rStyle w:val="Strong"/>
                <w:b w:val="0"/>
              </w:rPr>
              <w:t>ristrukturuar</w:t>
            </w:r>
            <w:proofErr w:type="spellEnd"/>
            <w:r w:rsidRPr="00172A30">
              <w:rPr>
                <w:b/>
              </w:rPr>
              <w:t xml:space="preserve"> </w:t>
            </w:r>
            <w:proofErr w:type="spellStart"/>
            <w:r w:rsidRPr="00172A30">
              <w:t>autoritetet</w:t>
            </w:r>
            <w:proofErr w:type="spellEnd"/>
            <w:r w:rsidRPr="00172A30">
              <w:t xml:space="preserve"> </w:t>
            </w:r>
            <w:proofErr w:type="spellStart"/>
            <w:r w:rsidRPr="00172A30">
              <w:t>kompetente</w:t>
            </w:r>
            <w:proofErr w:type="spellEnd"/>
            <w:r w:rsidRPr="00172A30">
              <w:t xml:space="preserve">, </w:t>
            </w:r>
            <w:proofErr w:type="spellStart"/>
            <w:r w:rsidRPr="00172A30">
              <w:t>përgjegjësitë</w:t>
            </w:r>
            <w:proofErr w:type="spellEnd"/>
            <w:r w:rsidRPr="00172A30">
              <w:t xml:space="preserve"> </w:t>
            </w:r>
            <w:proofErr w:type="spellStart"/>
            <w:r w:rsidRPr="00172A30">
              <w:t>dhe</w:t>
            </w:r>
            <w:proofErr w:type="spellEnd"/>
            <w:r w:rsidRPr="00172A30">
              <w:t xml:space="preserve"> </w:t>
            </w:r>
            <w:proofErr w:type="spellStart"/>
            <w:r w:rsidRPr="00172A30">
              <w:t>procedurat</w:t>
            </w:r>
            <w:proofErr w:type="spellEnd"/>
            <w:r w:rsidRPr="00172A30">
              <w:t xml:space="preserve"> </w:t>
            </w:r>
            <w:proofErr w:type="spellStart"/>
            <w:r w:rsidRPr="00172A30">
              <w:t>sipas</w:t>
            </w:r>
            <w:proofErr w:type="spellEnd"/>
            <w:r w:rsidRPr="00172A30">
              <w:t xml:space="preserve"> </w:t>
            </w:r>
            <w:proofErr w:type="spellStart"/>
            <w:r w:rsidRPr="00172A30">
              <w:t>përvojës</w:t>
            </w:r>
            <w:proofErr w:type="spellEnd"/>
            <w:r w:rsidRPr="00172A30">
              <w:t xml:space="preserve"> </w:t>
            </w:r>
            <w:proofErr w:type="spellStart"/>
            <w:r w:rsidRPr="00172A30">
              <w:t>më</w:t>
            </w:r>
            <w:proofErr w:type="spellEnd"/>
            <w:r w:rsidRPr="00172A30">
              <w:t xml:space="preserve"> </w:t>
            </w:r>
            <w:proofErr w:type="spellStart"/>
            <w:r w:rsidRPr="00172A30">
              <w:t>të</w:t>
            </w:r>
            <w:proofErr w:type="spellEnd"/>
            <w:r w:rsidRPr="00172A30">
              <w:t xml:space="preserve"> </w:t>
            </w:r>
            <w:proofErr w:type="spellStart"/>
            <w:r w:rsidRPr="00172A30">
              <w:t>mirë</w:t>
            </w:r>
            <w:proofErr w:type="spellEnd"/>
            <w:r w:rsidRPr="00172A30">
              <w:t xml:space="preserve"> </w:t>
            </w:r>
            <w:proofErr w:type="spellStart"/>
            <w:r w:rsidRPr="00172A30">
              <w:t>evropiane</w:t>
            </w:r>
            <w:proofErr w:type="spellEnd"/>
            <w:r w:rsidRPr="00172A30">
              <w:t>.</w:t>
            </w:r>
          </w:p>
          <w:p w14:paraId="729D7067" w14:textId="77777777" w:rsidR="00172A30" w:rsidRPr="00172A30" w:rsidRDefault="00172A30" w:rsidP="006A724B">
            <w:pPr>
              <w:pStyle w:val="NormalWeb"/>
              <w:numPr>
                <w:ilvl w:val="0"/>
                <w:numId w:val="19"/>
              </w:numPr>
              <w:jc w:val="both"/>
            </w:pPr>
            <w:proofErr w:type="spellStart"/>
            <w:r w:rsidRPr="00172A30">
              <w:t>Nxit</w:t>
            </w:r>
            <w:proofErr w:type="spellEnd"/>
            <w:r w:rsidRPr="00172A30">
              <w:t xml:space="preserve"> </w:t>
            </w:r>
            <w:proofErr w:type="spellStart"/>
            <w:r w:rsidRPr="00172A30">
              <w:rPr>
                <w:rStyle w:val="Strong"/>
                <w:b w:val="0"/>
              </w:rPr>
              <w:t>siguri</w:t>
            </w:r>
            <w:proofErr w:type="spellEnd"/>
            <w:r w:rsidRPr="00172A30">
              <w:rPr>
                <w:rStyle w:val="Strong"/>
                <w:b w:val="0"/>
              </w:rPr>
              <w:t xml:space="preserve"> </w:t>
            </w:r>
            <w:proofErr w:type="spellStart"/>
            <w:r w:rsidRPr="00172A30">
              <w:rPr>
                <w:rStyle w:val="Strong"/>
                <w:b w:val="0"/>
              </w:rPr>
              <w:t>juridike</w:t>
            </w:r>
            <w:proofErr w:type="spellEnd"/>
            <w:r w:rsidRPr="00172A30">
              <w:rPr>
                <w:rStyle w:val="Strong"/>
                <w:b w:val="0"/>
              </w:rPr>
              <w:t xml:space="preserve">, </w:t>
            </w:r>
            <w:proofErr w:type="spellStart"/>
            <w:r w:rsidRPr="00172A30">
              <w:rPr>
                <w:rStyle w:val="Strong"/>
                <w:b w:val="0"/>
              </w:rPr>
              <w:t>transparencë</w:t>
            </w:r>
            <w:proofErr w:type="spellEnd"/>
            <w:r w:rsidRPr="00172A30">
              <w:rPr>
                <w:rStyle w:val="Strong"/>
                <w:b w:val="0"/>
              </w:rPr>
              <w:t xml:space="preserve"> </w:t>
            </w:r>
            <w:proofErr w:type="spellStart"/>
            <w:r w:rsidRPr="00172A30">
              <w:rPr>
                <w:rStyle w:val="Strong"/>
                <w:b w:val="0"/>
              </w:rPr>
              <w:t>dhe</w:t>
            </w:r>
            <w:proofErr w:type="spellEnd"/>
            <w:r w:rsidRPr="00172A30">
              <w:rPr>
                <w:rStyle w:val="Strong"/>
                <w:b w:val="0"/>
              </w:rPr>
              <w:t xml:space="preserve"> </w:t>
            </w:r>
            <w:proofErr w:type="spellStart"/>
            <w:r w:rsidRPr="00172A30">
              <w:rPr>
                <w:rStyle w:val="Strong"/>
                <w:b w:val="0"/>
              </w:rPr>
              <w:t>efikasitet</w:t>
            </w:r>
            <w:proofErr w:type="spellEnd"/>
            <w:r w:rsidRPr="00172A30">
              <w:rPr>
                <w:rStyle w:val="Strong"/>
                <w:b w:val="0"/>
              </w:rPr>
              <w:t xml:space="preserve"> </w:t>
            </w:r>
            <w:proofErr w:type="spellStart"/>
            <w:r w:rsidRPr="00172A30">
              <w:rPr>
                <w:rStyle w:val="Strong"/>
                <w:b w:val="0"/>
              </w:rPr>
              <w:t>institucional</w:t>
            </w:r>
            <w:proofErr w:type="spellEnd"/>
            <w:r w:rsidRPr="00172A30">
              <w:rPr>
                <w:b/>
              </w:rPr>
              <w:t>,</w:t>
            </w:r>
            <w:r w:rsidRPr="00172A30">
              <w:t xml:space="preserve"> duke </w:t>
            </w:r>
            <w:proofErr w:type="spellStart"/>
            <w:r w:rsidRPr="00172A30">
              <w:t>krijuar</w:t>
            </w:r>
            <w:proofErr w:type="spellEnd"/>
            <w:r w:rsidRPr="00172A30">
              <w:t xml:space="preserve"> </w:t>
            </w:r>
            <w:proofErr w:type="spellStart"/>
            <w:r w:rsidRPr="00172A30">
              <w:t>një</w:t>
            </w:r>
            <w:proofErr w:type="spellEnd"/>
            <w:r w:rsidRPr="00172A30">
              <w:t xml:space="preserve"> </w:t>
            </w:r>
            <w:proofErr w:type="spellStart"/>
            <w:r w:rsidRPr="00172A30">
              <w:t>bazë</w:t>
            </w:r>
            <w:proofErr w:type="spellEnd"/>
            <w:r w:rsidRPr="00172A30">
              <w:t xml:space="preserve"> </w:t>
            </w:r>
            <w:proofErr w:type="spellStart"/>
            <w:r w:rsidRPr="00172A30">
              <w:t>solide</w:t>
            </w:r>
            <w:proofErr w:type="spellEnd"/>
            <w:r w:rsidRPr="00172A30">
              <w:t xml:space="preserve"> </w:t>
            </w:r>
            <w:proofErr w:type="spellStart"/>
            <w:r w:rsidRPr="00172A30">
              <w:t>për</w:t>
            </w:r>
            <w:proofErr w:type="spellEnd"/>
            <w:r w:rsidRPr="00172A30">
              <w:t xml:space="preserve"> </w:t>
            </w:r>
            <w:proofErr w:type="spellStart"/>
            <w:r w:rsidRPr="00172A30">
              <w:t>parandalimin</w:t>
            </w:r>
            <w:proofErr w:type="spellEnd"/>
            <w:r w:rsidRPr="00172A30">
              <w:t xml:space="preserve"> e </w:t>
            </w:r>
            <w:proofErr w:type="spellStart"/>
            <w:r w:rsidRPr="00172A30">
              <w:t>përdorimit</w:t>
            </w:r>
            <w:proofErr w:type="spellEnd"/>
            <w:r w:rsidRPr="00172A30">
              <w:t xml:space="preserve"> </w:t>
            </w:r>
            <w:proofErr w:type="spellStart"/>
            <w:r w:rsidRPr="00172A30">
              <w:t>të</w:t>
            </w:r>
            <w:proofErr w:type="spellEnd"/>
            <w:r w:rsidRPr="00172A30">
              <w:t xml:space="preserve"> </w:t>
            </w:r>
            <w:proofErr w:type="spellStart"/>
            <w:r w:rsidRPr="00172A30">
              <w:t>paautorizuar</w:t>
            </w:r>
            <w:proofErr w:type="spellEnd"/>
            <w:r w:rsidRPr="00172A30">
              <w:t xml:space="preserve"> </w:t>
            </w:r>
            <w:proofErr w:type="spellStart"/>
            <w:r w:rsidRPr="00172A30">
              <w:t>të</w:t>
            </w:r>
            <w:proofErr w:type="spellEnd"/>
            <w:r w:rsidRPr="00172A30">
              <w:t xml:space="preserve"> </w:t>
            </w:r>
            <w:proofErr w:type="spellStart"/>
            <w:r w:rsidRPr="00172A30">
              <w:t>mallrave</w:t>
            </w:r>
            <w:proofErr w:type="spellEnd"/>
            <w:r w:rsidRPr="00172A30">
              <w:t xml:space="preserve"> sensitive </w:t>
            </w:r>
            <w:proofErr w:type="spellStart"/>
            <w:r w:rsidRPr="00172A30">
              <w:t>dhe</w:t>
            </w:r>
            <w:proofErr w:type="spellEnd"/>
            <w:r w:rsidRPr="00172A30">
              <w:t xml:space="preserve"> </w:t>
            </w:r>
            <w:proofErr w:type="spellStart"/>
            <w:r w:rsidRPr="00172A30">
              <w:t>për</w:t>
            </w:r>
            <w:proofErr w:type="spellEnd"/>
            <w:r w:rsidRPr="00172A30">
              <w:t xml:space="preserve"> </w:t>
            </w:r>
            <w:proofErr w:type="spellStart"/>
            <w:r w:rsidRPr="00172A30">
              <w:t>mbrojtjen</w:t>
            </w:r>
            <w:proofErr w:type="spellEnd"/>
            <w:r w:rsidRPr="00172A30">
              <w:t xml:space="preserve"> e </w:t>
            </w:r>
            <w:proofErr w:type="spellStart"/>
            <w:r w:rsidRPr="00172A30">
              <w:t>interesave</w:t>
            </w:r>
            <w:proofErr w:type="spellEnd"/>
            <w:r w:rsidRPr="00172A30">
              <w:t xml:space="preserve"> </w:t>
            </w:r>
            <w:proofErr w:type="spellStart"/>
            <w:r w:rsidRPr="00172A30">
              <w:t>kombëtare</w:t>
            </w:r>
            <w:proofErr w:type="spellEnd"/>
            <w:r w:rsidRPr="00172A30">
              <w:t>.</w:t>
            </w:r>
          </w:p>
          <w:p w14:paraId="1CEE16DB" w14:textId="77777777" w:rsidR="002E46F4" w:rsidRPr="00172A30" w:rsidRDefault="002E46F4" w:rsidP="006A724B">
            <w:pPr>
              <w:pStyle w:val="NormalWeb"/>
              <w:numPr>
                <w:ilvl w:val="0"/>
                <w:numId w:val="19"/>
              </w:numPr>
              <w:jc w:val="both"/>
            </w:pPr>
            <w:proofErr w:type="spellStart"/>
            <w:r w:rsidRPr="00172A30">
              <w:t>Eliminohen</w:t>
            </w:r>
            <w:proofErr w:type="spellEnd"/>
            <w:r w:rsidRPr="00172A30">
              <w:t xml:space="preserve"> </w:t>
            </w:r>
            <w:proofErr w:type="spellStart"/>
            <w:r w:rsidRPr="00172A30">
              <w:t>mangësitë</w:t>
            </w:r>
            <w:proofErr w:type="spellEnd"/>
            <w:r w:rsidRPr="00172A30">
              <w:t xml:space="preserve"> </w:t>
            </w:r>
            <w:proofErr w:type="spellStart"/>
            <w:r w:rsidRPr="00172A30">
              <w:t>në</w:t>
            </w:r>
            <w:proofErr w:type="spellEnd"/>
            <w:r w:rsidRPr="00172A30">
              <w:t xml:space="preserve"> </w:t>
            </w:r>
            <w:proofErr w:type="spellStart"/>
            <w:r w:rsidRPr="00172A30">
              <w:t>kontekstin</w:t>
            </w:r>
            <w:proofErr w:type="spellEnd"/>
            <w:r w:rsidRPr="00172A30">
              <w:t xml:space="preserve"> e </w:t>
            </w:r>
            <w:proofErr w:type="spellStart"/>
            <w:r w:rsidRPr="00172A30">
              <w:t>aderimit</w:t>
            </w:r>
            <w:proofErr w:type="spellEnd"/>
            <w:r w:rsidRPr="00172A30">
              <w:t xml:space="preserve"> </w:t>
            </w:r>
            <w:proofErr w:type="spellStart"/>
            <w:r w:rsidRPr="00172A30">
              <w:t>në</w:t>
            </w:r>
            <w:proofErr w:type="spellEnd"/>
            <w:r w:rsidRPr="00172A30">
              <w:t xml:space="preserve"> BE </w:t>
            </w:r>
            <w:proofErr w:type="spellStart"/>
            <w:r w:rsidRPr="00172A30">
              <w:t>dhe</w:t>
            </w:r>
            <w:proofErr w:type="spellEnd"/>
            <w:r w:rsidRPr="00172A30">
              <w:t xml:space="preserve"> </w:t>
            </w:r>
            <w:proofErr w:type="spellStart"/>
            <w:r w:rsidRPr="00172A30">
              <w:t>angazhimeve</w:t>
            </w:r>
            <w:proofErr w:type="spellEnd"/>
            <w:r w:rsidRPr="00172A30">
              <w:t xml:space="preserve"> </w:t>
            </w:r>
            <w:proofErr w:type="spellStart"/>
            <w:r w:rsidRPr="00172A30">
              <w:t>ndërkombëtare</w:t>
            </w:r>
            <w:proofErr w:type="spellEnd"/>
            <w:r w:rsidRPr="00172A30">
              <w:t>.</w:t>
            </w:r>
          </w:p>
          <w:p w14:paraId="74EF9790" w14:textId="77777777" w:rsidR="002E46F4" w:rsidRPr="00744866" w:rsidRDefault="002E46F4" w:rsidP="001752B7">
            <w:pPr>
              <w:pStyle w:val="NormalWeb"/>
              <w:jc w:val="both"/>
            </w:pPr>
            <w:proofErr w:type="spellStart"/>
            <w:r w:rsidRPr="00744866">
              <w:rPr>
                <w:rStyle w:val="Strong"/>
              </w:rPr>
              <w:t>Kufizime</w:t>
            </w:r>
            <w:proofErr w:type="spellEnd"/>
            <w:r w:rsidRPr="00744866">
              <w:rPr>
                <w:rStyle w:val="Strong"/>
              </w:rPr>
              <w:t xml:space="preserve"> / Kosto:</w:t>
            </w:r>
          </w:p>
          <w:p w14:paraId="26965E82" w14:textId="77777777" w:rsidR="00172A30" w:rsidRDefault="00172A30" w:rsidP="006A724B">
            <w:pPr>
              <w:pStyle w:val="NormalWeb"/>
              <w:numPr>
                <w:ilvl w:val="0"/>
                <w:numId w:val="20"/>
              </w:numPr>
              <w:jc w:val="both"/>
            </w:pPr>
            <w:proofErr w:type="spellStart"/>
            <w:r>
              <w:t>Procesi</w:t>
            </w:r>
            <w:proofErr w:type="spellEnd"/>
            <w:r>
              <w:t xml:space="preserve"> </w:t>
            </w:r>
            <w:proofErr w:type="spellStart"/>
            <w:r>
              <w:t>i</w:t>
            </w:r>
            <w:proofErr w:type="spellEnd"/>
            <w:r>
              <w:t xml:space="preserve"> </w:t>
            </w:r>
            <w:proofErr w:type="spellStart"/>
            <w:r>
              <w:t>hartimit</w:t>
            </w:r>
            <w:proofErr w:type="spellEnd"/>
            <w:r>
              <w:t xml:space="preserve"> </w:t>
            </w:r>
            <w:proofErr w:type="spellStart"/>
            <w:r>
              <w:t>kërkon</w:t>
            </w:r>
            <w:proofErr w:type="spellEnd"/>
            <w:r>
              <w:t xml:space="preserve"> </w:t>
            </w:r>
            <w:proofErr w:type="spellStart"/>
            <w:r>
              <w:t>kohë</w:t>
            </w:r>
            <w:proofErr w:type="spellEnd"/>
            <w:r>
              <w:t xml:space="preserve"> </w:t>
            </w:r>
            <w:proofErr w:type="spellStart"/>
            <w:r>
              <w:t>të</w:t>
            </w:r>
            <w:proofErr w:type="spellEnd"/>
            <w:r>
              <w:t xml:space="preserve"> </w:t>
            </w:r>
            <w:proofErr w:type="spellStart"/>
            <w:r>
              <w:t>gjatë</w:t>
            </w:r>
            <w:proofErr w:type="spellEnd"/>
            <w:r>
              <w:t xml:space="preserve">, </w:t>
            </w:r>
            <w:proofErr w:type="spellStart"/>
            <w:r>
              <w:t>përfshirë</w:t>
            </w:r>
            <w:proofErr w:type="spellEnd"/>
            <w:r>
              <w:t xml:space="preserve"> </w:t>
            </w:r>
            <w:proofErr w:type="spellStart"/>
            <w:r>
              <w:t>analizën</w:t>
            </w:r>
            <w:proofErr w:type="spellEnd"/>
            <w:r>
              <w:t xml:space="preserve"> e </w:t>
            </w:r>
            <w:proofErr w:type="spellStart"/>
            <w:r>
              <w:t>legjislacionit</w:t>
            </w:r>
            <w:proofErr w:type="spellEnd"/>
            <w:r>
              <w:t xml:space="preserve"> </w:t>
            </w:r>
            <w:proofErr w:type="spellStart"/>
            <w:r>
              <w:t>ekzistues</w:t>
            </w:r>
            <w:proofErr w:type="spellEnd"/>
            <w:r>
              <w:t xml:space="preserve">, </w:t>
            </w:r>
            <w:proofErr w:type="spellStart"/>
            <w:r>
              <w:t>konsultimet</w:t>
            </w:r>
            <w:proofErr w:type="spellEnd"/>
            <w:r>
              <w:t xml:space="preserve"> </w:t>
            </w:r>
            <w:proofErr w:type="spellStart"/>
            <w:r>
              <w:t>ndërinstitucionale</w:t>
            </w:r>
            <w:proofErr w:type="spellEnd"/>
            <w:r>
              <w:t xml:space="preserve"> </w:t>
            </w:r>
            <w:proofErr w:type="spellStart"/>
            <w:r>
              <w:t>dhe</w:t>
            </w:r>
            <w:proofErr w:type="spellEnd"/>
            <w:r>
              <w:t xml:space="preserve"> </w:t>
            </w:r>
            <w:proofErr w:type="spellStart"/>
            <w:r>
              <w:t>përfshirjen</w:t>
            </w:r>
            <w:proofErr w:type="spellEnd"/>
            <w:r>
              <w:t xml:space="preserve"> e </w:t>
            </w:r>
            <w:proofErr w:type="spellStart"/>
            <w:r>
              <w:t>ekspertizës</w:t>
            </w:r>
            <w:proofErr w:type="spellEnd"/>
            <w:r>
              <w:t xml:space="preserve"> </w:t>
            </w:r>
            <w:proofErr w:type="spellStart"/>
            <w:r>
              <w:t>teknike</w:t>
            </w:r>
            <w:proofErr w:type="spellEnd"/>
            <w:r>
              <w:t xml:space="preserve"> </w:t>
            </w:r>
            <w:proofErr w:type="spellStart"/>
            <w:r>
              <w:t>dhe</w:t>
            </w:r>
            <w:proofErr w:type="spellEnd"/>
            <w:r>
              <w:t xml:space="preserve"> </w:t>
            </w:r>
            <w:proofErr w:type="spellStart"/>
            <w:r>
              <w:t>juridike</w:t>
            </w:r>
            <w:proofErr w:type="spellEnd"/>
            <w:r>
              <w:t>.</w:t>
            </w:r>
          </w:p>
          <w:p w14:paraId="71B469FB" w14:textId="77777777" w:rsidR="00172A30" w:rsidRDefault="00172A30" w:rsidP="006A724B">
            <w:pPr>
              <w:pStyle w:val="NormalWeb"/>
              <w:numPr>
                <w:ilvl w:val="0"/>
                <w:numId w:val="20"/>
              </w:numPr>
              <w:jc w:val="both"/>
            </w:pPr>
            <w:proofErr w:type="spellStart"/>
            <w:r>
              <w:t>Nevojitet</w:t>
            </w:r>
            <w:proofErr w:type="spellEnd"/>
            <w:r>
              <w:t xml:space="preserve"> </w:t>
            </w:r>
            <w:proofErr w:type="spellStart"/>
            <w:r>
              <w:t>abrogimi</w:t>
            </w:r>
            <w:proofErr w:type="spellEnd"/>
            <w:r>
              <w:t xml:space="preserve"> </w:t>
            </w:r>
            <w:proofErr w:type="spellStart"/>
            <w:r>
              <w:t>dhe</w:t>
            </w:r>
            <w:proofErr w:type="spellEnd"/>
            <w:r>
              <w:t xml:space="preserve"> </w:t>
            </w:r>
            <w:proofErr w:type="spellStart"/>
            <w:r>
              <w:t>riformulimi</w:t>
            </w:r>
            <w:proofErr w:type="spellEnd"/>
            <w:r>
              <w:t xml:space="preserve"> </w:t>
            </w:r>
            <w:proofErr w:type="spellStart"/>
            <w:r>
              <w:t>i</w:t>
            </w:r>
            <w:proofErr w:type="spellEnd"/>
            <w:r>
              <w:t xml:space="preserve"> </w:t>
            </w:r>
            <w:proofErr w:type="spellStart"/>
            <w:r>
              <w:t>akteve</w:t>
            </w:r>
            <w:proofErr w:type="spellEnd"/>
            <w:r>
              <w:t xml:space="preserve"> </w:t>
            </w:r>
            <w:proofErr w:type="spellStart"/>
            <w:r>
              <w:t>nënligjore</w:t>
            </w:r>
            <w:proofErr w:type="spellEnd"/>
            <w:r>
              <w:t xml:space="preserve"> </w:t>
            </w:r>
            <w:proofErr w:type="spellStart"/>
            <w:r>
              <w:t>ekzistuese</w:t>
            </w:r>
            <w:proofErr w:type="spellEnd"/>
            <w:r>
              <w:t xml:space="preserve">, </w:t>
            </w:r>
            <w:proofErr w:type="spellStart"/>
            <w:r>
              <w:t>si</w:t>
            </w:r>
            <w:proofErr w:type="spellEnd"/>
            <w:r>
              <w:t xml:space="preserve"> </w:t>
            </w:r>
            <w:proofErr w:type="spellStart"/>
            <w:r>
              <w:t>dhe</w:t>
            </w:r>
            <w:proofErr w:type="spellEnd"/>
            <w:r>
              <w:t xml:space="preserve"> </w:t>
            </w:r>
            <w:proofErr w:type="spellStart"/>
            <w:r>
              <w:t>hartimi</w:t>
            </w:r>
            <w:proofErr w:type="spellEnd"/>
            <w:r>
              <w:t xml:space="preserve"> </w:t>
            </w:r>
            <w:proofErr w:type="spellStart"/>
            <w:r>
              <w:t>i</w:t>
            </w:r>
            <w:proofErr w:type="spellEnd"/>
            <w:r>
              <w:t xml:space="preserve"> </w:t>
            </w:r>
            <w:proofErr w:type="spellStart"/>
            <w:r>
              <w:t>dokumenteve</w:t>
            </w:r>
            <w:proofErr w:type="spellEnd"/>
            <w:r>
              <w:t xml:space="preserve"> </w:t>
            </w:r>
            <w:proofErr w:type="spellStart"/>
            <w:r>
              <w:t>të</w:t>
            </w:r>
            <w:proofErr w:type="spellEnd"/>
            <w:r>
              <w:t xml:space="preserve"> </w:t>
            </w:r>
            <w:proofErr w:type="spellStart"/>
            <w:r>
              <w:t>reja</w:t>
            </w:r>
            <w:proofErr w:type="spellEnd"/>
            <w:r>
              <w:t xml:space="preserve"> </w:t>
            </w:r>
            <w:proofErr w:type="spellStart"/>
            <w:r>
              <w:t>për</w:t>
            </w:r>
            <w:proofErr w:type="spellEnd"/>
            <w:r>
              <w:t xml:space="preserve"> </w:t>
            </w:r>
            <w:proofErr w:type="spellStart"/>
            <w:r>
              <w:t>zbatimin</w:t>
            </w:r>
            <w:proofErr w:type="spellEnd"/>
            <w:r>
              <w:t xml:space="preserve"> e </w:t>
            </w:r>
            <w:proofErr w:type="spellStart"/>
            <w:r>
              <w:t>ligjit</w:t>
            </w:r>
            <w:proofErr w:type="spellEnd"/>
            <w:r>
              <w:t xml:space="preserve"> </w:t>
            </w:r>
            <w:proofErr w:type="spellStart"/>
            <w:r>
              <w:t>të</w:t>
            </w:r>
            <w:proofErr w:type="spellEnd"/>
            <w:r>
              <w:t xml:space="preserve"> </w:t>
            </w:r>
            <w:proofErr w:type="spellStart"/>
            <w:r>
              <w:t>ri</w:t>
            </w:r>
            <w:proofErr w:type="spellEnd"/>
            <w:r>
              <w:t>.</w:t>
            </w:r>
          </w:p>
          <w:p w14:paraId="3152AA56" w14:textId="77777777" w:rsidR="00172A30" w:rsidRDefault="00172A30" w:rsidP="006A724B">
            <w:pPr>
              <w:pStyle w:val="NormalWeb"/>
              <w:numPr>
                <w:ilvl w:val="0"/>
                <w:numId w:val="20"/>
              </w:numPr>
              <w:jc w:val="both"/>
            </w:pPr>
            <w:proofErr w:type="spellStart"/>
            <w:r>
              <w:t>Kërkon</w:t>
            </w:r>
            <w:proofErr w:type="spellEnd"/>
            <w:r>
              <w:t xml:space="preserve"> </w:t>
            </w:r>
            <w:proofErr w:type="spellStart"/>
            <w:r>
              <w:t>trajnime</w:t>
            </w:r>
            <w:proofErr w:type="spellEnd"/>
            <w:r>
              <w:t xml:space="preserve"> </w:t>
            </w:r>
            <w:proofErr w:type="spellStart"/>
            <w:r>
              <w:t>të</w:t>
            </w:r>
            <w:proofErr w:type="spellEnd"/>
            <w:r>
              <w:t xml:space="preserve"> </w:t>
            </w:r>
            <w:proofErr w:type="spellStart"/>
            <w:r>
              <w:t>gjera</w:t>
            </w:r>
            <w:proofErr w:type="spellEnd"/>
            <w:r>
              <w:t xml:space="preserve"> </w:t>
            </w:r>
            <w:proofErr w:type="spellStart"/>
            <w:r>
              <w:t>për</w:t>
            </w:r>
            <w:proofErr w:type="spellEnd"/>
            <w:r>
              <w:t xml:space="preserve"> </w:t>
            </w:r>
            <w:proofErr w:type="spellStart"/>
            <w:r>
              <w:t>stafin</w:t>
            </w:r>
            <w:proofErr w:type="spellEnd"/>
            <w:r>
              <w:t xml:space="preserve"> </w:t>
            </w:r>
            <w:proofErr w:type="spellStart"/>
            <w:r>
              <w:t>institucional</w:t>
            </w:r>
            <w:proofErr w:type="spellEnd"/>
            <w:r>
              <w:t xml:space="preserve"> </w:t>
            </w:r>
            <w:proofErr w:type="spellStart"/>
            <w:r>
              <w:t>dhe</w:t>
            </w:r>
            <w:proofErr w:type="spellEnd"/>
            <w:r>
              <w:t xml:space="preserve"> </w:t>
            </w:r>
            <w:proofErr w:type="spellStart"/>
            <w:r>
              <w:t>operatorët</w:t>
            </w:r>
            <w:proofErr w:type="spellEnd"/>
            <w:r>
              <w:t xml:space="preserve"> </w:t>
            </w:r>
            <w:proofErr w:type="spellStart"/>
            <w:r>
              <w:t>ekonomikë</w:t>
            </w:r>
            <w:proofErr w:type="spellEnd"/>
            <w:r>
              <w:t xml:space="preserve">, </w:t>
            </w:r>
            <w:proofErr w:type="spellStart"/>
            <w:r>
              <w:t>për</w:t>
            </w:r>
            <w:proofErr w:type="spellEnd"/>
            <w:r>
              <w:t xml:space="preserve"> </w:t>
            </w:r>
            <w:proofErr w:type="spellStart"/>
            <w:r>
              <w:t>të</w:t>
            </w:r>
            <w:proofErr w:type="spellEnd"/>
            <w:r>
              <w:t xml:space="preserve"> </w:t>
            </w:r>
            <w:proofErr w:type="spellStart"/>
            <w:r>
              <w:t>siguruar</w:t>
            </w:r>
            <w:proofErr w:type="spellEnd"/>
            <w:r>
              <w:t xml:space="preserve"> </w:t>
            </w:r>
            <w:proofErr w:type="spellStart"/>
            <w:r>
              <w:t>zbatim</w:t>
            </w:r>
            <w:proofErr w:type="spellEnd"/>
            <w:r>
              <w:t xml:space="preserve"> </w:t>
            </w:r>
            <w:proofErr w:type="spellStart"/>
            <w:r>
              <w:t>të</w:t>
            </w:r>
            <w:proofErr w:type="spellEnd"/>
            <w:r>
              <w:t xml:space="preserve"> </w:t>
            </w:r>
            <w:proofErr w:type="spellStart"/>
            <w:r>
              <w:t>saktë</w:t>
            </w:r>
            <w:proofErr w:type="spellEnd"/>
            <w:r>
              <w:t xml:space="preserve"> </w:t>
            </w:r>
            <w:proofErr w:type="spellStart"/>
            <w:r>
              <w:t>dhe</w:t>
            </w:r>
            <w:proofErr w:type="spellEnd"/>
            <w:r>
              <w:t xml:space="preserve"> </w:t>
            </w:r>
            <w:proofErr w:type="spellStart"/>
            <w:r>
              <w:t>të</w:t>
            </w:r>
            <w:proofErr w:type="spellEnd"/>
            <w:r>
              <w:t xml:space="preserve"> </w:t>
            </w:r>
            <w:proofErr w:type="spellStart"/>
            <w:r>
              <w:t>njëtrajtshëm</w:t>
            </w:r>
            <w:proofErr w:type="spellEnd"/>
            <w:r>
              <w:t xml:space="preserve"> </w:t>
            </w:r>
            <w:proofErr w:type="spellStart"/>
            <w:r>
              <w:t>të</w:t>
            </w:r>
            <w:proofErr w:type="spellEnd"/>
            <w:r>
              <w:t xml:space="preserve"> </w:t>
            </w:r>
            <w:proofErr w:type="spellStart"/>
            <w:r>
              <w:t>dispozitave</w:t>
            </w:r>
            <w:proofErr w:type="spellEnd"/>
            <w:r>
              <w:t xml:space="preserve"> </w:t>
            </w:r>
            <w:proofErr w:type="spellStart"/>
            <w:r>
              <w:t>të</w:t>
            </w:r>
            <w:proofErr w:type="spellEnd"/>
            <w:r>
              <w:t xml:space="preserve"> </w:t>
            </w:r>
            <w:proofErr w:type="spellStart"/>
            <w:r>
              <w:t>reja</w:t>
            </w:r>
            <w:proofErr w:type="spellEnd"/>
            <w:r>
              <w:t>.</w:t>
            </w:r>
          </w:p>
          <w:p w14:paraId="4B5D6B26" w14:textId="77777777" w:rsidR="002E46F4" w:rsidRPr="00744866" w:rsidRDefault="00172A30" w:rsidP="006A724B">
            <w:pPr>
              <w:pStyle w:val="NormalWeb"/>
              <w:numPr>
                <w:ilvl w:val="0"/>
                <w:numId w:val="20"/>
              </w:numPr>
              <w:jc w:val="both"/>
            </w:pPr>
            <w:r>
              <w:t xml:space="preserve">Mund </w:t>
            </w:r>
            <w:proofErr w:type="spellStart"/>
            <w:r>
              <w:t>të</w:t>
            </w:r>
            <w:proofErr w:type="spellEnd"/>
            <w:r>
              <w:t xml:space="preserve"> </w:t>
            </w:r>
            <w:proofErr w:type="spellStart"/>
            <w:r>
              <w:t>krijojë</w:t>
            </w:r>
            <w:proofErr w:type="spellEnd"/>
            <w:r>
              <w:t xml:space="preserve"> </w:t>
            </w:r>
            <w:proofErr w:type="spellStart"/>
            <w:r>
              <w:t>kostot</w:t>
            </w:r>
            <w:proofErr w:type="spellEnd"/>
            <w:r>
              <w:t xml:space="preserve"> </w:t>
            </w:r>
            <w:proofErr w:type="spellStart"/>
            <w:r>
              <w:t>fillestare</w:t>
            </w:r>
            <w:proofErr w:type="spellEnd"/>
            <w:r>
              <w:t xml:space="preserve"> </w:t>
            </w:r>
            <w:proofErr w:type="spellStart"/>
            <w:r>
              <w:t>më</w:t>
            </w:r>
            <w:proofErr w:type="spellEnd"/>
            <w:r>
              <w:t xml:space="preserve"> </w:t>
            </w:r>
            <w:proofErr w:type="spellStart"/>
            <w:r>
              <w:t>të</w:t>
            </w:r>
            <w:proofErr w:type="spellEnd"/>
            <w:r>
              <w:t xml:space="preserve"> </w:t>
            </w:r>
            <w:proofErr w:type="spellStart"/>
            <w:r>
              <w:t>larta</w:t>
            </w:r>
            <w:proofErr w:type="spellEnd"/>
            <w:r>
              <w:t xml:space="preserve"> </w:t>
            </w:r>
            <w:proofErr w:type="spellStart"/>
            <w:r>
              <w:t>krahasuar</w:t>
            </w:r>
            <w:proofErr w:type="spellEnd"/>
            <w:r>
              <w:t xml:space="preserve"> me </w:t>
            </w:r>
            <w:proofErr w:type="spellStart"/>
            <w:r>
              <w:t>opsionet</w:t>
            </w:r>
            <w:proofErr w:type="spellEnd"/>
            <w:r>
              <w:t xml:space="preserve"> e </w:t>
            </w:r>
            <w:proofErr w:type="spellStart"/>
            <w:r>
              <w:t>tjera</w:t>
            </w:r>
            <w:proofErr w:type="spellEnd"/>
            <w:r>
              <w:t xml:space="preserve">, </w:t>
            </w:r>
            <w:proofErr w:type="spellStart"/>
            <w:r>
              <w:t>por</w:t>
            </w:r>
            <w:proofErr w:type="spellEnd"/>
            <w:r>
              <w:t xml:space="preserve"> me </w:t>
            </w:r>
            <w:proofErr w:type="spellStart"/>
            <w:r>
              <w:t>efekt</w:t>
            </w:r>
            <w:proofErr w:type="spellEnd"/>
            <w:r>
              <w:t xml:space="preserve"> </w:t>
            </w:r>
            <w:proofErr w:type="spellStart"/>
            <w:r>
              <w:t>afatgjatë</w:t>
            </w:r>
            <w:proofErr w:type="spellEnd"/>
            <w:r>
              <w:t xml:space="preserve"> </w:t>
            </w:r>
            <w:proofErr w:type="spellStart"/>
            <w:r>
              <w:t>më</w:t>
            </w:r>
            <w:proofErr w:type="spellEnd"/>
            <w:r>
              <w:t xml:space="preserve"> </w:t>
            </w:r>
            <w:proofErr w:type="spellStart"/>
            <w:r>
              <w:t>të</w:t>
            </w:r>
            <w:proofErr w:type="spellEnd"/>
            <w:r>
              <w:t xml:space="preserve"> </w:t>
            </w:r>
            <w:proofErr w:type="spellStart"/>
            <w:r>
              <w:t>qëndrueshëm</w:t>
            </w:r>
            <w:proofErr w:type="spellEnd"/>
            <w:r>
              <w:t xml:space="preserve"> </w:t>
            </w:r>
            <w:proofErr w:type="spellStart"/>
            <w:r>
              <w:t>dhe</w:t>
            </w:r>
            <w:proofErr w:type="spellEnd"/>
            <w:r>
              <w:t xml:space="preserve"> </w:t>
            </w:r>
            <w:proofErr w:type="spellStart"/>
            <w:r>
              <w:t>të</w:t>
            </w:r>
            <w:proofErr w:type="spellEnd"/>
            <w:r>
              <w:t xml:space="preserve"> </w:t>
            </w:r>
            <w:proofErr w:type="spellStart"/>
            <w:r>
              <w:t>besueshëm</w:t>
            </w:r>
            <w:proofErr w:type="spellEnd"/>
            <w:r>
              <w:t>.</w:t>
            </w:r>
          </w:p>
          <w:p w14:paraId="59E47CB3" w14:textId="77777777" w:rsidR="002E46F4" w:rsidRPr="00744866" w:rsidRDefault="002E46F4" w:rsidP="001752B7">
            <w:pPr>
              <w:spacing w:line="276" w:lineRule="auto"/>
              <w:jc w:val="both"/>
              <w:rPr>
                <w:i/>
                <w:szCs w:val="24"/>
                <w:u w:val="single"/>
                <w:lang w:val="sq-AL"/>
              </w:rPr>
            </w:pPr>
            <w:r w:rsidRPr="00CF1ECE">
              <w:rPr>
                <w:szCs w:val="24"/>
                <w:u w:val="single"/>
                <w:lang w:val="sq-AL"/>
              </w:rPr>
              <w:t xml:space="preserve">Për raportin e kostos ndërmet opsioneve referojuni: Raporti i vlerësimit të ndikimit - Shtojca 2/b - </w:t>
            </w:r>
            <w:r w:rsidRPr="00CF1ECE">
              <w:rPr>
                <w:rStyle w:val="Strong"/>
                <w:b w:val="0"/>
                <w:i/>
                <w:szCs w:val="24"/>
                <w:u w:val="single"/>
                <w:lang w:val="sq-AL"/>
              </w:rPr>
              <w:t>Tabelë: Vlera aktuale neto në total e çdo opsioni</w:t>
            </w:r>
            <w:r w:rsidRPr="00744866">
              <w:rPr>
                <w:rStyle w:val="Strong"/>
                <w:b w:val="0"/>
                <w:i/>
                <w:szCs w:val="24"/>
                <w:u w:val="single"/>
                <w:lang w:val="sq-AL"/>
              </w:rPr>
              <w:t xml:space="preserve">   </w:t>
            </w:r>
          </w:p>
        </w:tc>
      </w:tr>
      <w:tr w:rsidR="002E46F4" w:rsidRPr="00E627CA" w14:paraId="5707DFE8" w14:textId="77777777" w:rsidTr="001752B7">
        <w:tc>
          <w:tcPr>
            <w:tcW w:w="9715" w:type="dxa"/>
            <w:gridSpan w:val="2"/>
            <w:tcBorders>
              <w:top w:val="single" w:sz="4" w:space="0" w:color="000000"/>
              <w:left w:val="single" w:sz="4" w:space="0" w:color="000000"/>
              <w:bottom w:val="single" w:sz="4" w:space="0" w:color="000000"/>
              <w:right w:val="single" w:sz="4" w:space="0" w:color="000000"/>
            </w:tcBorders>
          </w:tcPr>
          <w:p w14:paraId="274CC914" w14:textId="7862768A" w:rsidR="002E46F4" w:rsidRDefault="002E46F4" w:rsidP="001752B7">
            <w:pPr>
              <w:spacing w:line="276" w:lineRule="auto"/>
              <w:jc w:val="both"/>
              <w:rPr>
                <w:b/>
                <w:szCs w:val="24"/>
                <w:lang w:val="sq-AL"/>
              </w:rPr>
            </w:pPr>
            <w:r w:rsidRPr="00744866">
              <w:rPr>
                <w:b/>
                <w:szCs w:val="24"/>
                <w:lang w:val="sq-AL"/>
              </w:rPr>
              <w:lastRenderedPageBreak/>
              <w:t>ANALIZA E NDIKIMEVE</w:t>
            </w:r>
          </w:p>
          <w:p w14:paraId="746A95A0" w14:textId="08329614" w:rsidR="00CF1ECE" w:rsidRDefault="00CF1ECE" w:rsidP="001752B7">
            <w:pPr>
              <w:spacing w:line="276" w:lineRule="auto"/>
              <w:jc w:val="both"/>
              <w:rPr>
                <w:b/>
                <w:szCs w:val="24"/>
                <w:lang w:val="sq-AL"/>
              </w:rPr>
            </w:pPr>
          </w:p>
          <w:p w14:paraId="4018772E" w14:textId="77777777" w:rsidR="00CF1ECE" w:rsidRPr="00744866" w:rsidRDefault="00CF1ECE" w:rsidP="00CF1ECE">
            <w:pPr>
              <w:jc w:val="both"/>
              <w:rPr>
                <w:szCs w:val="24"/>
                <w:lang w:val="sq-AL"/>
              </w:rPr>
            </w:pPr>
            <w:r w:rsidRPr="00744866">
              <w:rPr>
                <w:b/>
                <w:szCs w:val="24"/>
                <w:lang w:val="sq-AL"/>
              </w:rPr>
              <w:t>Opsioni i preferuar është përz</w:t>
            </w:r>
            <w:r>
              <w:rPr>
                <w:b/>
                <w:szCs w:val="24"/>
                <w:lang w:val="sq-AL"/>
              </w:rPr>
              <w:t>gjedhur Opsioni 3</w:t>
            </w:r>
            <w:r w:rsidRPr="00744866">
              <w:rPr>
                <w:b/>
                <w:szCs w:val="24"/>
                <w:lang w:val="sq-AL"/>
              </w:rPr>
              <w:t>.</w:t>
            </w:r>
          </w:p>
          <w:p w14:paraId="17B4304B" w14:textId="77777777" w:rsidR="00CF1ECE" w:rsidRPr="00744866" w:rsidRDefault="00CF1ECE" w:rsidP="001752B7">
            <w:pPr>
              <w:spacing w:line="276" w:lineRule="auto"/>
              <w:jc w:val="both"/>
              <w:rPr>
                <w:b/>
                <w:szCs w:val="24"/>
                <w:lang w:val="sq-AL"/>
              </w:rPr>
            </w:pPr>
          </w:p>
          <w:p w14:paraId="47CAB9B0" w14:textId="77777777" w:rsidR="002E46F4" w:rsidRPr="00744866" w:rsidRDefault="0098473E" w:rsidP="001752B7">
            <w:pPr>
              <w:spacing w:line="276" w:lineRule="auto"/>
              <w:jc w:val="both"/>
              <w:rPr>
                <w:i/>
                <w:szCs w:val="24"/>
                <w:lang w:val="sq-AL"/>
              </w:rPr>
            </w:pPr>
            <w:r w:rsidRPr="00E627CA">
              <w:rPr>
                <w:lang w:val="sq-AL"/>
              </w:rPr>
              <w:lastRenderedPageBreak/>
              <w:t xml:space="preserve">Opsioni i preferuar pritet të ketë ndikim </w:t>
            </w:r>
            <w:r w:rsidRPr="00E627CA">
              <w:rPr>
                <w:rStyle w:val="Strong"/>
                <w:b w:val="0"/>
                <w:lang w:val="sq-AL"/>
              </w:rPr>
              <w:t>minimal dhe të përballueshëm financiar</w:t>
            </w:r>
            <w:r w:rsidRPr="00E627CA">
              <w:rPr>
                <w:lang w:val="sq-AL"/>
              </w:rPr>
              <w:t xml:space="preserve"> mbi buxhetin e shtetit, pasi zbatimi do të realizohet kryesisht përmes </w:t>
            </w:r>
            <w:r w:rsidRPr="00E627CA">
              <w:rPr>
                <w:rStyle w:val="Strong"/>
                <w:b w:val="0"/>
                <w:lang w:val="sq-AL"/>
              </w:rPr>
              <w:t>strukturave dhe burimeve ekzistuese</w:t>
            </w:r>
            <w:r w:rsidRPr="00E627CA">
              <w:rPr>
                <w:lang w:val="sq-AL"/>
              </w:rPr>
              <w:t xml:space="preserve">, pa krijuar kosto shtesë të konsiderueshme. Në aspektin </w:t>
            </w:r>
            <w:r w:rsidRPr="00E627CA">
              <w:rPr>
                <w:rStyle w:val="Strong"/>
                <w:b w:val="0"/>
                <w:lang w:val="sq-AL"/>
              </w:rPr>
              <w:t>monetar</w:t>
            </w:r>
            <w:r w:rsidRPr="00E627CA">
              <w:rPr>
                <w:b/>
                <w:lang w:val="sq-AL"/>
              </w:rPr>
              <w:t>,</w:t>
            </w:r>
            <w:r w:rsidRPr="00E627CA">
              <w:rPr>
                <w:lang w:val="sq-AL"/>
              </w:rPr>
              <w:t xml:space="preserve"> shpenzimet kufizohen në administrimin, mbikëqyrjen dhe trajnime periodike, të cilat përthithen brenda buxheteve vjetore të institucioneve përgjegjëse. Në aspektin </w:t>
            </w:r>
            <w:r w:rsidRPr="00E627CA">
              <w:rPr>
                <w:rStyle w:val="Strong"/>
                <w:lang w:val="sq-AL"/>
              </w:rPr>
              <w:t>cilësor</w:t>
            </w:r>
            <w:r w:rsidRPr="00E627CA">
              <w:rPr>
                <w:lang w:val="sq-AL"/>
              </w:rPr>
              <w:t>, opsioni rrit sigurinë ligjore, përmirëson transparencën dhe forcon kontrollin shtetëror. Grupet e prekura (operatorët ekonomikë dhe institucionet publike) përfitojnë nga procedura më të qarta, reduktim i rreziqeve ligjore dhe përafrim me standardet e BE-së, pa ngarkesa administrative të pajustifikuara.</w:t>
            </w:r>
          </w:p>
          <w:p w14:paraId="4C096795" w14:textId="502164DE" w:rsidR="00B709C0" w:rsidRPr="00E627CA" w:rsidRDefault="002E46F4" w:rsidP="001752B7">
            <w:pPr>
              <w:pStyle w:val="NormalWeb"/>
              <w:jc w:val="both"/>
              <w:rPr>
                <w:rStyle w:val="Strong"/>
                <w:lang w:val="sq-AL"/>
              </w:rPr>
            </w:pPr>
            <w:r w:rsidRPr="00E627CA">
              <w:rPr>
                <w:rStyle w:val="Strong"/>
                <w:lang w:val="sq-AL"/>
              </w:rPr>
              <w:t>Ndikimet</w:t>
            </w:r>
            <w:r w:rsidR="00B709C0" w:rsidRPr="00E627CA">
              <w:rPr>
                <w:rStyle w:val="Strong"/>
                <w:lang w:val="sq-AL"/>
              </w:rPr>
              <w:t xml:space="preserve"> e drejtpërdrejta për qeverinë:</w:t>
            </w:r>
          </w:p>
          <w:p w14:paraId="1FD7A269" w14:textId="77777777" w:rsidR="002E46F4" w:rsidRPr="00E627CA" w:rsidRDefault="002E46F4" w:rsidP="001752B7">
            <w:pPr>
              <w:pStyle w:val="NormalWeb"/>
              <w:jc w:val="both"/>
              <w:rPr>
                <w:b/>
                <w:bCs/>
                <w:lang w:val="sq-AL"/>
              </w:rPr>
            </w:pPr>
            <w:r w:rsidRPr="00E627CA">
              <w:rPr>
                <w:lang w:val="sq-AL"/>
              </w:rPr>
              <w:t>a) Rritje e kapaciteteve institucionale për kontrollin e eksporteve, nëpërmjet përafrimit me standardet e BE-së dhe zbatimit të praktikave të mira të mbikëqyrjes dhe licencimit;</w:t>
            </w:r>
          </w:p>
          <w:p w14:paraId="2E7E6379" w14:textId="77777777" w:rsidR="002E46F4" w:rsidRPr="00E627CA" w:rsidRDefault="002E46F4" w:rsidP="001752B7">
            <w:pPr>
              <w:pStyle w:val="NormalWeb"/>
              <w:jc w:val="both"/>
              <w:rPr>
                <w:lang w:val="sq-AL"/>
              </w:rPr>
            </w:pPr>
            <w:r w:rsidRPr="00E627CA">
              <w:rPr>
                <w:lang w:val="sq-AL"/>
              </w:rPr>
              <w:t>b) Saktësim i detyrave dhe përgjegjësive ndërinstitucionale, duke përmirësuar bashkëpunimin ndërmjet autoriteteve përkatëse (AKSHE, Dogana, SHISH, etj.);</w:t>
            </w:r>
          </w:p>
          <w:p w14:paraId="41BADDD1" w14:textId="77777777" w:rsidR="002E46F4" w:rsidRPr="00E627CA" w:rsidRDefault="002E46F4" w:rsidP="001752B7">
            <w:pPr>
              <w:pStyle w:val="NormalWeb"/>
              <w:jc w:val="both"/>
              <w:rPr>
                <w:lang w:val="sq-AL"/>
              </w:rPr>
            </w:pPr>
            <w:r w:rsidRPr="00E627CA">
              <w:rPr>
                <w:lang w:val="sq-AL"/>
              </w:rPr>
              <w:t>c) Përdorim më efikas i burimeve njerëzore dhe financiare përmes një kornize të përditësuar ligjore dhe përmes automatizimit të procedurave të licencimit.</w:t>
            </w:r>
          </w:p>
          <w:p w14:paraId="38DC71FE" w14:textId="77777777" w:rsidR="002E46F4" w:rsidRPr="00E627CA" w:rsidRDefault="002E46F4" w:rsidP="001752B7">
            <w:pPr>
              <w:pStyle w:val="NormalWeb"/>
              <w:jc w:val="both"/>
              <w:rPr>
                <w:rStyle w:val="Strong"/>
                <w:lang w:val="sq-AL"/>
              </w:rPr>
            </w:pPr>
            <w:r w:rsidRPr="00E627CA">
              <w:rPr>
                <w:rStyle w:val="Strong"/>
                <w:lang w:val="sq-AL"/>
              </w:rPr>
              <w:t>Ndikimet jo të drejtpërdrejta për qeverinë:</w:t>
            </w:r>
          </w:p>
          <w:p w14:paraId="7C0DF9A8" w14:textId="366668D6" w:rsidR="002E46F4" w:rsidRPr="00E627CA" w:rsidRDefault="00A65ACD" w:rsidP="001752B7">
            <w:pPr>
              <w:pStyle w:val="NormalWeb"/>
              <w:jc w:val="both"/>
              <w:rPr>
                <w:lang w:val="sq-AL"/>
              </w:rPr>
            </w:pPr>
            <w:r w:rsidRPr="00E627CA">
              <w:rPr>
                <w:lang w:val="sq-AL"/>
              </w:rPr>
              <w:t>a</w:t>
            </w:r>
            <w:r w:rsidR="002E46F4" w:rsidRPr="00E627CA">
              <w:rPr>
                <w:lang w:val="sq-AL"/>
              </w:rPr>
              <w:t>) Forcim i sigurisë kombëtare dhe përmbushje më e mirë e detyrimeve ndërkombëtare të Shqipërisë, veçanërisht në kuadër të BE-së dhe nismave të mos-përhapjes;</w:t>
            </w:r>
          </w:p>
          <w:p w14:paraId="3F2FA0CF" w14:textId="2659FF1A" w:rsidR="002E46F4" w:rsidRPr="00E627CA" w:rsidRDefault="00A65ACD" w:rsidP="001752B7">
            <w:pPr>
              <w:pStyle w:val="NormalWeb"/>
              <w:jc w:val="both"/>
              <w:rPr>
                <w:lang w:val="sq-AL"/>
              </w:rPr>
            </w:pPr>
            <w:r w:rsidRPr="00E627CA">
              <w:rPr>
                <w:lang w:val="sq-AL"/>
              </w:rPr>
              <w:t>b</w:t>
            </w:r>
            <w:r w:rsidR="002E46F4" w:rsidRPr="00E627CA">
              <w:rPr>
                <w:lang w:val="sq-AL"/>
              </w:rPr>
              <w:t>) Rritje e besueshmërisë së autoriteteve shqiptare në skenën ndërkombëtare, si dhe përmirësim i raportimit dhe transparencës për çështjet e eksporteve të ndjeshme;</w:t>
            </w:r>
          </w:p>
          <w:p w14:paraId="21390BEE" w14:textId="4B5FE42D" w:rsidR="002E46F4" w:rsidRPr="00E627CA" w:rsidRDefault="00A65ACD" w:rsidP="001752B7">
            <w:pPr>
              <w:pStyle w:val="NormalWeb"/>
              <w:jc w:val="both"/>
              <w:rPr>
                <w:lang w:val="sq-AL"/>
              </w:rPr>
            </w:pPr>
            <w:r w:rsidRPr="00E627CA">
              <w:rPr>
                <w:lang w:val="sq-AL"/>
              </w:rPr>
              <w:t>c</w:t>
            </w:r>
            <w:r w:rsidR="002E46F4" w:rsidRPr="00E627CA">
              <w:rPr>
                <w:lang w:val="sq-AL"/>
              </w:rPr>
              <w:t>) Lehtësim i procesit të anëtarësimit në BE përmes harmonizimit me acquis communautaire në fushën e mallrave me përdorim të dyfishtë dhe ushtarakë.</w:t>
            </w:r>
          </w:p>
          <w:p w14:paraId="248B5E10" w14:textId="77777777" w:rsidR="00B709C0" w:rsidRPr="002B37AD" w:rsidRDefault="00B709C0" w:rsidP="00B709C0">
            <w:pPr>
              <w:spacing w:before="240"/>
              <w:jc w:val="both"/>
              <w:rPr>
                <w:szCs w:val="24"/>
                <w:lang w:val="sq-AL"/>
              </w:rPr>
            </w:pPr>
            <w:r w:rsidRPr="002B37AD">
              <w:rPr>
                <w:szCs w:val="24"/>
                <w:lang w:val="sq-AL"/>
              </w:rPr>
              <w:t>Kosto totale për qeverinë është 215,740 lekë, i cili do të jetë i nevojshëm vetëm në vitin e parë të zbatimit.</w:t>
            </w:r>
          </w:p>
          <w:p w14:paraId="11A452EC" w14:textId="77777777" w:rsidR="002E46F4" w:rsidRPr="00744866" w:rsidRDefault="002E46F4" w:rsidP="001752B7">
            <w:pPr>
              <w:pStyle w:val="NormalWeb"/>
              <w:jc w:val="both"/>
              <w:rPr>
                <w:b/>
                <w:lang w:val="sq-AL"/>
              </w:rPr>
            </w:pPr>
            <w:r w:rsidRPr="00744866">
              <w:rPr>
                <w:b/>
                <w:lang w:val="sq-AL"/>
              </w:rPr>
              <w:t xml:space="preserve">Operatorët Ekonomikë:  </w:t>
            </w:r>
          </w:p>
          <w:p w14:paraId="680DE9AB" w14:textId="77777777" w:rsidR="002E46F4" w:rsidRPr="00E627CA" w:rsidRDefault="002E46F4" w:rsidP="001752B7">
            <w:pPr>
              <w:pStyle w:val="NormalWeb"/>
              <w:jc w:val="both"/>
              <w:rPr>
                <w:rStyle w:val="Strong"/>
                <w:lang w:val="sq-AL"/>
              </w:rPr>
            </w:pPr>
            <w:r w:rsidRPr="006D3A42">
              <w:rPr>
                <w:lang w:val="sq-AL"/>
              </w:rPr>
              <w:t xml:space="preserve">Në Shqipëri ka 28 </w:t>
            </w:r>
            <w:r w:rsidR="000723E6" w:rsidRPr="006D3A42">
              <w:rPr>
                <w:lang w:val="sq-AL"/>
              </w:rPr>
              <w:t>o</w:t>
            </w:r>
            <w:r w:rsidRPr="006D3A42">
              <w:rPr>
                <w:lang w:val="sq-AL"/>
              </w:rPr>
              <w:t xml:space="preserve">perator ekonomikë që janë regjistruar për transferimin e mallrave ushtarakë të cilët janë licencuar për veprimtari në këtë fushë. </w:t>
            </w:r>
          </w:p>
          <w:p w14:paraId="78CA3F53" w14:textId="77777777" w:rsidR="002E46F4" w:rsidRPr="00E627CA" w:rsidRDefault="002E46F4" w:rsidP="001752B7">
            <w:pPr>
              <w:pStyle w:val="NormalWeb"/>
              <w:jc w:val="both"/>
              <w:rPr>
                <w:lang w:val="sq-AL"/>
              </w:rPr>
            </w:pPr>
            <w:r w:rsidRPr="00E627CA">
              <w:rPr>
                <w:rStyle w:val="Strong"/>
                <w:lang w:val="sq-AL"/>
              </w:rPr>
              <w:t>Ndikimet e drejtpërdrejta:</w:t>
            </w:r>
          </w:p>
          <w:p w14:paraId="01EC5D2D" w14:textId="77777777" w:rsidR="002E46F4" w:rsidRPr="00E627CA" w:rsidRDefault="002E46F4" w:rsidP="001752B7">
            <w:pPr>
              <w:pStyle w:val="NormalWeb"/>
              <w:jc w:val="both"/>
              <w:rPr>
                <w:lang w:val="sq-AL"/>
              </w:rPr>
            </w:pPr>
            <w:r w:rsidRPr="00E627CA">
              <w:rPr>
                <w:lang w:val="sq-AL"/>
              </w:rPr>
              <w:t xml:space="preserve">a) Rritje e transparencës dhe parashikueshmërisë në procedurat e autorizimit për </w:t>
            </w:r>
            <w:r w:rsidR="004E4018" w:rsidRPr="00E627CA">
              <w:rPr>
                <w:lang w:val="sq-AL"/>
              </w:rPr>
              <w:t>importin, eksportin dhe transitin e</w:t>
            </w:r>
            <w:r w:rsidRPr="00E627CA">
              <w:rPr>
                <w:lang w:val="sq-AL"/>
              </w:rPr>
              <w:t xml:space="preserve"> </w:t>
            </w:r>
            <w:r w:rsidR="000723E6" w:rsidRPr="00E627CA">
              <w:rPr>
                <w:lang w:val="sq-AL"/>
              </w:rPr>
              <w:t>arm</w:t>
            </w:r>
            <w:r w:rsidR="000A4693" w:rsidRPr="00E627CA">
              <w:rPr>
                <w:lang w:val="sq-AL"/>
              </w:rPr>
              <w:t>ë</w:t>
            </w:r>
            <w:r w:rsidR="000723E6" w:rsidRPr="00E627CA">
              <w:rPr>
                <w:lang w:val="sq-AL"/>
              </w:rPr>
              <w:t>ve t</w:t>
            </w:r>
            <w:r w:rsidR="000A4693" w:rsidRPr="00E627CA">
              <w:rPr>
                <w:lang w:val="sq-AL"/>
              </w:rPr>
              <w:t>ë</w:t>
            </w:r>
            <w:r w:rsidR="000723E6" w:rsidRPr="00E627CA">
              <w:rPr>
                <w:lang w:val="sq-AL"/>
              </w:rPr>
              <w:t xml:space="preserve"> </w:t>
            </w:r>
            <w:r w:rsidR="004E4018" w:rsidRPr="00E627CA">
              <w:rPr>
                <w:lang w:val="sq-AL"/>
              </w:rPr>
              <w:t>zjarrit komponent</w:t>
            </w:r>
            <w:r w:rsidR="000A4693" w:rsidRPr="00E627CA">
              <w:rPr>
                <w:lang w:val="sq-AL"/>
              </w:rPr>
              <w:t>ë</w:t>
            </w:r>
            <w:r w:rsidR="004E4018" w:rsidRPr="00E627CA">
              <w:rPr>
                <w:lang w:val="sq-AL"/>
              </w:rPr>
              <w:t>ve t</w:t>
            </w:r>
            <w:r w:rsidR="000A4693" w:rsidRPr="00E627CA">
              <w:rPr>
                <w:lang w:val="sq-AL"/>
              </w:rPr>
              <w:t>ë</w:t>
            </w:r>
            <w:r w:rsidR="004E4018" w:rsidRPr="00E627CA">
              <w:rPr>
                <w:lang w:val="sq-AL"/>
              </w:rPr>
              <w:t xml:space="preserve"> tyre kryesore dhe municioneve t</w:t>
            </w:r>
            <w:r w:rsidR="000A4693" w:rsidRPr="00E627CA">
              <w:rPr>
                <w:lang w:val="sq-AL"/>
              </w:rPr>
              <w:t>ë</w:t>
            </w:r>
            <w:r w:rsidR="004E4018" w:rsidRPr="00E627CA">
              <w:rPr>
                <w:lang w:val="sq-AL"/>
              </w:rPr>
              <w:t xml:space="preserve"> tyre</w:t>
            </w:r>
            <w:r w:rsidRPr="00E627CA">
              <w:rPr>
                <w:lang w:val="sq-AL"/>
              </w:rPr>
              <w:t>;</w:t>
            </w:r>
          </w:p>
          <w:p w14:paraId="63BF2AC9" w14:textId="77777777" w:rsidR="002E46F4" w:rsidRPr="00E627CA" w:rsidRDefault="002E46F4" w:rsidP="001752B7">
            <w:pPr>
              <w:pStyle w:val="NormalWeb"/>
              <w:jc w:val="both"/>
              <w:rPr>
                <w:lang w:val="sq-AL"/>
              </w:rPr>
            </w:pPr>
            <w:r w:rsidRPr="00E627CA">
              <w:rPr>
                <w:lang w:val="sq-AL"/>
              </w:rPr>
              <w:t>b) Zbatim i qartë dhe i harmonizuar i kritereve për vlerësimin e riskut, duke ulur subjektivitetin dhe vonesat në shqyrtimin e aplikimeve;</w:t>
            </w:r>
          </w:p>
          <w:p w14:paraId="37D95E01" w14:textId="77777777" w:rsidR="002E46F4" w:rsidRPr="00E627CA" w:rsidRDefault="002E46F4" w:rsidP="001752B7">
            <w:pPr>
              <w:pStyle w:val="NormalWeb"/>
              <w:jc w:val="both"/>
              <w:rPr>
                <w:lang w:val="sq-AL"/>
              </w:rPr>
            </w:pPr>
            <w:r w:rsidRPr="00E627CA">
              <w:rPr>
                <w:lang w:val="sq-AL"/>
              </w:rPr>
              <w:t>c) Kërkesë për zhvillimin dhe zbatimin e Programeve të Përputhshmërisë së Brendshme (ICP), që sjell nevojë për kapacitete shtesë organizative dhe trajnime të stafit.</w:t>
            </w:r>
          </w:p>
          <w:p w14:paraId="28F815F2" w14:textId="77777777" w:rsidR="002E46F4" w:rsidRPr="00E627CA" w:rsidRDefault="002E46F4" w:rsidP="001752B7">
            <w:pPr>
              <w:pStyle w:val="NormalWeb"/>
              <w:jc w:val="both"/>
              <w:rPr>
                <w:lang w:val="sq-AL"/>
              </w:rPr>
            </w:pPr>
            <w:r w:rsidRPr="00E627CA">
              <w:rPr>
                <w:rStyle w:val="Strong"/>
                <w:lang w:val="sq-AL"/>
              </w:rPr>
              <w:t>Ndikimet jo të drejtpërdrejta:</w:t>
            </w:r>
          </w:p>
          <w:p w14:paraId="506EA6A0" w14:textId="36ED3875" w:rsidR="002E46F4" w:rsidRPr="00E627CA" w:rsidRDefault="00A65ACD" w:rsidP="001752B7">
            <w:pPr>
              <w:pStyle w:val="NormalWeb"/>
              <w:jc w:val="both"/>
              <w:rPr>
                <w:lang w:val="sq-AL"/>
              </w:rPr>
            </w:pPr>
            <w:r w:rsidRPr="00E627CA">
              <w:rPr>
                <w:lang w:val="sq-AL"/>
              </w:rPr>
              <w:lastRenderedPageBreak/>
              <w:t>a</w:t>
            </w:r>
            <w:r w:rsidR="002E46F4" w:rsidRPr="00E627CA">
              <w:rPr>
                <w:lang w:val="sq-AL"/>
              </w:rPr>
              <w:t xml:space="preserve">) Përmirësim i reputacionit të </w:t>
            </w:r>
            <w:r w:rsidR="004E4018" w:rsidRPr="00E627CA">
              <w:rPr>
                <w:lang w:val="sq-AL"/>
              </w:rPr>
              <w:t>shoq</w:t>
            </w:r>
            <w:r w:rsidR="000A4693" w:rsidRPr="00E627CA">
              <w:rPr>
                <w:lang w:val="sq-AL"/>
              </w:rPr>
              <w:t>ë</w:t>
            </w:r>
            <w:r w:rsidR="004E4018" w:rsidRPr="00E627CA">
              <w:rPr>
                <w:lang w:val="sq-AL"/>
              </w:rPr>
              <w:t>rive</w:t>
            </w:r>
            <w:r w:rsidR="002E46F4" w:rsidRPr="00E627CA">
              <w:rPr>
                <w:lang w:val="sq-AL"/>
              </w:rPr>
              <w:t xml:space="preserve"> shqiptare në tregjet ndërkombëtare si eksportues të besueshëm, duke lehtësuar aksesin në zinxhirët globalë të furnizimit;</w:t>
            </w:r>
          </w:p>
          <w:p w14:paraId="3FFB2D6E" w14:textId="0BEAA377" w:rsidR="002E46F4" w:rsidRPr="00E627CA" w:rsidRDefault="00A65ACD" w:rsidP="001752B7">
            <w:pPr>
              <w:pStyle w:val="NormalWeb"/>
              <w:jc w:val="both"/>
              <w:rPr>
                <w:lang w:val="sq-AL"/>
              </w:rPr>
            </w:pPr>
            <w:r w:rsidRPr="00E627CA">
              <w:rPr>
                <w:lang w:val="sq-AL"/>
              </w:rPr>
              <w:t>b</w:t>
            </w:r>
            <w:r w:rsidR="002E46F4" w:rsidRPr="00E627CA">
              <w:rPr>
                <w:lang w:val="sq-AL"/>
              </w:rPr>
              <w:t>) Mundësi më të mëdha për bashkëpunim me partnerë të huaj dhe përfitim nga regjimet e autorizimeve të përgjithshme, që sjellin reduktim kostosh në afatgjatë;</w:t>
            </w:r>
          </w:p>
          <w:p w14:paraId="220A9E9E" w14:textId="1A9D9580" w:rsidR="002E46F4" w:rsidRPr="00E627CA" w:rsidRDefault="00A65ACD" w:rsidP="001752B7">
            <w:pPr>
              <w:pStyle w:val="NormalWeb"/>
              <w:jc w:val="both"/>
              <w:rPr>
                <w:lang w:val="sq-AL"/>
              </w:rPr>
            </w:pPr>
            <w:r w:rsidRPr="00E627CA">
              <w:rPr>
                <w:lang w:val="sq-AL"/>
              </w:rPr>
              <w:t>c</w:t>
            </w:r>
            <w:r w:rsidR="002E46F4" w:rsidRPr="00E627CA">
              <w:rPr>
                <w:lang w:val="sq-AL"/>
              </w:rPr>
              <w:t xml:space="preserve">) Rritje e përgjegjshmërisë ligjore dhe teknike për menaxhimin e </w:t>
            </w:r>
            <w:r w:rsidR="004E4018" w:rsidRPr="00E627CA">
              <w:rPr>
                <w:lang w:val="sq-AL"/>
              </w:rPr>
              <w:t>arm</w:t>
            </w:r>
            <w:r w:rsidR="000A4693" w:rsidRPr="00E627CA">
              <w:rPr>
                <w:lang w:val="sq-AL"/>
              </w:rPr>
              <w:t>ë</w:t>
            </w:r>
            <w:r w:rsidR="004E4018" w:rsidRPr="00E627CA">
              <w:rPr>
                <w:lang w:val="sq-AL"/>
              </w:rPr>
              <w:t>ve te zjarrit</w:t>
            </w:r>
            <w:r w:rsidR="002E46F4" w:rsidRPr="00E627CA">
              <w:rPr>
                <w:lang w:val="sq-AL"/>
              </w:rPr>
              <w:t>, me ndikim në strukturat e brendshme të kontrollit dhe auditimit.</w:t>
            </w:r>
          </w:p>
          <w:p w14:paraId="0C73DC15" w14:textId="77777777" w:rsidR="002E46F4" w:rsidRPr="0098473E" w:rsidRDefault="002E46F4" w:rsidP="001752B7">
            <w:pPr>
              <w:spacing w:before="240"/>
              <w:jc w:val="both"/>
              <w:rPr>
                <w:lang w:val="sq-AL"/>
              </w:rPr>
            </w:pPr>
            <w:r w:rsidRPr="0098473E">
              <w:rPr>
                <w:lang w:val="sq-AL"/>
              </w:rPr>
              <w:t xml:space="preserve">Kosto për biznesin </w:t>
            </w:r>
            <w:r w:rsidR="004E4018" w:rsidRPr="0098473E">
              <w:rPr>
                <w:lang w:val="sq-AL"/>
              </w:rPr>
              <w:t>nuk priten t</w:t>
            </w:r>
            <w:r w:rsidR="000A4693" w:rsidRPr="0098473E">
              <w:rPr>
                <w:lang w:val="sq-AL"/>
              </w:rPr>
              <w:t>ë</w:t>
            </w:r>
            <w:r w:rsidR="004E4018" w:rsidRPr="0098473E">
              <w:rPr>
                <w:lang w:val="sq-AL"/>
              </w:rPr>
              <w:t xml:space="preserve"> rriten duke marr</w:t>
            </w:r>
            <w:r w:rsidR="000A4693" w:rsidRPr="0098473E">
              <w:rPr>
                <w:lang w:val="sq-AL"/>
              </w:rPr>
              <w:t>ë</w:t>
            </w:r>
            <w:r w:rsidR="004E4018" w:rsidRPr="0098473E">
              <w:rPr>
                <w:lang w:val="sq-AL"/>
              </w:rPr>
              <w:t xml:space="preserve"> parasysh faktin q</w:t>
            </w:r>
            <w:r w:rsidR="000A4693" w:rsidRPr="0098473E">
              <w:rPr>
                <w:lang w:val="sq-AL"/>
              </w:rPr>
              <w:t>ë</w:t>
            </w:r>
            <w:r w:rsidR="004E4018" w:rsidRPr="0098473E">
              <w:rPr>
                <w:lang w:val="sq-AL"/>
              </w:rPr>
              <w:t xml:space="preserve"> dhe p</w:t>
            </w:r>
            <w:r w:rsidR="000A4693" w:rsidRPr="0098473E">
              <w:rPr>
                <w:lang w:val="sq-AL"/>
              </w:rPr>
              <w:t>ë</w:t>
            </w:r>
            <w:r w:rsidR="004E4018" w:rsidRPr="0098473E">
              <w:rPr>
                <w:lang w:val="sq-AL"/>
              </w:rPr>
              <w:t>rpara k</w:t>
            </w:r>
            <w:r w:rsidR="000A4693" w:rsidRPr="0098473E">
              <w:rPr>
                <w:lang w:val="sq-AL"/>
              </w:rPr>
              <w:t>ë</w:t>
            </w:r>
            <w:r w:rsidR="004E4018" w:rsidRPr="0098473E">
              <w:rPr>
                <w:lang w:val="sq-AL"/>
              </w:rPr>
              <w:t>tij ligji kan</w:t>
            </w:r>
            <w:r w:rsidR="000A4693" w:rsidRPr="0098473E">
              <w:rPr>
                <w:lang w:val="sq-AL"/>
              </w:rPr>
              <w:t>ë</w:t>
            </w:r>
            <w:r w:rsidR="00EE5183" w:rsidRPr="0098473E">
              <w:rPr>
                <w:lang w:val="sq-AL"/>
              </w:rPr>
              <w:t xml:space="preserve"> paguar tar</w:t>
            </w:r>
            <w:r w:rsidR="004E4018" w:rsidRPr="0098473E">
              <w:rPr>
                <w:lang w:val="sq-AL"/>
              </w:rPr>
              <w:t>if</w:t>
            </w:r>
            <w:r w:rsidR="000A4693" w:rsidRPr="0098473E">
              <w:rPr>
                <w:lang w:val="sq-AL"/>
              </w:rPr>
              <w:t>ë</w:t>
            </w:r>
            <w:r w:rsidR="00375520" w:rsidRPr="0098473E">
              <w:rPr>
                <w:lang w:val="sq-AL"/>
              </w:rPr>
              <w:t>.</w:t>
            </w:r>
            <w:r w:rsidRPr="0098473E">
              <w:rPr>
                <w:lang w:val="sq-AL"/>
              </w:rPr>
              <w:t xml:space="preserve"> </w:t>
            </w:r>
          </w:p>
          <w:p w14:paraId="53CECC72" w14:textId="77777777" w:rsidR="002E46F4" w:rsidRPr="00E627CA" w:rsidRDefault="002E46F4" w:rsidP="001752B7">
            <w:pPr>
              <w:pStyle w:val="NormalWeb"/>
              <w:jc w:val="both"/>
              <w:rPr>
                <w:lang w:val="sq-AL"/>
              </w:rPr>
            </w:pPr>
            <w:r w:rsidRPr="006C0D04">
              <w:rPr>
                <w:b/>
                <w:lang w:val="sq-AL"/>
              </w:rPr>
              <w:t>Konsumatorët</w:t>
            </w:r>
            <w:r w:rsidRPr="006C0D04">
              <w:rPr>
                <w:lang w:val="sq-AL"/>
              </w:rPr>
              <w:t xml:space="preserve"> / </w:t>
            </w:r>
            <w:r w:rsidRPr="006C0D04">
              <w:rPr>
                <w:b/>
                <w:lang w:val="sq-AL"/>
              </w:rPr>
              <w:t>Qytetarët</w:t>
            </w:r>
            <w:r w:rsidRPr="006C0D04">
              <w:rPr>
                <w:lang w:val="sq-AL"/>
              </w:rPr>
              <w:t xml:space="preserve"> , </w:t>
            </w:r>
            <w:r w:rsidRPr="00E627CA">
              <w:rPr>
                <w:rStyle w:val="Strong"/>
                <w:lang w:val="sq-AL"/>
              </w:rPr>
              <w:t>Ndikimet e drejtpërdrejta:</w:t>
            </w:r>
          </w:p>
          <w:p w14:paraId="3F8621CF" w14:textId="77777777" w:rsidR="002E46F4" w:rsidRPr="00E627CA" w:rsidRDefault="002E46F4" w:rsidP="001752B7">
            <w:pPr>
              <w:pStyle w:val="NormalWeb"/>
              <w:jc w:val="both"/>
              <w:rPr>
                <w:lang w:val="sq-AL"/>
              </w:rPr>
            </w:pPr>
            <w:r w:rsidRPr="00E627CA">
              <w:rPr>
                <w:lang w:val="sq-AL"/>
              </w:rPr>
              <w:t xml:space="preserve">a) Nuk pritet një ndikim i drejtpërdrejtë në çmimet ose aksesin e qytetarëve në mallrat strategjike, pasi legjislacioni fokusohet në </w:t>
            </w:r>
            <w:r w:rsidR="00EE5183" w:rsidRPr="00E627CA">
              <w:rPr>
                <w:lang w:val="sq-AL"/>
              </w:rPr>
              <w:t>importin, eksportin dhe transitin e armëve të zjarrit komponentëve të tyre kryesore dhe municioneve të tyre</w:t>
            </w:r>
            <w:r w:rsidRPr="00E627CA">
              <w:rPr>
                <w:lang w:val="sq-AL"/>
              </w:rPr>
              <w:t>.</w:t>
            </w:r>
          </w:p>
          <w:p w14:paraId="17CBC75C" w14:textId="77777777" w:rsidR="002E46F4" w:rsidRPr="00E627CA" w:rsidRDefault="002E46F4" w:rsidP="001752B7">
            <w:pPr>
              <w:pStyle w:val="NormalWeb"/>
              <w:jc w:val="both"/>
              <w:rPr>
                <w:lang w:val="sq-AL"/>
              </w:rPr>
            </w:pPr>
            <w:r w:rsidRPr="00E627CA">
              <w:rPr>
                <w:rStyle w:val="Strong"/>
                <w:lang w:val="sq-AL"/>
              </w:rPr>
              <w:t>Ndikimet jo të drejtpërdrejta:</w:t>
            </w:r>
          </w:p>
          <w:p w14:paraId="7FABE0FF" w14:textId="17744BB4" w:rsidR="002E46F4" w:rsidRPr="00E627CA" w:rsidRDefault="00A65ACD" w:rsidP="001752B7">
            <w:pPr>
              <w:pStyle w:val="NoSpacing"/>
              <w:jc w:val="both"/>
              <w:rPr>
                <w:rFonts w:ascii="Times New Roman" w:hAnsi="Times New Roman"/>
                <w:sz w:val="24"/>
                <w:szCs w:val="24"/>
                <w:lang w:val="sq-AL"/>
              </w:rPr>
            </w:pPr>
            <w:r w:rsidRPr="00E627CA">
              <w:rPr>
                <w:rFonts w:ascii="Times New Roman" w:hAnsi="Times New Roman"/>
                <w:sz w:val="24"/>
                <w:szCs w:val="24"/>
                <w:lang w:val="sq-AL"/>
              </w:rPr>
              <w:t>a</w:t>
            </w:r>
            <w:r w:rsidR="002E46F4" w:rsidRPr="00E627CA">
              <w:rPr>
                <w:rFonts w:ascii="Times New Roman" w:hAnsi="Times New Roman"/>
                <w:sz w:val="24"/>
                <w:szCs w:val="24"/>
                <w:lang w:val="sq-AL"/>
              </w:rPr>
              <w:t xml:space="preserve">) Rritje e sigurisë kombëtare dhe mbrojtjes së interesit publik përmes kontrollit më të fortë të transferimeve ndërkombëtare të </w:t>
            </w:r>
            <w:r w:rsidR="006A5819" w:rsidRPr="00E627CA">
              <w:rPr>
                <w:lang w:val="sq-AL"/>
              </w:rPr>
              <w:t xml:space="preserve"> </w:t>
            </w:r>
            <w:r w:rsidR="006A5819" w:rsidRPr="00E627CA">
              <w:rPr>
                <w:rFonts w:ascii="Times New Roman" w:hAnsi="Times New Roman"/>
                <w:sz w:val="24"/>
                <w:szCs w:val="24"/>
                <w:lang w:val="sq-AL"/>
              </w:rPr>
              <w:t xml:space="preserve">armëve të zjarrit </w:t>
            </w:r>
            <w:r w:rsidR="002E46F4" w:rsidRPr="00E627CA">
              <w:rPr>
                <w:rFonts w:ascii="Times New Roman" w:hAnsi="Times New Roman"/>
                <w:sz w:val="24"/>
                <w:szCs w:val="24"/>
                <w:lang w:val="sq-AL"/>
              </w:rPr>
              <w:t>që mund të pë</w:t>
            </w:r>
            <w:r w:rsidRPr="00E627CA">
              <w:rPr>
                <w:rFonts w:ascii="Times New Roman" w:hAnsi="Times New Roman"/>
                <w:sz w:val="24"/>
                <w:szCs w:val="24"/>
                <w:lang w:val="sq-AL"/>
              </w:rPr>
              <w:t>rdoren për qëllime keqdashëse;</w:t>
            </w:r>
            <w:r w:rsidRPr="00E627CA">
              <w:rPr>
                <w:rFonts w:ascii="Times New Roman" w:hAnsi="Times New Roman"/>
                <w:sz w:val="24"/>
                <w:szCs w:val="24"/>
                <w:lang w:val="sq-AL"/>
              </w:rPr>
              <w:br/>
              <w:t>b</w:t>
            </w:r>
            <w:r w:rsidR="002E46F4" w:rsidRPr="00E627CA">
              <w:rPr>
                <w:rFonts w:ascii="Times New Roman" w:hAnsi="Times New Roman"/>
                <w:sz w:val="24"/>
                <w:szCs w:val="24"/>
                <w:lang w:val="sq-AL"/>
              </w:rPr>
              <w:t>) Kontribut i tërthortë në mbrojtjen e të drejtave të njeriut dhe paqes ndërkombëtare, duke parandaluar që mallrat shqiptare të përdoren në shkelje të ligjit ndërkombëtar humanitar ose në konflikt të armatosur;</w:t>
            </w:r>
          </w:p>
          <w:p w14:paraId="7FE388E6" w14:textId="06602DF0" w:rsidR="002E46F4" w:rsidRPr="00E627CA" w:rsidRDefault="00A65ACD" w:rsidP="001752B7">
            <w:pPr>
              <w:pStyle w:val="NoSpacing"/>
              <w:jc w:val="both"/>
              <w:rPr>
                <w:lang w:val="sq-AL"/>
              </w:rPr>
            </w:pPr>
            <w:r w:rsidRPr="00E627CA">
              <w:rPr>
                <w:rFonts w:ascii="Times New Roman" w:hAnsi="Times New Roman"/>
                <w:sz w:val="24"/>
                <w:szCs w:val="24"/>
                <w:lang w:val="sq-AL"/>
              </w:rPr>
              <w:t>c</w:t>
            </w:r>
            <w:r w:rsidR="002E46F4" w:rsidRPr="00E627CA">
              <w:rPr>
                <w:rFonts w:ascii="Times New Roman" w:hAnsi="Times New Roman"/>
                <w:sz w:val="24"/>
                <w:szCs w:val="24"/>
                <w:lang w:val="sq-AL"/>
              </w:rPr>
              <w:t>) Forcim i përgjegjësisë shtetërore në mbrojtje të interesit publik, duke ndikuar pozitivisht në perceptimin e qytetarëve për institucionet publike dhe zbatimin e ligjit.</w:t>
            </w:r>
          </w:p>
        </w:tc>
      </w:tr>
      <w:tr w:rsidR="002E46F4" w:rsidRPr="00E627CA" w14:paraId="0A596D24" w14:textId="77777777" w:rsidTr="001752B7">
        <w:tc>
          <w:tcPr>
            <w:tcW w:w="9715" w:type="dxa"/>
            <w:gridSpan w:val="2"/>
            <w:tcBorders>
              <w:top w:val="single" w:sz="4" w:space="0" w:color="000000"/>
              <w:left w:val="single" w:sz="4" w:space="0" w:color="000000"/>
              <w:bottom w:val="single" w:sz="4" w:space="0" w:color="000000"/>
              <w:right w:val="single" w:sz="4" w:space="0" w:color="000000"/>
            </w:tcBorders>
          </w:tcPr>
          <w:p w14:paraId="6425A6F6" w14:textId="77777777" w:rsidR="002E46F4" w:rsidRPr="00744866" w:rsidRDefault="002E46F4" w:rsidP="001752B7">
            <w:pPr>
              <w:spacing w:line="276" w:lineRule="auto"/>
              <w:jc w:val="both"/>
              <w:rPr>
                <w:b/>
                <w:szCs w:val="24"/>
                <w:lang w:val="sq-AL"/>
              </w:rPr>
            </w:pPr>
            <w:r w:rsidRPr="00744866">
              <w:rPr>
                <w:b/>
                <w:szCs w:val="24"/>
                <w:lang w:val="sq-AL"/>
              </w:rPr>
              <w:lastRenderedPageBreak/>
              <w:t xml:space="preserve">ARSYETIMI I OPSIONIT TË PREFERUAR </w:t>
            </w:r>
          </w:p>
          <w:p w14:paraId="138329D9" w14:textId="77777777" w:rsidR="002E46F4" w:rsidRPr="00744866" w:rsidRDefault="002E46F4" w:rsidP="001752B7">
            <w:pPr>
              <w:spacing w:line="276" w:lineRule="auto"/>
              <w:jc w:val="both"/>
              <w:rPr>
                <w:i/>
                <w:szCs w:val="24"/>
                <w:lang w:val="sq-AL"/>
              </w:rPr>
            </w:pPr>
            <w:r w:rsidRPr="00744866">
              <w:rPr>
                <w:i/>
                <w:szCs w:val="24"/>
                <w:lang w:val="sq-AL"/>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744866">
              <w:rPr>
                <w:i/>
                <w:szCs w:val="24"/>
                <w:lang w:val="sq-AL"/>
              </w:rPr>
              <w:instrText xml:space="preserve"> FORMTEXT </w:instrText>
            </w:r>
            <w:r w:rsidRPr="00744866">
              <w:rPr>
                <w:i/>
                <w:szCs w:val="24"/>
                <w:lang w:val="sq-AL"/>
              </w:rPr>
            </w:r>
            <w:r w:rsidRPr="00744866">
              <w:rPr>
                <w:i/>
                <w:szCs w:val="24"/>
                <w:lang w:val="sq-AL"/>
              </w:rPr>
              <w:fldChar w:fldCharType="separate"/>
            </w:r>
            <w:r w:rsidRPr="00744866">
              <w:rPr>
                <w:i/>
                <w:noProof/>
                <w:szCs w:val="24"/>
                <w:lang w:val="sq-AL"/>
              </w:rPr>
              <w:t>Shpjegoni arsyet për zgjedhjen e opsionit të preferuar. Ju lutemi jepni nëse është e mundur koston dhe përfitimin me vlerë të përcaktuar monetare. (jo më shumë se 7 rreshta)</w:t>
            </w:r>
            <w:r w:rsidRPr="00744866">
              <w:rPr>
                <w:i/>
                <w:szCs w:val="24"/>
                <w:lang w:val="sq-AL"/>
              </w:rPr>
              <w:fldChar w:fldCharType="end"/>
            </w:r>
          </w:p>
          <w:p w14:paraId="29E934B0" w14:textId="77777777" w:rsidR="002E46F4" w:rsidRPr="00E627CA" w:rsidRDefault="002E46F4" w:rsidP="001752B7">
            <w:pPr>
              <w:pStyle w:val="NormalWeb"/>
              <w:jc w:val="both"/>
              <w:rPr>
                <w:lang w:val="sq-AL"/>
              </w:rPr>
            </w:pPr>
            <w:r w:rsidRPr="00E627CA">
              <w:rPr>
                <w:rStyle w:val="Strong"/>
                <w:lang w:val="sq-AL"/>
              </w:rPr>
              <w:t>Opsioni i prefe</w:t>
            </w:r>
            <w:r w:rsidR="00375520" w:rsidRPr="00E627CA">
              <w:rPr>
                <w:rStyle w:val="Strong"/>
                <w:lang w:val="sq-AL"/>
              </w:rPr>
              <w:t>ruar është përzgjedhur Opsioni 3</w:t>
            </w:r>
            <w:r w:rsidRPr="00E627CA">
              <w:rPr>
                <w:lang w:val="sq-AL"/>
              </w:rPr>
              <w:t xml:space="preserve">, pra hartimi </w:t>
            </w:r>
            <w:r w:rsidR="006A5819" w:rsidRPr="00E627CA">
              <w:rPr>
                <w:lang w:val="sq-AL"/>
              </w:rPr>
              <w:t xml:space="preserve">i një ligji të ri </w:t>
            </w:r>
            <w:r w:rsidRPr="00E627CA">
              <w:rPr>
                <w:lang w:val="sq-AL"/>
              </w:rPr>
              <w:t>është më i p</w:t>
            </w:r>
            <w:r w:rsidR="006A5819" w:rsidRPr="00E627CA">
              <w:rPr>
                <w:lang w:val="sq-AL"/>
              </w:rPr>
              <w:t>refe</w:t>
            </w:r>
            <w:r w:rsidRPr="00E627CA">
              <w:rPr>
                <w:lang w:val="sq-AL"/>
              </w:rPr>
              <w:t>ruari, pasi:</w:t>
            </w:r>
          </w:p>
          <w:p w14:paraId="72970905" w14:textId="77777777" w:rsidR="002E46F4" w:rsidRPr="00E627CA" w:rsidRDefault="002E46F4" w:rsidP="006A724B">
            <w:pPr>
              <w:pStyle w:val="NormalWeb"/>
              <w:numPr>
                <w:ilvl w:val="0"/>
                <w:numId w:val="21"/>
              </w:numPr>
              <w:jc w:val="both"/>
              <w:rPr>
                <w:lang w:val="sq-AL"/>
              </w:rPr>
            </w:pPr>
            <w:r w:rsidRPr="00E627CA">
              <w:rPr>
                <w:rStyle w:val="Strong"/>
                <w:lang w:val="sq-AL"/>
              </w:rPr>
              <w:t>Harmonizim ligjor me BE</w:t>
            </w:r>
            <w:r w:rsidRPr="00E627CA">
              <w:rPr>
                <w:lang w:val="sq-AL"/>
              </w:rPr>
              <w:t xml:space="preserve">: Siguron përputhje të plotë me Rregulloren (BE) </w:t>
            </w:r>
            <w:r w:rsidR="006A5819" w:rsidRPr="00E627CA">
              <w:rPr>
                <w:lang w:val="sq-AL"/>
              </w:rPr>
              <w:t xml:space="preserve">2025/41 </w:t>
            </w:r>
            <w:r w:rsidRPr="00E627CA">
              <w:rPr>
                <w:lang w:val="sq-AL"/>
              </w:rPr>
              <w:t>dhe standardet e kontrollit të eksporteve, si një kërkesë për mbylljen e Kapitullit 30 të negociatave për anëtarësim.</w:t>
            </w:r>
          </w:p>
          <w:p w14:paraId="2741F0CA" w14:textId="77777777" w:rsidR="002E46F4" w:rsidRPr="00E627CA" w:rsidRDefault="002E46F4" w:rsidP="006A724B">
            <w:pPr>
              <w:pStyle w:val="NormalWeb"/>
              <w:numPr>
                <w:ilvl w:val="0"/>
                <w:numId w:val="21"/>
              </w:numPr>
              <w:jc w:val="both"/>
              <w:rPr>
                <w:lang w:val="sq-AL"/>
              </w:rPr>
            </w:pPr>
            <w:r w:rsidRPr="00E627CA">
              <w:rPr>
                <w:rStyle w:val="Strong"/>
                <w:lang w:val="sq-AL"/>
              </w:rPr>
              <w:t>Përshpejton përmbushjen e kushteve të BE-së</w:t>
            </w:r>
            <w:r w:rsidRPr="00E627CA">
              <w:rPr>
                <w:lang w:val="sq-AL"/>
              </w:rPr>
              <w:t xml:space="preserve">: Zbatimi i këtij opsioni përshpejton përmbushjen e detyrimit për </w:t>
            </w:r>
            <w:r w:rsidRPr="00E627CA">
              <w:rPr>
                <w:rStyle w:val="Strong"/>
                <w:lang w:val="sq-AL"/>
              </w:rPr>
              <w:t>mbylljen e Kapitullit 30</w:t>
            </w:r>
            <w:r w:rsidRPr="00E627CA">
              <w:rPr>
                <w:lang w:val="sq-AL"/>
              </w:rPr>
              <w:t>, duke reflektuar progres konkret në procesin e integrimit.</w:t>
            </w:r>
          </w:p>
          <w:p w14:paraId="27BF457C" w14:textId="77777777" w:rsidR="002E46F4" w:rsidRPr="00E627CA" w:rsidRDefault="002E46F4" w:rsidP="006A724B">
            <w:pPr>
              <w:pStyle w:val="NormalWeb"/>
              <w:numPr>
                <w:ilvl w:val="0"/>
                <w:numId w:val="21"/>
              </w:numPr>
              <w:jc w:val="both"/>
              <w:rPr>
                <w:lang w:val="sq-AL"/>
              </w:rPr>
            </w:pPr>
            <w:r w:rsidRPr="00E627CA">
              <w:rPr>
                <w:rStyle w:val="Strong"/>
                <w:lang w:val="sq-AL"/>
              </w:rPr>
              <w:t>Efektivitet afatgjatë</w:t>
            </w:r>
            <w:r w:rsidRPr="00E627CA">
              <w:rPr>
                <w:lang w:val="sq-AL"/>
              </w:rPr>
              <w:t>: Krijon një bazë të qëndrueshme ligjore që garanton parandalimin e devijimeve dhe abuzimeve në fushën e eksporteve dhe ndihmës teknike.</w:t>
            </w:r>
          </w:p>
          <w:p w14:paraId="6FD96030" w14:textId="77777777" w:rsidR="002E46F4" w:rsidRPr="00E627CA" w:rsidRDefault="002E46F4" w:rsidP="006A724B">
            <w:pPr>
              <w:pStyle w:val="NormalWeb"/>
              <w:numPr>
                <w:ilvl w:val="0"/>
                <w:numId w:val="21"/>
              </w:numPr>
              <w:jc w:val="both"/>
              <w:rPr>
                <w:lang w:val="sq-AL"/>
              </w:rPr>
            </w:pPr>
            <w:r w:rsidRPr="00E627CA">
              <w:rPr>
                <w:rStyle w:val="Strong"/>
                <w:lang w:val="sq-AL"/>
              </w:rPr>
              <w:t>Detyrueshmëri</w:t>
            </w:r>
            <w:r w:rsidRPr="00E627CA">
              <w:rPr>
                <w:lang w:val="sq-AL"/>
              </w:rPr>
              <w:t>: Ndryshe nga opsionet jorregullatore, ndryshimet ligjore kanë karakter detyrues për operatorët ekonomikë dhe institucionet përgjegjëse.</w:t>
            </w:r>
          </w:p>
          <w:p w14:paraId="014C0FD8" w14:textId="77777777" w:rsidR="002E46F4" w:rsidRPr="00E627CA" w:rsidRDefault="002E46F4" w:rsidP="006A724B">
            <w:pPr>
              <w:pStyle w:val="NormalWeb"/>
              <w:numPr>
                <w:ilvl w:val="0"/>
                <w:numId w:val="21"/>
              </w:numPr>
              <w:jc w:val="both"/>
              <w:rPr>
                <w:lang w:val="sq-AL"/>
              </w:rPr>
            </w:pPr>
            <w:r w:rsidRPr="00E627CA">
              <w:rPr>
                <w:rStyle w:val="Strong"/>
                <w:lang w:val="sq-AL"/>
              </w:rPr>
              <w:t>Rritje e besueshmërisë ndërkombëtare</w:t>
            </w:r>
            <w:r w:rsidRPr="00E627CA">
              <w:rPr>
                <w:lang w:val="sq-AL"/>
              </w:rPr>
              <w:t>: Përmirëson imazhin dhe reputacionin e Shqipërisë në fushën e kontrollit të eksporteve</w:t>
            </w:r>
            <w:r w:rsidR="002942F7" w:rsidRPr="00E627CA">
              <w:rPr>
                <w:lang w:val="sq-AL"/>
              </w:rPr>
              <w:t>.</w:t>
            </w:r>
          </w:p>
          <w:p w14:paraId="5E08956D" w14:textId="77777777" w:rsidR="002E46F4" w:rsidRPr="00E627CA" w:rsidRDefault="002E46F4" w:rsidP="006A724B">
            <w:pPr>
              <w:pStyle w:val="NormalWeb"/>
              <w:numPr>
                <w:ilvl w:val="0"/>
                <w:numId w:val="21"/>
              </w:numPr>
              <w:jc w:val="both"/>
              <w:rPr>
                <w:lang w:val="sq-AL"/>
              </w:rPr>
            </w:pPr>
            <w:r w:rsidRPr="00E627CA">
              <w:rPr>
                <w:rStyle w:val="Strong"/>
                <w:lang w:val="sq-AL"/>
              </w:rPr>
              <w:t>Mbështetje për industrinë</w:t>
            </w:r>
            <w:r w:rsidRPr="00E627CA">
              <w:rPr>
                <w:lang w:val="sq-AL"/>
              </w:rPr>
              <w:t>: Krijon qartësi rregullatore dhe ndihmon operatorët të kenë akses më të lehtë në tregjet ndërkombëtare.</w:t>
            </w:r>
          </w:p>
        </w:tc>
      </w:tr>
      <w:tr w:rsidR="002E46F4" w:rsidRPr="00E627CA" w14:paraId="46F0E3D9" w14:textId="77777777" w:rsidTr="001752B7">
        <w:tc>
          <w:tcPr>
            <w:tcW w:w="9715" w:type="dxa"/>
            <w:gridSpan w:val="2"/>
            <w:tcBorders>
              <w:top w:val="single" w:sz="4" w:space="0" w:color="000000"/>
              <w:left w:val="single" w:sz="4" w:space="0" w:color="000000"/>
              <w:bottom w:val="single" w:sz="4" w:space="0" w:color="000000"/>
              <w:right w:val="single" w:sz="4" w:space="0" w:color="000000"/>
            </w:tcBorders>
          </w:tcPr>
          <w:p w14:paraId="23BCA44B" w14:textId="77777777" w:rsidR="002E46F4" w:rsidRPr="00744866" w:rsidRDefault="002E46F4" w:rsidP="001752B7">
            <w:pPr>
              <w:spacing w:line="276" w:lineRule="auto"/>
              <w:jc w:val="both"/>
              <w:rPr>
                <w:b/>
                <w:szCs w:val="24"/>
                <w:lang w:val="sq-AL"/>
              </w:rPr>
            </w:pPr>
            <w:r w:rsidRPr="00744866">
              <w:rPr>
                <w:b/>
                <w:szCs w:val="24"/>
                <w:lang w:val="sq-AL"/>
              </w:rPr>
              <w:t>KONSULTIMI</w:t>
            </w:r>
          </w:p>
          <w:p w14:paraId="16F79D27" w14:textId="77777777" w:rsidR="002E46F4" w:rsidRPr="00095BE5" w:rsidRDefault="002E46F4" w:rsidP="001752B7">
            <w:pPr>
              <w:spacing w:line="276" w:lineRule="auto"/>
              <w:jc w:val="both"/>
              <w:rPr>
                <w:i/>
                <w:szCs w:val="24"/>
                <w:lang w:val="sq-AL"/>
              </w:rPr>
            </w:pPr>
            <w:r w:rsidRPr="00744866">
              <w:rPr>
                <w:i/>
                <w:szCs w:val="24"/>
                <w:lang w:val="sq-AL"/>
              </w:rPr>
              <w:fldChar w:fldCharType="begin">
                <w:ffData>
                  <w:name w:val=""/>
                  <w:enabled/>
                  <w:calcOnExit w:val="0"/>
                  <w:textInput>
                    <w:default w:val="Jepni një përmbledhje të çdo konsultimi të kryer (me kë dhe si jeni konsultuar? (jo më shumë se 5 rreshta)"/>
                    <w:maxLength w:val="462"/>
                  </w:textInput>
                </w:ffData>
              </w:fldChar>
            </w:r>
            <w:r w:rsidRPr="00744866">
              <w:rPr>
                <w:i/>
                <w:szCs w:val="24"/>
                <w:lang w:val="sq-AL"/>
              </w:rPr>
              <w:instrText xml:space="preserve"> FORMTEXT </w:instrText>
            </w:r>
            <w:r w:rsidRPr="00744866">
              <w:rPr>
                <w:i/>
                <w:szCs w:val="24"/>
                <w:lang w:val="sq-AL"/>
              </w:rPr>
            </w:r>
            <w:r w:rsidRPr="00744866">
              <w:rPr>
                <w:i/>
                <w:szCs w:val="24"/>
                <w:lang w:val="sq-AL"/>
              </w:rPr>
              <w:fldChar w:fldCharType="separate"/>
            </w:r>
            <w:r w:rsidRPr="00744866">
              <w:rPr>
                <w:i/>
                <w:noProof/>
                <w:szCs w:val="24"/>
                <w:lang w:val="sq-AL"/>
              </w:rPr>
              <w:t>Jepni një përmbledhje të çdo konsultimi të kryer (me kë dhe si jeni konsultuar? (jo më shumë se 5 rreshta)</w:t>
            </w:r>
            <w:r w:rsidRPr="00744866">
              <w:rPr>
                <w:i/>
                <w:szCs w:val="24"/>
                <w:lang w:val="sq-AL"/>
              </w:rPr>
              <w:fldChar w:fldCharType="end"/>
            </w:r>
          </w:p>
          <w:p w14:paraId="345494B8" w14:textId="4DE888A9" w:rsidR="002E46F4" w:rsidRPr="00E627CA" w:rsidRDefault="00A65ACD" w:rsidP="00095BE5">
            <w:pPr>
              <w:pStyle w:val="NormalWeb"/>
              <w:jc w:val="both"/>
              <w:rPr>
                <w:lang w:val="sq-AL"/>
              </w:rPr>
            </w:pPr>
            <w:r w:rsidRPr="00E627CA">
              <w:rPr>
                <w:lang w:val="sq-AL"/>
              </w:rPr>
              <w:lastRenderedPageBreak/>
              <w:t>Projektligji është hartuar nga</w:t>
            </w:r>
            <w:r w:rsidRPr="00BC02E7">
              <w:rPr>
                <w:lang w:val="sq-AL"/>
              </w:rPr>
              <w:t xml:space="preserve"> Ministria e Mbrojtjes dhe </w:t>
            </w:r>
            <w:r w:rsidRPr="00BC02E7">
              <w:rPr>
                <w:rStyle w:val="Strong"/>
                <w:rFonts w:eastAsia="SimSun"/>
                <w:b w:val="0"/>
                <w:lang w:val="sq-AL"/>
              </w:rPr>
              <w:t>Autoriteti i Kontrollit Shtetëror të Eksporteve (AKSHE)</w:t>
            </w:r>
            <w:r w:rsidRPr="00BC02E7">
              <w:rPr>
                <w:b/>
                <w:lang w:val="sq-AL"/>
              </w:rPr>
              <w:t xml:space="preserve"> </w:t>
            </w:r>
            <w:r w:rsidR="002E46F4" w:rsidRPr="00E627CA">
              <w:rPr>
                <w:lang w:val="sq-AL"/>
              </w:rPr>
              <w:t xml:space="preserve">në bashkëpunim të ngushtë me </w:t>
            </w:r>
            <w:r w:rsidR="002E46F4" w:rsidRPr="00E627CA">
              <w:rPr>
                <w:rStyle w:val="Strong"/>
                <w:rFonts w:eastAsia="SimSun"/>
                <w:lang w:val="sq-AL"/>
              </w:rPr>
              <w:t>ekspertët e Bashkimit Evropian</w:t>
            </w:r>
            <w:r w:rsidR="002E46F4" w:rsidRPr="00E627CA">
              <w:rPr>
                <w:lang w:val="sq-AL"/>
              </w:rPr>
              <w:t xml:space="preserve"> të angazhuar përmes </w:t>
            </w:r>
            <w:r w:rsidR="002E46F4" w:rsidRPr="00E627CA">
              <w:rPr>
                <w:rStyle w:val="Strong"/>
                <w:rFonts w:eastAsia="SimSun"/>
                <w:lang w:val="sq-AL"/>
              </w:rPr>
              <w:t xml:space="preserve">Programit </w:t>
            </w:r>
            <w:r w:rsidR="0098473E" w:rsidRPr="00E627CA">
              <w:rPr>
                <w:rStyle w:val="Strong"/>
                <w:rFonts w:eastAsia="SimSun"/>
                <w:lang w:val="sq-AL"/>
              </w:rPr>
              <w:t>SEESAC</w:t>
            </w:r>
            <w:r w:rsidR="00095BE5" w:rsidRPr="00E627CA">
              <w:rPr>
                <w:lang w:val="sq-AL"/>
              </w:rPr>
              <w:t>.</w:t>
            </w:r>
          </w:p>
          <w:p w14:paraId="1ACAC6B4" w14:textId="4D05D5ED" w:rsidR="00A65ACD" w:rsidRPr="00BC02E7" w:rsidRDefault="00A65ACD" w:rsidP="00A65ACD">
            <w:pPr>
              <w:contextualSpacing/>
              <w:jc w:val="both"/>
              <w:rPr>
                <w:szCs w:val="24"/>
                <w:lang w:val="sq-AL"/>
              </w:rPr>
            </w:pPr>
            <w:r w:rsidRPr="00BC02E7">
              <w:rPr>
                <w:szCs w:val="24"/>
                <w:lang w:val="sq-AL"/>
              </w:rPr>
              <w:t>Projektligji “</w:t>
            </w:r>
            <w:r w:rsidRPr="00E627CA">
              <w:rPr>
                <w:lang w:val="sq-AL"/>
              </w:rPr>
              <w:t xml:space="preserve">Për importin, eksportin dhe transitin e armëve të zjarrit, komponentëve </w:t>
            </w:r>
            <w:r w:rsidR="00E22904" w:rsidRPr="00E627CA">
              <w:rPr>
                <w:lang w:val="sq-AL"/>
              </w:rPr>
              <w:t xml:space="preserve"> të tyre </w:t>
            </w:r>
            <w:r w:rsidRPr="00E627CA">
              <w:rPr>
                <w:lang w:val="sq-AL"/>
              </w:rPr>
              <w:t>kryesorë dhe municioneve</w:t>
            </w:r>
            <w:r w:rsidRPr="00BC02E7">
              <w:rPr>
                <w:szCs w:val="24"/>
                <w:lang w:val="sq-AL"/>
              </w:rPr>
              <w:t>”,  u konsultua nëpërmjet metodave të përshkruara më poshtë:</w:t>
            </w:r>
          </w:p>
          <w:p w14:paraId="7035B025" w14:textId="02BB8600" w:rsidR="00A65ACD" w:rsidRPr="00BC02E7" w:rsidRDefault="00A65ACD" w:rsidP="00A65ACD">
            <w:pPr>
              <w:pStyle w:val="NormalWeb"/>
              <w:jc w:val="both"/>
              <w:rPr>
                <w:bCs/>
                <w:lang w:val="sq-AL"/>
              </w:rPr>
            </w:pPr>
            <w:r w:rsidRPr="00BC02E7">
              <w:rPr>
                <w:b/>
                <w:lang w:val="sq-AL"/>
              </w:rPr>
              <w:t>1.</w:t>
            </w:r>
            <w:r w:rsidRPr="00BC02E7">
              <w:rPr>
                <w:bCs/>
                <w:lang w:val="sq-AL"/>
              </w:rPr>
              <w:t xml:space="preserve">Projektligji është publikuar për konsultim publik nëpërmjet publikimit në RENJK, nga data </w:t>
            </w:r>
            <w:r w:rsidRPr="00CB09D5">
              <w:rPr>
                <w:lang w:val="sq-AL"/>
              </w:rPr>
              <w:t xml:space="preserve">01.10.2025 </w:t>
            </w:r>
            <w:r>
              <w:rPr>
                <w:lang w:val="sq-AL"/>
              </w:rPr>
              <w:t xml:space="preserve">deri </w:t>
            </w:r>
            <w:r w:rsidRPr="00CB09D5">
              <w:rPr>
                <w:lang w:val="sq-AL"/>
              </w:rPr>
              <w:t>m</w:t>
            </w:r>
            <w:r>
              <w:rPr>
                <w:lang w:val="sq-AL"/>
              </w:rPr>
              <w:t>ë</w:t>
            </w:r>
            <w:r w:rsidRPr="00CB09D5">
              <w:rPr>
                <w:lang w:val="sq-AL"/>
              </w:rPr>
              <w:t xml:space="preserve"> dat</w:t>
            </w:r>
            <w:r>
              <w:rPr>
                <w:lang w:val="sq-AL"/>
              </w:rPr>
              <w:t>ë</w:t>
            </w:r>
            <w:r w:rsidRPr="00CB09D5">
              <w:rPr>
                <w:lang w:val="sq-AL"/>
              </w:rPr>
              <w:t xml:space="preserve"> 29.10.2025</w:t>
            </w:r>
            <w:r w:rsidRPr="00BC02E7">
              <w:rPr>
                <w:bCs/>
                <w:lang w:val="sq-AL"/>
              </w:rPr>
              <w:t>,</w:t>
            </w:r>
            <w:r>
              <w:rPr>
                <w:bCs/>
                <w:lang w:val="sq-AL"/>
              </w:rPr>
              <w:t xml:space="preserve"> duke respektuar afatin kohor 22</w:t>
            </w:r>
            <w:r w:rsidRPr="00BC02E7">
              <w:rPr>
                <w:bCs/>
                <w:lang w:val="sq-AL"/>
              </w:rPr>
              <w:t xml:space="preserve"> ditë pune sikurse kërkon ligji nr.146.2014, “Për njoftimin dhe konsultimin publik”, ne linkun </w:t>
            </w:r>
            <w:r>
              <w:fldChar w:fldCharType="begin"/>
            </w:r>
            <w:r>
              <w:instrText>HYPERLINK "https://www.konsultimipublik.gov.al/Konsultime/Detaje/846"</w:instrText>
            </w:r>
            <w:r>
              <w:fldChar w:fldCharType="separate"/>
            </w:r>
            <w:r w:rsidRPr="002E00C8">
              <w:rPr>
                <w:rStyle w:val="Hyperlink"/>
                <w:bCs/>
                <w:lang w:val="sq-AL"/>
              </w:rPr>
              <w:t>https://www.konsultimipublik.gov.al/Konsultime/Detaje/846</w:t>
            </w:r>
            <w:r>
              <w:fldChar w:fldCharType="end"/>
            </w:r>
            <w:r w:rsidRPr="00BC02E7">
              <w:rPr>
                <w:bCs/>
                <w:lang w:val="sq-AL"/>
              </w:rPr>
              <w:t xml:space="preserve">. Në përfundim të procesit të konsultimit publik nuk ka pasur komente apo sugjerime nga grupet e interesit pavarësisht numrit të shikimeve të projektaktit i cili ka qënë </w:t>
            </w:r>
            <w:r>
              <w:rPr>
                <w:bCs/>
                <w:lang w:val="sq-AL"/>
              </w:rPr>
              <w:t>210</w:t>
            </w:r>
            <w:r w:rsidRPr="00BC02E7">
              <w:rPr>
                <w:bCs/>
                <w:lang w:val="sq-AL"/>
              </w:rPr>
              <w:t>.</w:t>
            </w:r>
          </w:p>
          <w:p w14:paraId="372B642F" w14:textId="77777777" w:rsidR="00A65ACD" w:rsidRDefault="00A65ACD" w:rsidP="00A65ACD">
            <w:pPr>
              <w:pStyle w:val="NormalWeb"/>
              <w:jc w:val="both"/>
              <w:rPr>
                <w:lang w:val="sq-AL"/>
              </w:rPr>
            </w:pPr>
            <w:r w:rsidRPr="00BC02E7">
              <w:rPr>
                <w:b/>
                <w:lang w:val="sq-AL"/>
              </w:rPr>
              <w:t>2.</w:t>
            </w:r>
            <w:r w:rsidRPr="00BC02E7">
              <w:rPr>
                <w:lang w:val="sq-AL"/>
              </w:rPr>
              <w:t xml:space="preserve"> Me qëllim lehtësimin e dhënies së komenteve/sugjerimeve nga çdo i interesuar, në faqen zyrtare të Ministrisë së Mbrojtjes, në rubrikën e dedikuar për konsultimin publik, krahas draftit të projektligjit është vënë në dispozicion edhe adresa elektronike </w:t>
            </w:r>
            <w:r>
              <w:fldChar w:fldCharType="begin"/>
            </w:r>
            <w:r>
              <w:instrText>HYPERLINK "mailto:konsultim.publik@mod.gov.al"</w:instrText>
            </w:r>
            <w:r>
              <w:fldChar w:fldCharType="separate"/>
            </w:r>
            <w:r w:rsidRPr="00BC02E7">
              <w:rPr>
                <w:rStyle w:val="Hyperlink"/>
                <w:lang w:val="sq-AL"/>
              </w:rPr>
              <w:t>konsultim.publik@mod.gov.al</w:t>
            </w:r>
            <w:r>
              <w:fldChar w:fldCharType="end"/>
            </w:r>
            <w:r w:rsidRPr="00BC02E7">
              <w:rPr>
                <w:rStyle w:val="Hyperlink"/>
                <w:lang w:val="sq-AL"/>
              </w:rPr>
              <w:t>, për të cilën</w:t>
            </w:r>
            <w:r w:rsidRPr="00BC02E7">
              <w:rPr>
                <w:b/>
                <w:lang w:val="sq-AL"/>
              </w:rPr>
              <w:t xml:space="preserve"> </w:t>
            </w:r>
            <w:r w:rsidRPr="00BC02E7">
              <w:rPr>
                <w:lang w:val="sq-AL"/>
              </w:rPr>
              <w:t>në përfundim të procesit të konsultimit publik nuk ka pasur komente apo sugjerime nga grupet e interesit.</w:t>
            </w:r>
          </w:p>
          <w:p w14:paraId="3B008447" w14:textId="49B4C661" w:rsidR="00A65ACD" w:rsidRPr="00BC02E7" w:rsidRDefault="00A65ACD" w:rsidP="00A65ACD">
            <w:pPr>
              <w:pStyle w:val="NormalWeb"/>
              <w:jc w:val="both"/>
              <w:rPr>
                <w:lang w:val="sq-AL"/>
              </w:rPr>
            </w:pPr>
            <w:r w:rsidRPr="00BC02E7">
              <w:rPr>
                <w:b/>
                <w:lang w:val="sq-AL"/>
              </w:rPr>
              <w:t>3.</w:t>
            </w:r>
            <w:r w:rsidRPr="00BC02E7">
              <w:rPr>
                <w:lang w:val="sq-AL"/>
              </w:rPr>
              <w:t xml:space="preserve"> Çdo palë e interesuar mund të dërgonte në formë shkresore, në adresë të Ministrisë së Mbrojtjes të gjitha komentet/sugjerimet mbi përmbajtjen e projektligjit, </w:t>
            </w:r>
            <w:r w:rsidRPr="00BC02E7">
              <w:rPr>
                <w:rStyle w:val="Hyperlink"/>
                <w:lang w:val="sq-AL"/>
              </w:rPr>
              <w:t>për të cilën</w:t>
            </w:r>
            <w:r w:rsidRPr="00BC02E7">
              <w:rPr>
                <w:b/>
                <w:lang w:val="sq-AL"/>
              </w:rPr>
              <w:t xml:space="preserve"> </w:t>
            </w:r>
            <w:r w:rsidRPr="00BC02E7">
              <w:rPr>
                <w:lang w:val="sq-AL"/>
              </w:rPr>
              <w:t>në përfundim të procesit të konsultimit publik nuk ka pasur komente apo sugjerime.</w:t>
            </w:r>
          </w:p>
          <w:p w14:paraId="1DDF6B44" w14:textId="5F82FA92" w:rsidR="00A65ACD" w:rsidRPr="00A65ACD" w:rsidRDefault="00A65ACD" w:rsidP="00A65ACD">
            <w:pPr>
              <w:pStyle w:val="BodyText"/>
              <w:contextualSpacing/>
              <w:jc w:val="both"/>
              <w:rPr>
                <w:rFonts w:cs="Times New Roman"/>
                <w:sz w:val="24"/>
                <w:szCs w:val="24"/>
                <w:lang w:val="sq-AL"/>
              </w:rPr>
            </w:pPr>
            <w:r w:rsidRPr="00BC02E7">
              <w:rPr>
                <w:rFonts w:cs="Times New Roman"/>
                <w:b/>
                <w:sz w:val="24"/>
                <w:szCs w:val="24"/>
                <w:lang w:val="sq-AL"/>
              </w:rPr>
              <w:t xml:space="preserve">4. </w:t>
            </w:r>
            <w:r w:rsidRPr="00A65ACD">
              <w:rPr>
                <w:rStyle w:val="Strong"/>
                <w:rFonts w:eastAsia="SimSun"/>
                <w:b w:val="0"/>
                <w:sz w:val="24"/>
                <w:lang w:val="sq-AL"/>
              </w:rPr>
              <w:t>Autoriteti i Kontrollit Shtetëror të Eksporteve</w:t>
            </w:r>
            <w:r w:rsidRPr="00A65ACD">
              <w:rPr>
                <w:rFonts w:cs="Times New Roman"/>
                <w:sz w:val="28"/>
                <w:szCs w:val="24"/>
                <w:lang w:val="sq-AL"/>
              </w:rPr>
              <w:t xml:space="preserve"> </w:t>
            </w:r>
            <w:r w:rsidRPr="00BC02E7">
              <w:rPr>
                <w:rFonts w:cs="Times New Roman"/>
                <w:sz w:val="24"/>
                <w:szCs w:val="24"/>
                <w:lang w:val="sq-AL"/>
              </w:rPr>
              <w:t xml:space="preserve">zhvilloi një sërë takimesh me strukturat përkatëse të institucioneve </w:t>
            </w:r>
            <w:r>
              <w:rPr>
                <w:rFonts w:cs="Times New Roman"/>
                <w:sz w:val="24"/>
                <w:szCs w:val="24"/>
                <w:lang w:val="sq-AL"/>
              </w:rPr>
              <w:t>kryesore të përfshira në proces</w:t>
            </w:r>
            <w:r w:rsidRPr="00BC02E7">
              <w:rPr>
                <w:rFonts w:cs="Times New Roman"/>
                <w:sz w:val="24"/>
                <w:szCs w:val="24"/>
                <w:lang w:val="sq-AL"/>
              </w:rPr>
              <w:t xml:space="preserve">, për të diskutuar mbi përmirësimin dhe qartësimin e parashikimeve ligjore lidhur me </w:t>
            </w:r>
            <w:r w:rsidRPr="00E627CA">
              <w:rPr>
                <w:sz w:val="24"/>
                <w:szCs w:val="24"/>
                <w:lang w:val="sq-AL"/>
              </w:rPr>
              <w:t xml:space="preserve">importin, eksportin dhe transitin e armëve të zjarrit, komponentëve </w:t>
            </w:r>
            <w:r w:rsidR="00E22904" w:rsidRPr="00E627CA">
              <w:rPr>
                <w:lang w:val="sq-AL"/>
              </w:rPr>
              <w:t xml:space="preserve"> të tyre </w:t>
            </w:r>
            <w:r w:rsidRPr="00E627CA">
              <w:rPr>
                <w:sz w:val="24"/>
                <w:szCs w:val="24"/>
                <w:lang w:val="sq-AL"/>
              </w:rPr>
              <w:t>kryesorë dhe municioneve</w:t>
            </w:r>
            <w:r w:rsidRPr="00A65ACD">
              <w:rPr>
                <w:rFonts w:cs="Times New Roman"/>
                <w:sz w:val="24"/>
                <w:szCs w:val="24"/>
                <w:lang w:val="sq-AL"/>
              </w:rPr>
              <w:t>.</w:t>
            </w:r>
          </w:p>
          <w:p w14:paraId="1F22D085" w14:textId="4237687A" w:rsidR="00A65ACD" w:rsidRPr="00BC02E7" w:rsidRDefault="00A65ACD" w:rsidP="00A65ACD">
            <w:pPr>
              <w:pStyle w:val="BodyText"/>
              <w:contextualSpacing/>
              <w:jc w:val="both"/>
              <w:rPr>
                <w:rFonts w:cs="Times New Roman"/>
                <w:sz w:val="24"/>
                <w:szCs w:val="24"/>
                <w:lang w:val="sq-AL"/>
              </w:rPr>
            </w:pPr>
            <w:r w:rsidRPr="00BC02E7">
              <w:rPr>
                <w:rFonts w:cs="Times New Roman"/>
                <w:sz w:val="24"/>
                <w:szCs w:val="24"/>
                <w:lang w:val="sq-AL"/>
              </w:rPr>
              <w:t>Komentet/sugjerimet e propozuara janë pëfshirë në hartimin e projektligjit.</w:t>
            </w:r>
          </w:p>
          <w:p w14:paraId="33405B07" w14:textId="7FE8F073" w:rsidR="00A65ACD" w:rsidRPr="00A65ACD" w:rsidRDefault="00A65ACD" w:rsidP="00A65ACD">
            <w:pPr>
              <w:pStyle w:val="NormalWeb"/>
              <w:jc w:val="both"/>
              <w:rPr>
                <w:color w:val="222222"/>
                <w:shd w:val="clear" w:color="auto" w:fill="FFFFFF"/>
                <w:lang w:val="sq-AL"/>
              </w:rPr>
            </w:pPr>
            <w:r w:rsidRPr="00BC02E7">
              <w:rPr>
                <w:b/>
                <w:lang w:val="sq-AL"/>
              </w:rPr>
              <w:t xml:space="preserve">5. </w:t>
            </w:r>
            <w:r w:rsidRPr="00BC02E7">
              <w:rPr>
                <w:lang w:val="sq-AL"/>
              </w:rPr>
              <w:t>Projektligji nuk ka marrë komente gjatë tryezave konsultative dhe në rubrikën përkatëse në RENJKP, por ka marrë komente vetëm nëpërmjet sistemit e Akte, të cilat</w:t>
            </w:r>
            <w:r w:rsidRPr="00BC02E7">
              <w:rPr>
                <w:color w:val="222222"/>
                <w:shd w:val="clear" w:color="auto" w:fill="FFFFFF"/>
                <w:lang w:val="sq-AL"/>
              </w:rPr>
              <w:t xml:space="preserve"> janë duke u marrë në konsideratë, trajtuar, refuzuar apo reflektuar rast pas rasti, gjatë procesit të hartimit të dokumentit.</w:t>
            </w:r>
          </w:p>
        </w:tc>
      </w:tr>
      <w:tr w:rsidR="002E46F4" w:rsidRPr="00E627CA" w14:paraId="5BD67D32" w14:textId="77777777" w:rsidTr="001752B7">
        <w:tc>
          <w:tcPr>
            <w:tcW w:w="9715" w:type="dxa"/>
            <w:gridSpan w:val="2"/>
            <w:tcBorders>
              <w:top w:val="single" w:sz="4" w:space="0" w:color="000000"/>
              <w:left w:val="single" w:sz="4" w:space="0" w:color="000000"/>
              <w:bottom w:val="single" w:sz="4" w:space="0" w:color="000000"/>
              <w:right w:val="single" w:sz="4" w:space="0" w:color="000000"/>
            </w:tcBorders>
          </w:tcPr>
          <w:p w14:paraId="2261E08A" w14:textId="77777777" w:rsidR="002E46F4" w:rsidRPr="00744866" w:rsidRDefault="002E46F4" w:rsidP="001752B7">
            <w:pPr>
              <w:spacing w:line="276" w:lineRule="auto"/>
              <w:jc w:val="both"/>
              <w:rPr>
                <w:b/>
                <w:szCs w:val="24"/>
                <w:lang w:val="sq-AL"/>
              </w:rPr>
            </w:pPr>
            <w:r w:rsidRPr="00744866">
              <w:rPr>
                <w:b/>
                <w:szCs w:val="24"/>
                <w:lang w:val="sq-AL"/>
              </w:rPr>
              <w:lastRenderedPageBreak/>
              <w:t>ZBATIMI DHE MONITORIMI</w:t>
            </w:r>
          </w:p>
          <w:p w14:paraId="1FEFC668" w14:textId="77777777" w:rsidR="002E46F4" w:rsidRPr="00744866" w:rsidRDefault="002E46F4" w:rsidP="001752B7">
            <w:pPr>
              <w:spacing w:line="276" w:lineRule="auto"/>
              <w:jc w:val="both"/>
              <w:rPr>
                <w:i/>
                <w:szCs w:val="24"/>
                <w:lang w:val="sq-AL"/>
              </w:rPr>
            </w:pPr>
            <w:r w:rsidRPr="00744866">
              <w:rPr>
                <w:i/>
                <w:szCs w:val="24"/>
                <w:lang w:val="sq-AL"/>
              </w:rPr>
              <w:fldChar w:fldCharType="begin">
                <w:ffData>
                  <w:name w:val="ZbatimiMonitorimi"/>
                  <w:enabled w:val="0"/>
                  <w:calcOnExit w:val="0"/>
                  <w:textInput>
                    <w:default w:val="Si do të organizohen zbatimi dhe monitorimi?(jo më shumë se 5 rreshta)"/>
                    <w:maxLength w:val="462"/>
                  </w:textInput>
                </w:ffData>
              </w:fldChar>
            </w:r>
            <w:bookmarkStart w:id="3" w:name="ZbatimiMonitorimi"/>
            <w:r w:rsidRPr="00744866">
              <w:rPr>
                <w:i/>
                <w:szCs w:val="24"/>
                <w:lang w:val="sq-AL"/>
              </w:rPr>
              <w:instrText xml:space="preserve"> FORMTEXT </w:instrText>
            </w:r>
            <w:r w:rsidRPr="00744866">
              <w:rPr>
                <w:i/>
                <w:szCs w:val="24"/>
                <w:lang w:val="sq-AL"/>
              </w:rPr>
            </w:r>
            <w:r w:rsidRPr="00744866">
              <w:rPr>
                <w:i/>
                <w:szCs w:val="24"/>
                <w:lang w:val="sq-AL"/>
              </w:rPr>
              <w:fldChar w:fldCharType="separate"/>
            </w:r>
            <w:r w:rsidRPr="00744866">
              <w:rPr>
                <w:i/>
                <w:noProof/>
                <w:szCs w:val="24"/>
                <w:lang w:val="sq-AL"/>
              </w:rPr>
              <w:t>Si do të organizohen zbatimi dhe monitorimi?(jo më shumë se 5 rreshta)</w:t>
            </w:r>
            <w:r w:rsidRPr="00744866">
              <w:rPr>
                <w:i/>
                <w:szCs w:val="24"/>
                <w:lang w:val="sq-AL"/>
              </w:rPr>
              <w:fldChar w:fldCharType="end"/>
            </w:r>
            <w:bookmarkEnd w:id="3"/>
          </w:p>
          <w:p w14:paraId="4C9B4711" w14:textId="77777777" w:rsidR="002E46F4" w:rsidRPr="00744866" w:rsidRDefault="002E46F4" w:rsidP="006A724B">
            <w:pPr>
              <w:numPr>
                <w:ilvl w:val="0"/>
                <w:numId w:val="22"/>
              </w:numPr>
              <w:ind w:left="690"/>
              <w:jc w:val="both"/>
              <w:rPr>
                <w:lang w:val="sq-AL"/>
              </w:rPr>
            </w:pPr>
            <w:r w:rsidRPr="00744866">
              <w:rPr>
                <w:lang w:val="sq-AL"/>
              </w:rPr>
              <w:t>Zbatimi do të koordinohet nga Autoriteti i Kontrollit Shtetëror të Eksporteve (AKSHE).</w:t>
            </w:r>
          </w:p>
          <w:p w14:paraId="7C02355B" w14:textId="77777777" w:rsidR="002E46F4" w:rsidRPr="00744866" w:rsidRDefault="002E46F4" w:rsidP="006A724B">
            <w:pPr>
              <w:numPr>
                <w:ilvl w:val="0"/>
                <w:numId w:val="22"/>
              </w:numPr>
              <w:ind w:left="690"/>
              <w:jc w:val="both"/>
              <w:rPr>
                <w:lang w:val="sq-AL"/>
              </w:rPr>
            </w:pPr>
            <w:r w:rsidRPr="00744866">
              <w:rPr>
                <w:lang w:val="sq-AL"/>
              </w:rPr>
              <w:t>Bashkëpunim ndërinstitucional me Doganat, Ministrinë e Mbrojtjes, Ministrinë për Evropën dhe Punët e Jashtme, dhe agjencitë e sigurisë.</w:t>
            </w:r>
          </w:p>
          <w:p w14:paraId="7BC5F09F" w14:textId="77777777" w:rsidR="002E46F4" w:rsidRPr="00744866" w:rsidRDefault="002E46F4" w:rsidP="006A724B">
            <w:pPr>
              <w:numPr>
                <w:ilvl w:val="0"/>
                <w:numId w:val="22"/>
              </w:numPr>
              <w:ind w:left="690"/>
              <w:jc w:val="both"/>
              <w:rPr>
                <w:lang w:val="sq-AL"/>
              </w:rPr>
            </w:pPr>
            <w:r w:rsidRPr="00744866">
              <w:rPr>
                <w:lang w:val="sq-AL"/>
              </w:rPr>
              <w:t>Monitorimi do të bëhet përmes sistemit elektronik të licencimit dhe databazës qendrore.</w:t>
            </w:r>
          </w:p>
          <w:p w14:paraId="73ACFAAC" w14:textId="77777777" w:rsidR="002E46F4" w:rsidRPr="00744866" w:rsidRDefault="002E46F4" w:rsidP="006A724B">
            <w:pPr>
              <w:numPr>
                <w:ilvl w:val="0"/>
                <w:numId w:val="22"/>
              </w:numPr>
              <w:ind w:left="690"/>
              <w:jc w:val="both"/>
              <w:rPr>
                <w:lang w:val="sq-AL"/>
              </w:rPr>
            </w:pPr>
            <w:r w:rsidRPr="00744866">
              <w:rPr>
                <w:lang w:val="sq-AL"/>
              </w:rPr>
              <w:t>Do të hartohen raporte vjetore mbi zbatimin dhe efektet e ligjit.</w:t>
            </w:r>
          </w:p>
          <w:p w14:paraId="4E197C83" w14:textId="77777777" w:rsidR="002E46F4" w:rsidRPr="00744866" w:rsidRDefault="002E46F4" w:rsidP="006A724B">
            <w:pPr>
              <w:numPr>
                <w:ilvl w:val="0"/>
                <w:numId w:val="22"/>
              </w:numPr>
              <w:ind w:left="690"/>
              <w:jc w:val="both"/>
              <w:rPr>
                <w:lang w:val="sq-AL"/>
              </w:rPr>
            </w:pPr>
            <w:r w:rsidRPr="00744866">
              <w:rPr>
                <w:lang w:val="sq-AL"/>
              </w:rPr>
              <w:t>Raportimi periodik ndaj Komisionit Evropian mbi përputhshmërinë me acquis.</w:t>
            </w:r>
          </w:p>
          <w:p w14:paraId="42CA9A50" w14:textId="77777777" w:rsidR="002E46F4" w:rsidRPr="00744866" w:rsidRDefault="002E46F4" w:rsidP="001752B7">
            <w:pPr>
              <w:jc w:val="both"/>
              <w:rPr>
                <w:lang w:val="sq-AL"/>
              </w:rPr>
            </w:pPr>
          </w:p>
          <w:p w14:paraId="718EB80A" w14:textId="77777777" w:rsidR="002E46F4" w:rsidRPr="00744866" w:rsidRDefault="002E46F4" w:rsidP="001752B7">
            <w:pPr>
              <w:jc w:val="both"/>
              <w:rPr>
                <w:lang w:val="sq-AL"/>
              </w:rPr>
            </w:pPr>
            <w:r w:rsidRPr="00744866">
              <w:rPr>
                <w:lang w:val="sq-AL"/>
              </w:rPr>
              <w:t>Indikatori final i suksesit të politikës është:</w:t>
            </w:r>
          </w:p>
          <w:p w14:paraId="0B3754B1" w14:textId="77777777" w:rsidR="002E46F4" w:rsidRPr="00744866" w:rsidRDefault="002E46F4" w:rsidP="006A724B">
            <w:pPr>
              <w:numPr>
                <w:ilvl w:val="0"/>
                <w:numId w:val="12"/>
              </w:numPr>
              <w:jc w:val="both"/>
              <w:rPr>
                <w:lang w:val="sq-AL"/>
              </w:rPr>
            </w:pPr>
            <w:r w:rsidRPr="00744866">
              <w:rPr>
                <w:lang w:val="sq-AL"/>
              </w:rPr>
              <w:t xml:space="preserve">Përafrimit të plotë të </w:t>
            </w:r>
            <w:r w:rsidR="0069166F">
              <w:rPr>
                <w:lang w:val="sq-AL"/>
              </w:rPr>
              <w:t>k</w:t>
            </w:r>
            <w:r w:rsidR="000A4693">
              <w:rPr>
                <w:lang w:val="sq-AL"/>
              </w:rPr>
              <w:t>ë</w:t>
            </w:r>
            <w:r w:rsidR="0069166F">
              <w:rPr>
                <w:lang w:val="sq-AL"/>
              </w:rPr>
              <w:t xml:space="preserve">tij projektligji me me Rregulloren (BE) </w:t>
            </w:r>
            <w:r w:rsidR="00CB09D5">
              <w:rPr>
                <w:lang w:val="sq-AL"/>
              </w:rPr>
              <w:t>2025/41</w:t>
            </w:r>
            <w:r w:rsidRPr="00744866">
              <w:rPr>
                <w:lang w:val="sq-AL"/>
              </w:rPr>
              <w:t>;</w:t>
            </w:r>
          </w:p>
          <w:p w14:paraId="64B8C3EB" w14:textId="77777777" w:rsidR="002E46F4" w:rsidRPr="00744866" w:rsidRDefault="002E46F4" w:rsidP="006A724B">
            <w:pPr>
              <w:numPr>
                <w:ilvl w:val="0"/>
                <w:numId w:val="12"/>
              </w:numPr>
              <w:jc w:val="both"/>
              <w:rPr>
                <w:lang w:val="sq-AL"/>
              </w:rPr>
            </w:pPr>
            <w:r w:rsidRPr="00744866">
              <w:rPr>
                <w:lang w:val="sq-AL"/>
              </w:rPr>
              <w:t xml:space="preserve">Funksionimit efektiv të sistemit të kontrollit të eksporteve </w:t>
            </w:r>
            <w:r w:rsidR="00CB09D5" w:rsidRPr="00E627CA">
              <w:rPr>
                <w:lang w:val="sq-AL"/>
              </w:rPr>
              <w:t xml:space="preserve"> </w:t>
            </w:r>
            <w:r w:rsidR="00CB09D5" w:rsidRPr="00CB09D5">
              <w:rPr>
                <w:lang w:val="sq-AL"/>
              </w:rPr>
              <w:t>të armëve të zjarrit, pjesëve dhe komponentëve të tyre dhe municioneve</w:t>
            </w:r>
            <w:r w:rsidRPr="00744866">
              <w:rPr>
                <w:lang w:val="sq-AL"/>
              </w:rPr>
              <w:t>;</w:t>
            </w:r>
          </w:p>
          <w:p w14:paraId="1F41025D" w14:textId="77777777" w:rsidR="002E46F4" w:rsidRPr="00744866" w:rsidRDefault="002E46F4" w:rsidP="006A724B">
            <w:pPr>
              <w:numPr>
                <w:ilvl w:val="0"/>
                <w:numId w:val="12"/>
              </w:numPr>
              <w:jc w:val="both"/>
              <w:rPr>
                <w:lang w:val="sq-AL"/>
              </w:rPr>
            </w:pPr>
            <w:r w:rsidRPr="00744866">
              <w:rPr>
                <w:lang w:val="sq-AL"/>
              </w:rPr>
              <w:t>Rritjes së kapaciteteve të AKSHE-së dhe institucioneve mbështetëse në zbatimin e këtij kontrolli;</w:t>
            </w:r>
          </w:p>
          <w:p w14:paraId="1C046428" w14:textId="77777777" w:rsidR="002E46F4" w:rsidRPr="00744866" w:rsidRDefault="002E46F4" w:rsidP="006A724B">
            <w:pPr>
              <w:numPr>
                <w:ilvl w:val="0"/>
                <w:numId w:val="12"/>
              </w:numPr>
              <w:jc w:val="both"/>
              <w:rPr>
                <w:lang w:val="sq-AL"/>
              </w:rPr>
            </w:pPr>
            <w:r w:rsidRPr="00744866">
              <w:rPr>
                <w:lang w:val="sq-AL"/>
              </w:rPr>
              <w:t>Rritjes së ndërgjegjësimit dhe përputhshmërisë së operatorëve ekonomikë me rregullat e BE-së.</w:t>
            </w:r>
          </w:p>
          <w:p w14:paraId="6F83191C" w14:textId="77777777" w:rsidR="002E46F4" w:rsidRPr="00E627CA" w:rsidRDefault="002E46F4" w:rsidP="001752B7">
            <w:pPr>
              <w:pStyle w:val="NormalWeb"/>
              <w:rPr>
                <w:lang w:val="sq-AL"/>
              </w:rPr>
            </w:pPr>
            <w:r w:rsidRPr="00E627CA">
              <w:rPr>
                <w:lang w:val="sq-AL"/>
              </w:rPr>
              <w:t>Në terma më afatshkurtër, politika do të monitorohet në mënyrë të vazhdueshme nëpërmjet:</w:t>
            </w:r>
          </w:p>
          <w:p w14:paraId="13674B6C" w14:textId="77777777" w:rsidR="002E46F4" w:rsidRPr="00E627CA" w:rsidRDefault="002E46F4" w:rsidP="006A724B">
            <w:pPr>
              <w:pStyle w:val="NormalWeb"/>
              <w:numPr>
                <w:ilvl w:val="0"/>
                <w:numId w:val="23"/>
              </w:numPr>
              <w:jc w:val="both"/>
              <w:rPr>
                <w:lang w:val="sq-AL"/>
              </w:rPr>
            </w:pPr>
            <w:r w:rsidRPr="00E627CA">
              <w:rPr>
                <w:rStyle w:val="Strong"/>
                <w:b w:val="0"/>
                <w:lang w:val="sq-AL"/>
              </w:rPr>
              <w:lastRenderedPageBreak/>
              <w:t>Raporteve 6-mujore dhe 12-mujore</w:t>
            </w:r>
            <w:r w:rsidRPr="00E627CA">
              <w:rPr>
                <w:lang w:val="sq-AL"/>
              </w:rPr>
              <w:t xml:space="preserve"> të hartuara nga AKSHE mbi zbatimin e legjislacionit të ndryshuar;</w:t>
            </w:r>
          </w:p>
          <w:p w14:paraId="7CC538A3" w14:textId="77777777" w:rsidR="002E46F4" w:rsidRPr="00E627CA" w:rsidRDefault="002E46F4" w:rsidP="006A724B">
            <w:pPr>
              <w:pStyle w:val="NormalWeb"/>
              <w:numPr>
                <w:ilvl w:val="0"/>
                <w:numId w:val="23"/>
              </w:numPr>
              <w:jc w:val="both"/>
              <w:rPr>
                <w:lang w:val="sq-AL"/>
              </w:rPr>
            </w:pPr>
            <w:r w:rsidRPr="00E627CA">
              <w:rPr>
                <w:rStyle w:val="Strong"/>
                <w:b w:val="0"/>
                <w:lang w:val="sq-AL"/>
              </w:rPr>
              <w:t>Analizës së trendeve të kërkesave për autorizime</w:t>
            </w:r>
            <w:r w:rsidRPr="00E627CA">
              <w:rPr>
                <w:lang w:val="sq-AL"/>
              </w:rPr>
              <w:t>, duke përfshirë edhe refuzimet apo pezullimet;</w:t>
            </w:r>
          </w:p>
          <w:p w14:paraId="351AAD37" w14:textId="77777777" w:rsidR="002E46F4" w:rsidRPr="00E627CA" w:rsidRDefault="002E46F4" w:rsidP="006A724B">
            <w:pPr>
              <w:pStyle w:val="NormalWeb"/>
              <w:numPr>
                <w:ilvl w:val="0"/>
                <w:numId w:val="23"/>
              </w:numPr>
              <w:jc w:val="both"/>
              <w:rPr>
                <w:lang w:val="sq-AL"/>
              </w:rPr>
            </w:pPr>
            <w:r w:rsidRPr="00E627CA">
              <w:rPr>
                <w:rStyle w:val="Strong"/>
                <w:b w:val="0"/>
                <w:lang w:val="sq-AL"/>
              </w:rPr>
              <w:t>Shkeljeve të konstatuara gjatë inspektimeve në terren</w:t>
            </w:r>
            <w:r w:rsidRPr="00E627CA">
              <w:rPr>
                <w:lang w:val="sq-AL"/>
              </w:rPr>
              <w:t>, në bashkëpunim me institucionet mbështetëse;</w:t>
            </w:r>
          </w:p>
          <w:p w14:paraId="5B73F550" w14:textId="77777777" w:rsidR="002E46F4" w:rsidRPr="00E627CA" w:rsidRDefault="002E46F4" w:rsidP="006A724B">
            <w:pPr>
              <w:pStyle w:val="NormalWeb"/>
              <w:numPr>
                <w:ilvl w:val="0"/>
                <w:numId w:val="23"/>
              </w:numPr>
              <w:jc w:val="both"/>
              <w:rPr>
                <w:lang w:val="sq-AL"/>
              </w:rPr>
            </w:pPr>
            <w:r w:rsidRPr="00E627CA">
              <w:rPr>
                <w:rStyle w:val="Strong"/>
                <w:b w:val="0"/>
                <w:lang w:val="sq-AL"/>
              </w:rPr>
              <w:t>Evidentimit të çështjeve problematike në zbatimin praktik të ligjit</w:t>
            </w:r>
            <w:r w:rsidRPr="00E627CA">
              <w:rPr>
                <w:lang w:val="sq-AL"/>
              </w:rPr>
              <w:t>, për të propozuar masa korrigjuese;</w:t>
            </w:r>
          </w:p>
          <w:p w14:paraId="0A96F234" w14:textId="77777777" w:rsidR="002E46F4" w:rsidRPr="00E627CA" w:rsidRDefault="002E46F4" w:rsidP="006A724B">
            <w:pPr>
              <w:pStyle w:val="NormalWeb"/>
              <w:numPr>
                <w:ilvl w:val="0"/>
                <w:numId w:val="23"/>
              </w:numPr>
              <w:jc w:val="both"/>
              <w:rPr>
                <w:lang w:val="sq-AL"/>
              </w:rPr>
            </w:pPr>
            <w:r w:rsidRPr="00E627CA">
              <w:rPr>
                <w:rStyle w:val="Strong"/>
                <w:b w:val="0"/>
                <w:lang w:val="sq-AL"/>
              </w:rPr>
              <w:t>Ndërveprimeve me industrinë</w:t>
            </w:r>
            <w:r w:rsidRPr="00E627CA">
              <w:rPr>
                <w:lang w:val="sq-AL"/>
              </w:rPr>
              <w:t xml:space="preserve"> dhe feedback-ut institucional për të matur përputhshmërinë reale në praktikë.</w:t>
            </w:r>
          </w:p>
        </w:tc>
      </w:tr>
    </w:tbl>
    <w:p w14:paraId="4E8DCBDE" w14:textId="77777777" w:rsidR="002E46F4" w:rsidRPr="00744866" w:rsidRDefault="002E46F4" w:rsidP="002E46F4">
      <w:pPr>
        <w:rPr>
          <w:lang w:val="sq-AL"/>
        </w:rPr>
      </w:pPr>
      <w:bookmarkStart w:id="4" w:name="_Toc5069197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firstRow="1" w:lastRow="0" w:firstColumn="1" w:lastColumn="0" w:noHBand="0" w:noVBand="1"/>
      </w:tblPr>
      <w:tblGrid>
        <w:gridCol w:w="9242"/>
      </w:tblGrid>
      <w:tr w:rsidR="002E46F4" w:rsidRPr="00E627CA" w14:paraId="253FCDCF" w14:textId="77777777" w:rsidTr="001752B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cPr>
          <w:p w14:paraId="30D2E249" w14:textId="77777777" w:rsidR="002E46F4" w:rsidRPr="00744866" w:rsidRDefault="002E46F4" w:rsidP="001752B7">
            <w:pPr>
              <w:jc w:val="both"/>
              <w:rPr>
                <w:b/>
                <w:lang w:val="sq-AL"/>
              </w:rPr>
            </w:pPr>
            <w:r w:rsidRPr="00744866">
              <w:rPr>
                <w:b/>
                <w:lang w:val="sq-AL"/>
              </w:rPr>
              <w:t xml:space="preserve">PJESA 2: BAZA KRYESORE E ANALIZËS DHE E PROVAVE </w:t>
            </w:r>
          </w:p>
        </w:tc>
      </w:tr>
    </w:tbl>
    <w:p w14:paraId="1BC73606" w14:textId="0698DBB9" w:rsidR="002E46F4" w:rsidRPr="00D602BE" w:rsidRDefault="002E46F4" w:rsidP="002E46F4">
      <w:pPr>
        <w:pStyle w:val="Heading1"/>
        <w:spacing w:line="276" w:lineRule="auto"/>
        <w:rPr>
          <w:rFonts w:ascii="Times New Roman" w:hAnsi="Times New Roman" w:cs="Times New Roman"/>
          <w:sz w:val="24"/>
          <w:szCs w:val="24"/>
          <w:lang w:val="sq-AL"/>
        </w:rPr>
      </w:pPr>
      <w:r w:rsidRPr="00D602BE">
        <w:rPr>
          <w:rFonts w:ascii="Times New Roman" w:hAnsi="Times New Roman" w:cs="Times New Roman"/>
          <w:sz w:val="24"/>
          <w:szCs w:val="24"/>
          <w:lang w:val="sq-AL"/>
        </w:rPr>
        <w:t>Historik</w:t>
      </w:r>
      <w:bookmarkEnd w:id="4"/>
    </w:p>
    <w:p w14:paraId="44704405" w14:textId="77777777" w:rsidR="002E46F4" w:rsidRPr="00D602BE" w:rsidRDefault="002E46F4" w:rsidP="002E46F4">
      <w:pPr>
        <w:spacing w:line="276" w:lineRule="auto"/>
        <w:rPr>
          <w:i/>
          <w:szCs w:val="24"/>
          <w:lang w:val="sq-AL"/>
        </w:rPr>
      </w:pPr>
      <w:r w:rsidRPr="00D602BE">
        <w:rPr>
          <w:i/>
          <w:szCs w:val="24"/>
          <w:lang w:val="sq-AL"/>
        </w:rPr>
        <w:t>Jepni kontekstin e politikës.</w:t>
      </w:r>
    </w:p>
    <w:p w14:paraId="00286138" w14:textId="77777777" w:rsidR="00356DD6" w:rsidRPr="00356DD6" w:rsidRDefault="00356DD6" w:rsidP="00DC2CBD">
      <w:pPr>
        <w:spacing w:before="100" w:beforeAutospacing="1" w:after="100" w:afterAutospacing="1"/>
        <w:jc w:val="both"/>
        <w:rPr>
          <w:szCs w:val="24"/>
          <w:lang w:val="en-US" w:eastAsia="en-US"/>
        </w:rPr>
      </w:pPr>
      <w:proofErr w:type="spellStart"/>
      <w:r w:rsidRPr="00356DD6">
        <w:rPr>
          <w:szCs w:val="24"/>
          <w:lang w:val="en-US" w:eastAsia="en-US"/>
        </w:rPr>
        <w:t>Kuadri</w:t>
      </w:r>
      <w:proofErr w:type="spellEnd"/>
      <w:r w:rsidRPr="00356DD6">
        <w:rPr>
          <w:szCs w:val="24"/>
          <w:lang w:val="en-US" w:eastAsia="en-US"/>
        </w:rPr>
        <w:t xml:space="preserve"> </w:t>
      </w:r>
      <w:proofErr w:type="spellStart"/>
      <w:r w:rsidRPr="00356DD6">
        <w:rPr>
          <w:szCs w:val="24"/>
          <w:lang w:val="en-US" w:eastAsia="en-US"/>
        </w:rPr>
        <w:t>ligjor</w:t>
      </w:r>
      <w:proofErr w:type="spellEnd"/>
      <w:r w:rsidRPr="00356DD6">
        <w:rPr>
          <w:szCs w:val="24"/>
          <w:lang w:val="en-US" w:eastAsia="en-US"/>
        </w:rPr>
        <w:t xml:space="preserve"> </w:t>
      </w:r>
      <w:proofErr w:type="spellStart"/>
      <w:r w:rsidRPr="00356DD6">
        <w:rPr>
          <w:szCs w:val="24"/>
          <w:lang w:val="en-US" w:eastAsia="en-US"/>
        </w:rPr>
        <w:t>bazë</w:t>
      </w:r>
      <w:proofErr w:type="spellEnd"/>
      <w:r w:rsidRPr="00356DD6">
        <w:rPr>
          <w:szCs w:val="24"/>
          <w:lang w:val="en-US" w:eastAsia="en-US"/>
        </w:rPr>
        <w:t xml:space="preserve"> </w:t>
      </w:r>
      <w:proofErr w:type="spellStart"/>
      <w:r w:rsidRPr="00356DD6">
        <w:rPr>
          <w:szCs w:val="24"/>
          <w:lang w:val="en-US" w:eastAsia="en-US"/>
        </w:rPr>
        <w:t>përbëhet</w:t>
      </w:r>
      <w:proofErr w:type="spellEnd"/>
      <w:r w:rsidRPr="00356DD6">
        <w:rPr>
          <w:szCs w:val="24"/>
          <w:lang w:val="en-US" w:eastAsia="en-US"/>
        </w:rPr>
        <w:t xml:space="preserve"> </w:t>
      </w:r>
      <w:proofErr w:type="spellStart"/>
      <w:r w:rsidRPr="00356DD6">
        <w:rPr>
          <w:szCs w:val="24"/>
          <w:lang w:val="en-US" w:eastAsia="en-US"/>
        </w:rPr>
        <w:t>nga</w:t>
      </w:r>
      <w:proofErr w:type="spellEnd"/>
      <w:r w:rsidRPr="00356DD6">
        <w:rPr>
          <w:szCs w:val="24"/>
          <w:lang w:val="en-US" w:eastAsia="en-US"/>
        </w:rPr>
        <w:t xml:space="preserve"> </w:t>
      </w:r>
      <w:proofErr w:type="spellStart"/>
      <w:r w:rsidRPr="00356DD6">
        <w:rPr>
          <w:b/>
          <w:bCs/>
          <w:szCs w:val="24"/>
          <w:lang w:val="en-US" w:eastAsia="en-US"/>
        </w:rPr>
        <w:t>ligji</w:t>
      </w:r>
      <w:proofErr w:type="spellEnd"/>
      <w:r w:rsidRPr="00356DD6">
        <w:rPr>
          <w:b/>
          <w:bCs/>
          <w:szCs w:val="24"/>
          <w:lang w:val="en-US" w:eastAsia="en-US"/>
        </w:rPr>
        <w:t xml:space="preserve"> nr. 74/2014 “</w:t>
      </w:r>
      <w:proofErr w:type="spellStart"/>
      <w:r w:rsidRPr="00356DD6">
        <w:rPr>
          <w:b/>
          <w:bCs/>
          <w:szCs w:val="24"/>
          <w:lang w:val="en-US" w:eastAsia="en-US"/>
        </w:rPr>
        <w:t>Për</w:t>
      </w:r>
      <w:proofErr w:type="spellEnd"/>
      <w:r w:rsidRPr="00356DD6">
        <w:rPr>
          <w:b/>
          <w:bCs/>
          <w:szCs w:val="24"/>
          <w:lang w:val="en-US" w:eastAsia="en-US"/>
        </w:rPr>
        <w:t xml:space="preserve"> </w:t>
      </w:r>
      <w:proofErr w:type="spellStart"/>
      <w:r w:rsidRPr="00356DD6">
        <w:rPr>
          <w:b/>
          <w:bCs/>
          <w:szCs w:val="24"/>
          <w:lang w:val="en-US" w:eastAsia="en-US"/>
        </w:rPr>
        <w:t>armët</w:t>
      </w:r>
      <w:proofErr w:type="spellEnd"/>
      <w:r w:rsidRPr="00356DD6">
        <w:rPr>
          <w:b/>
          <w:bCs/>
          <w:szCs w:val="24"/>
          <w:lang w:val="en-US" w:eastAsia="en-US"/>
        </w:rPr>
        <w:t>”</w:t>
      </w:r>
      <w:r w:rsidRPr="00356DD6">
        <w:rPr>
          <w:szCs w:val="24"/>
          <w:lang w:val="en-US" w:eastAsia="en-US"/>
        </w:rPr>
        <w:t xml:space="preserve"> </w:t>
      </w:r>
      <w:proofErr w:type="spellStart"/>
      <w:r w:rsidRPr="00356DD6">
        <w:rPr>
          <w:szCs w:val="24"/>
          <w:lang w:val="en-US" w:eastAsia="en-US"/>
        </w:rPr>
        <w:t>dhe</w:t>
      </w:r>
      <w:proofErr w:type="spellEnd"/>
      <w:r w:rsidRPr="00356DD6">
        <w:rPr>
          <w:szCs w:val="24"/>
          <w:lang w:val="en-US" w:eastAsia="en-US"/>
        </w:rPr>
        <w:t xml:space="preserve"> </w:t>
      </w:r>
      <w:proofErr w:type="spellStart"/>
      <w:r w:rsidRPr="00356DD6">
        <w:rPr>
          <w:b/>
          <w:bCs/>
          <w:szCs w:val="24"/>
          <w:lang w:val="en-US" w:eastAsia="en-US"/>
        </w:rPr>
        <w:t>ligji</w:t>
      </w:r>
      <w:proofErr w:type="spellEnd"/>
      <w:r w:rsidRPr="00356DD6">
        <w:rPr>
          <w:b/>
          <w:bCs/>
          <w:szCs w:val="24"/>
          <w:lang w:val="en-US" w:eastAsia="en-US"/>
        </w:rPr>
        <w:t xml:space="preserve"> nr. 46/2018 “</w:t>
      </w:r>
      <w:proofErr w:type="spellStart"/>
      <w:r w:rsidRPr="00356DD6">
        <w:rPr>
          <w:b/>
          <w:bCs/>
          <w:szCs w:val="24"/>
          <w:lang w:val="en-US" w:eastAsia="en-US"/>
        </w:rPr>
        <w:t>Për</w:t>
      </w:r>
      <w:proofErr w:type="spellEnd"/>
      <w:r w:rsidRPr="00356DD6">
        <w:rPr>
          <w:b/>
          <w:bCs/>
          <w:szCs w:val="24"/>
          <w:lang w:val="en-US" w:eastAsia="en-US"/>
        </w:rPr>
        <w:t xml:space="preserve"> </w:t>
      </w:r>
      <w:proofErr w:type="spellStart"/>
      <w:r w:rsidRPr="00356DD6">
        <w:rPr>
          <w:b/>
          <w:bCs/>
          <w:szCs w:val="24"/>
          <w:lang w:val="en-US" w:eastAsia="en-US"/>
        </w:rPr>
        <w:t>kontrollin</w:t>
      </w:r>
      <w:proofErr w:type="spellEnd"/>
      <w:r w:rsidRPr="00356DD6">
        <w:rPr>
          <w:b/>
          <w:bCs/>
          <w:szCs w:val="24"/>
          <w:lang w:val="en-US" w:eastAsia="en-US"/>
        </w:rPr>
        <w:t xml:space="preserve"> </w:t>
      </w:r>
      <w:proofErr w:type="spellStart"/>
      <w:r w:rsidRPr="00356DD6">
        <w:rPr>
          <w:b/>
          <w:bCs/>
          <w:szCs w:val="24"/>
          <w:lang w:val="en-US" w:eastAsia="en-US"/>
        </w:rPr>
        <w:t>shtetëror</w:t>
      </w:r>
      <w:proofErr w:type="spellEnd"/>
      <w:r w:rsidRPr="00356DD6">
        <w:rPr>
          <w:b/>
          <w:bCs/>
          <w:szCs w:val="24"/>
          <w:lang w:val="en-US" w:eastAsia="en-US"/>
        </w:rPr>
        <w:t xml:space="preserve"> </w:t>
      </w:r>
      <w:proofErr w:type="spellStart"/>
      <w:r w:rsidRPr="00356DD6">
        <w:rPr>
          <w:b/>
          <w:bCs/>
          <w:szCs w:val="24"/>
          <w:lang w:val="en-US" w:eastAsia="en-US"/>
        </w:rPr>
        <w:t>të</w:t>
      </w:r>
      <w:proofErr w:type="spellEnd"/>
      <w:r w:rsidRPr="00356DD6">
        <w:rPr>
          <w:b/>
          <w:bCs/>
          <w:szCs w:val="24"/>
          <w:lang w:val="en-US" w:eastAsia="en-US"/>
        </w:rPr>
        <w:t xml:space="preserve"> </w:t>
      </w:r>
      <w:proofErr w:type="spellStart"/>
      <w:r w:rsidRPr="00356DD6">
        <w:rPr>
          <w:b/>
          <w:bCs/>
          <w:szCs w:val="24"/>
          <w:lang w:val="en-US" w:eastAsia="en-US"/>
        </w:rPr>
        <w:t>importit</w:t>
      </w:r>
      <w:proofErr w:type="spellEnd"/>
      <w:r w:rsidRPr="00356DD6">
        <w:rPr>
          <w:b/>
          <w:bCs/>
          <w:szCs w:val="24"/>
          <w:lang w:val="en-US" w:eastAsia="en-US"/>
        </w:rPr>
        <w:t xml:space="preserve"> </w:t>
      </w:r>
      <w:proofErr w:type="spellStart"/>
      <w:r w:rsidRPr="00356DD6">
        <w:rPr>
          <w:b/>
          <w:bCs/>
          <w:szCs w:val="24"/>
          <w:lang w:val="en-US" w:eastAsia="en-US"/>
        </w:rPr>
        <w:t>dhe</w:t>
      </w:r>
      <w:proofErr w:type="spellEnd"/>
      <w:r w:rsidRPr="00356DD6">
        <w:rPr>
          <w:b/>
          <w:bCs/>
          <w:szCs w:val="24"/>
          <w:lang w:val="en-US" w:eastAsia="en-US"/>
        </w:rPr>
        <w:t xml:space="preserve"> </w:t>
      </w:r>
      <w:proofErr w:type="spellStart"/>
      <w:r w:rsidRPr="00356DD6">
        <w:rPr>
          <w:b/>
          <w:bCs/>
          <w:szCs w:val="24"/>
          <w:lang w:val="en-US" w:eastAsia="en-US"/>
        </w:rPr>
        <w:t>eksportit</w:t>
      </w:r>
      <w:proofErr w:type="spellEnd"/>
      <w:r w:rsidRPr="00356DD6">
        <w:rPr>
          <w:b/>
          <w:bCs/>
          <w:szCs w:val="24"/>
          <w:lang w:val="en-US" w:eastAsia="en-US"/>
        </w:rPr>
        <w:t xml:space="preserve"> </w:t>
      </w:r>
      <w:proofErr w:type="spellStart"/>
      <w:r w:rsidRPr="00356DD6">
        <w:rPr>
          <w:b/>
          <w:bCs/>
          <w:szCs w:val="24"/>
          <w:lang w:val="en-US" w:eastAsia="en-US"/>
        </w:rPr>
        <w:t>të</w:t>
      </w:r>
      <w:proofErr w:type="spellEnd"/>
      <w:r w:rsidRPr="00356DD6">
        <w:rPr>
          <w:b/>
          <w:bCs/>
          <w:szCs w:val="24"/>
          <w:lang w:val="en-US" w:eastAsia="en-US"/>
        </w:rPr>
        <w:t xml:space="preserve"> </w:t>
      </w:r>
      <w:proofErr w:type="spellStart"/>
      <w:r w:rsidRPr="00356DD6">
        <w:rPr>
          <w:b/>
          <w:bCs/>
          <w:szCs w:val="24"/>
          <w:lang w:val="en-US" w:eastAsia="en-US"/>
        </w:rPr>
        <w:t>mallrave</w:t>
      </w:r>
      <w:proofErr w:type="spellEnd"/>
      <w:r w:rsidRPr="00356DD6">
        <w:rPr>
          <w:b/>
          <w:bCs/>
          <w:szCs w:val="24"/>
          <w:lang w:val="en-US" w:eastAsia="en-US"/>
        </w:rPr>
        <w:t xml:space="preserve"> </w:t>
      </w:r>
      <w:proofErr w:type="spellStart"/>
      <w:r w:rsidRPr="00356DD6">
        <w:rPr>
          <w:b/>
          <w:bCs/>
          <w:szCs w:val="24"/>
          <w:lang w:val="en-US" w:eastAsia="en-US"/>
        </w:rPr>
        <w:t>ushtarake</w:t>
      </w:r>
      <w:proofErr w:type="spellEnd"/>
      <w:r w:rsidRPr="00356DD6">
        <w:rPr>
          <w:b/>
          <w:bCs/>
          <w:szCs w:val="24"/>
          <w:lang w:val="en-US" w:eastAsia="en-US"/>
        </w:rPr>
        <w:t xml:space="preserve"> </w:t>
      </w:r>
      <w:proofErr w:type="spellStart"/>
      <w:r w:rsidRPr="00356DD6">
        <w:rPr>
          <w:b/>
          <w:bCs/>
          <w:szCs w:val="24"/>
          <w:lang w:val="en-US" w:eastAsia="en-US"/>
        </w:rPr>
        <w:t>dhe</w:t>
      </w:r>
      <w:proofErr w:type="spellEnd"/>
      <w:r w:rsidRPr="00356DD6">
        <w:rPr>
          <w:b/>
          <w:bCs/>
          <w:szCs w:val="24"/>
          <w:lang w:val="en-US" w:eastAsia="en-US"/>
        </w:rPr>
        <w:t xml:space="preserve"> </w:t>
      </w:r>
      <w:proofErr w:type="spellStart"/>
      <w:r w:rsidRPr="00356DD6">
        <w:rPr>
          <w:b/>
          <w:bCs/>
          <w:szCs w:val="24"/>
          <w:lang w:val="en-US" w:eastAsia="en-US"/>
        </w:rPr>
        <w:t>të</w:t>
      </w:r>
      <w:proofErr w:type="spellEnd"/>
      <w:r w:rsidRPr="00356DD6">
        <w:rPr>
          <w:b/>
          <w:bCs/>
          <w:szCs w:val="24"/>
          <w:lang w:val="en-US" w:eastAsia="en-US"/>
        </w:rPr>
        <w:t xml:space="preserve"> </w:t>
      </w:r>
      <w:proofErr w:type="spellStart"/>
      <w:r w:rsidRPr="00356DD6">
        <w:rPr>
          <w:b/>
          <w:bCs/>
          <w:szCs w:val="24"/>
          <w:lang w:val="en-US" w:eastAsia="en-US"/>
        </w:rPr>
        <w:t>mallrave</w:t>
      </w:r>
      <w:proofErr w:type="spellEnd"/>
      <w:r w:rsidRPr="00356DD6">
        <w:rPr>
          <w:b/>
          <w:bCs/>
          <w:szCs w:val="24"/>
          <w:lang w:val="en-US" w:eastAsia="en-US"/>
        </w:rPr>
        <w:t xml:space="preserve"> e </w:t>
      </w:r>
      <w:proofErr w:type="spellStart"/>
      <w:r w:rsidRPr="00356DD6">
        <w:rPr>
          <w:b/>
          <w:bCs/>
          <w:szCs w:val="24"/>
          <w:lang w:val="en-US" w:eastAsia="en-US"/>
        </w:rPr>
        <w:t>teknologjive</w:t>
      </w:r>
      <w:proofErr w:type="spellEnd"/>
      <w:r w:rsidRPr="00356DD6">
        <w:rPr>
          <w:b/>
          <w:bCs/>
          <w:szCs w:val="24"/>
          <w:lang w:val="en-US" w:eastAsia="en-US"/>
        </w:rPr>
        <w:t xml:space="preserve"> me </w:t>
      </w:r>
      <w:proofErr w:type="spellStart"/>
      <w:r w:rsidRPr="00356DD6">
        <w:rPr>
          <w:b/>
          <w:bCs/>
          <w:szCs w:val="24"/>
          <w:lang w:val="en-US" w:eastAsia="en-US"/>
        </w:rPr>
        <w:t>përdorim</w:t>
      </w:r>
      <w:proofErr w:type="spellEnd"/>
      <w:r w:rsidRPr="00356DD6">
        <w:rPr>
          <w:b/>
          <w:bCs/>
          <w:szCs w:val="24"/>
          <w:lang w:val="en-US" w:eastAsia="en-US"/>
        </w:rPr>
        <w:t xml:space="preserve"> </w:t>
      </w:r>
      <w:proofErr w:type="spellStart"/>
      <w:r w:rsidRPr="00356DD6">
        <w:rPr>
          <w:b/>
          <w:bCs/>
          <w:szCs w:val="24"/>
          <w:lang w:val="en-US" w:eastAsia="en-US"/>
        </w:rPr>
        <w:t>të</w:t>
      </w:r>
      <w:proofErr w:type="spellEnd"/>
      <w:r w:rsidRPr="00356DD6">
        <w:rPr>
          <w:b/>
          <w:bCs/>
          <w:szCs w:val="24"/>
          <w:lang w:val="en-US" w:eastAsia="en-US"/>
        </w:rPr>
        <w:t xml:space="preserve"> </w:t>
      </w:r>
      <w:proofErr w:type="spellStart"/>
      <w:r w:rsidRPr="00356DD6">
        <w:rPr>
          <w:b/>
          <w:bCs/>
          <w:szCs w:val="24"/>
          <w:lang w:val="en-US" w:eastAsia="en-US"/>
        </w:rPr>
        <w:t>dyfishtë</w:t>
      </w:r>
      <w:proofErr w:type="spellEnd"/>
      <w:r w:rsidRPr="00356DD6">
        <w:rPr>
          <w:b/>
          <w:bCs/>
          <w:szCs w:val="24"/>
          <w:lang w:val="en-US" w:eastAsia="en-US"/>
        </w:rPr>
        <w:t>”</w:t>
      </w:r>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cilët</w:t>
      </w:r>
      <w:proofErr w:type="spellEnd"/>
      <w:r w:rsidRPr="00356DD6">
        <w:rPr>
          <w:szCs w:val="24"/>
          <w:lang w:val="en-US" w:eastAsia="en-US"/>
        </w:rPr>
        <w:t xml:space="preserve"> </w:t>
      </w:r>
      <w:proofErr w:type="spellStart"/>
      <w:r w:rsidRPr="00356DD6">
        <w:rPr>
          <w:szCs w:val="24"/>
          <w:lang w:val="en-US" w:eastAsia="en-US"/>
        </w:rPr>
        <w:t>përfaqësojnë</w:t>
      </w:r>
      <w:proofErr w:type="spellEnd"/>
      <w:r w:rsidRPr="00356DD6">
        <w:rPr>
          <w:szCs w:val="24"/>
          <w:lang w:val="en-US" w:eastAsia="en-US"/>
        </w:rPr>
        <w:t xml:space="preserve"> </w:t>
      </w:r>
      <w:proofErr w:type="spellStart"/>
      <w:r w:rsidRPr="00356DD6">
        <w:rPr>
          <w:szCs w:val="24"/>
          <w:lang w:val="en-US" w:eastAsia="en-US"/>
        </w:rPr>
        <w:t>transpozime</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pjesëshme</w:t>
      </w:r>
      <w:proofErr w:type="spellEnd"/>
      <w:r w:rsidRPr="00356DD6">
        <w:rPr>
          <w:szCs w:val="24"/>
          <w:lang w:val="en-US" w:eastAsia="en-US"/>
        </w:rPr>
        <w:t xml:space="preserve"> </w:t>
      </w:r>
      <w:proofErr w:type="spellStart"/>
      <w:r w:rsidRPr="00356DD6">
        <w:rPr>
          <w:szCs w:val="24"/>
          <w:lang w:val="en-US" w:eastAsia="en-US"/>
        </w:rPr>
        <w:t>dhe</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plota</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akteve</w:t>
      </w:r>
      <w:proofErr w:type="spellEnd"/>
      <w:r w:rsidRPr="00356DD6">
        <w:rPr>
          <w:szCs w:val="24"/>
          <w:lang w:val="en-US" w:eastAsia="en-US"/>
        </w:rPr>
        <w:t xml:space="preserve"> </w:t>
      </w:r>
      <w:proofErr w:type="spellStart"/>
      <w:r w:rsidRPr="00356DD6">
        <w:rPr>
          <w:szCs w:val="24"/>
          <w:lang w:val="en-US" w:eastAsia="en-US"/>
        </w:rPr>
        <w:t>përkatëse</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Bashkimit</w:t>
      </w:r>
      <w:proofErr w:type="spellEnd"/>
      <w:r w:rsidRPr="00356DD6">
        <w:rPr>
          <w:szCs w:val="24"/>
          <w:lang w:val="en-US" w:eastAsia="en-US"/>
        </w:rPr>
        <w:t xml:space="preserve"> </w:t>
      </w:r>
      <w:proofErr w:type="spellStart"/>
      <w:r w:rsidRPr="00356DD6">
        <w:rPr>
          <w:szCs w:val="24"/>
          <w:lang w:val="en-US" w:eastAsia="en-US"/>
        </w:rPr>
        <w:t>Evropian</w:t>
      </w:r>
      <w:proofErr w:type="spellEnd"/>
      <w:r w:rsidRPr="00356DD6">
        <w:rPr>
          <w:szCs w:val="24"/>
          <w:lang w:val="en-US" w:eastAsia="en-US"/>
        </w:rPr>
        <w:t xml:space="preserve"> </w:t>
      </w:r>
      <w:proofErr w:type="spellStart"/>
      <w:r w:rsidRPr="00356DD6">
        <w:rPr>
          <w:szCs w:val="24"/>
          <w:lang w:val="en-US" w:eastAsia="en-US"/>
        </w:rPr>
        <w:t>në</w:t>
      </w:r>
      <w:proofErr w:type="spellEnd"/>
      <w:r w:rsidRPr="00356DD6">
        <w:rPr>
          <w:szCs w:val="24"/>
          <w:lang w:val="en-US" w:eastAsia="en-US"/>
        </w:rPr>
        <w:t xml:space="preserve"> </w:t>
      </w:r>
      <w:proofErr w:type="spellStart"/>
      <w:r w:rsidRPr="00356DD6">
        <w:rPr>
          <w:szCs w:val="24"/>
          <w:lang w:val="en-US" w:eastAsia="en-US"/>
        </w:rPr>
        <w:t>fuqi</w:t>
      </w:r>
      <w:proofErr w:type="spellEnd"/>
      <w:r w:rsidRPr="00356DD6">
        <w:rPr>
          <w:szCs w:val="24"/>
          <w:lang w:val="en-US" w:eastAsia="en-US"/>
        </w:rPr>
        <w:t xml:space="preserve"> </w:t>
      </w:r>
      <w:proofErr w:type="spellStart"/>
      <w:r w:rsidRPr="00356DD6">
        <w:rPr>
          <w:szCs w:val="24"/>
          <w:lang w:val="en-US" w:eastAsia="en-US"/>
        </w:rPr>
        <w:t>në</w:t>
      </w:r>
      <w:proofErr w:type="spellEnd"/>
      <w:r w:rsidRPr="00356DD6">
        <w:rPr>
          <w:szCs w:val="24"/>
          <w:lang w:val="en-US" w:eastAsia="en-US"/>
        </w:rPr>
        <w:t xml:space="preserve"> </w:t>
      </w:r>
      <w:proofErr w:type="spellStart"/>
      <w:r w:rsidRPr="00356DD6">
        <w:rPr>
          <w:szCs w:val="24"/>
          <w:lang w:val="en-US" w:eastAsia="en-US"/>
        </w:rPr>
        <w:t>momentin</w:t>
      </w:r>
      <w:proofErr w:type="spellEnd"/>
      <w:r w:rsidRPr="00356DD6">
        <w:rPr>
          <w:szCs w:val="24"/>
          <w:lang w:val="en-US" w:eastAsia="en-US"/>
        </w:rPr>
        <w:t xml:space="preserve"> e </w:t>
      </w:r>
      <w:proofErr w:type="spellStart"/>
      <w:r w:rsidRPr="00356DD6">
        <w:rPr>
          <w:szCs w:val="24"/>
          <w:lang w:val="en-US" w:eastAsia="en-US"/>
        </w:rPr>
        <w:t>miratimit</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tyre</w:t>
      </w:r>
      <w:proofErr w:type="spellEnd"/>
      <w:r w:rsidRPr="00356DD6">
        <w:rPr>
          <w:szCs w:val="24"/>
          <w:lang w:val="en-US" w:eastAsia="en-US"/>
        </w:rPr>
        <w:t>.</w:t>
      </w:r>
    </w:p>
    <w:p w14:paraId="28264516" w14:textId="77777777" w:rsidR="00356DD6" w:rsidRPr="00356DD6" w:rsidRDefault="00356DD6" w:rsidP="00DC2CBD">
      <w:pPr>
        <w:spacing w:before="100" w:beforeAutospacing="1" w:after="100" w:afterAutospacing="1"/>
        <w:jc w:val="both"/>
        <w:rPr>
          <w:szCs w:val="24"/>
          <w:lang w:val="en-US" w:eastAsia="en-US"/>
        </w:rPr>
      </w:pPr>
      <w:proofErr w:type="spellStart"/>
      <w:r w:rsidRPr="00356DD6">
        <w:rPr>
          <w:szCs w:val="24"/>
          <w:lang w:val="en-US" w:eastAsia="en-US"/>
        </w:rPr>
        <w:t>Në</w:t>
      </w:r>
      <w:proofErr w:type="spellEnd"/>
      <w:r w:rsidRPr="00356DD6">
        <w:rPr>
          <w:szCs w:val="24"/>
          <w:lang w:val="en-US" w:eastAsia="en-US"/>
        </w:rPr>
        <w:t xml:space="preserve"> </w:t>
      </w:r>
      <w:proofErr w:type="spellStart"/>
      <w:r w:rsidRPr="00356DD6">
        <w:rPr>
          <w:szCs w:val="24"/>
          <w:lang w:val="en-US" w:eastAsia="en-US"/>
        </w:rPr>
        <w:t>mënyrë</w:t>
      </w:r>
      <w:proofErr w:type="spellEnd"/>
      <w:r w:rsidRPr="00356DD6">
        <w:rPr>
          <w:szCs w:val="24"/>
          <w:lang w:val="en-US" w:eastAsia="en-US"/>
        </w:rPr>
        <w:t xml:space="preserve"> </w:t>
      </w:r>
      <w:proofErr w:type="spellStart"/>
      <w:r w:rsidRPr="00356DD6">
        <w:rPr>
          <w:szCs w:val="24"/>
          <w:lang w:val="en-US" w:eastAsia="en-US"/>
        </w:rPr>
        <w:t>specifike</w:t>
      </w:r>
      <w:proofErr w:type="spellEnd"/>
      <w:r w:rsidRPr="00356DD6">
        <w:rPr>
          <w:szCs w:val="24"/>
          <w:lang w:val="en-US" w:eastAsia="en-US"/>
        </w:rPr>
        <w:t xml:space="preserve">, </w:t>
      </w:r>
      <w:proofErr w:type="spellStart"/>
      <w:r w:rsidRPr="00356DD6">
        <w:rPr>
          <w:szCs w:val="24"/>
          <w:lang w:val="en-US" w:eastAsia="en-US"/>
        </w:rPr>
        <w:t>ligji</w:t>
      </w:r>
      <w:proofErr w:type="spellEnd"/>
      <w:r w:rsidRPr="00356DD6">
        <w:rPr>
          <w:szCs w:val="24"/>
          <w:lang w:val="en-US" w:eastAsia="en-US"/>
        </w:rPr>
        <w:t xml:space="preserve"> nr. 74/2014 ka </w:t>
      </w:r>
      <w:proofErr w:type="spellStart"/>
      <w:r w:rsidRPr="00356DD6">
        <w:rPr>
          <w:szCs w:val="24"/>
          <w:lang w:val="en-US" w:eastAsia="en-US"/>
        </w:rPr>
        <w:t>reflektuar</w:t>
      </w:r>
      <w:proofErr w:type="spellEnd"/>
      <w:r w:rsidRPr="00356DD6">
        <w:rPr>
          <w:szCs w:val="24"/>
          <w:lang w:val="en-US" w:eastAsia="en-US"/>
        </w:rPr>
        <w:t xml:space="preserve"> </w:t>
      </w:r>
      <w:proofErr w:type="spellStart"/>
      <w:r w:rsidRPr="00356DD6">
        <w:rPr>
          <w:szCs w:val="24"/>
          <w:lang w:val="en-US" w:eastAsia="en-US"/>
        </w:rPr>
        <w:t>pjesërisht</w:t>
      </w:r>
      <w:proofErr w:type="spellEnd"/>
      <w:r w:rsidRPr="00356DD6">
        <w:rPr>
          <w:szCs w:val="24"/>
          <w:lang w:val="en-US" w:eastAsia="en-US"/>
        </w:rPr>
        <w:t xml:space="preserve"> </w:t>
      </w:r>
      <w:proofErr w:type="spellStart"/>
      <w:r w:rsidRPr="00356DD6">
        <w:rPr>
          <w:szCs w:val="24"/>
          <w:lang w:val="en-US" w:eastAsia="en-US"/>
        </w:rPr>
        <w:t>kërkesat</w:t>
      </w:r>
      <w:proofErr w:type="spellEnd"/>
      <w:r w:rsidRPr="00356DD6">
        <w:rPr>
          <w:szCs w:val="24"/>
          <w:lang w:val="en-US" w:eastAsia="en-US"/>
        </w:rPr>
        <w:t xml:space="preserve"> e </w:t>
      </w:r>
      <w:proofErr w:type="spellStart"/>
      <w:r w:rsidRPr="00356DD6">
        <w:rPr>
          <w:b/>
          <w:bCs/>
          <w:szCs w:val="24"/>
          <w:lang w:val="en-US" w:eastAsia="en-US"/>
        </w:rPr>
        <w:t>rregullores</w:t>
      </w:r>
      <w:proofErr w:type="spellEnd"/>
      <w:r w:rsidRPr="00356DD6">
        <w:rPr>
          <w:b/>
          <w:bCs/>
          <w:szCs w:val="24"/>
          <w:lang w:val="en-US" w:eastAsia="en-US"/>
        </w:rPr>
        <w:t xml:space="preserve"> </w:t>
      </w:r>
      <w:proofErr w:type="spellStart"/>
      <w:r w:rsidRPr="00356DD6">
        <w:rPr>
          <w:b/>
          <w:bCs/>
          <w:szCs w:val="24"/>
          <w:lang w:val="en-US" w:eastAsia="en-US"/>
        </w:rPr>
        <w:t>së</w:t>
      </w:r>
      <w:proofErr w:type="spellEnd"/>
      <w:r w:rsidRPr="00356DD6">
        <w:rPr>
          <w:b/>
          <w:bCs/>
          <w:szCs w:val="24"/>
          <w:lang w:val="en-US" w:eastAsia="en-US"/>
        </w:rPr>
        <w:t xml:space="preserve"> </w:t>
      </w:r>
      <w:proofErr w:type="spellStart"/>
      <w:r w:rsidRPr="00356DD6">
        <w:rPr>
          <w:b/>
          <w:bCs/>
          <w:szCs w:val="24"/>
          <w:lang w:val="en-US" w:eastAsia="en-US"/>
        </w:rPr>
        <w:t>mëparshme</w:t>
      </w:r>
      <w:proofErr w:type="spellEnd"/>
      <w:r w:rsidRPr="00356DD6">
        <w:rPr>
          <w:b/>
          <w:bCs/>
          <w:szCs w:val="24"/>
          <w:lang w:val="en-US" w:eastAsia="en-US"/>
        </w:rPr>
        <w:t xml:space="preserve"> </w:t>
      </w:r>
      <w:proofErr w:type="spellStart"/>
      <w:r w:rsidRPr="00356DD6">
        <w:rPr>
          <w:b/>
          <w:bCs/>
          <w:szCs w:val="24"/>
          <w:lang w:val="en-US" w:eastAsia="en-US"/>
        </w:rPr>
        <w:t>të</w:t>
      </w:r>
      <w:proofErr w:type="spellEnd"/>
      <w:r w:rsidRPr="00356DD6">
        <w:rPr>
          <w:b/>
          <w:bCs/>
          <w:szCs w:val="24"/>
          <w:lang w:val="en-US" w:eastAsia="en-US"/>
        </w:rPr>
        <w:t xml:space="preserve"> </w:t>
      </w:r>
      <w:proofErr w:type="spellStart"/>
      <w:r w:rsidRPr="00356DD6">
        <w:rPr>
          <w:b/>
          <w:bCs/>
          <w:szCs w:val="24"/>
          <w:lang w:val="en-US" w:eastAsia="en-US"/>
        </w:rPr>
        <w:t>Bashkimit</w:t>
      </w:r>
      <w:proofErr w:type="spellEnd"/>
      <w:r w:rsidRPr="00356DD6">
        <w:rPr>
          <w:b/>
          <w:bCs/>
          <w:szCs w:val="24"/>
          <w:lang w:val="en-US" w:eastAsia="en-US"/>
        </w:rPr>
        <w:t xml:space="preserve"> </w:t>
      </w:r>
      <w:proofErr w:type="spellStart"/>
      <w:r w:rsidRPr="00356DD6">
        <w:rPr>
          <w:b/>
          <w:bCs/>
          <w:szCs w:val="24"/>
          <w:lang w:val="en-US" w:eastAsia="en-US"/>
        </w:rPr>
        <w:t>Evropian</w:t>
      </w:r>
      <w:proofErr w:type="spellEnd"/>
      <w:r w:rsidRPr="00356DD6">
        <w:rPr>
          <w:szCs w:val="24"/>
          <w:lang w:val="en-US" w:eastAsia="en-US"/>
        </w:rPr>
        <w:t xml:space="preserve"> </w:t>
      </w:r>
      <w:proofErr w:type="spellStart"/>
      <w:r w:rsidRPr="00356DD6">
        <w:rPr>
          <w:szCs w:val="24"/>
          <w:lang w:val="en-US" w:eastAsia="en-US"/>
        </w:rPr>
        <w:t>në</w:t>
      </w:r>
      <w:proofErr w:type="spellEnd"/>
      <w:r w:rsidRPr="00356DD6">
        <w:rPr>
          <w:szCs w:val="24"/>
          <w:lang w:val="en-US" w:eastAsia="en-US"/>
        </w:rPr>
        <w:t xml:space="preserve"> </w:t>
      </w:r>
      <w:proofErr w:type="spellStart"/>
      <w:r w:rsidRPr="00356DD6">
        <w:rPr>
          <w:szCs w:val="24"/>
          <w:lang w:val="en-US" w:eastAsia="en-US"/>
        </w:rPr>
        <w:t>fushën</w:t>
      </w:r>
      <w:proofErr w:type="spellEnd"/>
      <w:r w:rsidRPr="00356DD6">
        <w:rPr>
          <w:szCs w:val="24"/>
          <w:lang w:val="en-US" w:eastAsia="en-US"/>
        </w:rPr>
        <w:t xml:space="preserve"> e </w:t>
      </w:r>
      <w:proofErr w:type="spellStart"/>
      <w:r w:rsidRPr="00356DD6">
        <w:rPr>
          <w:szCs w:val="24"/>
          <w:lang w:val="en-US" w:eastAsia="en-US"/>
        </w:rPr>
        <w:t>kontrollit</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transferimeve</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armëve</w:t>
      </w:r>
      <w:proofErr w:type="spellEnd"/>
      <w:r w:rsidRPr="00356DD6">
        <w:rPr>
          <w:szCs w:val="24"/>
          <w:lang w:val="en-US" w:eastAsia="en-US"/>
        </w:rPr>
        <w:t xml:space="preserve">, e </w:t>
      </w:r>
      <w:proofErr w:type="spellStart"/>
      <w:r w:rsidRPr="00356DD6">
        <w:rPr>
          <w:szCs w:val="24"/>
          <w:lang w:val="en-US" w:eastAsia="en-US"/>
        </w:rPr>
        <w:t>cila</w:t>
      </w:r>
      <w:proofErr w:type="spellEnd"/>
      <w:r w:rsidRPr="00356DD6">
        <w:rPr>
          <w:szCs w:val="24"/>
          <w:lang w:val="en-US" w:eastAsia="en-US"/>
        </w:rPr>
        <w:t xml:space="preserve"> ka </w:t>
      </w:r>
      <w:proofErr w:type="spellStart"/>
      <w:r w:rsidRPr="00356DD6">
        <w:rPr>
          <w:szCs w:val="24"/>
          <w:lang w:val="en-US" w:eastAsia="en-US"/>
        </w:rPr>
        <w:t>qenë</w:t>
      </w:r>
      <w:proofErr w:type="spellEnd"/>
      <w:r w:rsidRPr="00356DD6">
        <w:rPr>
          <w:szCs w:val="24"/>
          <w:lang w:val="en-US" w:eastAsia="en-US"/>
        </w:rPr>
        <w:t xml:space="preserve"> </w:t>
      </w:r>
      <w:proofErr w:type="spellStart"/>
      <w:r w:rsidRPr="00356DD6">
        <w:rPr>
          <w:szCs w:val="24"/>
          <w:lang w:val="en-US" w:eastAsia="en-US"/>
        </w:rPr>
        <w:t>në</w:t>
      </w:r>
      <w:proofErr w:type="spellEnd"/>
      <w:r w:rsidRPr="00356DD6">
        <w:rPr>
          <w:szCs w:val="24"/>
          <w:lang w:val="en-US" w:eastAsia="en-US"/>
        </w:rPr>
        <w:t xml:space="preserve"> </w:t>
      </w:r>
      <w:proofErr w:type="spellStart"/>
      <w:r w:rsidRPr="00356DD6">
        <w:rPr>
          <w:szCs w:val="24"/>
          <w:lang w:val="en-US" w:eastAsia="en-US"/>
        </w:rPr>
        <w:t>fuqi</w:t>
      </w:r>
      <w:proofErr w:type="spellEnd"/>
      <w:r w:rsidRPr="00356DD6">
        <w:rPr>
          <w:szCs w:val="24"/>
          <w:lang w:val="en-US" w:eastAsia="en-US"/>
        </w:rPr>
        <w:t xml:space="preserve"> </w:t>
      </w:r>
      <w:proofErr w:type="spellStart"/>
      <w:r w:rsidRPr="00356DD6">
        <w:rPr>
          <w:szCs w:val="24"/>
          <w:lang w:val="en-US" w:eastAsia="en-US"/>
        </w:rPr>
        <w:t>në</w:t>
      </w:r>
      <w:proofErr w:type="spellEnd"/>
      <w:r w:rsidRPr="00356DD6">
        <w:rPr>
          <w:szCs w:val="24"/>
          <w:lang w:val="en-US" w:eastAsia="en-US"/>
        </w:rPr>
        <w:t xml:space="preserve"> </w:t>
      </w:r>
      <w:proofErr w:type="spellStart"/>
      <w:r w:rsidRPr="00356DD6">
        <w:rPr>
          <w:szCs w:val="24"/>
          <w:lang w:val="en-US" w:eastAsia="en-US"/>
        </w:rPr>
        <w:t>kohën</w:t>
      </w:r>
      <w:proofErr w:type="spellEnd"/>
      <w:r w:rsidRPr="00356DD6">
        <w:rPr>
          <w:szCs w:val="24"/>
          <w:lang w:val="en-US" w:eastAsia="en-US"/>
        </w:rPr>
        <w:t xml:space="preserve"> e </w:t>
      </w:r>
      <w:proofErr w:type="spellStart"/>
      <w:r w:rsidRPr="00356DD6">
        <w:rPr>
          <w:szCs w:val="24"/>
          <w:lang w:val="en-US" w:eastAsia="en-US"/>
        </w:rPr>
        <w:t>miratimit</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këtij</w:t>
      </w:r>
      <w:proofErr w:type="spellEnd"/>
      <w:r w:rsidRPr="00356DD6">
        <w:rPr>
          <w:szCs w:val="24"/>
          <w:lang w:val="en-US" w:eastAsia="en-US"/>
        </w:rPr>
        <w:t xml:space="preserve"> </w:t>
      </w:r>
      <w:proofErr w:type="spellStart"/>
      <w:r w:rsidRPr="00356DD6">
        <w:rPr>
          <w:szCs w:val="24"/>
          <w:lang w:val="en-US" w:eastAsia="en-US"/>
        </w:rPr>
        <w:t>ligji</w:t>
      </w:r>
      <w:proofErr w:type="spellEnd"/>
      <w:r w:rsidRPr="00356DD6">
        <w:rPr>
          <w:szCs w:val="24"/>
          <w:lang w:val="en-US" w:eastAsia="en-US"/>
        </w:rPr>
        <w:t xml:space="preserve">. </w:t>
      </w:r>
      <w:proofErr w:type="spellStart"/>
      <w:r w:rsidRPr="00356DD6">
        <w:rPr>
          <w:szCs w:val="24"/>
          <w:lang w:val="en-US" w:eastAsia="en-US"/>
        </w:rPr>
        <w:t>Megjithatë</w:t>
      </w:r>
      <w:proofErr w:type="spellEnd"/>
      <w:r w:rsidRPr="00356DD6">
        <w:rPr>
          <w:szCs w:val="24"/>
          <w:lang w:val="en-US" w:eastAsia="en-US"/>
        </w:rPr>
        <w:t xml:space="preserve">, </w:t>
      </w:r>
      <w:proofErr w:type="spellStart"/>
      <w:r w:rsidRPr="00356DD6">
        <w:rPr>
          <w:szCs w:val="24"/>
          <w:lang w:val="en-US" w:eastAsia="en-US"/>
        </w:rPr>
        <w:t>kjo</w:t>
      </w:r>
      <w:proofErr w:type="spellEnd"/>
      <w:r w:rsidRPr="00356DD6">
        <w:rPr>
          <w:szCs w:val="24"/>
          <w:lang w:val="en-US" w:eastAsia="en-US"/>
        </w:rPr>
        <w:t xml:space="preserve"> </w:t>
      </w:r>
      <w:proofErr w:type="spellStart"/>
      <w:r w:rsidRPr="00356DD6">
        <w:rPr>
          <w:szCs w:val="24"/>
          <w:lang w:val="en-US" w:eastAsia="en-US"/>
        </w:rPr>
        <w:t>rregullore</w:t>
      </w:r>
      <w:proofErr w:type="spellEnd"/>
      <w:r w:rsidRPr="00356DD6">
        <w:rPr>
          <w:szCs w:val="24"/>
          <w:lang w:val="en-US" w:eastAsia="en-US"/>
        </w:rPr>
        <w:t xml:space="preserve"> e BE-</w:t>
      </w:r>
      <w:proofErr w:type="spellStart"/>
      <w:r w:rsidRPr="00356DD6">
        <w:rPr>
          <w:szCs w:val="24"/>
          <w:lang w:val="en-US" w:eastAsia="en-US"/>
        </w:rPr>
        <w:t>së</w:t>
      </w:r>
      <w:proofErr w:type="spellEnd"/>
      <w:r w:rsidRPr="00356DD6">
        <w:rPr>
          <w:szCs w:val="24"/>
          <w:lang w:val="en-US" w:eastAsia="en-US"/>
        </w:rPr>
        <w:t xml:space="preserve"> </w:t>
      </w:r>
      <w:proofErr w:type="spellStart"/>
      <w:r w:rsidRPr="00356DD6">
        <w:rPr>
          <w:szCs w:val="24"/>
          <w:lang w:val="en-US" w:eastAsia="en-US"/>
        </w:rPr>
        <w:t>është</w:t>
      </w:r>
      <w:proofErr w:type="spellEnd"/>
      <w:r w:rsidRPr="00356DD6">
        <w:rPr>
          <w:szCs w:val="24"/>
          <w:lang w:val="en-US" w:eastAsia="en-US"/>
        </w:rPr>
        <w:t xml:space="preserve"> </w:t>
      </w:r>
      <w:proofErr w:type="spellStart"/>
      <w:r w:rsidRPr="00356DD6">
        <w:rPr>
          <w:b/>
          <w:bCs/>
          <w:szCs w:val="24"/>
          <w:lang w:val="en-US" w:eastAsia="en-US"/>
        </w:rPr>
        <w:t>shfuqizuar</w:t>
      </w:r>
      <w:proofErr w:type="spellEnd"/>
      <w:r w:rsidRPr="00356DD6">
        <w:rPr>
          <w:b/>
          <w:bCs/>
          <w:szCs w:val="24"/>
          <w:lang w:val="en-US" w:eastAsia="en-US"/>
        </w:rPr>
        <w:t xml:space="preserve"> </w:t>
      </w:r>
      <w:proofErr w:type="spellStart"/>
      <w:r w:rsidRPr="00356DD6">
        <w:rPr>
          <w:b/>
          <w:bCs/>
          <w:szCs w:val="24"/>
          <w:lang w:val="en-US" w:eastAsia="en-US"/>
        </w:rPr>
        <w:t>më</w:t>
      </w:r>
      <w:proofErr w:type="spellEnd"/>
      <w:r w:rsidRPr="00356DD6">
        <w:rPr>
          <w:b/>
          <w:bCs/>
          <w:szCs w:val="24"/>
          <w:lang w:val="en-US" w:eastAsia="en-US"/>
        </w:rPr>
        <w:t xml:space="preserve"> pas</w:t>
      </w:r>
      <w:r w:rsidRPr="00356DD6">
        <w:rPr>
          <w:szCs w:val="24"/>
          <w:lang w:val="en-US" w:eastAsia="en-US"/>
        </w:rPr>
        <w:t xml:space="preserve"> </w:t>
      </w:r>
      <w:proofErr w:type="spellStart"/>
      <w:r w:rsidRPr="00356DD6">
        <w:rPr>
          <w:szCs w:val="24"/>
          <w:lang w:val="en-US" w:eastAsia="en-US"/>
        </w:rPr>
        <w:t>dhe</w:t>
      </w:r>
      <w:proofErr w:type="spellEnd"/>
      <w:r w:rsidRPr="00356DD6">
        <w:rPr>
          <w:szCs w:val="24"/>
          <w:lang w:val="en-US" w:eastAsia="en-US"/>
        </w:rPr>
        <w:t xml:space="preserve"> </w:t>
      </w:r>
      <w:proofErr w:type="spellStart"/>
      <w:r w:rsidRPr="00356DD6">
        <w:rPr>
          <w:szCs w:val="24"/>
          <w:lang w:val="en-US" w:eastAsia="en-US"/>
        </w:rPr>
        <w:t>është</w:t>
      </w:r>
      <w:proofErr w:type="spellEnd"/>
      <w:r w:rsidRPr="00356DD6">
        <w:rPr>
          <w:szCs w:val="24"/>
          <w:lang w:val="en-US" w:eastAsia="en-US"/>
        </w:rPr>
        <w:t xml:space="preserve"> </w:t>
      </w:r>
      <w:proofErr w:type="spellStart"/>
      <w:r w:rsidRPr="00356DD6">
        <w:rPr>
          <w:szCs w:val="24"/>
          <w:lang w:val="en-US" w:eastAsia="en-US"/>
        </w:rPr>
        <w:t>zëvendësuar</w:t>
      </w:r>
      <w:proofErr w:type="spellEnd"/>
      <w:r w:rsidRPr="00356DD6">
        <w:rPr>
          <w:szCs w:val="24"/>
          <w:lang w:val="en-US" w:eastAsia="en-US"/>
        </w:rPr>
        <w:t xml:space="preserve"> me </w:t>
      </w:r>
      <w:proofErr w:type="spellStart"/>
      <w:r w:rsidRPr="00356DD6">
        <w:rPr>
          <w:szCs w:val="24"/>
          <w:lang w:val="en-US" w:eastAsia="en-US"/>
        </w:rPr>
        <w:t>një</w:t>
      </w:r>
      <w:proofErr w:type="spellEnd"/>
      <w:r w:rsidRPr="00356DD6">
        <w:rPr>
          <w:szCs w:val="24"/>
          <w:lang w:val="en-US" w:eastAsia="en-US"/>
        </w:rPr>
        <w:t xml:space="preserve"> </w:t>
      </w:r>
      <w:proofErr w:type="spellStart"/>
      <w:r w:rsidRPr="00356DD6">
        <w:rPr>
          <w:szCs w:val="24"/>
          <w:lang w:val="en-US" w:eastAsia="en-US"/>
        </w:rPr>
        <w:t>rregullore</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re, e </w:t>
      </w:r>
      <w:proofErr w:type="spellStart"/>
      <w:r w:rsidRPr="00356DD6">
        <w:rPr>
          <w:szCs w:val="24"/>
          <w:lang w:val="en-US" w:eastAsia="en-US"/>
        </w:rPr>
        <w:t>cila</w:t>
      </w:r>
      <w:proofErr w:type="spellEnd"/>
      <w:r w:rsidRPr="00356DD6">
        <w:rPr>
          <w:szCs w:val="24"/>
          <w:lang w:val="en-US" w:eastAsia="en-US"/>
        </w:rPr>
        <w:t xml:space="preserve"> </w:t>
      </w:r>
      <w:proofErr w:type="spellStart"/>
      <w:r w:rsidRPr="00356DD6">
        <w:rPr>
          <w:szCs w:val="24"/>
          <w:lang w:val="en-US" w:eastAsia="en-US"/>
        </w:rPr>
        <w:t>vendos</w:t>
      </w:r>
      <w:proofErr w:type="spellEnd"/>
      <w:r w:rsidRPr="00356DD6">
        <w:rPr>
          <w:szCs w:val="24"/>
          <w:lang w:val="en-US" w:eastAsia="en-US"/>
        </w:rPr>
        <w:t xml:space="preserve"> </w:t>
      </w:r>
      <w:proofErr w:type="spellStart"/>
      <w:r w:rsidRPr="00356DD6">
        <w:rPr>
          <w:szCs w:val="24"/>
          <w:lang w:val="en-US" w:eastAsia="en-US"/>
        </w:rPr>
        <w:t>standarde</w:t>
      </w:r>
      <w:proofErr w:type="spellEnd"/>
      <w:r w:rsidRPr="00356DD6">
        <w:rPr>
          <w:szCs w:val="24"/>
          <w:lang w:val="en-US" w:eastAsia="en-US"/>
        </w:rPr>
        <w:t xml:space="preserve"> </w:t>
      </w:r>
      <w:proofErr w:type="spellStart"/>
      <w:r w:rsidRPr="00356DD6">
        <w:rPr>
          <w:szCs w:val="24"/>
          <w:lang w:val="en-US" w:eastAsia="en-US"/>
        </w:rPr>
        <w:t>më</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detajuara</w:t>
      </w:r>
      <w:proofErr w:type="spellEnd"/>
      <w:r w:rsidRPr="00356DD6">
        <w:rPr>
          <w:szCs w:val="24"/>
          <w:lang w:val="en-US" w:eastAsia="en-US"/>
        </w:rPr>
        <w:t xml:space="preserve"> </w:t>
      </w:r>
      <w:proofErr w:type="spellStart"/>
      <w:r w:rsidRPr="00356DD6">
        <w:rPr>
          <w:szCs w:val="24"/>
          <w:lang w:val="en-US" w:eastAsia="en-US"/>
        </w:rPr>
        <w:t>dhe</w:t>
      </w:r>
      <w:proofErr w:type="spellEnd"/>
      <w:r w:rsidRPr="00356DD6">
        <w:rPr>
          <w:szCs w:val="24"/>
          <w:lang w:val="en-US" w:eastAsia="en-US"/>
        </w:rPr>
        <w:t xml:space="preserve"> </w:t>
      </w:r>
      <w:proofErr w:type="spellStart"/>
      <w:r w:rsidRPr="00356DD6">
        <w:rPr>
          <w:szCs w:val="24"/>
          <w:lang w:val="en-US" w:eastAsia="en-US"/>
        </w:rPr>
        <w:t>më</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rrepta</w:t>
      </w:r>
      <w:proofErr w:type="spellEnd"/>
      <w:r w:rsidRPr="00356DD6">
        <w:rPr>
          <w:szCs w:val="24"/>
          <w:lang w:val="en-US" w:eastAsia="en-US"/>
        </w:rPr>
        <w:t xml:space="preserve"> </w:t>
      </w:r>
      <w:proofErr w:type="spellStart"/>
      <w:r w:rsidRPr="00356DD6">
        <w:rPr>
          <w:szCs w:val="24"/>
          <w:lang w:val="en-US" w:eastAsia="en-US"/>
        </w:rPr>
        <w:t>për</w:t>
      </w:r>
      <w:proofErr w:type="spellEnd"/>
      <w:r w:rsidRPr="00356DD6">
        <w:rPr>
          <w:szCs w:val="24"/>
          <w:lang w:val="en-US" w:eastAsia="en-US"/>
        </w:rPr>
        <w:t xml:space="preserve"> importin, </w:t>
      </w:r>
      <w:proofErr w:type="spellStart"/>
      <w:r w:rsidRPr="00356DD6">
        <w:rPr>
          <w:szCs w:val="24"/>
          <w:lang w:val="en-US" w:eastAsia="en-US"/>
        </w:rPr>
        <w:t>eksportin</w:t>
      </w:r>
      <w:proofErr w:type="spellEnd"/>
      <w:r w:rsidRPr="00356DD6">
        <w:rPr>
          <w:szCs w:val="24"/>
          <w:lang w:val="en-US" w:eastAsia="en-US"/>
        </w:rPr>
        <w:t xml:space="preserve"> </w:t>
      </w:r>
      <w:proofErr w:type="spellStart"/>
      <w:r w:rsidRPr="00356DD6">
        <w:rPr>
          <w:szCs w:val="24"/>
          <w:lang w:val="en-US" w:eastAsia="en-US"/>
        </w:rPr>
        <w:t>dhe</w:t>
      </w:r>
      <w:proofErr w:type="spellEnd"/>
      <w:r w:rsidRPr="00356DD6">
        <w:rPr>
          <w:szCs w:val="24"/>
          <w:lang w:val="en-US" w:eastAsia="en-US"/>
        </w:rPr>
        <w:t xml:space="preserve"> </w:t>
      </w:r>
      <w:proofErr w:type="spellStart"/>
      <w:r w:rsidRPr="00356DD6">
        <w:rPr>
          <w:szCs w:val="24"/>
          <w:lang w:val="en-US" w:eastAsia="en-US"/>
        </w:rPr>
        <w:t>transitin</w:t>
      </w:r>
      <w:proofErr w:type="spellEnd"/>
      <w:r w:rsidRPr="00356DD6">
        <w:rPr>
          <w:szCs w:val="24"/>
          <w:lang w:val="en-US" w:eastAsia="en-US"/>
        </w:rPr>
        <w:t xml:space="preserve"> e </w:t>
      </w:r>
      <w:proofErr w:type="spellStart"/>
      <w:r w:rsidRPr="00356DD6">
        <w:rPr>
          <w:szCs w:val="24"/>
          <w:lang w:val="en-US" w:eastAsia="en-US"/>
        </w:rPr>
        <w:t>armëve</w:t>
      </w:r>
      <w:proofErr w:type="spellEnd"/>
      <w:r w:rsidRPr="00356DD6">
        <w:rPr>
          <w:szCs w:val="24"/>
          <w:lang w:val="en-US" w:eastAsia="en-US"/>
        </w:rPr>
        <w:t xml:space="preserve">, </w:t>
      </w:r>
      <w:proofErr w:type="spellStart"/>
      <w:r w:rsidRPr="00356DD6">
        <w:rPr>
          <w:szCs w:val="24"/>
          <w:lang w:val="en-US" w:eastAsia="en-US"/>
        </w:rPr>
        <w:t>komponentëve</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tyre</w:t>
      </w:r>
      <w:proofErr w:type="spellEnd"/>
      <w:r w:rsidRPr="00356DD6">
        <w:rPr>
          <w:szCs w:val="24"/>
          <w:lang w:val="en-US" w:eastAsia="en-US"/>
        </w:rPr>
        <w:t xml:space="preserve"> </w:t>
      </w:r>
      <w:proofErr w:type="spellStart"/>
      <w:r w:rsidRPr="00356DD6">
        <w:rPr>
          <w:szCs w:val="24"/>
          <w:lang w:val="en-US" w:eastAsia="en-US"/>
        </w:rPr>
        <w:t>kryesorë</w:t>
      </w:r>
      <w:proofErr w:type="spellEnd"/>
      <w:r w:rsidRPr="00356DD6">
        <w:rPr>
          <w:szCs w:val="24"/>
          <w:lang w:val="en-US" w:eastAsia="en-US"/>
        </w:rPr>
        <w:t xml:space="preserve"> </w:t>
      </w:r>
      <w:proofErr w:type="spellStart"/>
      <w:r w:rsidRPr="00356DD6">
        <w:rPr>
          <w:szCs w:val="24"/>
          <w:lang w:val="en-US" w:eastAsia="en-US"/>
        </w:rPr>
        <w:t>dhe</w:t>
      </w:r>
      <w:proofErr w:type="spellEnd"/>
      <w:r w:rsidRPr="00356DD6">
        <w:rPr>
          <w:szCs w:val="24"/>
          <w:lang w:val="en-US" w:eastAsia="en-US"/>
        </w:rPr>
        <w:t xml:space="preserve"> </w:t>
      </w:r>
      <w:proofErr w:type="spellStart"/>
      <w:r w:rsidRPr="00356DD6">
        <w:rPr>
          <w:szCs w:val="24"/>
          <w:lang w:val="en-US" w:eastAsia="en-US"/>
        </w:rPr>
        <w:t>municioneve</w:t>
      </w:r>
      <w:proofErr w:type="spellEnd"/>
      <w:r w:rsidRPr="00356DD6">
        <w:rPr>
          <w:szCs w:val="24"/>
          <w:lang w:val="en-US" w:eastAsia="en-US"/>
        </w:rPr>
        <w:t>.</w:t>
      </w:r>
    </w:p>
    <w:p w14:paraId="5F35291F" w14:textId="77777777" w:rsidR="00356DD6" w:rsidRPr="00356DD6" w:rsidRDefault="00356DD6" w:rsidP="00DC2CBD">
      <w:pPr>
        <w:spacing w:before="100" w:beforeAutospacing="1" w:after="100" w:afterAutospacing="1"/>
        <w:jc w:val="both"/>
        <w:rPr>
          <w:szCs w:val="24"/>
          <w:lang w:val="en-US" w:eastAsia="en-US"/>
        </w:rPr>
      </w:pPr>
      <w:proofErr w:type="spellStart"/>
      <w:r w:rsidRPr="00356DD6">
        <w:rPr>
          <w:b/>
          <w:bCs/>
          <w:szCs w:val="24"/>
          <w:lang w:val="en-US" w:eastAsia="en-US"/>
        </w:rPr>
        <w:t>Ligji</w:t>
      </w:r>
      <w:proofErr w:type="spellEnd"/>
      <w:r w:rsidRPr="00356DD6">
        <w:rPr>
          <w:b/>
          <w:bCs/>
          <w:szCs w:val="24"/>
          <w:lang w:val="en-US" w:eastAsia="en-US"/>
        </w:rPr>
        <w:t xml:space="preserve"> </w:t>
      </w:r>
      <w:proofErr w:type="spellStart"/>
      <w:r w:rsidRPr="00356DD6">
        <w:rPr>
          <w:b/>
          <w:bCs/>
          <w:szCs w:val="24"/>
          <w:lang w:val="en-US" w:eastAsia="en-US"/>
        </w:rPr>
        <w:t>aktual</w:t>
      </w:r>
      <w:proofErr w:type="spellEnd"/>
      <w:r w:rsidRPr="00356DD6">
        <w:rPr>
          <w:szCs w:val="24"/>
          <w:lang w:val="en-US" w:eastAsia="en-US"/>
        </w:rPr>
        <w:t xml:space="preserve">, </w:t>
      </w:r>
      <w:proofErr w:type="spellStart"/>
      <w:r w:rsidRPr="00356DD6">
        <w:rPr>
          <w:szCs w:val="24"/>
          <w:lang w:val="en-US" w:eastAsia="en-US"/>
        </w:rPr>
        <w:t>objekt</w:t>
      </w:r>
      <w:proofErr w:type="spellEnd"/>
      <w:r w:rsidRPr="00356DD6">
        <w:rPr>
          <w:szCs w:val="24"/>
          <w:lang w:val="en-US" w:eastAsia="en-US"/>
        </w:rPr>
        <w:t xml:space="preserve"> </w:t>
      </w:r>
      <w:proofErr w:type="spellStart"/>
      <w:r w:rsidRPr="00356DD6">
        <w:rPr>
          <w:szCs w:val="24"/>
          <w:lang w:val="en-US" w:eastAsia="en-US"/>
        </w:rPr>
        <w:t>i</w:t>
      </w:r>
      <w:proofErr w:type="spellEnd"/>
      <w:r w:rsidRPr="00356DD6">
        <w:rPr>
          <w:szCs w:val="24"/>
          <w:lang w:val="en-US" w:eastAsia="en-US"/>
        </w:rPr>
        <w:t xml:space="preserve"> </w:t>
      </w:r>
      <w:proofErr w:type="spellStart"/>
      <w:r w:rsidRPr="00356DD6">
        <w:rPr>
          <w:szCs w:val="24"/>
          <w:lang w:val="en-US" w:eastAsia="en-US"/>
        </w:rPr>
        <w:t>kësaj</w:t>
      </w:r>
      <w:proofErr w:type="spellEnd"/>
      <w:r w:rsidRPr="00356DD6">
        <w:rPr>
          <w:szCs w:val="24"/>
          <w:lang w:val="en-US" w:eastAsia="en-US"/>
        </w:rPr>
        <w:t xml:space="preserve"> </w:t>
      </w:r>
      <w:proofErr w:type="spellStart"/>
      <w:r w:rsidRPr="00356DD6">
        <w:rPr>
          <w:szCs w:val="24"/>
          <w:lang w:val="en-US" w:eastAsia="en-US"/>
        </w:rPr>
        <w:t>nisme</w:t>
      </w:r>
      <w:proofErr w:type="spellEnd"/>
      <w:r w:rsidRPr="00356DD6">
        <w:rPr>
          <w:szCs w:val="24"/>
          <w:lang w:val="en-US" w:eastAsia="en-US"/>
        </w:rPr>
        <w:t xml:space="preserve">, </w:t>
      </w:r>
      <w:proofErr w:type="spellStart"/>
      <w:r w:rsidRPr="00356DD6">
        <w:rPr>
          <w:szCs w:val="24"/>
          <w:lang w:val="en-US" w:eastAsia="en-US"/>
        </w:rPr>
        <w:t>synon</w:t>
      </w:r>
      <w:proofErr w:type="spellEnd"/>
      <w:r w:rsidRPr="00356DD6">
        <w:rPr>
          <w:szCs w:val="24"/>
          <w:lang w:val="en-US" w:eastAsia="en-US"/>
        </w:rPr>
        <w:t xml:space="preserve"> </w:t>
      </w:r>
      <w:proofErr w:type="spellStart"/>
      <w:r w:rsidRPr="00356DD6">
        <w:rPr>
          <w:b/>
          <w:bCs/>
          <w:szCs w:val="24"/>
          <w:lang w:val="en-US" w:eastAsia="en-US"/>
        </w:rPr>
        <w:t>transpozimin</w:t>
      </w:r>
      <w:proofErr w:type="spellEnd"/>
      <w:r w:rsidRPr="00356DD6">
        <w:rPr>
          <w:b/>
          <w:bCs/>
          <w:szCs w:val="24"/>
          <w:lang w:val="en-US" w:eastAsia="en-US"/>
        </w:rPr>
        <w:t xml:space="preserve"> e </w:t>
      </w:r>
      <w:proofErr w:type="spellStart"/>
      <w:r w:rsidRPr="00356DD6">
        <w:rPr>
          <w:b/>
          <w:bCs/>
          <w:szCs w:val="24"/>
          <w:lang w:val="en-US" w:eastAsia="en-US"/>
        </w:rPr>
        <w:t>plotë</w:t>
      </w:r>
      <w:proofErr w:type="spellEnd"/>
      <w:r w:rsidRPr="00356DD6">
        <w:rPr>
          <w:b/>
          <w:bCs/>
          <w:szCs w:val="24"/>
          <w:lang w:val="en-US" w:eastAsia="en-US"/>
        </w:rPr>
        <w:t xml:space="preserve"> </w:t>
      </w:r>
      <w:proofErr w:type="spellStart"/>
      <w:r w:rsidRPr="00356DD6">
        <w:rPr>
          <w:b/>
          <w:bCs/>
          <w:szCs w:val="24"/>
          <w:lang w:val="en-US" w:eastAsia="en-US"/>
        </w:rPr>
        <w:t>të</w:t>
      </w:r>
      <w:proofErr w:type="spellEnd"/>
      <w:r w:rsidRPr="00356DD6">
        <w:rPr>
          <w:b/>
          <w:bCs/>
          <w:szCs w:val="24"/>
          <w:lang w:val="en-US" w:eastAsia="en-US"/>
        </w:rPr>
        <w:t xml:space="preserve"> </w:t>
      </w:r>
      <w:proofErr w:type="spellStart"/>
      <w:r w:rsidRPr="00356DD6">
        <w:rPr>
          <w:b/>
          <w:bCs/>
          <w:szCs w:val="24"/>
          <w:lang w:val="en-US" w:eastAsia="en-US"/>
        </w:rPr>
        <w:t>Rregullores</w:t>
      </w:r>
      <w:proofErr w:type="spellEnd"/>
      <w:r w:rsidRPr="00356DD6">
        <w:rPr>
          <w:b/>
          <w:bCs/>
          <w:szCs w:val="24"/>
          <w:lang w:val="en-US" w:eastAsia="en-US"/>
        </w:rPr>
        <w:t xml:space="preserve"> (BE) nr. 41/2025</w:t>
      </w:r>
      <w:r w:rsidRPr="00356DD6">
        <w:rPr>
          <w:szCs w:val="24"/>
          <w:lang w:val="en-US" w:eastAsia="en-US"/>
        </w:rPr>
        <w:t xml:space="preserve">, e </w:t>
      </w:r>
      <w:proofErr w:type="spellStart"/>
      <w:r w:rsidRPr="00356DD6">
        <w:rPr>
          <w:szCs w:val="24"/>
          <w:lang w:val="en-US" w:eastAsia="en-US"/>
        </w:rPr>
        <w:t>cila</w:t>
      </w:r>
      <w:proofErr w:type="spellEnd"/>
      <w:r w:rsidRPr="00356DD6">
        <w:rPr>
          <w:szCs w:val="24"/>
          <w:lang w:val="en-US" w:eastAsia="en-US"/>
        </w:rPr>
        <w:t xml:space="preserve"> </w:t>
      </w:r>
      <w:proofErr w:type="spellStart"/>
      <w:r w:rsidRPr="00356DD6">
        <w:rPr>
          <w:szCs w:val="24"/>
          <w:lang w:val="en-US" w:eastAsia="en-US"/>
        </w:rPr>
        <w:t>përfaqëson</w:t>
      </w:r>
      <w:proofErr w:type="spellEnd"/>
      <w:r w:rsidRPr="00356DD6">
        <w:rPr>
          <w:szCs w:val="24"/>
          <w:lang w:val="en-US" w:eastAsia="en-US"/>
        </w:rPr>
        <w:t xml:space="preserve"> </w:t>
      </w:r>
      <w:proofErr w:type="spellStart"/>
      <w:r w:rsidRPr="00356DD6">
        <w:rPr>
          <w:szCs w:val="24"/>
          <w:lang w:val="en-US" w:eastAsia="en-US"/>
        </w:rPr>
        <w:t>kuadrin</w:t>
      </w:r>
      <w:proofErr w:type="spellEnd"/>
      <w:r w:rsidRPr="00356DD6">
        <w:rPr>
          <w:szCs w:val="24"/>
          <w:lang w:val="en-US" w:eastAsia="en-US"/>
        </w:rPr>
        <w:t xml:space="preserve"> e </w:t>
      </w:r>
      <w:proofErr w:type="spellStart"/>
      <w:r w:rsidRPr="00356DD6">
        <w:rPr>
          <w:szCs w:val="24"/>
          <w:lang w:val="en-US" w:eastAsia="en-US"/>
        </w:rPr>
        <w:t>ri</w:t>
      </w:r>
      <w:proofErr w:type="spellEnd"/>
      <w:r w:rsidRPr="00356DD6">
        <w:rPr>
          <w:szCs w:val="24"/>
          <w:lang w:val="en-US" w:eastAsia="en-US"/>
        </w:rPr>
        <w:t xml:space="preserve"> </w:t>
      </w:r>
      <w:proofErr w:type="spellStart"/>
      <w:r w:rsidRPr="00356DD6">
        <w:rPr>
          <w:szCs w:val="24"/>
          <w:lang w:val="en-US" w:eastAsia="en-US"/>
        </w:rPr>
        <w:t>rregullator</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Bashkimit</w:t>
      </w:r>
      <w:proofErr w:type="spellEnd"/>
      <w:r w:rsidRPr="00356DD6">
        <w:rPr>
          <w:szCs w:val="24"/>
          <w:lang w:val="en-US" w:eastAsia="en-US"/>
        </w:rPr>
        <w:t xml:space="preserve"> </w:t>
      </w:r>
      <w:proofErr w:type="spellStart"/>
      <w:r w:rsidRPr="00356DD6">
        <w:rPr>
          <w:szCs w:val="24"/>
          <w:lang w:val="en-US" w:eastAsia="en-US"/>
        </w:rPr>
        <w:t>Evropian</w:t>
      </w:r>
      <w:proofErr w:type="spellEnd"/>
      <w:r w:rsidRPr="00356DD6">
        <w:rPr>
          <w:szCs w:val="24"/>
          <w:lang w:val="en-US" w:eastAsia="en-US"/>
        </w:rPr>
        <w:t xml:space="preserve"> </w:t>
      </w:r>
      <w:proofErr w:type="spellStart"/>
      <w:r w:rsidRPr="00356DD6">
        <w:rPr>
          <w:szCs w:val="24"/>
          <w:lang w:val="en-US" w:eastAsia="en-US"/>
        </w:rPr>
        <w:t>në</w:t>
      </w:r>
      <w:proofErr w:type="spellEnd"/>
      <w:r w:rsidRPr="00356DD6">
        <w:rPr>
          <w:szCs w:val="24"/>
          <w:lang w:val="en-US" w:eastAsia="en-US"/>
        </w:rPr>
        <w:t xml:space="preserve"> </w:t>
      </w:r>
      <w:proofErr w:type="spellStart"/>
      <w:r w:rsidRPr="00356DD6">
        <w:rPr>
          <w:szCs w:val="24"/>
          <w:lang w:val="en-US" w:eastAsia="en-US"/>
        </w:rPr>
        <w:t>këtë</w:t>
      </w:r>
      <w:proofErr w:type="spellEnd"/>
      <w:r w:rsidRPr="00356DD6">
        <w:rPr>
          <w:szCs w:val="24"/>
          <w:lang w:val="en-US" w:eastAsia="en-US"/>
        </w:rPr>
        <w:t xml:space="preserve"> </w:t>
      </w:r>
      <w:proofErr w:type="spellStart"/>
      <w:r w:rsidRPr="00356DD6">
        <w:rPr>
          <w:szCs w:val="24"/>
          <w:lang w:val="en-US" w:eastAsia="en-US"/>
        </w:rPr>
        <w:t>fushë</w:t>
      </w:r>
      <w:proofErr w:type="spellEnd"/>
      <w:r w:rsidRPr="00356DD6">
        <w:rPr>
          <w:szCs w:val="24"/>
          <w:lang w:val="en-US" w:eastAsia="en-US"/>
        </w:rPr>
        <w:t xml:space="preserve">. </w:t>
      </w:r>
      <w:proofErr w:type="spellStart"/>
      <w:r w:rsidRPr="00356DD6">
        <w:rPr>
          <w:szCs w:val="24"/>
          <w:lang w:val="en-US" w:eastAsia="en-US"/>
        </w:rPr>
        <w:t>Gjatë</w:t>
      </w:r>
      <w:proofErr w:type="spellEnd"/>
      <w:r w:rsidRPr="00356DD6">
        <w:rPr>
          <w:szCs w:val="24"/>
          <w:lang w:val="en-US" w:eastAsia="en-US"/>
        </w:rPr>
        <w:t xml:space="preserve"> </w:t>
      </w:r>
      <w:proofErr w:type="spellStart"/>
      <w:r w:rsidRPr="00356DD6">
        <w:rPr>
          <w:szCs w:val="24"/>
          <w:lang w:val="en-US" w:eastAsia="en-US"/>
        </w:rPr>
        <w:t>procesit</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analizës</w:t>
      </w:r>
      <w:proofErr w:type="spellEnd"/>
      <w:r w:rsidRPr="00356DD6">
        <w:rPr>
          <w:szCs w:val="24"/>
          <w:lang w:val="en-US" w:eastAsia="en-US"/>
        </w:rPr>
        <w:t xml:space="preserve"> </w:t>
      </w:r>
      <w:proofErr w:type="spellStart"/>
      <w:r w:rsidRPr="00356DD6">
        <w:rPr>
          <w:szCs w:val="24"/>
          <w:lang w:val="en-US" w:eastAsia="en-US"/>
        </w:rPr>
        <w:t>dhe</w:t>
      </w:r>
      <w:proofErr w:type="spellEnd"/>
      <w:r w:rsidRPr="00356DD6">
        <w:rPr>
          <w:szCs w:val="24"/>
          <w:lang w:val="en-US" w:eastAsia="en-US"/>
        </w:rPr>
        <w:t xml:space="preserve"> </w:t>
      </w:r>
      <w:proofErr w:type="spellStart"/>
      <w:r w:rsidRPr="00356DD6">
        <w:rPr>
          <w:szCs w:val="24"/>
          <w:lang w:val="en-US" w:eastAsia="en-US"/>
        </w:rPr>
        <w:t>konsultimeve</w:t>
      </w:r>
      <w:proofErr w:type="spellEnd"/>
      <w:r w:rsidRPr="00356DD6">
        <w:rPr>
          <w:szCs w:val="24"/>
          <w:lang w:val="en-US" w:eastAsia="en-US"/>
        </w:rPr>
        <w:t xml:space="preserve">, </w:t>
      </w:r>
      <w:proofErr w:type="spellStart"/>
      <w:r w:rsidRPr="00356DD6">
        <w:rPr>
          <w:b/>
          <w:bCs/>
          <w:szCs w:val="24"/>
          <w:lang w:val="en-US" w:eastAsia="en-US"/>
        </w:rPr>
        <w:t>ekspertët</w:t>
      </w:r>
      <w:proofErr w:type="spellEnd"/>
      <w:r w:rsidRPr="00356DD6">
        <w:rPr>
          <w:b/>
          <w:bCs/>
          <w:szCs w:val="24"/>
          <w:lang w:val="en-US" w:eastAsia="en-US"/>
        </w:rPr>
        <w:t xml:space="preserve"> e </w:t>
      </w:r>
      <w:proofErr w:type="spellStart"/>
      <w:r w:rsidRPr="00356DD6">
        <w:rPr>
          <w:b/>
          <w:bCs/>
          <w:szCs w:val="24"/>
          <w:lang w:val="en-US" w:eastAsia="en-US"/>
        </w:rPr>
        <w:t>Bashkimit</w:t>
      </w:r>
      <w:proofErr w:type="spellEnd"/>
      <w:r w:rsidRPr="00356DD6">
        <w:rPr>
          <w:b/>
          <w:bCs/>
          <w:szCs w:val="24"/>
          <w:lang w:val="en-US" w:eastAsia="en-US"/>
        </w:rPr>
        <w:t xml:space="preserve"> </w:t>
      </w:r>
      <w:proofErr w:type="spellStart"/>
      <w:r w:rsidRPr="00356DD6">
        <w:rPr>
          <w:b/>
          <w:bCs/>
          <w:szCs w:val="24"/>
          <w:lang w:val="en-US" w:eastAsia="en-US"/>
        </w:rPr>
        <w:t>Evropian</w:t>
      </w:r>
      <w:proofErr w:type="spellEnd"/>
      <w:r w:rsidRPr="00356DD6">
        <w:rPr>
          <w:b/>
          <w:bCs/>
          <w:szCs w:val="24"/>
          <w:lang w:val="en-US" w:eastAsia="en-US"/>
        </w:rPr>
        <w:t xml:space="preserve"> </w:t>
      </w:r>
      <w:proofErr w:type="spellStart"/>
      <w:r w:rsidRPr="00356DD6">
        <w:rPr>
          <w:b/>
          <w:bCs/>
          <w:szCs w:val="24"/>
          <w:lang w:val="en-US" w:eastAsia="en-US"/>
        </w:rPr>
        <w:t>kanë</w:t>
      </w:r>
      <w:proofErr w:type="spellEnd"/>
      <w:r w:rsidRPr="00356DD6">
        <w:rPr>
          <w:b/>
          <w:bCs/>
          <w:szCs w:val="24"/>
          <w:lang w:val="en-US" w:eastAsia="en-US"/>
        </w:rPr>
        <w:t xml:space="preserve"> </w:t>
      </w:r>
      <w:proofErr w:type="spellStart"/>
      <w:r w:rsidRPr="00356DD6">
        <w:rPr>
          <w:b/>
          <w:bCs/>
          <w:szCs w:val="24"/>
          <w:lang w:val="en-US" w:eastAsia="en-US"/>
        </w:rPr>
        <w:t>rekomanduar</w:t>
      </w:r>
      <w:proofErr w:type="spellEnd"/>
      <w:r w:rsidRPr="00356DD6">
        <w:rPr>
          <w:b/>
          <w:bCs/>
          <w:szCs w:val="24"/>
          <w:lang w:val="en-US" w:eastAsia="en-US"/>
        </w:rPr>
        <w:t xml:space="preserve"> </w:t>
      </w:r>
      <w:proofErr w:type="spellStart"/>
      <w:r w:rsidRPr="00356DD6">
        <w:rPr>
          <w:b/>
          <w:bCs/>
          <w:szCs w:val="24"/>
          <w:lang w:val="en-US" w:eastAsia="en-US"/>
        </w:rPr>
        <w:t>shprehimisht</w:t>
      </w:r>
      <w:proofErr w:type="spellEnd"/>
      <w:r w:rsidRPr="00356DD6">
        <w:rPr>
          <w:szCs w:val="24"/>
          <w:lang w:val="en-US" w:eastAsia="en-US"/>
        </w:rPr>
        <w:t xml:space="preserve"> </w:t>
      </w:r>
      <w:proofErr w:type="spellStart"/>
      <w:r w:rsidRPr="00356DD6">
        <w:rPr>
          <w:szCs w:val="24"/>
          <w:lang w:val="en-US" w:eastAsia="en-US"/>
        </w:rPr>
        <w:t>që</w:t>
      </w:r>
      <w:proofErr w:type="spellEnd"/>
      <w:r w:rsidRPr="00356DD6">
        <w:rPr>
          <w:szCs w:val="24"/>
          <w:lang w:val="en-US" w:eastAsia="en-US"/>
        </w:rPr>
        <w:t xml:space="preserve"> </w:t>
      </w:r>
      <w:proofErr w:type="spellStart"/>
      <w:r w:rsidRPr="00356DD6">
        <w:rPr>
          <w:szCs w:val="24"/>
          <w:lang w:val="en-US" w:eastAsia="en-US"/>
        </w:rPr>
        <w:t>kjo</w:t>
      </w:r>
      <w:proofErr w:type="spellEnd"/>
      <w:r w:rsidRPr="00356DD6">
        <w:rPr>
          <w:szCs w:val="24"/>
          <w:lang w:val="en-US" w:eastAsia="en-US"/>
        </w:rPr>
        <w:t xml:space="preserve"> </w:t>
      </w:r>
      <w:proofErr w:type="spellStart"/>
      <w:r w:rsidRPr="00356DD6">
        <w:rPr>
          <w:szCs w:val="24"/>
          <w:lang w:val="en-US" w:eastAsia="en-US"/>
        </w:rPr>
        <w:t>rregullore</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transpozohet</w:t>
      </w:r>
      <w:proofErr w:type="spellEnd"/>
      <w:r w:rsidRPr="00356DD6">
        <w:rPr>
          <w:szCs w:val="24"/>
          <w:lang w:val="en-US" w:eastAsia="en-US"/>
        </w:rPr>
        <w:t xml:space="preserve"> </w:t>
      </w:r>
      <w:proofErr w:type="spellStart"/>
      <w:r w:rsidRPr="00356DD6">
        <w:rPr>
          <w:szCs w:val="24"/>
          <w:lang w:val="en-US" w:eastAsia="en-US"/>
        </w:rPr>
        <w:t>përmes</w:t>
      </w:r>
      <w:proofErr w:type="spellEnd"/>
      <w:r w:rsidRPr="00356DD6">
        <w:rPr>
          <w:szCs w:val="24"/>
          <w:lang w:val="en-US" w:eastAsia="en-US"/>
        </w:rPr>
        <w:t xml:space="preserve"> </w:t>
      </w:r>
      <w:proofErr w:type="spellStart"/>
      <w:r w:rsidRPr="00356DD6">
        <w:rPr>
          <w:b/>
          <w:bCs/>
          <w:szCs w:val="24"/>
          <w:lang w:val="en-US" w:eastAsia="en-US"/>
        </w:rPr>
        <w:t>një</w:t>
      </w:r>
      <w:proofErr w:type="spellEnd"/>
      <w:r w:rsidRPr="00356DD6">
        <w:rPr>
          <w:b/>
          <w:bCs/>
          <w:szCs w:val="24"/>
          <w:lang w:val="en-US" w:eastAsia="en-US"/>
        </w:rPr>
        <w:t xml:space="preserve"> </w:t>
      </w:r>
      <w:proofErr w:type="spellStart"/>
      <w:r w:rsidRPr="00356DD6">
        <w:rPr>
          <w:b/>
          <w:bCs/>
          <w:szCs w:val="24"/>
          <w:lang w:val="en-US" w:eastAsia="en-US"/>
        </w:rPr>
        <w:t>ligji</w:t>
      </w:r>
      <w:proofErr w:type="spellEnd"/>
      <w:r w:rsidRPr="00356DD6">
        <w:rPr>
          <w:b/>
          <w:bCs/>
          <w:szCs w:val="24"/>
          <w:lang w:val="en-US" w:eastAsia="en-US"/>
        </w:rPr>
        <w:t xml:space="preserve"> </w:t>
      </w:r>
      <w:proofErr w:type="spellStart"/>
      <w:r w:rsidRPr="00356DD6">
        <w:rPr>
          <w:b/>
          <w:bCs/>
          <w:szCs w:val="24"/>
          <w:lang w:val="en-US" w:eastAsia="en-US"/>
        </w:rPr>
        <w:t>të</w:t>
      </w:r>
      <w:proofErr w:type="spellEnd"/>
      <w:r w:rsidRPr="00356DD6">
        <w:rPr>
          <w:b/>
          <w:bCs/>
          <w:szCs w:val="24"/>
          <w:lang w:val="en-US" w:eastAsia="en-US"/>
        </w:rPr>
        <w:t xml:space="preserve"> </w:t>
      </w:r>
      <w:proofErr w:type="spellStart"/>
      <w:r w:rsidRPr="00356DD6">
        <w:rPr>
          <w:b/>
          <w:bCs/>
          <w:szCs w:val="24"/>
          <w:lang w:val="en-US" w:eastAsia="en-US"/>
        </w:rPr>
        <w:t>ri</w:t>
      </w:r>
      <w:proofErr w:type="spellEnd"/>
      <w:r w:rsidRPr="00356DD6">
        <w:rPr>
          <w:szCs w:val="24"/>
          <w:lang w:val="en-US" w:eastAsia="en-US"/>
        </w:rPr>
        <w:t xml:space="preserve">, </w:t>
      </w:r>
      <w:proofErr w:type="spellStart"/>
      <w:r w:rsidRPr="00356DD6">
        <w:rPr>
          <w:szCs w:val="24"/>
          <w:lang w:val="en-US" w:eastAsia="en-US"/>
        </w:rPr>
        <w:t>pasi</w:t>
      </w:r>
      <w:proofErr w:type="spellEnd"/>
      <w:r w:rsidRPr="00356DD6">
        <w:rPr>
          <w:szCs w:val="24"/>
          <w:lang w:val="en-US" w:eastAsia="en-US"/>
        </w:rPr>
        <w:t xml:space="preserve"> </w:t>
      </w:r>
      <w:proofErr w:type="spellStart"/>
      <w:r w:rsidRPr="00356DD6">
        <w:rPr>
          <w:szCs w:val="24"/>
          <w:lang w:val="en-US" w:eastAsia="en-US"/>
        </w:rPr>
        <w:t>dy</w:t>
      </w:r>
      <w:proofErr w:type="spellEnd"/>
      <w:r w:rsidRPr="00356DD6">
        <w:rPr>
          <w:szCs w:val="24"/>
          <w:lang w:val="en-US" w:eastAsia="en-US"/>
        </w:rPr>
        <w:t xml:space="preserve"> </w:t>
      </w:r>
      <w:proofErr w:type="spellStart"/>
      <w:r w:rsidRPr="00356DD6">
        <w:rPr>
          <w:szCs w:val="24"/>
          <w:lang w:val="en-US" w:eastAsia="en-US"/>
        </w:rPr>
        <w:t>ligjet</w:t>
      </w:r>
      <w:proofErr w:type="spellEnd"/>
      <w:r w:rsidRPr="00356DD6">
        <w:rPr>
          <w:szCs w:val="24"/>
          <w:lang w:val="en-US" w:eastAsia="en-US"/>
        </w:rPr>
        <w:t xml:space="preserve"> </w:t>
      </w:r>
      <w:proofErr w:type="spellStart"/>
      <w:r w:rsidRPr="00356DD6">
        <w:rPr>
          <w:szCs w:val="24"/>
          <w:lang w:val="en-US" w:eastAsia="en-US"/>
        </w:rPr>
        <w:t>aktualisht</w:t>
      </w:r>
      <w:proofErr w:type="spellEnd"/>
      <w:r w:rsidRPr="00356DD6">
        <w:rPr>
          <w:szCs w:val="24"/>
          <w:lang w:val="en-US" w:eastAsia="en-US"/>
        </w:rPr>
        <w:t xml:space="preserve"> </w:t>
      </w:r>
      <w:proofErr w:type="spellStart"/>
      <w:r w:rsidRPr="00356DD6">
        <w:rPr>
          <w:szCs w:val="24"/>
          <w:lang w:val="en-US" w:eastAsia="en-US"/>
        </w:rPr>
        <w:t>në</w:t>
      </w:r>
      <w:proofErr w:type="spellEnd"/>
      <w:r w:rsidRPr="00356DD6">
        <w:rPr>
          <w:szCs w:val="24"/>
          <w:lang w:val="en-US" w:eastAsia="en-US"/>
        </w:rPr>
        <w:t xml:space="preserve"> </w:t>
      </w:r>
      <w:proofErr w:type="spellStart"/>
      <w:r w:rsidRPr="00356DD6">
        <w:rPr>
          <w:szCs w:val="24"/>
          <w:lang w:val="en-US" w:eastAsia="en-US"/>
        </w:rPr>
        <w:t>fuqi</w:t>
      </w:r>
      <w:proofErr w:type="spellEnd"/>
      <w:r w:rsidRPr="00356DD6">
        <w:rPr>
          <w:szCs w:val="24"/>
          <w:lang w:val="en-US" w:eastAsia="en-US"/>
        </w:rPr>
        <w:t xml:space="preserve">, </w:t>
      </w:r>
      <w:proofErr w:type="spellStart"/>
      <w:r w:rsidRPr="00356DD6">
        <w:rPr>
          <w:szCs w:val="24"/>
          <w:lang w:val="en-US" w:eastAsia="en-US"/>
        </w:rPr>
        <w:t>për</w:t>
      </w:r>
      <w:proofErr w:type="spellEnd"/>
      <w:r w:rsidRPr="00356DD6">
        <w:rPr>
          <w:szCs w:val="24"/>
          <w:lang w:val="en-US" w:eastAsia="en-US"/>
        </w:rPr>
        <w:t xml:space="preserve"> </w:t>
      </w:r>
      <w:proofErr w:type="spellStart"/>
      <w:r w:rsidRPr="00356DD6">
        <w:rPr>
          <w:szCs w:val="24"/>
          <w:lang w:val="en-US" w:eastAsia="en-US"/>
        </w:rPr>
        <w:t>shkak</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strukturës</w:t>
      </w:r>
      <w:proofErr w:type="spellEnd"/>
      <w:r w:rsidRPr="00356DD6">
        <w:rPr>
          <w:szCs w:val="24"/>
          <w:lang w:val="en-US" w:eastAsia="en-US"/>
        </w:rPr>
        <w:t xml:space="preserve">, </w:t>
      </w:r>
      <w:proofErr w:type="spellStart"/>
      <w:r w:rsidRPr="00356DD6">
        <w:rPr>
          <w:szCs w:val="24"/>
          <w:lang w:val="en-US" w:eastAsia="en-US"/>
        </w:rPr>
        <w:t>objektit</w:t>
      </w:r>
      <w:proofErr w:type="spellEnd"/>
      <w:r w:rsidRPr="00356DD6">
        <w:rPr>
          <w:szCs w:val="24"/>
          <w:lang w:val="en-US" w:eastAsia="en-US"/>
        </w:rPr>
        <w:t xml:space="preserve"> </w:t>
      </w:r>
      <w:proofErr w:type="spellStart"/>
      <w:r w:rsidRPr="00356DD6">
        <w:rPr>
          <w:szCs w:val="24"/>
          <w:lang w:val="en-US" w:eastAsia="en-US"/>
        </w:rPr>
        <w:t>dhe</w:t>
      </w:r>
      <w:proofErr w:type="spellEnd"/>
      <w:r w:rsidRPr="00356DD6">
        <w:rPr>
          <w:szCs w:val="24"/>
          <w:lang w:val="en-US" w:eastAsia="en-US"/>
        </w:rPr>
        <w:t xml:space="preserve"> </w:t>
      </w:r>
      <w:proofErr w:type="spellStart"/>
      <w:r w:rsidRPr="00356DD6">
        <w:rPr>
          <w:szCs w:val="24"/>
          <w:lang w:val="en-US" w:eastAsia="en-US"/>
        </w:rPr>
        <w:t>fushës</w:t>
      </w:r>
      <w:proofErr w:type="spellEnd"/>
      <w:r w:rsidRPr="00356DD6">
        <w:rPr>
          <w:szCs w:val="24"/>
          <w:lang w:val="en-US" w:eastAsia="en-US"/>
        </w:rPr>
        <w:t xml:space="preserve"> </w:t>
      </w:r>
      <w:proofErr w:type="spellStart"/>
      <w:r w:rsidRPr="00356DD6">
        <w:rPr>
          <w:szCs w:val="24"/>
          <w:lang w:val="en-US" w:eastAsia="en-US"/>
        </w:rPr>
        <w:t>së</w:t>
      </w:r>
      <w:proofErr w:type="spellEnd"/>
      <w:r w:rsidRPr="00356DD6">
        <w:rPr>
          <w:szCs w:val="24"/>
          <w:lang w:val="en-US" w:eastAsia="en-US"/>
        </w:rPr>
        <w:t xml:space="preserve"> </w:t>
      </w:r>
      <w:proofErr w:type="spellStart"/>
      <w:r w:rsidRPr="00356DD6">
        <w:rPr>
          <w:szCs w:val="24"/>
          <w:lang w:val="en-US" w:eastAsia="en-US"/>
        </w:rPr>
        <w:t>zbatimit</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tyre</w:t>
      </w:r>
      <w:proofErr w:type="spellEnd"/>
      <w:r w:rsidRPr="00356DD6">
        <w:rPr>
          <w:szCs w:val="24"/>
          <w:lang w:val="en-US" w:eastAsia="en-US"/>
        </w:rPr>
        <w:t xml:space="preserve">, </w:t>
      </w:r>
      <w:proofErr w:type="spellStart"/>
      <w:r w:rsidRPr="00356DD6">
        <w:rPr>
          <w:b/>
          <w:bCs/>
          <w:szCs w:val="24"/>
          <w:lang w:val="en-US" w:eastAsia="en-US"/>
        </w:rPr>
        <w:t>nuk</w:t>
      </w:r>
      <w:proofErr w:type="spellEnd"/>
      <w:r w:rsidRPr="00356DD6">
        <w:rPr>
          <w:b/>
          <w:bCs/>
          <w:szCs w:val="24"/>
          <w:lang w:val="en-US" w:eastAsia="en-US"/>
        </w:rPr>
        <w:t xml:space="preserve"> </w:t>
      </w:r>
      <w:proofErr w:type="spellStart"/>
      <w:r w:rsidRPr="00356DD6">
        <w:rPr>
          <w:b/>
          <w:bCs/>
          <w:szCs w:val="24"/>
          <w:lang w:val="en-US" w:eastAsia="en-US"/>
        </w:rPr>
        <w:t>ofrojnë</w:t>
      </w:r>
      <w:proofErr w:type="spellEnd"/>
      <w:r w:rsidRPr="00356DD6">
        <w:rPr>
          <w:b/>
          <w:bCs/>
          <w:szCs w:val="24"/>
          <w:lang w:val="en-US" w:eastAsia="en-US"/>
        </w:rPr>
        <w:t xml:space="preserve"> </w:t>
      </w:r>
      <w:proofErr w:type="spellStart"/>
      <w:r w:rsidRPr="00356DD6">
        <w:rPr>
          <w:b/>
          <w:bCs/>
          <w:szCs w:val="24"/>
          <w:lang w:val="en-US" w:eastAsia="en-US"/>
        </w:rPr>
        <w:t>bazë</w:t>
      </w:r>
      <w:proofErr w:type="spellEnd"/>
      <w:r w:rsidRPr="00356DD6">
        <w:rPr>
          <w:b/>
          <w:bCs/>
          <w:szCs w:val="24"/>
          <w:lang w:val="en-US" w:eastAsia="en-US"/>
        </w:rPr>
        <w:t xml:space="preserve"> </w:t>
      </w:r>
      <w:proofErr w:type="spellStart"/>
      <w:r w:rsidRPr="00356DD6">
        <w:rPr>
          <w:b/>
          <w:bCs/>
          <w:szCs w:val="24"/>
          <w:lang w:val="en-US" w:eastAsia="en-US"/>
        </w:rPr>
        <w:t>të</w:t>
      </w:r>
      <w:proofErr w:type="spellEnd"/>
      <w:r w:rsidRPr="00356DD6">
        <w:rPr>
          <w:b/>
          <w:bCs/>
          <w:szCs w:val="24"/>
          <w:lang w:val="en-US" w:eastAsia="en-US"/>
        </w:rPr>
        <w:t xml:space="preserve"> </w:t>
      </w:r>
      <w:proofErr w:type="spellStart"/>
      <w:r w:rsidRPr="00356DD6">
        <w:rPr>
          <w:b/>
          <w:bCs/>
          <w:szCs w:val="24"/>
          <w:lang w:val="en-US" w:eastAsia="en-US"/>
        </w:rPr>
        <w:t>mjaftueshme</w:t>
      </w:r>
      <w:proofErr w:type="spellEnd"/>
      <w:r w:rsidRPr="00356DD6">
        <w:rPr>
          <w:b/>
          <w:bCs/>
          <w:szCs w:val="24"/>
          <w:lang w:val="en-US" w:eastAsia="en-US"/>
        </w:rPr>
        <w:t xml:space="preserve"> </w:t>
      </w:r>
      <w:proofErr w:type="spellStart"/>
      <w:r w:rsidRPr="00356DD6">
        <w:rPr>
          <w:b/>
          <w:bCs/>
          <w:szCs w:val="24"/>
          <w:lang w:val="en-US" w:eastAsia="en-US"/>
        </w:rPr>
        <w:t>ligjore</w:t>
      </w:r>
      <w:proofErr w:type="spellEnd"/>
      <w:r w:rsidRPr="00356DD6">
        <w:rPr>
          <w:b/>
          <w:bCs/>
          <w:szCs w:val="24"/>
          <w:lang w:val="en-US" w:eastAsia="en-US"/>
        </w:rPr>
        <w:t xml:space="preserve"> </w:t>
      </w:r>
      <w:proofErr w:type="spellStart"/>
      <w:r w:rsidRPr="00356DD6">
        <w:rPr>
          <w:b/>
          <w:bCs/>
          <w:szCs w:val="24"/>
          <w:lang w:val="en-US" w:eastAsia="en-US"/>
        </w:rPr>
        <w:t>për</w:t>
      </w:r>
      <w:proofErr w:type="spellEnd"/>
      <w:r w:rsidRPr="00356DD6">
        <w:rPr>
          <w:b/>
          <w:bCs/>
          <w:szCs w:val="24"/>
          <w:lang w:val="en-US" w:eastAsia="en-US"/>
        </w:rPr>
        <w:t xml:space="preserve"> </w:t>
      </w:r>
      <w:proofErr w:type="spellStart"/>
      <w:r w:rsidRPr="00356DD6">
        <w:rPr>
          <w:b/>
          <w:bCs/>
          <w:szCs w:val="24"/>
          <w:lang w:val="en-US" w:eastAsia="en-US"/>
        </w:rPr>
        <w:t>implementimin</w:t>
      </w:r>
      <w:proofErr w:type="spellEnd"/>
      <w:r w:rsidRPr="00356DD6">
        <w:rPr>
          <w:b/>
          <w:bCs/>
          <w:szCs w:val="24"/>
          <w:lang w:val="en-US" w:eastAsia="en-US"/>
        </w:rPr>
        <w:t xml:space="preserve"> e </w:t>
      </w:r>
      <w:proofErr w:type="spellStart"/>
      <w:r w:rsidRPr="00356DD6">
        <w:rPr>
          <w:b/>
          <w:bCs/>
          <w:szCs w:val="24"/>
          <w:lang w:val="en-US" w:eastAsia="en-US"/>
        </w:rPr>
        <w:t>plotë</w:t>
      </w:r>
      <w:proofErr w:type="spellEnd"/>
      <w:r w:rsidRPr="00356DD6">
        <w:rPr>
          <w:b/>
          <w:bCs/>
          <w:szCs w:val="24"/>
          <w:lang w:val="en-US" w:eastAsia="en-US"/>
        </w:rPr>
        <w:t xml:space="preserve"> </w:t>
      </w:r>
      <w:proofErr w:type="spellStart"/>
      <w:r w:rsidRPr="00356DD6">
        <w:rPr>
          <w:b/>
          <w:bCs/>
          <w:szCs w:val="24"/>
          <w:lang w:val="en-US" w:eastAsia="en-US"/>
        </w:rPr>
        <w:t>dhe</w:t>
      </w:r>
      <w:proofErr w:type="spellEnd"/>
      <w:r w:rsidRPr="00356DD6">
        <w:rPr>
          <w:b/>
          <w:bCs/>
          <w:szCs w:val="24"/>
          <w:lang w:val="en-US" w:eastAsia="en-US"/>
        </w:rPr>
        <w:t xml:space="preserve"> </w:t>
      </w:r>
      <w:proofErr w:type="spellStart"/>
      <w:r w:rsidRPr="00356DD6">
        <w:rPr>
          <w:b/>
          <w:bCs/>
          <w:szCs w:val="24"/>
          <w:lang w:val="en-US" w:eastAsia="en-US"/>
        </w:rPr>
        <w:t>koherent</w:t>
      </w:r>
      <w:proofErr w:type="spellEnd"/>
      <w:r w:rsidRPr="00356DD6">
        <w:rPr>
          <w:b/>
          <w:bCs/>
          <w:szCs w:val="24"/>
          <w:lang w:val="en-US" w:eastAsia="en-US"/>
        </w:rPr>
        <w:t xml:space="preserve"> </w:t>
      </w:r>
      <w:proofErr w:type="spellStart"/>
      <w:r w:rsidRPr="00356DD6">
        <w:rPr>
          <w:b/>
          <w:bCs/>
          <w:szCs w:val="24"/>
          <w:lang w:val="en-US" w:eastAsia="en-US"/>
        </w:rPr>
        <w:t>të</w:t>
      </w:r>
      <w:proofErr w:type="spellEnd"/>
      <w:r w:rsidRPr="00356DD6">
        <w:rPr>
          <w:b/>
          <w:bCs/>
          <w:szCs w:val="24"/>
          <w:lang w:val="en-US" w:eastAsia="en-US"/>
        </w:rPr>
        <w:t xml:space="preserve"> </w:t>
      </w:r>
      <w:proofErr w:type="spellStart"/>
      <w:r w:rsidRPr="00356DD6">
        <w:rPr>
          <w:b/>
          <w:bCs/>
          <w:szCs w:val="24"/>
          <w:lang w:val="en-US" w:eastAsia="en-US"/>
        </w:rPr>
        <w:t>kërkesave</w:t>
      </w:r>
      <w:proofErr w:type="spellEnd"/>
      <w:r w:rsidRPr="00356DD6">
        <w:rPr>
          <w:b/>
          <w:bCs/>
          <w:szCs w:val="24"/>
          <w:lang w:val="en-US" w:eastAsia="en-US"/>
        </w:rPr>
        <w:t xml:space="preserve"> </w:t>
      </w:r>
      <w:proofErr w:type="spellStart"/>
      <w:r w:rsidRPr="00356DD6">
        <w:rPr>
          <w:b/>
          <w:bCs/>
          <w:szCs w:val="24"/>
          <w:lang w:val="en-US" w:eastAsia="en-US"/>
        </w:rPr>
        <w:t>të</w:t>
      </w:r>
      <w:proofErr w:type="spellEnd"/>
      <w:r w:rsidRPr="00356DD6">
        <w:rPr>
          <w:b/>
          <w:bCs/>
          <w:szCs w:val="24"/>
          <w:lang w:val="en-US" w:eastAsia="en-US"/>
        </w:rPr>
        <w:t xml:space="preserve"> </w:t>
      </w:r>
      <w:proofErr w:type="spellStart"/>
      <w:r w:rsidRPr="00356DD6">
        <w:rPr>
          <w:b/>
          <w:bCs/>
          <w:szCs w:val="24"/>
          <w:lang w:val="en-US" w:eastAsia="en-US"/>
        </w:rPr>
        <w:t>rregullores</w:t>
      </w:r>
      <w:proofErr w:type="spellEnd"/>
      <w:r w:rsidRPr="00356DD6">
        <w:rPr>
          <w:b/>
          <w:bCs/>
          <w:szCs w:val="24"/>
          <w:lang w:val="en-US" w:eastAsia="en-US"/>
        </w:rPr>
        <w:t xml:space="preserve"> </w:t>
      </w:r>
      <w:proofErr w:type="spellStart"/>
      <w:r w:rsidRPr="00356DD6">
        <w:rPr>
          <w:b/>
          <w:bCs/>
          <w:szCs w:val="24"/>
          <w:lang w:val="en-US" w:eastAsia="en-US"/>
        </w:rPr>
        <w:t>së</w:t>
      </w:r>
      <w:proofErr w:type="spellEnd"/>
      <w:r w:rsidRPr="00356DD6">
        <w:rPr>
          <w:b/>
          <w:bCs/>
          <w:szCs w:val="24"/>
          <w:lang w:val="en-US" w:eastAsia="en-US"/>
        </w:rPr>
        <w:t xml:space="preserve"> re </w:t>
      </w:r>
      <w:proofErr w:type="spellStart"/>
      <w:r w:rsidRPr="00356DD6">
        <w:rPr>
          <w:b/>
          <w:bCs/>
          <w:szCs w:val="24"/>
          <w:lang w:val="en-US" w:eastAsia="en-US"/>
        </w:rPr>
        <w:t>të</w:t>
      </w:r>
      <w:proofErr w:type="spellEnd"/>
      <w:r w:rsidRPr="00356DD6">
        <w:rPr>
          <w:b/>
          <w:bCs/>
          <w:szCs w:val="24"/>
          <w:lang w:val="en-US" w:eastAsia="en-US"/>
        </w:rPr>
        <w:t xml:space="preserve"> BE-</w:t>
      </w:r>
      <w:proofErr w:type="spellStart"/>
      <w:r w:rsidRPr="00356DD6">
        <w:rPr>
          <w:b/>
          <w:bCs/>
          <w:szCs w:val="24"/>
          <w:lang w:val="en-US" w:eastAsia="en-US"/>
        </w:rPr>
        <w:t>së</w:t>
      </w:r>
      <w:proofErr w:type="spellEnd"/>
      <w:r w:rsidRPr="00356DD6">
        <w:rPr>
          <w:szCs w:val="24"/>
          <w:lang w:val="en-US" w:eastAsia="en-US"/>
        </w:rPr>
        <w:t>.</w:t>
      </w:r>
    </w:p>
    <w:p w14:paraId="1577611B" w14:textId="77777777" w:rsidR="00356DD6" w:rsidRPr="00356DD6" w:rsidRDefault="00356DD6" w:rsidP="00DC2CBD">
      <w:pPr>
        <w:spacing w:before="100" w:beforeAutospacing="1" w:after="100" w:afterAutospacing="1"/>
        <w:jc w:val="both"/>
        <w:rPr>
          <w:szCs w:val="24"/>
          <w:lang w:val="en-US" w:eastAsia="en-US"/>
        </w:rPr>
      </w:pPr>
      <w:proofErr w:type="spellStart"/>
      <w:r w:rsidRPr="00356DD6">
        <w:rPr>
          <w:szCs w:val="24"/>
          <w:lang w:val="en-US" w:eastAsia="en-US"/>
        </w:rPr>
        <w:t>Në</w:t>
      </w:r>
      <w:proofErr w:type="spellEnd"/>
      <w:r w:rsidRPr="00356DD6">
        <w:rPr>
          <w:szCs w:val="24"/>
          <w:lang w:val="en-US" w:eastAsia="en-US"/>
        </w:rPr>
        <w:t xml:space="preserve"> </w:t>
      </w:r>
      <w:proofErr w:type="spellStart"/>
      <w:r w:rsidRPr="00356DD6">
        <w:rPr>
          <w:szCs w:val="24"/>
          <w:lang w:val="en-US" w:eastAsia="en-US"/>
        </w:rPr>
        <w:t>këtë</w:t>
      </w:r>
      <w:proofErr w:type="spellEnd"/>
      <w:r w:rsidRPr="00356DD6">
        <w:rPr>
          <w:szCs w:val="24"/>
          <w:lang w:val="en-US" w:eastAsia="en-US"/>
        </w:rPr>
        <w:t xml:space="preserve"> </w:t>
      </w:r>
      <w:proofErr w:type="spellStart"/>
      <w:r w:rsidRPr="00356DD6">
        <w:rPr>
          <w:szCs w:val="24"/>
          <w:lang w:val="en-US" w:eastAsia="en-US"/>
        </w:rPr>
        <w:t>kontekst</w:t>
      </w:r>
      <w:proofErr w:type="spellEnd"/>
      <w:r w:rsidRPr="00356DD6">
        <w:rPr>
          <w:szCs w:val="24"/>
          <w:lang w:val="en-US" w:eastAsia="en-US"/>
        </w:rPr>
        <w:t xml:space="preserve">, </w:t>
      </w:r>
      <w:proofErr w:type="spellStart"/>
      <w:r w:rsidRPr="00356DD6">
        <w:rPr>
          <w:szCs w:val="24"/>
          <w:lang w:val="en-US" w:eastAsia="en-US"/>
        </w:rPr>
        <w:t>është</w:t>
      </w:r>
      <w:proofErr w:type="spellEnd"/>
      <w:r w:rsidRPr="00356DD6">
        <w:rPr>
          <w:szCs w:val="24"/>
          <w:lang w:val="en-US" w:eastAsia="en-US"/>
        </w:rPr>
        <w:t xml:space="preserve"> </w:t>
      </w:r>
      <w:proofErr w:type="spellStart"/>
      <w:r w:rsidRPr="00356DD6">
        <w:rPr>
          <w:szCs w:val="24"/>
          <w:lang w:val="en-US" w:eastAsia="en-US"/>
        </w:rPr>
        <w:t>vlerësuar</w:t>
      </w:r>
      <w:proofErr w:type="spellEnd"/>
      <w:r w:rsidRPr="00356DD6">
        <w:rPr>
          <w:szCs w:val="24"/>
          <w:lang w:val="en-US" w:eastAsia="en-US"/>
        </w:rPr>
        <w:t xml:space="preserve"> se </w:t>
      </w:r>
      <w:proofErr w:type="spellStart"/>
      <w:r w:rsidRPr="00356DD6">
        <w:rPr>
          <w:szCs w:val="24"/>
          <w:lang w:val="en-US" w:eastAsia="en-US"/>
        </w:rPr>
        <w:t>përpjekjet</w:t>
      </w:r>
      <w:proofErr w:type="spellEnd"/>
      <w:r w:rsidRPr="00356DD6">
        <w:rPr>
          <w:szCs w:val="24"/>
          <w:lang w:val="en-US" w:eastAsia="en-US"/>
        </w:rPr>
        <w:t xml:space="preserve"> </w:t>
      </w:r>
      <w:proofErr w:type="spellStart"/>
      <w:r w:rsidRPr="00356DD6">
        <w:rPr>
          <w:szCs w:val="24"/>
          <w:lang w:val="en-US" w:eastAsia="en-US"/>
        </w:rPr>
        <w:t>për</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përshtatur</w:t>
      </w:r>
      <w:proofErr w:type="spellEnd"/>
      <w:r w:rsidRPr="00356DD6">
        <w:rPr>
          <w:szCs w:val="24"/>
          <w:lang w:val="en-US" w:eastAsia="en-US"/>
        </w:rPr>
        <w:t xml:space="preserve"> </w:t>
      </w:r>
      <w:proofErr w:type="spellStart"/>
      <w:r w:rsidRPr="00356DD6">
        <w:rPr>
          <w:szCs w:val="24"/>
          <w:lang w:val="en-US" w:eastAsia="en-US"/>
        </w:rPr>
        <w:t>rregulloren</w:t>
      </w:r>
      <w:proofErr w:type="spellEnd"/>
      <w:r w:rsidRPr="00356DD6">
        <w:rPr>
          <w:szCs w:val="24"/>
          <w:lang w:val="en-US" w:eastAsia="en-US"/>
        </w:rPr>
        <w:t xml:space="preserve"> e re </w:t>
      </w:r>
      <w:proofErr w:type="spellStart"/>
      <w:r w:rsidRPr="00356DD6">
        <w:rPr>
          <w:szCs w:val="24"/>
          <w:lang w:val="en-US" w:eastAsia="en-US"/>
        </w:rPr>
        <w:t>vetëm</w:t>
      </w:r>
      <w:proofErr w:type="spellEnd"/>
      <w:r w:rsidRPr="00356DD6">
        <w:rPr>
          <w:szCs w:val="24"/>
          <w:lang w:val="en-US" w:eastAsia="en-US"/>
        </w:rPr>
        <w:t xml:space="preserve"> </w:t>
      </w:r>
      <w:proofErr w:type="spellStart"/>
      <w:r w:rsidRPr="00356DD6">
        <w:rPr>
          <w:szCs w:val="24"/>
          <w:lang w:val="en-US" w:eastAsia="en-US"/>
        </w:rPr>
        <w:t>përmes</w:t>
      </w:r>
      <w:proofErr w:type="spellEnd"/>
      <w:r w:rsidRPr="00356DD6">
        <w:rPr>
          <w:szCs w:val="24"/>
          <w:lang w:val="en-US" w:eastAsia="en-US"/>
        </w:rPr>
        <w:t xml:space="preserve"> </w:t>
      </w:r>
      <w:proofErr w:type="spellStart"/>
      <w:r w:rsidRPr="00356DD6">
        <w:rPr>
          <w:szCs w:val="24"/>
          <w:lang w:val="en-US" w:eastAsia="en-US"/>
        </w:rPr>
        <w:t>ndryshimeve</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pjesshme</w:t>
      </w:r>
      <w:proofErr w:type="spellEnd"/>
      <w:r w:rsidRPr="00356DD6">
        <w:rPr>
          <w:szCs w:val="24"/>
          <w:lang w:val="en-US" w:eastAsia="en-US"/>
        </w:rPr>
        <w:t xml:space="preserve"> </w:t>
      </w:r>
      <w:proofErr w:type="spellStart"/>
      <w:r w:rsidRPr="00356DD6">
        <w:rPr>
          <w:szCs w:val="24"/>
          <w:lang w:val="en-US" w:eastAsia="en-US"/>
        </w:rPr>
        <w:t>në</w:t>
      </w:r>
      <w:proofErr w:type="spellEnd"/>
      <w:r w:rsidRPr="00356DD6">
        <w:rPr>
          <w:szCs w:val="24"/>
          <w:lang w:val="en-US" w:eastAsia="en-US"/>
        </w:rPr>
        <w:t xml:space="preserve"> </w:t>
      </w:r>
      <w:proofErr w:type="spellStart"/>
      <w:r w:rsidRPr="00356DD6">
        <w:rPr>
          <w:szCs w:val="24"/>
          <w:lang w:val="en-US" w:eastAsia="en-US"/>
        </w:rPr>
        <w:t>ligjin</w:t>
      </w:r>
      <w:proofErr w:type="spellEnd"/>
      <w:r w:rsidRPr="00356DD6">
        <w:rPr>
          <w:szCs w:val="24"/>
          <w:lang w:val="en-US" w:eastAsia="en-US"/>
        </w:rPr>
        <w:t xml:space="preserve"> nr. 74/2014 </w:t>
      </w:r>
      <w:proofErr w:type="spellStart"/>
      <w:r w:rsidRPr="00356DD6">
        <w:rPr>
          <w:szCs w:val="24"/>
          <w:lang w:val="en-US" w:eastAsia="en-US"/>
        </w:rPr>
        <w:t>dhe</w:t>
      </w:r>
      <w:proofErr w:type="spellEnd"/>
      <w:r w:rsidRPr="00356DD6">
        <w:rPr>
          <w:szCs w:val="24"/>
          <w:lang w:val="en-US" w:eastAsia="en-US"/>
        </w:rPr>
        <w:t>/</w:t>
      </w:r>
      <w:proofErr w:type="spellStart"/>
      <w:r w:rsidRPr="00356DD6">
        <w:rPr>
          <w:szCs w:val="24"/>
          <w:lang w:val="en-US" w:eastAsia="en-US"/>
        </w:rPr>
        <w:t>ose</w:t>
      </w:r>
      <w:proofErr w:type="spellEnd"/>
      <w:r w:rsidRPr="00356DD6">
        <w:rPr>
          <w:szCs w:val="24"/>
          <w:lang w:val="en-US" w:eastAsia="en-US"/>
        </w:rPr>
        <w:t xml:space="preserve"> </w:t>
      </w:r>
      <w:proofErr w:type="spellStart"/>
      <w:r w:rsidRPr="00356DD6">
        <w:rPr>
          <w:szCs w:val="24"/>
          <w:lang w:val="en-US" w:eastAsia="en-US"/>
        </w:rPr>
        <w:t>ligjin</w:t>
      </w:r>
      <w:proofErr w:type="spellEnd"/>
      <w:r w:rsidRPr="00356DD6">
        <w:rPr>
          <w:szCs w:val="24"/>
          <w:lang w:val="en-US" w:eastAsia="en-US"/>
        </w:rPr>
        <w:t xml:space="preserve"> nr. 46/2018 do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krijonin</w:t>
      </w:r>
      <w:proofErr w:type="spellEnd"/>
      <w:r w:rsidRPr="00356DD6">
        <w:rPr>
          <w:szCs w:val="24"/>
          <w:lang w:val="en-US" w:eastAsia="en-US"/>
        </w:rPr>
        <w:t xml:space="preserve"> </w:t>
      </w:r>
      <w:proofErr w:type="spellStart"/>
      <w:r w:rsidRPr="00356DD6">
        <w:rPr>
          <w:szCs w:val="24"/>
          <w:lang w:val="en-US" w:eastAsia="en-US"/>
        </w:rPr>
        <w:t>mbivendosje</w:t>
      </w:r>
      <w:proofErr w:type="spellEnd"/>
      <w:r w:rsidRPr="00356DD6">
        <w:rPr>
          <w:szCs w:val="24"/>
          <w:lang w:val="en-US" w:eastAsia="en-US"/>
        </w:rPr>
        <w:t xml:space="preserve">, </w:t>
      </w:r>
      <w:proofErr w:type="spellStart"/>
      <w:r w:rsidRPr="00356DD6">
        <w:rPr>
          <w:szCs w:val="24"/>
          <w:lang w:val="en-US" w:eastAsia="en-US"/>
        </w:rPr>
        <w:t>paqartësi</w:t>
      </w:r>
      <w:proofErr w:type="spellEnd"/>
      <w:r w:rsidRPr="00356DD6">
        <w:rPr>
          <w:szCs w:val="24"/>
          <w:lang w:val="en-US" w:eastAsia="en-US"/>
        </w:rPr>
        <w:t xml:space="preserve"> </w:t>
      </w:r>
      <w:proofErr w:type="spellStart"/>
      <w:r w:rsidRPr="00356DD6">
        <w:rPr>
          <w:szCs w:val="24"/>
          <w:lang w:val="en-US" w:eastAsia="en-US"/>
        </w:rPr>
        <w:t>dhe</w:t>
      </w:r>
      <w:proofErr w:type="spellEnd"/>
      <w:r w:rsidRPr="00356DD6">
        <w:rPr>
          <w:szCs w:val="24"/>
          <w:lang w:val="en-US" w:eastAsia="en-US"/>
        </w:rPr>
        <w:t xml:space="preserve"> </w:t>
      </w:r>
      <w:proofErr w:type="spellStart"/>
      <w:r w:rsidRPr="00356DD6">
        <w:rPr>
          <w:szCs w:val="24"/>
          <w:lang w:val="en-US" w:eastAsia="en-US"/>
        </w:rPr>
        <w:t>fragmentarizim</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mëtejshëm</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kuadrit</w:t>
      </w:r>
      <w:proofErr w:type="spellEnd"/>
      <w:r w:rsidRPr="00356DD6">
        <w:rPr>
          <w:szCs w:val="24"/>
          <w:lang w:val="en-US" w:eastAsia="en-US"/>
        </w:rPr>
        <w:t xml:space="preserve"> </w:t>
      </w:r>
      <w:proofErr w:type="spellStart"/>
      <w:r w:rsidRPr="00356DD6">
        <w:rPr>
          <w:szCs w:val="24"/>
          <w:lang w:val="en-US" w:eastAsia="en-US"/>
        </w:rPr>
        <w:t>rregullator</w:t>
      </w:r>
      <w:proofErr w:type="spellEnd"/>
      <w:r w:rsidRPr="00356DD6">
        <w:rPr>
          <w:szCs w:val="24"/>
          <w:lang w:val="en-US" w:eastAsia="en-US"/>
        </w:rPr>
        <w:t xml:space="preserve">. </w:t>
      </w:r>
      <w:proofErr w:type="spellStart"/>
      <w:r w:rsidRPr="00356DD6">
        <w:rPr>
          <w:szCs w:val="24"/>
          <w:lang w:val="en-US" w:eastAsia="en-US"/>
        </w:rPr>
        <w:t>Për</w:t>
      </w:r>
      <w:proofErr w:type="spellEnd"/>
      <w:r w:rsidRPr="00356DD6">
        <w:rPr>
          <w:szCs w:val="24"/>
          <w:lang w:val="en-US" w:eastAsia="en-US"/>
        </w:rPr>
        <w:t xml:space="preserve"> </w:t>
      </w:r>
      <w:proofErr w:type="spellStart"/>
      <w:r w:rsidRPr="00356DD6">
        <w:rPr>
          <w:szCs w:val="24"/>
          <w:lang w:val="en-US" w:eastAsia="en-US"/>
        </w:rPr>
        <w:t>rrjedhojë</w:t>
      </w:r>
      <w:proofErr w:type="spellEnd"/>
      <w:r w:rsidRPr="00356DD6">
        <w:rPr>
          <w:szCs w:val="24"/>
          <w:lang w:val="en-US" w:eastAsia="en-US"/>
        </w:rPr>
        <w:t xml:space="preserve">, </w:t>
      </w:r>
      <w:proofErr w:type="spellStart"/>
      <w:r w:rsidRPr="00356DD6">
        <w:rPr>
          <w:szCs w:val="24"/>
          <w:lang w:val="en-US" w:eastAsia="en-US"/>
        </w:rPr>
        <w:t>situata</w:t>
      </w:r>
      <w:proofErr w:type="spellEnd"/>
      <w:r w:rsidRPr="00356DD6">
        <w:rPr>
          <w:szCs w:val="24"/>
          <w:lang w:val="en-US" w:eastAsia="en-US"/>
        </w:rPr>
        <w:t xml:space="preserve"> </w:t>
      </w:r>
      <w:proofErr w:type="spellStart"/>
      <w:r w:rsidRPr="00356DD6">
        <w:rPr>
          <w:szCs w:val="24"/>
          <w:lang w:val="en-US" w:eastAsia="en-US"/>
        </w:rPr>
        <w:t>aktuale</w:t>
      </w:r>
      <w:proofErr w:type="spellEnd"/>
      <w:r w:rsidRPr="00356DD6">
        <w:rPr>
          <w:szCs w:val="24"/>
          <w:lang w:val="en-US" w:eastAsia="en-US"/>
        </w:rPr>
        <w:t xml:space="preserve"> e </w:t>
      </w:r>
      <w:proofErr w:type="spellStart"/>
      <w:r w:rsidRPr="00356DD6">
        <w:rPr>
          <w:szCs w:val="24"/>
          <w:lang w:val="en-US" w:eastAsia="en-US"/>
        </w:rPr>
        <w:t>importimit</w:t>
      </w:r>
      <w:proofErr w:type="spellEnd"/>
      <w:r w:rsidRPr="00356DD6">
        <w:rPr>
          <w:szCs w:val="24"/>
          <w:lang w:val="en-US" w:eastAsia="en-US"/>
        </w:rPr>
        <w:t xml:space="preserve"> </w:t>
      </w:r>
      <w:proofErr w:type="spellStart"/>
      <w:r w:rsidRPr="00356DD6">
        <w:rPr>
          <w:szCs w:val="24"/>
          <w:lang w:val="en-US" w:eastAsia="en-US"/>
        </w:rPr>
        <w:t>dhe</w:t>
      </w:r>
      <w:proofErr w:type="spellEnd"/>
      <w:r w:rsidRPr="00356DD6">
        <w:rPr>
          <w:szCs w:val="24"/>
          <w:lang w:val="en-US" w:eastAsia="en-US"/>
        </w:rPr>
        <w:t xml:space="preserve"> </w:t>
      </w:r>
      <w:proofErr w:type="spellStart"/>
      <w:r w:rsidRPr="00356DD6">
        <w:rPr>
          <w:szCs w:val="24"/>
          <w:lang w:val="en-US" w:eastAsia="en-US"/>
        </w:rPr>
        <w:t>eksportimit</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armëve</w:t>
      </w:r>
      <w:proofErr w:type="spellEnd"/>
      <w:r w:rsidRPr="00356DD6">
        <w:rPr>
          <w:szCs w:val="24"/>
          <w:lang w:val="en-US" w:eastAsia="en-US"/>
        </w:rPr>
        <w:t xml:space="preserve"> </w:t>
      </w:r>
      <w:proofErr w:type="spellStart"/>
      <w:r w:rsidRPr="00356DD6">
        <w:rPr>
          <w:szCs w:val="24"/>
          <w:lang w:val="en-US" w:eastAsia="en-US"/>
        </w:rPr>
        <w:t>në</w:t>
      </w:r>
      <w:proofErr w:type="spellEnd"/>
      <w:r w:rsidRPr="00356DD6">
        <w:rPr>
          <w:szCs w:val="24"/>
          <w:lang w:val="en-US" w:eastAsia="en-US"/>
        </w:rPr>
        <w:t xml:space="preserve"> </w:t>
      </w:r>
      <w:proofErr w:type="spellStart"/>
      <w:r w:rsidRPr="00356DD6">
        <w:rPr>
          <w:szCs w:val="24"/>
          <w:lang w:val="en-US" w:eastAsia="en-US"/>
        </w:rPr>
        <w:t>vendin</w:t>
      </w:r>
      <w:proofErr w:type="spellEnd"/>
      <w:r w:rsidRPr="00356DD6">
        <w:rPr>
          <w:szCs w:val="24"/>
          <w:lang w:val="en-US" w:eastAsia="en-US"/>
        </w:rPr>
        <w:t xml:space="preserve"> </w:t>
      </w:r>
      <w:proofErr w:type="spellStart"/>
      <w:r w:rsidRPr="00356DD6">
        <w:rPr>
          <w:szCs w:val="24"/>
          <w:lang w:val="en-US" w:eastAsia="en-US"/>
        </w:rPr>
        <w:t>tonë</w:t>
      </w:r>
      <w:proofErr w:type="spellEnd"/>
      <w:r w:rsidRPr="00356DD6">
        <w:rPr>
          <w:szCs w:val="24"/>
          <w:lang w:val="en-US" w:eastAsia="en-US"/>
        </w:rPr>
        <w:t xml:space="preserve"> </w:t>
      </w:r>
      <w:proofErr w:type="spellStart"/>
      <w:r w:rsidRPr="00356DD6">
        <w:rPr>
          <w:szCs w:val="24"/>
          <w:lang w:val="en-US" w:eastAsia="en-US"/>
        </w:rPr>
        <w:t>vijon</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mbështetet</w:t>
      </w:r>
      <w:proofErr w:type="spellEnd"/>
      <w:r w:rsidRPr="00356DD6">
        <w:rPr>
          <w:szCs w:val="24"/>
          <w:lang w:val="en-US" w:eastAsia="en-US"/>
        </w:rPr>
        <w:t xml:space="preserve"> </w:t>
      </w:r>
      <w:proofErr w:type="spellStart"/>
      <w:r w:rsidRPr="00356DD6">
        <w:rPr>
          <w:szCs w:val="24"/>
          <w:lang w:val="en-US" w:eastAsia="en-US"/>
        </w:rPr>
        <w:t>në</w:t>
      </w:r>
      <w:proofErr w:type="spellEnd"/>
      <w:r w:rsidRPr="00356DD6">
        <w:rPr>
          <w:szCs w:val="24"/>
          <w:lang w:val="en-US" w:eastAsia="en-US"/>
        </w:rPr>
        <w:t xml:space="preserve"> </w:t>
      </w:r>
      <w:proofErr w:type="spellStart"/>
      <w:r w:rsidRPr="00356DD6">
        <w:rPr>
          <w:szCs w:val="24"/>
          <w:lang w:val="en-US" w:eastAsia="en-US"/>
        </w:rPr>
        <w:t>një</w:t>
      </w:r>
      <w:proofErr w:type="spellEnd"/>
      <w:r w:rsidRPr="00356DD6">
        <w:rPr>
          <w:szCs w:val="24"/>
          <w:lang w:val="en-US" w:eastAsia="en-US"/>
        </w:rPr>
        <w:t xml:space="preserve"> </w:t>
      </w:r>
      <w:proofErr w:type="spellStart"/>
      <w:r w:rsidRPr="00356DD6">
        <w:rPr>
          <w:szCs w:val="24"/>
          <w:lang w:val="en-US" w:eastAsia="en-US"/>
        </w:rPr>
        <w:t>regjim</w:t>
      </w:r>
      <w:proofErr w:type="spellEnd"/>
      <w:r w:rsidRPr="00356DD6">
        <w:rPr>
          <w:szCs w:val="24"/>
          <w:lang w:val="en-US" w:eastAsia="en-US"/>
        </w:rPr>
        <w:t xml:space="preserve"> </w:t>
      </w:r>
      <w:proofErr w:type="spellStart"/>
      <w:r w:rsidRPr="00356DD6">
        <w:rPr>
          <w:szCs w:val="24"/>
          <w:lang w:val="en-US" w:eastAsia="en-US"/>
        </w:rPr>
        <w:t>kontrolli</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fragmentuar</w:t>
      </w:r>
      <w:proofErr w:type="spellEnd"/>
      <w:r w:rsidRPr="00356DD6">
        <w:rPr>
          <w:szCs w:val="24"/>
          <w:lang w:val="en-US" w:eastAsia="en-US"/>
        </w:rPr>
        <w:t xml:space="preserve">, </w:t>
      </w:r>
      <w:proofErr w:type="spellStart"/>
      <w:r w:rsidRPr="00356DD6">
        <w:rPr>
          <w:szCs w:val="24"/>
          <w:lang w:val="en-US" w:eastAsia="en-US"/>
        </w:rPr>
        <w:t>i</w:t>
      </w:r>
      <w:proofErr w:type="spellEnd"/>
      <w:r w:rsidRPr="00356DD6">
        <w:rPr>
          <w:szCs w:val="24"/>
          <w:lang w:val="en-US" w:eastAsia="en-US"/>
        </w:rPr>
        <w:t xml:space="preserve"> </w:t>
      </w:r>
      <w:proofErr w:type="spellStart"/>
      <w:r w:rsidRPr="00356DD6">
        <w:rPr>
          <w:szCs w:val="24"/>
          <w:lang w:val="en-US" w:eastAsia="en-US"/>
        </w:rPr>
        <w:t>cili</w:t>
      </w:r>
      <w:proofErr w:type="spellEnd"/>
      <w:r w:rsidRPr="00356DD6">
        <w:rPr>
          <w:szCs w:val="24"/>
          <w:lang w:val="en-US" w:eastAsia="en-US"/>
        </w:rPr>
        <w:t xml:space="preserve"> </w:t>
      </w:r>
      <w:proofErr w:type="spellStart"/>
      <w:r w:rsidRPr="00356DD6">
        <w:rPr>
          <w:szCs w:val="24"/>
          <w:lang w:val="en-US" w:eastAsia="en-US"/>
        </w:rPr>
        <w:t>nuk</w:t>
      </w:r>
      <w:proofErr w:type="spellEnd"/>
      <w:r w:rsidRPr="00356DD6">
        <w:rPr>
          <w:szCs w:val="24"/>
          <w:lang w:val="en-US" w:eastAsia="en-US"/>
        </w:rPr>
        <w:t xml:space="preserve"> </w:t>
      </w:r>
      <w:proofErr w:type="spellStart"/>
      <w:r w:rsidRPr="00356DD6">
        <w:rPr>
          <w:szCs w:val="24"/>
          <w:lang w:val="en-US" w:eastAsia="en-US"/>
        </w:rPr>
        <w:t>reflekton</w:t>
      </w:r>
      <w:proofErr w:type="spellEnd"/>
      <w:r w:rsidRPr="00356DD6">
        <w:rPr>
          <w:szCs w:val="24"/>
          <w:lang w:val="en-US" w:eastAsia="en-US"/>
        </w:rPr>
        <w:t xml:space="preserve"> </w:t>
      </w:r>
      <w:proofErr w:type="spellStart"/>
      <w:r w:rsidRPr="00356DD6">
        <w:rPr>
          <w:szCs w:val="24"/>
          <w:lang w:val="en-US" w:eastAsia="en-US"/>
        </w:rPr>
        <w:t>plotësisht</w:t>
      </w:r>
      <w:proofErr w:type="spellEnd"/>
      <w:r w:rsidRPr="00356DD6">
        <w:rPr>
          <w:szCs w:val="24"/>
          <w:lang w:val="en-US" w:eastAsia="en-US"/>
        </w:rPr>
        <w:t xml:space="preserve"> </w:t>
      </w:r>
      <w:proofErr w:type="spellStart"/>
      <w:r w:rsidRPr="00356DD6">
        <w:rPr>
          <w:szCs w:val="24"/>
          <w:lang w:val="en-US" w:eastAsia="en-US"/>
        </w:rPr>
        <w:t>standardet</w:t>
      </w:r>
      <w:proofErr w:type="spellEnd"/>
      <w:r w:rsidRPr="00356DD6">
        <w:rPr>
          <w:szCs w:val="24"/>
          <w:lang w:val="en-US" w:eastAsia="en-US"/>
        </w:rPr>
        <w:t xml:space="preserve"> e </w:t>
      </w:r>
      <w:proofErr w:type="spellStart"/>
      <w:r w:rsidRPr="00356DD6">
        <w:rPr>
          <w:szCs w:val="24"/>
          <w:lang w:val="en-US" w:eastAsia="en-US"/>
        </w:rPr>
        <w:t>reja</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Bashkimit</w:t>
      </w:r>
      <w:proofErr w:type="spellEnd"/>
      <w:r w:rsidRPr="00356DD6">
        <w:rPr>
          <w:szCs w:val="24"/>
          <w:lang w:val="en-US" w:eastAsia="en-US"/>
        </w:rPr>
        <w:t xml:space="preserve"> </w:t>
      </w:r>
      <w:proofErr w:type="spellStart"/>
      <w:r w:rsidRPr="00356DD6">
        <w:rPr>
          <w:szCs w:val="24"/>
          <w:lang w:val="en-US" w:eastAsia="en-US"/>
        </w:rPr>
        <w:t>Evropian</w:t>
      </w:r>
      <w:proofErr w:type="spellEnd"/>
      <w:r w:rsidRPr="00356DD6">
        <w:rPr>
          <w:szCs w:val="24"/>
          <w:lang w:val="en-US" w:eastAsia="en-US"/>
        </w:rPr>
        <w:t xml:space="preserve"> </w:t>
      </w:r>
      <w:proofErr w:type="spellStart"/>
      <w:r w:rsidRPr="00356DD6">
        <w:rPr>
          <w:szCs w:val="24"/>
          <w:lang w:val="en-US" w:eastAsia="en-US"/>
        </w:rPr>
        <w:t>dhe</w:t>
      </w:r>
      <w:proofErr w:type="spellEnd"/>
      <w:r w:rsidRPr="00356DD6">
        <w:rPr>
          <w:szCs w:val="24"/>
          <w:lang w:val="en-US" w:eastAsia="en-US"/>
        </w:rPr>
        <w:t xml:space="preserve"> </w:t>
      </w:r>
      <w:proofErr w:type="spellStart"/>
      <w:r w:rsidRPr="00356DD6">
        <w:rPr>
          <w:szCs w:val="24"/>
          <w:lang w:val="en-US" w:eastAsia="en-US"/>
        </w:rPr>
        <w:t>kërkon</w:t>
      </w:r>
      <w:proofErr w:type="spellEnd"/>
      <w:r w:rsidRPr="00356DD6">
        <w:rPr>
          <w:szCs w:val="24"/>
          <w:lang w:val="en-US" w:eastAsia="en-US"/>
        </w:rPr>
        <w:t xml:space="preserve"> </w:t>
      </w:r>
      <w:proofErr w:type="spellStart"/>
      <w:r w:rsidRPr="00356DD6">
        <w:rPr>
          <w:szCs w:val="24"/>
          <w:lang w:val="en-US" w:eastAsia="en-US"/>
        </w:rPr>
        <w:t>ndërhyrje</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unifikuar</w:t>
      </w:r>
      <w:proofErr w:type="spellEnd"/>
      <w:r w:rsidRPr="00356DD6">
        <w:rPr>
          <w:szCs w:val="24"/>
          <w:lang w:val="en-US" w:eastAsia="en-US"/>
        </w:rPr>
        <w:t xml:space="preserve"> </w:t>
      </w:r>
      <w:proofErr w:type="spellStart"/>
      <w:r w:rsidRPr="00356DD6">
        <w:rPr>
          <w:szCs w:val="24"/>
          <w:lang w:val="en-US" w:eastAsia="en-US"/>
        </w:rPr>
        <w:t>ligjore</w:t>
      </w:r>
      <w:proofErr w:type="spellEnd"/>
      <w:r w:rsidRPr="00356DD6">
        <w:rPr>
          <w:szCs w:val="24"/>
          <w:lang w:val="en-US" w:eastAsia="en-US"/>
        </w:rPr>
        <w:t>.</w:t>
      </w:r>
    </w:p>
    <w:p w14:paraId="1FD5104B" w14:textId="77777777" w:rsidR="00356DD6" w:rsidRPr="00356DD6" w:rsidRDefault="00356DD6" w:rsidP="00DC2CBD">
      <w:pPr>
        <w:spacing w:before="100" w:beforeAutospacing="1" w:after="100" w:afterAutospacing="1"/>
        <w:jc w:val="both"/>
        <w:rPr>
          <w:szCs w:val="24"/>
          <w:lang w:val="en-US" w:eastAsia="en-US"/>
        </w:rPr>
      </w:pPr>
      <w:proofErr w:type="spellStart"/>
      <w:r w:rsidRPr="00356DD6">
        <w:rPr>
          <w:szCs w:val="24"/>
          <w:lang w:val="en-US" w:eastAsia="en-US"/>
        </w:rPr>
        <w:t>Për</w:t>
      </w:r>
      <w:proofErr w:type="spellEnd"/>
      <w:r w:rsidRPr="00356DD6">
        <w:rPr>
          <w:szCs w:val="24"/>
          <w:lang w:val="en-US" w:eastAsia="en-US"/>
        </w:rPr>
        <w:t xml:space="preserve"> </w:t>
      </w:r>
      <w:proofErr w:type="spellStart"/>
      <w:r w:rsidRPr="00356DD6">
        <w:rPr>
          <w:szCs w:val="24"/>
          <w:lang w:val="en-US" w:eastAsia="en-US"/>
        </w:rPr>
        <w:t>këto</w:t>
      </w:r>
      <w:proofErr w:type="spellEnd"/>
      <w:r w:rsidRPr="00356DD6">
        <w:rPr>
          <w:szCs w:val="24"/>
          <w:lang w:val="en-US" w:eastAsia="en-US"/>
        </w:rPr>
        <w:t xml:space="preserve"> </w:t>
      </w:r>
      <w:proofErr w:type="spellStart"/>
      <w:r w:rsidRPr="00356DD6">
        <w:rPr>
          <w:szCs w:val="24"/>
          <w:lang w:val="en-US" w:eastAsia="en-US"/>
        </w:rPr>
        <w:t>arsye</w:t>
      </w:r>
      <w:proofErr w:type="spellEnd"/>
      <w:r w:rsidRPr="00356DD6">
        <w:rPr>
          <w:szCs w:val="24"/>
          <w:lang w:val="en-US" w:eastAsia="en-US"/>
        </w:rPr>
        <w:t xml:space="preserve">, </w:t>
      </w:r>
      <w:proofErr w:type="spellStart"/>
      <w:r w:rsidRPr="00356DD6">
        <w:rPr>
          <w:szCs w:val="24"/>
          <w:lang w:val="en-US" w:eastAsia="en-US"/>
        </w:rPr>
        <w:t>hartimi</w:t>
      </w:r>
      <w:proofErr w:type="spellEnd"/>
      <w:r w:rsidRPr="00356DD6">
        <w:rPr>
          <w:szCs w:val="24"/>
          <w:lang w:val="en-US" w:eastAsia="en-US"/>
        </w:rPr>
        <w:t xml:space="preserve"> </w:t>
      </w:r>
      <w:proofErr w:type="spellStart"/>
      <w:r w:rsidRPr="00356DD6">
        <w:rPr>
          <w:szCs w:val="24"/>
          <w:lang w:val="en-US" w:eastAsia="en-US"/>
        </w:rPr>
        <w:t>i</w:t>
      </w:r>
      <w:proofErr w:type="spellEnd"/>
      <w:r w:rsidRPr="00356DD6">
        <w:rPr>
          <w:szCs w:val="24"/>
          <w:lang w:val="en-US" w:eastAsia="en-US"/>
        </w:rPr>
        <w:t xml:space="preserve"> </w:t>
      </w:r>
      <w:proofErr w:type="spellStart"/>
      <w:r w:rsidRPr="00356DD6">
        <w:rPr>
          <w:szCs w:val="24"/>
          <w:lang w:val="en-US" w:eastAsia="en-US"/>
        </w:rPr>
        <w:t>një</w:t>
      </w:r>
      <w:proofErr w:type="spellEnd"/>
      <w:r w:rsidRPr="00356DD6">
        <w:rPr>
          <w:szCs w:val="24"/>
          <w:lang w:val="en-US" w:eastAsia="en-US"/>
        </w:rPr>
        <w:t xml:space="preserve"> </w:t>
      </w:r>
      <w:proofErr w:type="spellStart"/>
      <w:r w:rsidRPr="00356DD6">
        <w:rPr>
          <w:szCs w:val="24"/>
          <w:lang w:val="en-US" w:eastAsia="en-US"/>
        </w:rPr>
        <w:t>kuadri</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ri</w:t>
      </w:r>
      <w:proofErr w:type="spellEnd"/>
      <w:r w:rsidRPr="00356DD6">
        <w:rPr>
          <w:szCs w:val="24"/>
          <w:lang w:val="en-US" w:eastAsia="en-US"/>
        </w:rPr>
        <w:t xml:space="preserve"> </w:t>
      </w:r>
      <w:proofErr w:type="spellStart"/>
      <w:r w:rsidRPr="00356DD6">
        <w:rPr>
          <w:szCs w:val="24"/>
          <w:lang w:val="en-US" w:eastAsia="en-US"/>
        </w:rPr>
        <w:t>ligjor</w:t>
      </w:r>
      <w:proofErr w:type="spellEnd"/>
      <w:r w:rsidRPr="00356DD6">
        <w:rPr>
          <w:szCs w:val="24"/>
          <w:lang w:val="en-US" w:eastAsia="en-US"/>
        </w:rPr>
        <w:t xml:space="preserve"> </w:t>
      </w:r>
      <w:proofErr w:type="spellStart"/>
      <w:r w:rsidRPr="00356DD6">
        <w:rPr>
          <w:szCs w:val="24"/>
          <w:lang w:val="en-US" w:eastAsia="en-US"/>
        </w:rPr>
        <w:t>përbën</w:t>
      </w:r>
      <w:proofErr w:type="spellEnd"/>
      <w:r w:rsidRPr="00356DD6">
        <w:rPr>
          <w:szCs w:val="24"/>
          <w:lang w:val="en-US" w:eastAsia="en-US"/>
        </w:rPr>
        <w:t xml:space="preserve"> </w:t>
      </w:r>
      <w:proofErr w:type="spellStart"/>
      <w:r w:rsidRPr="00356DD6">
        <w:rPr>
          <w:szCs w:val="24"/>
          <w:lang w:val="en-US" w:eastAsia="en-US"/>
        </w:rPr>
        <w:t>një</w:t>
      </w:r>
      <w:proofErr w:type="spellEnd"/>
      <w:r w:rsidRPr="00356DD6">
        <w:rPr>
          <w:szCs w:val="24"/>
          <w:lang w:val="en-US" w:eastAsia="en-US"/>
        </w:rPr>
        <w:t xml:space="preserve"> hap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domosdoshëm</w:t>
      </w:r>
      <w:proofErr w:type="spellEnd"/>
      <w:r w:rsidRPr="00356DD6">
        <w:rPr>
          <w:szCs w:val="24"/>
          <w:lang w:val="en-US" w:eastAsia="en-US"/>
        </w:rPr>
        <w:t xml:space="preserve"> </w:t>
      </w:r>
      <w:proofErr w:type="spellStart"/>
      <w:r w:rsidRPr="00356DD6">
        <w:rPr>
          <w:szCs w:val="24"/>
          <w:lang w:val="en-US" w:eastAsia="en-US"/>
        </w:rPr>
        <w:t>për</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garantuar</w:t>
      </w:r>
      <w:proofErr w:type="spellEnd"/>
      <w:r w:rsidRPr="00356DD6">
        <w:rPr>
          <w:szCs w:val="24"/>
          <w:lang w:val="en-US" w:eastAsia="en-US"/>
        </w:rPr>
        <w:t xml:space="preserve"> </w:t>
      </w:r>
      <w:proofErr w:type="spellStart"/>
      <w:r w:rsidRPr="00356DD6">
        <w:rPr>
          <w:b/>
          <w:bCs/>
          <w:szCs w:val="24"/>
          <w:lang w:val="en-US" w:eastAsia="en-US"/>
        </w:rPr>
        <w:t>përafrim</w:t>
      </w:r>
      <w:proofErr w:type="spellEnd"/>
      <w:r w:rsidRPr="00356DD6">
        <w:rPr>
          <w:b/>
          <w:bCs/>
          <w:szCs w:val="24"/>
          <w:lang w:val="en-US" w:eastAsia="en-US"/>
        </w:rPr>
        <w:t xml:space="preserve"> </w:t>
      </w:r>
      <w:proofErr w:type="spellStart"/>
      <w:r w:rsidRPr="00356DD6">
        <w:rPr>
          <w:b/>
          <w:bCs/>
          <w:szCs w:val="24"/>
          <w:lang w:val="en-US" w:eastAsia="en-US"/>
        </w:rPr>
        <w:t>të</w:t>
      </w:r>
      <w:proofErr w:type="spellEnd"/>
      <w:r w:rsidRPr="00356DD6">
        <w:rPr>
          <w:b/>
          <w:bCs/>
          <w:szCs w:val="24"/>
          <w:lang w:val="en-US" w:eastAsia="en-US"/>
        </w:rPr>
        <w:t xml:space="preserve"> </w:t>
      </w:r>
      <w:proofErr w:type="spellStart"/>
      <w:r w:rsidRPr="00356DD6">
        <w:rPr>
          <w:b/>
          <w:bCs/>
          <w:szCs w:val="24"/>
          <w:lang w:val="en-US" w:eastAsia="en-US"/>
        </w:rPr>
        <w:t>plotë</w:t>
      </w:r>
      <w:proofErr w:type="spellEnd"/>
      <w:r w:rsidRPr="00356DD6">
        <w:rPr>
          <w:b/>
          <w:bCs/>
          <w:szCs w:val="24"/>
          <w:lang w:val="en-US" w:eastAsia="en-US"/>
        </w:rPr>
        <w:t xml:space="preserve"> me acquis </w:t>
      </w:r>
      <w:proofErr w:type="spellStart"/>
      <w:r w:rsidRPr="00356DD6">
        <w:rPr>
          <w:b/>
          <w:bCs/>
          <w:szCs w:val="24"/>
          <w:lang w:val="en-US" w:eastAsia="en-US"/>
        </w:rPr>
        <w:t>të</w:t>
      </w:r>
      <w:proofErr w:type="spellEnd"/>
      <w:r w:rsidRPr="00356DD6">
        <w:rPr>
          <w:b/>
          <w:bCs/>
          <w:szCs w:val="24"/>
          <w:lang w:val="en-US" w:eastAsia="en-US"/>
        </w:rPr>
        <w:t xml:space="preserve"> BE-</w:t>
      </w:r>
      <w:proofErr w:type="spellStart"/>
      <w:r w:rsidRPr="00356DD6">
        <w:rPr>
          <w:b/>
          <w:bCs/>
          <w:szCs w:val="24"/>
          <w:lang w:val="en-US" w:eastAsia="en-US"/>
        </w:rPr>
        <w:t>së</w:t>
      </w:r>
      <w:proofErr w:type="spellEnd"/>
      <w:r w:rsidRPr="00356DD6">
        <w:rPr>
          <w:szCs w:val="24"/>
          <w:lang w:val="en-US" w:eastAsia="en-US"/>
        </w:rPr>
        <w:t xml:space="preserve">, </w:t>
      </w:r>
      <w:proofErr w:type="spellStart"/>
      <w:r w:rsidRPr="00356DD6">
        <w:rPr>
          <w:szCs w:val="24"/>
          <w:lang w:val="en-US" w:eastAsia="en-US"/>
        </w:rPr>
        <w:t>rritje</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qartësisë</w:t>
      </w:r>
      <w:proofErr w:type="spellEnd"/>
      <w:r w:rsidRPr="00356DD6">
        <w:rPr>
          <w:szCs w:val="24"/>
          <w:lang w:val="en-US" w:eastAsia="en-US"/>
        </w:rPr>
        <w:t xml:space="preserve"> </w:t>
      </w:r>
      <w:proofErr w:type="spellStart"/>
      <w:r w:rsidRPr="00356DD6">
        <w:rPr>
          <w:szCs w:val="24"/>
          <w:lang w:val="en-US" w:eastAsia="en-US"/>
        </w:rPr>
        <w:t>dhe</w:t>
      </w:r>
      <w:proofErr w:type="spellEnd"/>
      <w:r w:rsidRPr="00356DD6">
        <w:rPr>
          <w:szCs w:val="24"/>
          <w:lang w:val="en-US" w:eastAsia="en-US"/>
        </w:rPr>
        <w:t xml:space="preserve"> </w:t>
      </w:r>
      <w:proofErr w:type="spellStart"/>
      <w:r w:rsidRPr="00356DD6">
        <w:rPr>
          <w:szCs w:val="24"/>
          <w:lang w:val="en-US" w:eastAsia="en-US"/>
        </w:rPr>
        <w:t>sigurisë</w:t>
      </w:r>
      <w:proofErr w:type="spellEnd"/>
      <w:r w:rsidRPr="00356DD6">
        <w:rPr>
          <w:szCs w:val="24"/>
          <w:lang w:val="en-US" w:eastAsia="en-US"/>
        </w:rPr>
        <w:t xml:space="preserve"> </w:t>
      </w:r>
      <w:proofErr w:type="spellStart"/>
      <w:r w:rsidRPr="00356DD6">
        <w:rPr>
          <w:szCs w:val="24"/>
          <w:lang w:val="en-US" w:eastAsia="en-US"/>
        </w:rPr>
        <w:t>juridike</w:t>
      </w:r>
      <w:proofErr w:type="spellEnd"/>
      <w:r w:rsidRPr="00356DD6">
        <w:rPr>
          <w:szCs w:val="24"/>
          <w:lang w:val="en-US" w:eastAsia="en-US"/>
        </w:rPr>
        <w:t xml:space="preserve">, </w:t>
      </w:r>
      <w:proofErr w:type="spellStart"/>
      <w:r w:rsidRPr="00356DD6">
        <w:rPr>
          <w:szCs w:val="24"/>
          <w:lang w:val="en-US" w:eastAsia="en-US"/>
        </w:rPr>
        <w:t>si</w:t>
      </w:r>
      <w:proofErr w:type="spellEnd"/>
      <w:r w:rsidRPr="00356DD6">
        <w:rPr>
          <w:szCs w:val="24"/>
          <w:lang w:val="en-US" w:eastAsia="en-US"/>
        </w:rPr>
        <w:t xml:space="preserve"> </w:t>
      </w:r>
      <w:proofErr w:type="spellStart"/>
      <w:r w:rsidRPr="00356DD6">
        <w:rPr>
          <w:szCs w:val="24"/>
          <w:lang w:val="en-US" w:eastAsia="en-US"/>
        </w:rPr>
        <w:t>dhe</w:t>
      </w:r>
      <w:proofErr w:type="spellEnd"/>
      <w:r w:rsidRPr="00356DD6">
        <w:rPr>
          <w:szCs w:val="24"/>
          <w:lang w:val="en-US" w:eastAsia="en-US"/>
        </w:rPr>
        <w:t xml:space="preserve"> </w:t>
      </w:r>
      <w:proofErr w:type="spellStart"/>
      <w:r w:rsidRPr="00356DD6">
        <w:rPr>
          <w:szCs w:val="24"/>
          <w:lang w:val="en-US" w:eastAsia="en-US"/>
        </w:rPr>
        <w:t>përmirësim</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efikasitetit</w:t>
      </w:r>
      <w:proofErr w:type="spellEnd"/>
      <w:r w:rsidRPr="00356DD6">
        <w:rPr>
          <w:szCs w:val="24"/>
          <w:lang w:val="en-US" w:eastAsia="en-US"/>
        </w:rPr>
        <w:t xml:space="preserve"> </w:t>
      </w:r>
      <w:proofErr w:type="spellStart"/>
      <w:r w:rsidRPr="00356DD6">
        <w:rPr>
          <w:szCs w:val="24"/>
          <w:lang w:val="en-US" w:eastAsia="en-US"/>
        </w:rPr>
        <w:t>të</w:t>
      </w:r>
      <w:proofErr w:type="spellEnd"/>
      <w:r w:rsidRPr="00356DD6">
        <w:rPr>
          <w:szCs w:val="24"/>
          <w:lang w:val="en-US" w:eastAsia="en-US"/>
        </w:rPr>
        <w:t xml:space="preserve"> </w:t>
      </w:r>
      <w:proofErr w:type="spellStart"/>
      <w:r w:rsidRPr="00356DD6">
        <w:rPr>
          <w:szCs w:val="24"/>
          <w:lang w:val="en-US" w:eastAsia="en-US"/>
        </w:rPr>
        <w:t>kontrollit</w:t>
      </w:r>
      <w:proofErr w:type="spellEnd"/>
      <w:r w:rsidRPr="00356DD6">
        <w:rPr>
          <w:szCs w:val="24"/>
          <w:lang w:val="en-US" w:eastAsia="en-US"/>
        </w:rPr>
        <w:t xml:space="preserve"> </w:t>
      </w:r>
      <w:proofErr w:type="spellStart"/>
      <w:r w:rsidRPr="00356DD6">
        <w:rPr>
          <w:szCs w:val="24"/>
          <w:lang w:val="en-US" w:eastAsia="en-US"/>
        </w:rPr>
        <w:t>shtetëror</w:t>
      </w:r>
      <w:proofErr w:type="spellEnd"/>
      <w:r w:rsidRPr="00356DD6">
        <w:rPr>
          <w:szCs w:val="24"/>
          <w:lang w:val="en-US" w:eastAsia="en-US"/>
        </w:rPr>
        <w:t xml:space="preserve"> </w:t>
      </w:r>
      <w:proofErr w:type="spellStart"/>
      <w:r w:rsidRPr="00356DD6">
        <w:rPr>
          <w:szCs w:val="24"/>
          <w:lang w:val="en-US" w:eastAsia="en-US"/>
        </w:rPr>
        <w:t>mbi</w:t>
      </w:r>
      <w:proofErr w:type="spellEnd"/>
      <w:r w:rsidRPr="00356DD6">
        <w:rPr>
          <w:szCs w:val="24"/>
          <w:lang w:val="en-US" w:eastAsia="en-US"/>
        </w:rPr>
        <w:t xml:space="preserve"> importin </w:t>
      </w:r>
      <w:proofErr w:type="spellStart"/>
      <w:r w:rsidRPr="00356DD6">
        <w:rPr>
          <w:szCs w:val="24"/>
          <w:lang w:val="en-US" w:eastAsia="en-US"/>
        </w:rPr>
        <w:t>dhe</w:t>
      </w:r>
      <w:proofErr w:type="spellEnd"/>
      <w:r w:rsidRPr="00356DD6">
        <w:rPr>
          <w:szCs w:val="24"/>
          <w:lang w:val="en-US" w:eastAsia="en-US"/>
        </w:rPr>
        <w:t xml:space="preserve"> </w:t>
      </w:r>
      <w:proofErr w:type="spellStart"/>
      <w:r w:rsidRPr="00356DD6">
        <w:rPr>
          <w:szCs w:val="24"/>
          <w:lang w:val="en-US" w:eastAsia="en-US"/>
        </w:rPr>
        <w:t>eksportin</w:t>
      </w:r>
      <w:proofErr w:type="spellEnd"/>
      <w:r w:rsidRPr="00356DD6">
        <w:rPr>
          <w:szCs w:val="24"/>
          <w:lang w:val="en-US" w:eastAsia="en-US"/>
        </w:rPr>
        <w:t xml:space="preserve"> e </w:t>
      </w:r>
      <w:proofErr w:type="spellStart"/>
      <w:r w:rsidRPr="00356DD6">
        <w:rPr>
          <w:szCs w:val="24"/>
          <w:lang w:val="en-US" w:eastAsia="en-US"/>
        </w:rPr>
        <w:t>armëve</w:t>
      </w:r>
      <w:proofErr w:type="spellEnd"/>
      <w:r w:rsidRPr="00356DD6">
        <w:rPr>
          <w:szCs w:val="24"/>
          <w:lang w:val="en-US" w:eastAsia="en-US"/>
        </w:rPr>
        <w:t xml:space="preserve"> </w:t>
      </w:r>
      <w:proofErr w:type="spellStart"/>
      <w:r w:rsidRPr="00356DD6">
        <w:rPr>
          <w:szCs w:val="24"/>
          <w:lang w:val="en-US" w:eastAsia="en-US"/>
        </w:rPr>
        <w:t>në</w:t>
      </w:r>
      <w:proofErr w:type="spellEnd"/>
      <w:r w:rsidRPr="00356DD6">
        <w:rPr>
          <w:szCs w:val="24"/>
          <w:lang w:val="en-US" w:eastAsia="en-US"/>
        </w:rPr>
        <w:t xml:space="preserve"> </w:t>
      </w:r>
      <w:proofErr w:type="spellStart"/>
      <w:r w:rsidRPr="00356DD6">
        <w:rPr>
          <w:szCs w:val="24"/>
          <w:lang w:val="en-US" w:eastAsia="en-US"/>
        </w:rPr>
        <w:t>Republikën</w:t>
      </w:r>
      <w:proofErr w:type="spellEnd"/>
      <w:r w:rsidRPr="00356DD6">
        <w:rPr>
          <w:szCs w:val="24"/>
          <w:lang w:val="en-US" w:eastAsia="en-US"/>
        </w:rPr>
        <w:t xml:space="preserve"> e </w:t>
      </w:r>
      <w:proofErr w:type="spellStart"/>
      <w:r w:rsidRPr="00356DD6">
        <w:rPr>
          <w:szCs w:val="24"/>
          <w:lang w:val="en-US" w:eastAsia="en-US"/>
        </w:rPr>
        <w:t>Shqipërisë</w:t>
      </w:r>
      <w:proofErr w:type="spellEnd"/>
      <w:r w:rsidRPr="00356DD6">
        <w:rPr>
          <w:szCs w:val="24"/>
          <w:lang w:val="en-US" w:eastAsia="en-US"/>
        </w:rPr>
        <w:t>.</w:t>
      </w:r>
    </w:p>
    <w:p w14:paraId="7A4FA8F8" w14:textId="77777777" w:rsidR="00356DD6" w:rsidRDefault="00356DD6" w:rsidP="002E46F4">
      <w:pPr>
        <w:pStyle w:val="Heading1"/>
        <w:spacing w:line="276" w:lineRule="auto"/>
        <w:jc w:val="both"/>
        <w:rPr>
          <w:rFonts w:ascii="Times New Roman" w:hAnsi="Times New Roman" w:cs="Times New Roman"/>
          <w:b w:val="0"/>
          <w:bCs w:val="0"/>
          <w:spacing w:val="0"/>
          <w:kern w:val="0"/>
          <w:sz w:val="24"/>
          <w:szCs w:val="20"/>
          <w:lang w:val="sq-AL"/>
        </w:rPr>
      </w:pPr>
    </w:p>
    <w:p w14:paraId="4CC187BD" w14:textId="1BCB0DB1" w:rsidR="002E46F4" w:rsidRPr="00D602BE" w:rsidRDefault="00095BE5" w:rsidP="002E46F4">
      <w:pPr>
        <w:pStyle w:val="Heading1"/>
        <w:spacing w:line="276" w:lineRule="auto"/>
        <w:jc w:val="both"/>
        <w:rPr>
          <w:rFonts w:ascii="Times New Roman" w:hAnsi="Times New Roman" w:cs="Times New Roman"/>
          <w:b w:val="0"/>
          <w:bCs w:val="0"/>
          <w:spacing w:val="0"/>
          <w:kern w:val="0"/>
          <w:sz w:val="24"/>
          <w:szCs w:val="20"/>
          <w:lang w:val="sq-AL"/>
        </w:rPr>
      </w:pPr>
      <w:r>
        <w:rPr>
          <w:rFonts w:ascii="Times New Roman" w:hAnsi="Times New Roman" w:cs="Times New Roman"/>
          <w:b w:val="0"/>
          <w:bCs w:val="0"/>
          <w:spacing w:val="0"/>
          <w:kern w:val="0"/>
          <w:sz w:val="24"/>
          <w:szCs w:val="20"/>
          <w:lang w:val="sq-AL"/>
        </w:rPr>
        <w:t>Ligji aktual nr. 46/2018 p</w:t>
      </w:r>
      <w:r w:rsidR="002E46F4" w:rsidRPr="00D602BE">
        <w:rPr>
          <w:rFonts w:ascii="Times New Roman" w:hAnsi="Times New Roman" w:cs="Times New Roman"/>
          <w:b w:val="0"/>
          <w:bCs w:val="0"/>
          <w:spacing w:val="0"/>
          <w:kern w:val="0"/>
          <w:sz w:val="24"/>
          <w:szCs w:val="20"/>
          <w:lang w:val="sq-AL"/>
        </w:rPr>
        <w:t xml:space="preserve">ër kontrollin shtetëror të eksporteve </w:t>
      </w:r>
      <w:r>
        <w:rPr>
          <w:rFonts w:ascii="Times New Roman" w:hAnsi="Times New Roman" w:cs="Times New Roman"/>
          <w:b w:val="0"/>
          <w:bCs w:val="0"/>
          <w:spacing w:val="0"/>
          <w:kern w:val="0"/>
          <w:sz w:val="24"/>
          <w:szCs w:val="20"/>
          <w:lang w:val="sq-AL"/>
        </w:rPr>
        <w:t xml:space="preserve">dhe ligji </w:t>
      </w:r>
      <w:r w:rsidR="00607736">
        <w:rPr>
          <w:rFonts w:ascii="Times New Roman" w:hAnsi="Times New Roman" w:cs="Times New Roman"/>
          <w:b w:val="0"/>
          <w:bCs w:val="0"/>
          <w:spacing w:val="0"/>
          <w:kern w:val="0"/>
          <w:sz w:val="24"/>
          <w:szCs w:val="20"/>
          <w:lang w:val="sq-AL"/>
        </w:rPr>
        <w:t xml:space="preserve">nr. 74/2014 </w:t>
      </w:r>
      <w:r>
        <w:rPr>
          <w:rFonts w:ascii="Times New Roman" w:hAnsi="Times New Roman" w:cs="Times New Roman"/>
          <w:b w:val="0"/>
          <w:bCs w:val="0"/>
          <w:spacing w:val="0"/>
          <w:kern w:val="0"/>
          <w:sz w:val="24"/>
          <w:szCs w:val="20"/>
          <w:lang w:val="sq-AL"/>
        </w:rPr>
        <w:t xml:space="preserve">per armet </w:t>
      </w:r>
      <w:r w:rsidR="002E46F4" w:rsidRPr="00D602BE">
        <w:rPr>
          <w:rFonts w:ascii="Times New Roman" w:hAnsi="Times New Roman" w:cs="Times New Roman"/>
          <w:b w:val="0"/>
          <w:bCs w:val="0"/>
          <w:spacing w:val="0"/>
          <w:kern w:val="0"/>
          <w:sz w:val="24"/>
          <w:szCs w:val="20"/>
          <w:lang w:val="sq-AL"/>
        </w:rPr>
        <w:t>ka</w:t>
      </w:r>
      <w:r>
        <w:rPr>
          <w:rFonts w:ascii="Times New Roman" w:hAnsi="Times New Roman" w:cs="Times New Roman"/>
          <w:b w:val="0"/>
          <w:bCs w:val="0"/>
          <w:spacing w:val="0"/>
          <w:kern w:val="0"/>
          <w:sz w:val="24"/>
          <w:szCs w:val="20"/>
          <w:lang w:val="sq-AL"/>
        </w:rPr>
        <w:t>ne</w:t>
      </w:r>
      <w:r w:rsidR="002E46F4" w:rsidRPr="00D602BE">
        <w:rPr>
          <w:rFonts w:ascii="Times New Roman" w:hAnsi="Times New Roman" w:cs="Times New Roman"/>
          <w:b w:val="0"/>
          <w:bCs w:val="0"/>
          <w:spacing w:val="0"/>
          <w:kern w:val="0"/>
          <w:sz w:val="24"/>
          <w:szCs w:val="20"/>
          <w:lang w:val="sq-AL"/>
        </w:rPr>
        <w:t xml:space="preserve"> shërbyer si bazë për ngritjen e sistemit kombëtar të kontrollit të eksporteve,</w:t>
      </w:r>
      <w:r w:rsidR="00D602BE" w:rsidRPr="00D602BE">
        <w:rPr>
          <w:rFonts w:ascii="Times New Roman" w:hAnsi="Times New Roman" w:cs="Times New Roman"/>
          <w:b w:val="0"/>
          <w:bCs w:val="0"/>
          <w:spacing w:val="0"/>
          <w:kern w:val="0"/>
          <w:sz w:val="24"/>
          <w:szCs w:val="20"/>
          <w:lang w:val="sq-AL"/>
        </w:rPr>
        <w:t xml:space="preserve"> ku p</w:t>
      </w:r>
      <w:r w:rsidR="00195ADE">
        <w:rPr>
          <w:rFonts w:ascii="Times New Roman" w:hAnsi="Times New Roman" w:cs="Times New Roman"/>
          <w:b w:val="0"/>
          <w:bCs w:val="0"/>
          <w:spacing w:val="0"/>
          <w:kern w:val="0"/>
          <w:sz w:val="24"/>
          <w:szCs w:val="20"/>
          <w:lang w:val="sq-AL"/>
        </w:rPr>
        <w:t>ë</w:t>
      </w:r>
      <w:r w:rsidR="00D602BE" w:rsidRPr="00D602BE">
        <w:rPr>
          <w:rFonts w:ascii="Times New Roman" w:hAnsi="Times New Roman" w:cs="Times New Roman"/>
          <w:b w:val="0"/>
          <w:bCs w:val="0"/>
          <w:spacing w:val="0"/>
          <w:kern w:val="0"/>
          <w:sz w:val="24"/>
          <w:szCs w:val="20"/>
          <w:lang w:val="sq-AL"/>
        </w:rPr>
        <w:t>rfshiheshin dhe arm</w:t>
      </w:r>
      <w:r w:rsidR="00195ADE">
        <w:rPr>
          <w:rFonts w:ascii="Times New Roman" w:hAnsi="Times New Roman" w:cs="Times New Roman"/>
          <w:b w:val="0"/>
          <w:bCs w:val="0"/>
          <w:spacing w:val="0"/>
          <w:kern w:val="0"/>
          <w:sz w:val="24"/>
          <w:szCs w:val="20"/>
          <w:lang w:val="sq-AL"/>
        </w:rPr>
        <w:t>ë</w:t>
      </w:r>
      <w:r w:rsidR="00D602BE" w:rsidRPr="00D602BE">
        <w:rPr>
          <w:rFonts w:ascii="Times New Roman" w:hAnsi="Times New Roman" w:cs="Times New Roman"/>
          <w:b w:val="0"/>
          <w:bCs w:val="0"/>
          <w:spacing w:val="0"/>
          <w:kern w:val="0"/>
          <w:sz w:val="24"/>
          <w:szCs w:val="20"/>
          <w:lang w:val="sq-AL"/>
        </w:rPr>
        <w:t xml:space="preserve">t </w:t>
      </w:r>
      <w:r w:rsidR="00D602BE" w:rsidRPr="00D602BE">
        <w:rPr>
          <w:rFonts w:ascii="Times New Roman" w:hAnsi="Times New Roman" w:cs="Times New Roman"/>
          <w:b w:val="0"/>
          <w:bCs w:val="0"/>
          <w:spacing w:val="0"/>
          <w:kern w:val="0"/>
          <w:sz w:val="24"/>
          <w:szCs w:val="20"/>
          <w:lang w:val="sq-AL"/>
        </w:rPr>
        <w:lastRenderedPageBreak/>
        <w:t>e zjarrit,</w:t>
      </w:r>
      <w:r w:rsidR="002E46F4" w:rsidRPr="00D602BE">
        <w:rPr>
          <w:rFonts w:ascii="Times New Roman" w:hAnsi="Times New Roman" w:cs="Times New Roman"/>
          <w:b w:val="0"/>
          <w:bCs w:val="0"/>
          <w:spacing w:val="0"/>
          <w:kern w:val="0"/>
          <w:sz w:val="24"/>
          <w:szCs w:val="20"/>
          <w:lang w:val="sq-AL"/>
        </w:rPr>
        <w:t xml:space="preserve"> por evoluimi i standardeve ndërkombëtare, teknologjisë dhe kër</w:t>
      </w:r>
      <w:r w:rsidR="00D602BE" w:rsidRPr="00D602BE">
        <w:rPr>
          <w:rFonts w:ascii="Times New Roman" w:hAnsi="Times New Roman" w:cs="Times New Roman"/>
          <w:b w:val="0"/>
          <w:bCs w:val="0"/>
          <w:spacing w:val="0"/>
          <w:kern w:val="0"/>
          <w:sz w:val="24"/>
          <w:szCs w:val="20"/>
          <w:lang w:val="sq-AL"/>
        </w:rPr>
        <w:t>cënimeve të reja ka kërkuar veçueshm</w:t>
      </w:r>
      <w:r w:rsidR="00195ADE">
        <w:rPr>
          <w:rFonts w:ascii="Times New Roman" w:hAnsi="Times New Roman" w:cs="Times New Roman"/>
          <w:b w:val="0"/>
          <w:bCs w:val="0"/>
          <w:spacing w:val="0"/>
          <w:kern w:val="0"/>
          <w:sz w:val="24"/>
          <w:szCs w:val="20"/>
          <w:lang w:val="sq-AL"/>
        </w:rPr>
        <w:t>ë</w:t>
      </w:r>
      <w:r w:rsidR="00D602BE" w:rsidRPr="00D602BE">
        <w:rPr>
          <w:rFonts w:ascii="Times New Roman" w:hAnsi="Times New Roman" w:cs="Times New Roman"/>
          <w:b w:val="0"/>
          <w:bCs w:val="0"/>
          <w:spacing w:val="0"/>
          <w:kern w:val="0"/>
          <w:sz w:val="24"/>
          <w:szCs w:val="20"/>
          <w:lang w:val="sq-AL"/>
        </w:rPr>
        <w:t>rin</w:t>
      </w:r>
      <w:r w:rsidR="00195ADE">
        <w:rPr>
          <w:rFonts w:ascii="Times New Roman" w:hAnsi="Times New Roman" w:cs="Times New Roman"/>
          <w:b w:val="0"/>
          <w:bCs w:val="0"/>
          <w:spacing w:val="0"/>
          <w:kern w:val="0"/>
          <w:sz w:val="24"/>
          <w:szCs w:val="20"/>
          <w:lang w:val="sq-AL"/>
        </w:rPr>
        <w:t>ë</w:t>
      </w:r>
      <w:r w:rsidR="00D602BE" w:rsidRPr="00D602BE">
        <w:rPr>
          <w:rFonts w:ascii="Times New Roman" w:hAnsi="Times New Roman" w:cs="Times New Roman"/>
          <w:b w:val="0"/>
          <w:bCs w:val="0"/>
          <w:spacing w:val="0"/>
          <w:kern w:val="0"/>
          <w:sz w:val="24"/>
          <w:szCs w:val="20"/>
          <w:lang w:val="sq-AL"/>
        </w:rPr>
        <w:t xml:space="preserve"> dhe krijimin e nj</w:t>
      </w:r>
      <w:r w:rsidR="00195ADE">
        <w:rPr>
          <w:rFonts w:ascii="Times New Roman" w:hAnsi="Times New Roman" w:cs="Times New Roman"/>
          <w:b w:val="0"/>
          <w:bCs w:val="0"/>
          <w:spacing w:val="0"/>
          <w:kern w:val="0"/>
          <w:sz w:val="24"/>
          <w:szCs w:val="20"/>
          <w:lang w:val="sq-AL"/>
        </w:rPr>
        <w:t>ë</w:t>
      </w:r>
      <w:r w:rsidR="00D602BE" w:rsidRPr="00D602BE">
        <w:rPr>
          <w:rFonts w:ascii="Times New Roman" w:hAnsi="Times New Roman" w:cs="Times New Roman"/>
          <w:b w:val="0"/>
          <w:bCs w:val="0"/>
          <w:spacing w:val="0"/>
          <w:kern w:val="0"/>
          <w:sz w:val="24"/>
          <w:szCs w:val="20"/>
          <w:lang w:val="sq-AL"/>
        </w:rPr>
        <w:t xml:space="preserve"> ligji t</w:t>
      </w:r>
      <w:r w:rsidR="00195ADE">
        <w:rPr>
          <w:rFonts w:ascii="Times New Roman" w:hAnsi="Times New Roman" w:cs="Times New Roman"/>
          <w:b w:val="0"/>
          <w:bCs w:val="0"/>
          <w:spacing w:val="0"/>
          <w:kern w:val="0"/>
          <w:sz w:val="24"/>
          <w:szCs w:val="20"/>
          <w:lang w:val="sq-AL"/>
        </w:rPr>
        <w:t>ë</w:t>
      </w:r>
      <w:r w:rsidR="00D602BE" w:rsidRPr="00D602BE">
        <w:rPr>
          <w:rFonts w:ascii="Times New Roman" w:hAnsi="Times New Roman" w:cs="Times New Roman"/>
          <w:b w:val="0"/>
          <w:bCs w:val="0"/>
          <w:spacing w:val="0"/>
          <w:kern w:val="0"/>
          <w:sz w:val="24"/>
          <w:szCs w:val="20"/>
          <w:lang w:val="sq-AL"/>
        </w:rPr>
        <w:t xml:space="preserve"> ri sipas Rregullores (BE) 2025/41</w:t>
      </w:r>
      <w:r w:rsidR="002E46F4" w:rsidRPr="00D602BE">
        <w:rPr>
          <w:rFonts w:ascii="Times New Roman" w:hAnsi="Times New Roman" w:cs="Times New Roman"/>
          <w:b w:val="0"/>
          <w:bCs w:val="0"/>
          <w:spacing w:val="0"/>
          <w:kern w:val="0"/>
          <w:sz w:val="24"/>
          <w:szCs w:val="20"/>
          <w:lang w:val="sq-AL"/>
        </w:rPr>
        <w:t xml:space="preserve">. </w:t>
      </w:r>
    </w:p>
    <w:p w14:paraId="37814357" w14:textId="77777777" w:rsidR="002E46F4" w:rsidRPr="00631283" w:rsidRDefault="002E46F4" w:rsidP="002E46F4">
      <w:pPr>
        <w:pStyle w:val="Heading1"/>
        <w:spacing w:line="276" w:lineRule="auto"/>
        <w:rPr>
          <w:rFonts w:ascii="Times New Roman" w:hAnsi="Times New Roman" w:cs="Times New Roman"/>
          <w:sz w:val="24"/>
          <w:szCs w:val="24"/>
          <w:lang w:val="sq-AL"/>
        </w:rPr>
      </w:pPr>
      <w:r w:rsidRPr="00631283">
        <w:rPr>
          <w:rFonts w:ascii="Times New Roman" w:hAnsi="Times New Roman" w:cs="Times New Roman"/>
          <w:sz w:val="24"/>
          <w:szCs w:val="24"/>
          <w:lang w:val="sq-AL"/>
        </w:rPr>
        <w:t>Problemi në shqyrtim</w:t>
      </w:r>
    </w:p>
    <w:p w14:paraId="750126BC" w14:textId="77777777" w:rsidR="002E46F4" w:rsidRPr="00E627CA" w:rsidRDefault="002E46F4" w:rsidP="002E46F4">
      <w:pPr>
        <w:pStyle w:val="NormalWeb"/>
        <w:jc w:val="both"/>
        <w:rPr>
          <w:rStyle w:val="Strong"/>
          <w:lang w:val="it-IT"/>
        </w:rPr>
      </w:pPr>
      <w:bookmarkStart w:id="5" w:name="_Toc506919734"/>
      <w:r w:rsidRPr="00E627CA">
        <w:rPr>
          <w:rStyle w:val="Strong"/>
          <w:lang w:val="it-IT"/>
        </w:rPr>
        <w:t>a) Përshkruani natyrën e problemit</w:t>
      </w:r>
    </w:p>
    <w:p w14:paraId="4837FB19" w14:textId="02FF6219" w:rsidR="002E46F4" w:rsidRDefault="00D15A72" w:rsidP="002E46F4">
      <w:pPr>
        <w:pStyle w:val="NormalWeb"/>
        <w:jc w:val="both"/>
        <w:rPr>
          <w:lang w:val="it-IT"/>
        </w:rPr>
      </w:pPr>
      <w:r w:rsidRPr="00E627CA">
        <w:rPr>
          <w:lang w:val="it-IT"/>
        </w:rPr>
        <w:t>Kuadri ligjor aktual shqiptar për kontrollin e eksporteve të mallrave dhe teknologjive me përdori</w:t>
      </w:r>
      <w:r w:rsidR="00DE509E" w:rsidRPr="00E627CA">
        <w:rPr>
          <w:lang w:val="it-IT"/>
        </w:rPr>
        <w:t>m të dyfishtë, i përcaktuar në l</w:t>
      </w:r>
      <w:r w:rsidRPr="00E627CA">
        <w:rPr>
          <w:lang w:val="it-IT"/>
        </w:rPr>
        <w:t xml:space="preserve">igjin nr. 46/2018, është ndërtuar mbi bazën e Rregullores (BE) 2021/821, duke synuar harmonizimin me standardet dhe praktikat e Bashkimit Evropian në këtë fushë. Megjithatë, importi, eksporti dhe transiti i armëve të zjarrit, pjesëve dhe komponentëve të tyre, si dhe municioneve, vazhdon të rregullohet nga i njëjti ligj, pavarësisht se për këtë kategori ekziston një rregullore specifike e BE-së, e cila nuk është e përfshirë në mënyrë të përshtatshme në legjislacionin aktual shqiptar. </w:t>
      </w:r>
      <w:r w:rsidR="00A34567">
        <w:rPr>
          <w:lang w:val="it-IT"/>
        </w:rPr>
        <w:t>-</w:t>
      </w:r>
    </w:p>
    <w:p w14:paraId="3F107FA4" w14:textId="77777777" w:rsidR="00A34567" w:rsidRPr="00C90FC0" w:rsidRDefault="00A34567" w:rsidP="00A34567">
      <w:pPr>
        <w:spacing w:after="160" w:line="259" w:lineRule="auto"/>
        <w:jc w:val="both"/>
      </w:pPr>
      <w:proofErr w:type="spellStart"/>
      <w:r w:rsidRPr="00C90FC0">
        <w:t>Kuadri</w:t>
      </w:r>
      <w:proofErr w:type="spellEnd"/>
      <w:r w:rsidRPr="00C90FC0">
        <w:t xml:space="preserve"> </w:t>
      </w:r>
      <w:proofErr w:type="spellStart"/>
      <w:r w:rsidRPr="00C90FC0">
        <w:t>aktual</w:t>
      </w:r>
      <w:proofErr w:type="spellEnd"/>
      <w:r w:rsidRPr="00C90FC0">
        <w:t xml:space="preserve"> </w:t>
      </w:r>
      <w:proofErr w:type="spellStart"/>
      <w:r w:rsidRPr="00C90FC0">
        <w:t>ligjor</w:t>
      </w:r>
      <w:proofErr w:type="spellEnd"/>
      <w:r w:rsidRPr="00C90FC0">
        <w:t xml:space="preserve"> </w:t>
      </w:r>
      <w:proofErr w:type="spellStart"/>
      <w:r w:rsidRPr="00C90FC0">
        <w:t>dhe</w:t>
      </w:r>
      <w:proofErr w:type="spellEnd"/>
      <w:r w:rsidRPr="00C90FC0">
        <w:t xml:space="preserve"> </w:t>
      </w:r>
      <w:proofErr w:type="spellStart"/>
      <w:r w:rsidRPr="00C90FC0">
        <w:t>rregullator</w:t>
      </w:r>
      <w:proofErr w:type="spellEnd"/>
      <w:r w:rsidRPr="00C90FC0">
        <w:t xml:space="preserve"> </w:t>
      </w:r>
      <w:proofErr w:type="spellStart"/>
      <w:r w:rsidRPr="00C90FC0">
        <w:t>që</w:t>
      </w:r>
      <w:proofErr w:type="spellEnd"/>
      <w:r w:rsidRPr="00C90FC0">
        <w:t xml:space="preserve"> </w:t>
      </w:r>
      <w:proofErr w:type="spellStart"/>
      <w:r w:rsidRPr="00C90FC0">
        <w:t>rregullon</w:t>
      </w:r>
      <w:proofErr w:type="spellEnd"/>
      <w:r w:rsidRPr="00C90FC0">
        <w:t xml:space="preserve"> </w:t>
      </w:r>
      <w:proofErr w:type="spellStart"/>
      <w:r w:rsidRPr="00C90FC0">
        <w:t>importimin</w:t>
      </w:r>
      <w:proofErr w:type="spellEnd"/>
      <w:r w:rsidRPr="00C90FC0">
        <w:t xml:space="preserve">, </w:t>
      </w:r>
      <w:proofErr w:type="spellStart"/>
      <w:r w:rsidRPr="00C90FC0">
        <w:t>eksportimin</w:t>
      </w:r>
      <w:proofErr w:type="spellEnd"/>
      <w:r w:rsidRPr="00C90FC0">
        <w:t xml:space="preserve"> </w:t>
      </w:r>
      <w:proofErr w:type="spellStart"/>
      <w:r w:rsidRPr="00C90FC0">
        <w:t>dhe</w:t>
      </w:r>
      <w:proofErr w:type="spellEnd"/>
      <w:r w:rsidRPr="00C90FC0">
        <w:t xml:space="preserve"> </w:t>
      </w:r>
      <w:proofErr w:type="spellStart"/>
      <w:r w:rsidRPr="00C90FC0">
        <w:t>transitin</w:t>
      </w:r>
      <w:proofErr w:type="spellEnd"/>
      <w:r w:rsidRPr="00C90FC0">
        <w:t xml:space="preserve"> e </w:t>
      </w:r>
      <w:proofErr w:type="spellStart"/>
      <w:r w:rsidRPr="00C90FC0">
        <w:t>armëve</w:t>
      </w:r>
      <w:proofErr w:type="spellEnd"/>
      <w:r w:rsidRPr="00C90FC0">
        <w:t xml:space="preserve">, </w:t>
      </w:r>
      <w:proofErr w:type="spellStart"/>
      <w:r w:rsidRPr="00C90FC0">
        <w:t>komponentëve</w:t>
      </w:r>
      <w:proofErr w:type="spellEnd"/>
      <w:r w:rsidRPr="00C90FC0">
        <w:t xml:space="preserve"> </w:t>
      </w:r>
      <w:proofErr w:type="spellStart"/>
      <w:r w:rsidRPr="00C90FC0">
        <w:t>të</w:t>
      </w:r>
      <w:proofErr w:type="spellEnd"/>
      <w:r w:rsidRPr="00C90FC0">
        <w:t xml:space="preserve"> tyre </w:t>
      </w:r>
      <w:proofErr w:type="spellStart"/>
      <w:r w:rsidRPr="00C90FC0">
        <w:t>kryesorë</w:t>
      </w:r>
      <w:proofErr w:type="spellEnd"/>
      <w:r w:rsidRPr="00C90FC0">
        <w:t xml:space="preserve"> </w:t>
      </w:r>
      <w:proofErr w:type="spellStart"/>
      <w:r w:rsidRPr="00C90FC0">
        <w:t>dhe</w:t>
      </w:r>
      <w:proofErr w:type="spellEnd"/>
      <w:r w:rsidRPr="00C90FC0">
        <w:t xml:space="preserve"> </w:t>
      </w:r>
      <w:proofErr w:type="spellStart"/>
      <w:r w:rsidRPr="00C90FC0">
        <w:t>municioneve</w:t>
      </w:r>
      <w:proofErr w:type="spellEnd"/>
      <w:r w:rsidRPr="00C90FC0">
        <w:t xml:space="preserve"> </w:t>
      </w:r>
      <w:proofErr w:type="spellStart"/>
      <w:r w:rsidRPr="00C90FC0">
        <w:t>nuk</w:t>
      </w:r>
      <w:proofErr w:type="spellEnd"/>
      <w:r w:rsidRPr="00C90FC0">
        <w:t xml:space="preserve"> </w:t>
      </w:r>
      <w:proofErr w:type="spellStart"/>
      <w:r w:rsidRPr="00C90FC0">
        <w:t>siguron</w:t>
      </w:r>
      <w:proofErr w:type="spellEnd"/>
      <w:r w:rsidRPr="00C90FC0">
        <w:t xml:space="preserve"> </w:t>
      </w:r>
      <w:proofErr w:type="spellStart"/>
      <w:r w:rsidRPr="00C90FC0">
        <w:t>zbatim</w:t>
      </w:r>
      <w:proofErr w:type="spellEnd"/>
      <w:r w:rsidRPr="00C90FC0">
        <w:t xml:space="preserve"> </w:t>
      </w:r>
      <w:proofErr w:type="spellStart"/>
      <w:r w:rsidRPr="00C90FC0">
        <w:t>të</w:t>
      </w:r>
      <w:proofErr w:type="spellEnd"/>
      <w:r w:rsidRPr="00C90FC0">
        <w:t xml:space="preserve"> </w:t>
      </w:r>
      <w:proofErr w:type="spellStart"/>
      <w:r w:rsidRPr="00C90FC0">
        <w:t>plotë</w:t>
      </w:r>
      <w:proofErr w:type="spellEnd"/>
      <w:r w:rsidRPr="00C90FC0">
        <w:t xml:space="preserve">, </w:t>
      </w:r>
      <w:proofErr w:type="spellStart"/>
      <w:r w:rsidRPr="00C90FC0">
        <w:t>të</w:t>
      </w:r>
      <w:proofErr w:type="spellEnd"/>
      <w:r w:rsidRPr="00C90FC0">
        <w:t xml:space="preserve"> </w:t>
      </w:r>
      <w:proofErr w:type="spellStart"/>
      <w:r w:rsidRPr="00C90FC0">
        <w:t>unifikuar</w:t>
      </w:r>
      <w:proofErr w:type="spellEnd"/>
      <w:r w:rsidRPr="00C90FC0">
        <w:t xml:space="preserve"> </w:t>
      </w:r>
      <w:proofErr w:type="spellStart"/>
      <w:r w:rsidRPr="00C90FC0">
        <w:t>dhe</w:t>
      </w:r>
      <w:proofErr w:type="spellEnd"/>
      <w:r w:rsidRPr="00C90FC0">
        <w:t xml:space="preserve"> </w:t>
      </w:r>
      <w:proofErr w:type="spellStart"/>
      <w:r w:rsidRPr="00C90FC0">
        <w:t>të</w:t>
      </w:r>
      <w:proofErr w:type="spellEnd"/>
      <w:r w:rsidRPr="00C90FC0">
        <w:t xml:space="preserve"> </w:t>
      </w:r>
      <w:proofErr w:type="spellStart"/>
      <w:r w:rsidRPr="00C90FC0">
        <w:t>harmonizuar</w:t>
      </w:r>
      <w:proofErr w:type="spellEnd"/>
      <w:r w:rsidRPr="00C90FC0">
        <w:t xml:space="preserve"> me </w:t>
      </w:r>
      <w:proofErr w:type="spellStart"/>
      <w:r w:rsidRPr="00C90FC0">
        <w:t>kërkesat</w:t>
      </w:r>
      <w:proofErr w:type="spellEnd"/>
      <w:r w:rsidRPr="00C90FC0">
        <w:t xml:space="preserve"> e </w:t>
      </w:r>
      <w:proofErr w:type="spellStart"/>
      <w:r w:rsidRPr="00C90FC0">
        <w:t>rregullores</w:t>
      </w:r>
      <w:proofErr w:type="spellEnd"/>
      <w:r w:rsidRPr="00C90FC0">
        <w:t xml:space="preserve"> </w:t>
      </w:r>
      <w:proofErr w:type="spellStart"/>
      <w:r w:rsidRPr="00C90FC0">
        <w:t>së</w:t>
      </w:r>
      <w:proofErr w:type="spellEnd"/>
      <w:r w:rsidRPr="00C90FC0">
        <w:t xml:space="preserve"> re </w:t>
      </w:r>
      <w:proofErr w:type="spellStart"/>
      <w:r w:rsidRPr="00C90FC0">
        <w:t>të</w:t>
      </w:r>
      <w:proofErr w:type="spellEnd"/>
      <w:r w:rsidRPr="00C90FC0">
        <w:t xml:space="preserve"> </w:t>
      </w:r>
      <w:proofErr w:type="spellStart"/>
      <w:r w:rsidRPr="00C90FC0">
        <w:t>Bashkimit</w:t>
      </w:r>
      <w:proofErr w:type="spellEnd"/>
      <w:r w:rsidRPr="00C90FC0">
        <w:t xml:space="preserve"> Evropian. </w:t>
      </w:r>
      <w:proofErr w:type="spellStart"/>
      <w:r w:rsidRPr="00C90FC0">
        <w:t>Problemi</w:t>
      </w:r>
      <w:proofErr w:type="spellEnd"/>
      <w:r w:rsidRPr="00C90FC0">
        <w:t xml:space="preserve"> </w:t>
      </w:r>
      <w:proofErr w:type="spellStart"/>
      <w:r w:rsidRPr="00C90FC0">
        <w:t>kryesor</w:t>
      </w:r>
      <w:proofErr w:type="spellEnd"/>
      <w:r w:rsidRPr="00C90FC0">
        <w:t xml:space="preserve"> </w:t>
      </w:r>
      <w:proofErr w:type="spellStart"/>
      <w:r w:rsidRPr="00C90FC0">
        <w:t>lidhet</w:t>
      </w:r>
      <w:proofErr w:type="spellEnd"/>
      <w:r w:rsidRPr="00C90FC0">
        <w:t xml:space="preserve"> me </w:t>
      </w:r>
      <w:proofErr w:type="spellStart"/>
      <w:r w:rsidRPr="00C90FC0">
        <w:t>fragmentarizimin</w:t>
      </w:r>
      <w:proofErr w:type="spellEnd"/>
      <w:r w:rsidRPr="00C90FC0">
        <w:t xml:space="preserve"> e </w:t>
      </w:r>
      <w:proofErr w:type="spellStart"/>
      <w:r w:rsidRPr="00C90FC0">
        <w:t>legjislacionit</w:t>
      </w:r>
      <w:proofErr w:type="spellEnd"/>
      <w:r w:rsidRPr="00C90FC0">
        <w:t xml:space="preserve"> </w:t>
      </w:r>
      <w:proofErr w:type="spellStart"/>
      <w:r w:rsidRPr="00C90FC0">
        <w:t>në</w:t>
      </w:r>
      <w:proofErr w:type="spellEnd"/>
      <w:r w:rsidRPr="00C90FC0">
        <w:t xml:space="preserve"> </w:t>
      </w:r>
      <w:proofErr w:type="spellStart"/>
      <w:r w:rsidRPr="00C90FC0">
        <w:t>dy</w:t>
      </w:r>
      <w:proofErr w:type="spellEnd"/>
      <w:r w:rsidRPr="00C90FC0">
        <w:t xml:space="preserve"> </w:t>
      </w:r>
      <w:proofErr w:type="spellStart"/>
      <w:r w:rsidRPr="00C90FC0">
        <w:t>ligje</w:t>
      </w:r>
      <w:proofErr w:type="spellEnd"/>
      <w:r w:rsidRPr="00C90FC0">
        <w:t xml:space="preserve"> </w:t>
      </w:r>
      <w:proofErr w:type="spellStart"/>
      <w:r w:rsidRPr="00C90FC0">
        <w:t>bazë</w:t>
      </w:r>
      <w:proofErr w:type="spellEnd"/>
      <w:r w:rsidRPr="00C90FC0">
        <w:t xml:space="preserve"> </w:t>
      </w:r>
      <w:proofErr w:type="spellStart"/>
      <w:r w:rsidRPr="00C90FC0">
        <w:t>dhe</w:t>
      </w:r>
      <w:proofErr w:type="spellEnd"/>
      <w:r w:rsidRPr="00C90FC0">
        <w:t xml:space="preserve"> </w:t>
      </w:r>
      <w:proofErr w:type="spellStart"/>
      <w:r w:rsidRPr="00C90FC0">
        <w:t>një</w:t>
      </w:r>
      <w:proofErr w:type="spellEnd"/>
      <w:r w:rsidRPr="00C90FC0">
        <w:t xml:space="preserve"> </w:t>
      </w:r>
      <w:proofErr w:type="spellStart"/>
      <w:r w:rsidRPr="00C90FC0">
        <w:t>numër</w:t>
      </w:r>
      <w:proofErr w:type="spellEnd"/>
      <w:r w:rsidRPr="00C90FC0">
        <w:t xml:space="preserve"> </w:t>
      </w:r>
      <w:proofErr w:type="spellStart"/>
      <w:r w:rsidRPr="00C90FC0">
        <w:t>të</w:t>
      </w:r>
      <w:proofErr w:type="spellEnd"/>
      <w:r w:rsidRPr="00C90FC0">
        <w:t xml:space="preserve"> </w:t>
      </w:r>
      <w:proofErr w:type="spellStart"/>
      <w:r w:rsidRPr="00C90FC0">
        <w:t>madh</w:t>
      </w:r>
      <w:proofErr w:type="spellEnd"/>
      <w:r w:rsidRPr="00C90FC0">
        <w:t xml:space="preserve"> </w:t>
      </w:r>
      <w:proofErr w:type="spellStart"/>
      <w:r w:rsidRPr="00C90FC0">
        <w:t>aktesh</w:t>
      </w:r>
      <w:proofErr w:type="spellEnd"/>
      <w:r w:rsidRPr="00C90FC0">
        <w:t xml:space="preserve"> </w:t>
      </w:r>
      <w:proofErr w:type="spellStart"/>
      <w:r w:rsidRPr="00C90FC0">
        <w:t>nënligjore</w:t>
      </w:r>
      <w:proofErr w:type="spellEnd"/>
      <w:r w:rsidRPr="00C90FC0">
        <w:t xml:space="preserve">, </w:t>
      </w:r>
      <w:proofErr w:type="spellStart"/>
      <w:r w:rsidRPr="00C90FC0">
        <w:t>të</w:t>
      </w:r>
      <w:proofErr w:type="spellEnd"/>
      <w:r w:rsidRPr="00C90FC0">
        <w:t xml:space="preserve"> </w:t>
      </w:r>
      <w:proofErr w:type="spellStart"/>
      <w:r w:rsidRPr="00C90FC0">
        <w:t>cilat</w:t>
      </w:r>
      <w:proofErr w:type="spellEnd"/>
      <w:r w:rsidRPr="00C90FC0">
        <w:t xml:space="preserve"> </w:t>
      </w:r>
      <w:proofErr w:type="spellStart"/>
      <w:r w:rsidRPr="00C90FC0">
        <w:t>nuk</w:t>
      </w:r>
      <w:proofErr w:type="spellEnd"/>
      <w:r w:rsidRPr="00C90FC0">
        <w:t xml:space="preserve"> </w:t>
      </w:r>
      <w:proofErr w:type="spellStart"/>
      <w:r w:rsidRPr="00C90FC0">
        <w:t>janë</w:t>
      </w:r>
      <w:proofErr w:type="spellEnd"/>
      <w:r w:rsidRPr="00C90FC0">
        <w:t xml:space="preserve"> </w:t>
      </w:r>
      <w:proofErr w:type="spellStart"/>
      <w:r w:rsidRPr="00C90FC0">
        <w:t>të</w:t>
      </w:r>
      <w:proofErr w:type="spellEnd"/>
      <w:r w:rsidRPr="00C90FC0">
        <w:t xml:space="preserve"> </w:t>
      </w:r>
      <w:proofErr w:type="spellStart"/>
      <w:r w:rsidRPr="00C90FC0">
        <w:t>përshtatura</w:t>
      </w:r>
      <w:proofErr w:type="spellEnd"/>
      <w:r w:rsidRPr="00C90FC0">
        <w:t xml:space="preserve"> </w:t>
      </w:r>
      <w:proofErr w:type="spellStart"/>
      <w:r w:rsidRPr="00C90FC0">
        <w:t>për</w:t>
      </w:r>
      <w:proofErr w:type="spellEnd"/>
      <w:r w:rsidRPr="00C90FC0">
        <w:t xml:space="preserve"> </w:t>
      </w:r>
      <w:proofErr w:type="spellStart"/>
      <w:r w:rsidRPr="00C90FC0">
        <w:t>të</w:t>
      </w:r>
      <w:proofErr w:type="spellEnd"/>
      <w:r w:rsidRPr="00C90FC0">
        <w:t xml:space="preserve"> </w:t>
      </w:r>
      <w:proofErr w:type="spellStart"/>
      <w:r w:rsidRPr="00C90FC0">
        <w:t>implementuar</w:t>
      </w:r>
      <w:proofErr w:type="spellEnd"/>
      <w:r w:rsidRPr="00C90FC0">
        <w:t xml:space="preserve"> </w:t>
      </w:r>
      <w:proofErr w:type="spellStart"/>
      <w:r w:rsidRPr="00C90FC0">
        <w:t>standardet</w:t>
      </w:r>
      <w:proofErr w:type="spellEnd"/>
      <w:r w:rsidRPr="00C90FC0">
        <w:t xml:space="preserve"> e </w:t>
      </w:r>
      <w:proofErr w:type="spellStart"/>
      <w:r w:rsidRPr="00C90FC0">
        <w:t>reja</w:t>
      </w:r>
      <w:proofErr w:type="spellEnd"/>
      <w:r w:rsidRPr="00C90FC0">
        <w:t xml:space="preserve"> </w:t>
      </w:r>
      <w:proofErr w:type="spellStart"/>
      <w:r w:rsidRPr="00C90FC0">
        <w:t>të</w:t>
      </w:r>
      <w:proofErr w:type="spellEnd"/>
      <w:r w:rsidRPr="00C90FC0">
        <w:t xml:space="preserve"> BE-</w:t>
      </w:r>
      <w:proofErr w:type="spellStart"/>
      <w:r w:rsidRPr="00C90FC0">
        <w:t>së</w:t>
      </w:r>
      <w:proofErr w:type="spellEnd"/>
      <w:r w:rsidRPr="00C90FC0">
        <w:t>.</w:t>
      </w:r>
    </w:p>
    <w:p w14:paraId="76FD8759" w14:textId="77777777" w:rsidR="00A34567" w:rsidRPr="00C90FC0" w:rsidRDefault="00A34567" w:rsidP="00A34567">
      <w:pPr>
        <w:spacing w:after="160" w:line="259" w:lineRule="auto"/>
        <w:jc w:val="both"/>
        <w:rPr>
          <w:b/>
          <w:bCs/>
        </w:rPr>
      </w:pPr>
      <w:proofErr w:type="spellStart"/>
      <w:r w:rsidRPr="00C90FC0">
        <w:rPr>
          <w:b/>
          <w:bCs/>
        </w:rPr>
        <w:t>Shkaqet</w:t>
      </w:r>
      <w:proofErr w:type="spellEnd"/>
      <w:r w:rsidRPr="00C90FC0">
        <w:rPr>
          <w:b/>
          <w:bCs/>
        </w:rPr>
        <w:t xml:space="preserve"> </w:t>
      </w:r>
      <w:proofErr w:type="spellStart"/>
      <w:r w:rsidRPr="00C90FC0">
        <w:rPr>
          <w:b/>
          <w:bCs/>
        </w:rPr>
        <w:t>kryesore</w:t>
      </w:r>
      <w:proofErr w:type="spellEnd"/>
      <w:r w:rsidRPr="00C90FC0">
        <w:rPr>
          <w:b/>
          <w:bCs/>
        </w:rPr>
        <w:t xml:space="preserve"> </w:t>
      </w:r>
      <w:proofErr w:type="spellStart"/>
      <w:r w:rsidRPr="00C90FC0">
        <w:rPr>
          <w:b/>
          <w:bCs/>
        </w:rPr>
        <w:t>të</w:t>
      </w:r>
      <w:proofErr w:type="spellEnd"/>
      <w:r w:rsidRPr="00C90FC0">
        <w:rPr>
          <w:b/>
          <w:bCs/>
        </w:rPr>
        <w:t xml:space="preserve"> </w:t>
      </w:r>
      <w:proofErr w:type="spellStart"/>
      <w:r w:rsidRPr="00C90FC0">
        <w:rPr>
          <w:b/>
          <w:bCs/>
        </w:rPr>
        <w:t>problemit</w:t>
      </w:r>
      <w:proofErr w:type="spellEnd"/>
    </w:p>
    <w:p w14:paraId="773E5A30" w14:textId="77777777" w:rsidR="00A34567" w:rsidRPr="00C90FC0" w:rsidRDefault="00A34567" w:rsidP="00A34567">
      <w:pPr>
        <w:numPr>
          <w:ilvl w:val="0"/>
          <w:numId w:val="46"/>
        </w:numPr>
        <w:spacing w:after="160" w:line="259" w:lineRule="auto"/>
        <w:jc w:val="both"/>
      </w:pPr>
      <w:proofErr w:type="spellStart"/>
      <w:r w:rsidRPr="00C90FC0">
        <w:t>Transpozim</w:t>
      </w:r>
      <w:proofErr w:type="spellEnd"/>
      <w:r w:rsidRPr="00C90FC0">
        <w:t xml:space="preserve"> </w:t>
      </w:r>
      <w:proofErr w:type="spellStart"/>
      <w:r w:rsidRPr="00C90FC0">
        <w:t>i</w:t>
      </w:r>
      <w:proofErr w:type="spellEnd"/>
      <w:r w:rsidRPr="00C90FC0">
        <w:t xml:space="preserve"> </w:t>
      </w:r>
      <w:proofErr w:type="spellStart"/>
      <w:r w:rsidRPr="00C90FC0">
        <w:t>pjesshëm</w:t>
      </w:r>
      <w:proofErr w:type="spellEnd"/>
      <w:r w:rsidRPr="00C90FC0">
        <w:t xml:space="preserve"> </w:t>
      </w:r>
      <w:proofErr w:type="spellStart"/>
      <w:r w:rsidRPr="00C90FC0">
        <w:t>i</w:t>
      </w:r>
      <w:proofErr w:type="spellEnd"/>
      <w:r w:rsidRPr="00C90FC0">
        <w:t xml:space="preserve"> </w:t>
      </w:r>
      <w:proofErr w:type="spellStart"/>
      <w:r w:rsidRPr="00C90FC0">
        <w:t>akteve</w:t>
      </w:r>
      <w:proofErr w:type="spellEnd"/>
      <w:r w:rsidRPr="00C90FC0">
        <w:t xml:space="preserve"> </w:t>
      </w:r>
      <w:proofErr w:type="spellStart"/>
      <w:r w:rsidRPr="00C90FC0">
        <w:t>të</w:t>
      </w:r>
      <w:proofErr w:type="spellEnd"/>
      <w:r w:rsidRPr="00C90FC0">
        <w:t xml:space="preserve"> </w:t>
      </w:r>
      <w:proofErr w:type="spellStart"/>
      <w:r w:rsidRPr="00C90FC0">
        <w:t>mëparshme</w:t>
      </w:r>
      <w:proofErr w:type="spellEnd"/>
      <w:r w:rsidRPr="00C90FC0">
        <w:t xml:space="preserve"> </w:t>
      </w:r>
      <w:proofErr w:type="spellStart"/>
      <w:r w:rsidRPr="00C90FC0">
        <w:t>të</w:t>
      </w:r>
      <w:proofErr w:type="spellEnd"/>
      <w:r w:rsidRPr="00C90FC0">
        <w:t xml:space="preserve"> BE-</w:t>
      </w:r>
      <w:proofErr w:type="spellStart"/>
      <w:r w:rsidRPr="00C90FC0">
        <w:t>së</w:t>
      </w:r>
      <w:proofErr w:type="spellEnd"/>
      <w:r w:rsidRPr="00C90FC0">
        <w:t xml:space="preserve"> </w:t>
      </w:r>
      <w:proofErr w:type="spellStart"/>
      <w:r w:rsidRPr="00C90FC0">
        <w:t>dhe</w:t>
      </w:r>
      <w:proofErr w:type="spellEnd"/>
      <w:r w:rsidRPr="00C90FC0">
        <w:t xml:space="preserve"> </w:t>
      </w:r>
      <w:proofErr w:type="spellStart"/>
      <w:r w:rsidRPr="00C90FC0">
        <w:t>mungesë</w:t>
      </w:r>
      <w:proofErr w:type="spellEnd"/>
      <w:r w:rsidRPr="00C90FC0">
        <w:t xml:space="preserve"> </w:t>
      </w:r>
      <w:proofErr w:type="spellStart"/>
      <w:r w:rsidRPr="00C90FC0">
        <w:t>transpozimi</w:t>
      </w:r>
      <w:proofErr w:type="spellEnd"/>
      <w:r w:rsidRPr="00C90FC0">
        <w:t xml:space="preserve"> </w:t>
      </w:r>
      <w:proofErr w:type="spellStart"/>
      <w:r w:rsidRPr="00C90FC0">
        <w:t>të</w:t>
      </w:r>
      <w:proofErr w:type="spellEnd"/>
      <w:r w:rsidRPr="00C90FC0">
        <w:t xml:space="preserve"> </w:t>
      </w:r>
      <w:proofErr w:type="spellStart"/>
      <w:r w:rsidRPr="00C90FC0">
        <w:t>rregullores</w:t>
      </w:r>
      <w:proofErr w:type="spellEnd"/>
      <w:r w:rsidRPr="00C90FC0">
        <w:t xml:space="preserve"> </w:t>
      </w:r>
      <w:proofErr w:type="spellStart"/>
      <w:r w:rsidRPr="00C90FC0">
        <w:t>së</w:t>
      </w:r>
      <w:proofErr w:type="spellEnd"/>
      <w:r w:rsidRPr="00C90FC0">
        <w:t xml:space="preserve"> </w:t>
      </w:r>
      <w:proofErr w:type="gramStart"/>
      <w:r w:rsidRPr="00C90FC0">
        <w:t>re;</w:t>
      </w:r>
      <w:proofErr w:type="gramEnd"/>
    </w:p>
    <w:p w14:paraId="2E16E331" w14:textId="77777777" w:rsidR="00A34567" w:rsidRPr="00C90FC0" w:rsidRDefault="00A34567" w:rsidP="00A34567">
      <w:pPr>
        <w:numPr>
          <w:ilvl w:val="0"/>
          <w:numId w:val="46"/>
        </w:numPr>
        <w:spacing w:after="160" w:line="259" w:lineRule="auto"/>
        <w:jc w:val="both"/>
      </w:pPr>
      <w:proofErr w:type="spellStart"/>
      <w:r w:rsidRPr="00C90FC0">
        <w:t>Ndarje</w:t>
      </w:r>
      <w:proofErr w:type="spellEnd"/>
      <w:r w:rsidRPr="00C90FC0">
        <w:t xml:space="preserve"> jo e </w:t>
      </w:r>
      <w:proofErr w:type="spellStart"/>
      <w:r w:rsidRPr="00C90FC0">
        <w:t>qartë</w:t>
      </w:r>
      <w:proofErr w:type="spellEnd"/>
      <w:r w:rsidRPr="00C90FC0">
        <w:t xml:space="preserve"> e </w:t>
      </w:r>
      <w:proofErr w:type="spellStart"/>
      <w:r w:rsidRPr="00C90FC0">
        <w:t>kompetencave</w:t>
      </w:r>
      <w:proofErr w:type="spellEnd"/>
      <w:r w:rsidRPr="00C90FC0">
        <w:t xml:space="preserve"> </w:t>
      </w:r>
      <w:proofErr w:type="spellStart"/>
      <w:r w:rsidRPr="00C90FC0">
        <w:t>ndërmjet</w:t>
      </w:r>
      <w:proofErr w:type="spellEnd"/>
      <w:r w:rsidRPr="00C90FC0">
        <w:t xml:space="preserve"> </w:t>
      </w:r>
      <w:proofErr w:type="spellStart"/>
      <w:r w:rsidRPr="00C90FC0">
        <w:t>institucioneve</w:t>
      </w:r>
      <w:proofErr w:type="spellEnd"/>
      <w:r w:rsidRPr="00C90FC0">
        <w:t xml:space="preserve"> </w:t>
      </w:r>
      <w:proofErr w:type="spellStart"/>
      <w:proofErr w:type="gramStart"/>
      <w:r w:rsidRPr="00C90FC0">
        <w:t>përgjegjëse</w:t>
      </w:r>
      <w:proofErr w:type="spellEnd"/>
      <w:r w:rsidRPr="00C90FC0">
        <w:t>;</w:t>
      </w:r>
      <w:proofErr w:type="gramEnd"/>
    </w:p>
    <w:p w14:paraId="3F169D1A" w14:textId="77777777" w:rsidR="00A34567" w:rsidRPr="00C90FC0" w:rsidRDefault="00A34567" w:rsidP="00A34567">
      <w:pPr>
        <w:numPr>
          <w:ilvl w:val="0"/>
          <w:numId w:val="46"/>
        </w:numPr>
        <w:spacing w:after="160" w:line="259" w:lineRule="auto"/>
        <w:jc w:val="both"/>
      </w:pPr>
      <w:proofErr w:type="spellStart"/>
      <w:r w:rsidRPr="00C90FC0">
        <w:t>Procedura</w:t>
      </w:r>
      <w:proofErr w:type="spellEnd"/>
      <w:r w:rsidRPr="00C90FC0">
        <w:t xml:space="preserve"> </w:t>
      </w:r>
      <w:proofErr w:type="spellStart"/>
      <w:r w:rsidRPr="00C90FC0">
        <w:t>të</w:t>
      </w:r>
      <w:proofErr w:type="spellEnd"/>
      <w:r w:rsidRPr="00C90FC0">
        <w:t xml:space="preserve"> </w:t>
      </w:r>
      <w:proofErr w:type="spellStart"/>
      <w:r w:rsidRPr="00C90FC0">
        <w:t>shumta</w:t>
      </w:r>
      <w:proofErr w:type="spellEnd"/>
      <w:r w:rsidRPr="00C90FC0">
        <w:t xml:space="preserve"> </w:t>
      </w:r>
      <w:proofErr w:type="spellStart"/>
      <w:r w:rsidRPr="00C90FC0">
        <w:t>dhe</w:t>
      </w:r>
      <w:proofErr w:type="spellEnd"/>
      <w:r w:rsidRPr="00C90FC0">
        <w:t xml:space="preserve"> </w:t>
      </w:r>
      <w:proofErr w:type="spellStart"/>
      <w:r w:rsidRPr="00C90FC0">
        <w:t>të</w:t>
      </w:r>
      <w:proofErr w:type="spellEnd"/>
      <w:r w:rsidRPr="00C90FC0">
        <w:t xml:space="preserve"> </w:t>
      </w:r>
      <w:proofErr w:type="spellStart"/>
      <w:r w:rsidRPr="00C90FC0">
        <w:t>mbivendosura</w:t>
      </w:r>
      <w:proofErr w:type="spellEnd"/>
      <w:r w:rsidRPr="00C90FC0">
        <w:t xml:space="preserve"> </w:t>
      </w:r>
      <w:proofErr w:type="spellStart"/>
      <w:r w:rsidRPr="00C90FC0">
        <w:t>të</w:t>
      </w:r>
      <w:proofErr w:type="spellEnd"/>
      <w:r w:rsidRPr="00C90FC0">
        <w:t xml:space="preserve"> </w:t>
      </w:r>
      <w:proofErr w:type="spellStart"/>
      <w:r w:rsidRPr="00C90FC0">
        <w:t>autorizimit</w:t>
      </w:r>
      <w:proofErr w:type="spellEnd"/>
      <w:r w:rsidRPr="00C90FC0">
        <w:t xml:space="preserve"> </w:t>
      </w:r>
      <w:proofErr w:type="spellStart"/>
      <w:r w:rsidRPr="00C90FC0">
        <w:t>dhe</w:t>
      </w:r>
      <w:proofErr w:type="spellEnd"/>
      <w:r w:rsidRPr="00C90FC0">
        <w:t xml:space="preserve"> </w:t>
      </w:r>
      <w:proofErr w:type="spellStart"/>
      <w:proofErr w:type="gramStart"/>
      <w:r w:rsidRPr="00C90FC0">
        <w:t>kontrollit</w:t>
      </w:r>
      <w:proofErr w:type="spellEnd"/>
      <w:r w:rsidRPr="00C90FC0">
        <w:t>;</w:t>
      </w:r>
      <w:proofErr w:type="gramEnd"/>
    </w:p>
    <w:p w14:paraId="6195C12A" w14:textId="77777777" w:rsidR="00A34567" w:rsidRDefault="00A34567" w:rsidP="00A34567">
      <w:pPr>
        <w:jc w:val="both"/>
        <w:rPr>
          <w:b/>
          <w:bCs/>
        </w:rPr>
      </w:pPr>
    </w:p>
    <w:p w14:paraId="4920567A" w14:textId="77777777" w:rsidR="00A34567" w:rsidRPr="00C90FC0" w:rsidRDefault="00A34567" w:rsidP="00A34567">
      <w:pPr>
        <w:spacing w:after="160" w:line="259" w:lineRule="auto"/>
        <w:jc w:val="both"/>
        <w:rPr>
          <w:b/>
          <w:bCs/>
        </w:rPr>
      </w:pPr>
      <w:proofErr w:type="spellStart"/>
      <w:r w:rsidRPr="00C90FC0">
        <w:rPr>
          <w:b/>
          <w:bCs/>
        </w:rPr>
        <w:t>Manifestimi</w:t>
      </w:r>
      <w:proofErr w:type="spellEnd"/>
      <w:r w:rsidRPr="00C90FC0">
        <w:rPr>
          <w:b/>
          <w:bCs/>
        </w:rPr>
        <w:t xml:space="preserve"> </w:t>
      </w:r>
      <w:proofErr w:type="spellStart"/>
      <w:r w:rsidRPr="00C90FC0">
        <w:rPr>
          <w:b/>
          <w:bCs/>
        </w:rPr>
        <w:t>i</w:t>
      </w:r>
      <w:proofErr w:type="spellEnd"/>
      <w:r w:rsidRPr="00C90FC0">
        <w:rPr>
          <w:b/>
          <w:bCs/>
        </w:rPr>
        <w:t xml:space="preserve"> </w:t>
      </w:r>
      <w:proofErr w:type="spellStart"/>
      <w:r w:rsidRPr="00C90FC0">
        <w:rPr>
          <w:b/>
          <w:bCs/>
        </w:rPr>
        <w:t>problemit</w:t>
      </w:r>
      <w:proofErr w:type="spellEnd"/>
      <w:r w:rsidRPr="00C90FC0">
        <w:rPr>
          <w:b/>
          <w:bCs/>
        </w:rPr>
        <w:t xml:space="preserve"> </w:t>
      </w:r>
      <w:proofErr w:type="spellStart"/>
      <w:r w:rsidRPr="00C90FC0">
        <w:rPr>
          <w:b/>
          <w:bCs/>
        </w:rPr>
        <w:t>në</w:t>
      </w:r>
      <w:proofErr w:type="spellEnd"/>
      <w:r w:rsidRPr="00C90FC0">
        <w:rPr>
          <w:b/>
          <w:bCs/>
        </w:rPr>
        <w:t xml:space="preserve"> </w:t>
      </w:r>
      <w:proofErr w:type="spellStart"/>
      <w:r w:rsidRPr="00C90FC0">
        <w:rPr>
          <w:b/>
          <w:bCs/>
        </w:rPr>
        <w:t>praktikë</w:t>
      </w:r>
      <w:proofErr w:type="spellEnd"/>
    </w:p>
    <w:p w14:paraId="78A26793" w14:textId="77777777" w:rsidR="00A34567" w:rsidRPr="00C90FC0" w:rsidRDefault="00A34567" w:rsidP="00A34567">
      <w:pPr>
        <w:spacing w:after="160" w:line="259" w:lineRule="auto"/>
        <w:jc w:val="both"/>
      </w:pPr>
      <w:proofErr w:type="spellStart"/>
      <w:r w:rsidRPr="00C90FC0">
        <w:t>Problemet</w:t>
      </w:r>
      <w:proofErr w:type="spellEnd"/>
      <w:r w:rsidRPr="00C90FC0">
        <w:t xml:space="preserve"> e </w:t>
      </w:r>
      <w:proofErr w:type="spellStart"/>
      <w:r w:rsidRPr="00C90FC0">
        <w:t>mësipërme</w:t>
      </w:r>
      <w:proofErr w:type="spellEnd"/>
      <w:r w:rsidRPr="00C90FC0">
        <w:t xml:space="preserve"> </w:t>
      </w:r>
      <w:proofErr w:type="spellStart"/>
      <w:r w:rsidRPr="00C90FC0">
        <w:t>shfaqen</w:t>
      </w:r>
      <w:proofErr w:type="spellEnd"/>
      <w:r w:rsidRPr="00C90FC0">
        <w:t xml:space="preserve"> </w:t>
      </w:r>
      <w:proofErr w:type="spellStart"/>
      <w:r w:rsidRPr="00C90FC0">
        <w:t>konkretisht</w:t>
      </w:r>
      <w:proofErr w:type="spellEnd"/>
      <w:r w:rsidRPr="00C90FC0">
        <w:t xml:space="preserve"> </w:t>
      </w:r>
      <w:proofErr w:type="spellStart"/>
      <w:r w:rsidRPr="00C90FC0">
        <w:t>në</w:t>
      </w:r>
      <w:proofErr w:type="spellEnd"/>
      <w:r w:rsidRPr="00C90FC0">
        <w:t xml:space="preserve"> </w:t>
      </w:r>
      <w:proofErr w:type="spellStart"/>
      <w:r w:rsidRPr="00C90FC0">
        <w:t>praktikë</w:t>
      </w:r>
      <w:proofErr w:type="spellEnd"/>
      <w:r w:rsidRPr="00C90FC0">
        <w:t xml:space="preserve"> </w:t>
      </w:r>
      <w:proofErr w:type="spellStart"/>
      <w:r w:rsidRPr="00C90FC0">
        <w:t>përmes</w:t>
      </w:r>
      <w:proofErr w:type="spellEnd"/>
      <w:r w:rsidRPr="00C90FC0">
        <w:t xml:space="preserve"> </w:t>
      </w:r>
      <w:proofErr w:type="spellStart"/>
      <w:r w:rsidRPr="00C90FC0">
        <w:t>situatave</w:t>
      </w:r>
      <w:proofErr w:type="spellEnd"/>
      <w:r w:rsidRPr="00C90FC0">
        <w:t xml:space="preserve"> </w:t>
      </w:r>
      <w:proofErr w:type="spellStart"/>
      <w:r w:rsidRPr="00C90FC0">
        <w:t>si</w:t>
      </w:r>
      <w:proofErr w:type="spellEnd"/>
      <w:r w:rsidRPr="00C90FC0">
        <w:t>:</w:t>
      </w:r>
    </w:p>
    <w:p w14:paraId="096C69C4" w14:textId="77777777" w:rsidR="00A34567" w:rsidRPr="00C90FC0" w:rsidRDefault="00A34567" w:rsidP="00A34567">
      <w:pPr>
        <w:numPr>
          <w:ilvl w:val="0"/>
          <w:numId w:val="47"/>
        </w:numPr>
        <w:spacing w:after="160" w:line="259" w:lineRule="auto"/>
        <w:jc w:val="both"/>
      </w:pPr>
      <w:proofErr w:type="spellStart"/>
      <w:r w:rsidRPr="00C90FC0">
        <w:rPr>
          <w:b/>
          <w:bCs/>
        </w:rPr>
        <w:t>Licencime</w:t>
      </w:r>
      <w:proofErr w:type="spellEnd"/>
      <w:r w:rsidRPr="00C90FC0">
        <w:rPr>
          <w:b/>
          <w:bCs/>
        </w:rPr>
        <w:t>/</w:t>
      </w:r>
      <w:proofErr w:type="spellStart"/>
      <w:r w:rsidRPr="00C90FC0">
        <w:rPr>
          <w:b/>
          <w:bCs/>
        </w:rPr>
        <w:t>autorizime</w:t>
      </w:r>
      <w:proofErr w:type="spellEnd"/>
      <w:r w:rsidRPr="00C90FC0">
        <w:rPr>
          <w:b/>
          <w:bCs/>
        </w:rPr>
        <w:t xml:space="preserve"> </w:t>
      </w:r>
      <w:proofErr w:type="spellStart"/>
      <w:r w:rsidRPr="00C90FC0">
        <w:rPr>
          <w:b/>
          <w:bCs/>
        </w:rPr>
        <w:t>të</w:t>
      </w:r>
      <w:proofErr w:type="spellEnd"/>
      <w:r w:rsidRPr="00C90FC0">
        <w:rPr>
          <w:b/>
          <w:bCs/>
        </w:rPr>
        <w:t xml:space="preserve"> </w:t>
      </w:r>
      <w:proofErr w:type="spellStart"/>
      <w:r w:rsidRPr="00C90FC0">
        <w:rPr>
          <w:b/>
          <w:bCs/>
        </w:rPr>
        <w:t>dyfishta</w:t>
      </w:r>
      <w:proofErr w:type="spellEnd"/>
      <w:r w:rsidRPr="00C90FC0">
        <w:t xml:space="preserve">, </w:t>
      </w:r>
      <w:proofErr w:type="spellStart"/>
      <w:r w:rsidRPr="00C90FC0">
        <w:t>ku</w:t>
      </w:r>
      <w:proofErr w:type="spellEnd"/>
      <w:r w:rsidRPr="00C90FC0">
        <w:t xml:space="preserve"> </w:t>
      </w:r>
      <w:proofErr w:type="spellStart"/>
      <w:r w:rsidRPr="00C90FC0">
        <w:t>subjektet</w:t>
      </w:r>
      <w:proofErr w:type="spellEnd"/>
      <w:r w:rsidRPr="00C90FC0">
        <w:t xml:space="preserve"> </w:t>
      </w:r>
      <w:proofErr w:type="spellStart"/>
      <w:r w:rsidRPr="00C90FC0">
        <w:t>aplikojnë</w:t>
      </w:r>
      <w:proofErr w:type="spellEnd"/>
      <w:r w:rsidRPr="00C90FC0">
        <w:t xml:space="preserve"> </w:t>
      </w:r>
      <w:proofErr w:type="spellStart"/>
      <w:r w:rsidRPr="00C90FC0">
        <w:t>paralelisht</w:t>
      </w:r>
      <w:proofErr w:type="spellEnd"/>
      <w:r w:rsidRPr="00C90FC0">
        <w:t xml:space="preserve"> </w:t>
      </w:r>
      <w:proofErr w:type="spellStart"/>
      <w:r w:rsidRPr="00C90FC0">
        <w:t>pranë</w:t>
      </w:r>
      <w:proofErr w:type="spellEnd"/>
      <w:r w:rsidRPr="00C90FC0">
        <w:t xml:space="preserve"> </w:t>
      </w:r>
      <w:proofErr w:type="spellStart"/>
      <w:r w:rsidRPr="00C90FC0">
        <w:t>institucioneve</w:t>
      </w:r>
      <w:proofErr w:type="spellEnd"/>
      <w:r w:rsidRPr="00C90FC0">
        <w:t xml:space="preserve"> </w:t>
      </w:r>
      <w:proofErr w:type="spellStart"/>
      <w:r w:rsidRPr="00C90FC0">
        <w:t>të</w:t>
      </w:r>
      <w:proofErr w:type="spellEnd"/>
      <w:r w:rsidRPr="00C90FC0">
        <w:t xml:space="preserve"> </w:t>
      </w:r>
      <w:proofErr w:type="spellStart"/>
      <w:r w:rsidRPr="00C90FC0">
        <w:t>ndryshme</w:t>
      </w:r>
      <w:proofErr w:type="spellEnd"/>
      <w:r w:rsidRPr="00C90FC0">
        <w:t xml:space="preserve"> </w:t>
      </w:r>
      <w:proofErr w:type="spellStart"/>
      <w:r w:rsidRPr="00C90FC0">
        <w:t>për</w:t>
      </w:r>
      <w:proofErr w:type="spellEnd"/>
      <w:r w:rsidRPr="00C90FC0">
        <w:t xml:space="preserve"> </w:t>
      </w:r>
      <w:proofErr w:type="spellStart"/>
      <w:r w:rsidRPr="00C90FC0">
        <w:t>të</w:t>
      </w:r>
      <w:proofErr w:type="spellEnd"/>
      <w:r w:rsidRPr="00C90FC0">
        <w:t xml:space="preserve"> </w:t>
      </w:r>
      <w:proofErr w:type="spellStart"/>
      <w:r w:rsidRPr="00C90FC0">
        <w:t>njëjtin</w:t>
      </w:r>
      <w:proofErr w:type="spellEnd"/>
      <w:r w:rsidRPr="00C90FC0">
        <w:t xml:space="preserve"> </w:t>
      </w:r>
      <w:proofErr w:type="spellStart"/>
      <w:r w:rsidRPr="00C90FC0">
        <w:t>operacion</w:t>
      </w:r>
      <w:proofErr w:type="spellEnd"/>
      <w:r w:rsidRPr="00C90FC0">
        <w:t xml:space="preserve"> </w:t>
      </w:r>
      <w:proofErr w:type="spellStart"/>
      <w:r w:rsidRPr="00C90FC0">
        <w:t>importi</w:t>
      </w:r>
      <w:proofErr w:type="spellEnd"/>
      <w:r w:rsidRPr="00C90FC0">
        <w:t xml:space="preserve"> </w:t>
      </w:r>
      <w:proofErr w:type="spellStart"/>
      <w:r w:rsidRPr="00C90FC0">
        <w:t>ose</w:t>
      </w:r>
      <w:proofErr w:type="spellEnd"/>
      <w:r w:rsidRPr="00C90FC0">
        <w:t xml:space="preserve"> </w:t>
      </w:r>
      <w:proofErr w:type="spellStart"/>
      <w:proofErr w:type="gramStart"/>
      <w:r w:rsidRPr="00C90FC0">
        <w:t>eksporti</w:t>
      </w:r>
      <w:proofErr w:type="spellEnd"/>
      <w:r w:rsidRPr="00C90FC0">
        <w:t>;</w:t>
      </w:r>
      <w:proofErr w:type="gramEnd"/>
    </w:p>
    <w:p w14:paraId="1F224551" w14:textId="77777777" w:rsidR="00A34567" w:rsidRPr="00C90FC0" w:rsidRDefault="00A34567" w:rsidP="00A34567">
      <w:pPr>
        <w:numPr>
          <w:ilvl w:val="0"/>
          <w:numId w:val="47"/>
        </w:numPr>
        <w:spacing w:after="160" w:line="259" w:lineRule="auto"/>
        <w:jc w:val="both"/>
      </w:pPr>
      <w:proofErr w:type="spellStart"/>
      <w:r w:rsidRPr="00C90FC0">
        <w:rPr>
          <w:b/>
          <w:bCs/>
        </w:rPr>
        <w:t>Kompetenca</w:t>
      </w:r>
      <w:proofErr w:type="spellEnd"/>
      <w:r w:rsidRPr="00C90FC0">
        <w:rPr>
          <w:b/>
          <w:bCs/>
        </w:rPr>
        <w:t xml:space="preserve"> </w:t>
      </w:r>
      <w:proofErr w:type="spellStart"/>
      <w:r w:rsidRPr="00C90FC0">
        <w:rPr>
          <w:b/>
          <w:bCs/>
        </w:rPr>
        <w:t>të</w:t>
      </w:r>
      <w:proofErr w:type="spellEnd"/>
      <w:r w:rsidRPr="00C90FC0">
        <w:rPr>
          <w:b/>
          <w:bCs/>
        </w:rPr>
        <w:t xml:space="preserve"> </w:t>
      </w:r>
      <w:proofErr w:type="spellStart"/>
      <w:r w:rsidRPr="00C90FC0">
        <w:rPr>
          <w:b/>
          <w:bCs/>
        </w:rPr>
        <w:t>paqarta</w:t>
      </w:r>
      <w:proofErr w:type="spellEnd"/>
      <w:r w:rsidRPr="00C90FC0">
        <w:rPr>
          <w:b/>
          <w:bCs/>
        </w:rPr>
        <w:t xml:space="preserve"> </w:t>
      </w:r>
      <w:proofErr w:type="spellStart"/>
      <w:r w:rsidRPr="00C90FC0">
        <w:rPr>
          <w:b/>
          <w:bCs/>
        </w:rPr>
        <w:t>ndërinstitucionale</w:t>
      </w:r>
      <w:proofErr w:type="spellEnd"/>
      <w:r w:rsidRPr="00C90FC0">
        <w:t xml:space="preserve">, </w:t>
      </w:r>
      <w:proofErr w:type="spellStart"/>
      <w:r w:rsidRPr="00C90FC0">
        <w:t>që</w:t>
      </w:r>
      <w:proofErr w:type="spellEnd"/>
      <w:r w:rsidRPr="00C90FC0">
        <w:t xml:space="preserve"> </w:t>
      </w:r>
      <w:proofErr w:type="spellStart"/>
      <w:r w:rsidRPr="00C90FC0">
        <w:t>çojnë</w:t>
      </w:r>
      <w:proofErr w:type="spellEnd"/>
      <w:r w:rsidRPr="00C90FC0">
        <w:t xml:space="preserve"> </w:t>
      </w:r>
      <w:proofErr w:type="spellStart"/>
      <w:r w:rsidRPr="00C90FC0">
        <w:t>në</w:t>
      </w:r>
      <w:proofErr w:type="spellEnd"/>
      <w:r w:rsidRPr="00C90FC0">
        <w:t xml:space="preserve"> </w:t>
      </w:r>
      <w:proofErr w:type="spellStart"/>
      <w:r w:rsidRPr="00C90FC0">
        <w:t>kërkesa</w:t>
      </w:r>
      <w:proofErr w:type="spellEnd"/>
      <w:r w:rsidRPr="00C90FC0">
        <w:t xml:space="preserve"> </w:t>
      </w:r>
      <w:proofErr w:type="spellStart"/>
      <w:r w:rsidRPr="00C90FC0">
        <w:t>të</w:t>
      </w:r>
      <w:proofErr w:type="spellEnd"/>
      <w:r w:rsidRPr="00C90FC0">
        <w:t xml:space="preserve"> </w:t>
      </w:r>
      <w:proofErr w:type="spellStart"/>
      <w:r w:rsidRPr="00C90FC0">
        <w:t>përsëritura</w:t>
      </w:r>
      <w:proofErr w:type="spellEnd"/>
      <w:r w:rsidRPr="00C90FC0">
        <w:t xml:space="preserve"> </w:t>
      </w:r>
      <w:proofErr w:type="spellStart"/>
      <w:r w:rsidRPr="00C90FC0">
        <w:t>për</w:t>
      </w:r>
      <w:proofErr w:type="spellEnd"/>
      <w:r w:rsidRPr="00C90FC0">
        <w:t xml:space="preserve"> </w:t>
      </w:r>
      <w:proofErr w:type="spellStart"/>
      <w:r w:rsidRPr="00C90FC0">
        <w:t>dokumentacion</w:t>
      </w:r>
      <w:proofErr w:type="spellEnd"/>
      <w:r w:rsidRPr="00C90FC0">
        <w:t xml:space="preserve"> </w:t>
      </w:r>
      <w:proofErr w:type="spellStart"/>
      <w:r w:rsidRPr="00C90FC0">
        <w:t>dhe</w:t>
      </w:r>
      <w:proofErr w:type="spellEnd"/>
      <w:r w:rsidRPr="00C90FC0">
        <w:t xml:space="preserve"> </w:t>
      </w:r>
      <w:proofErr w:type="spellStart"/>
      <w:r w:rsidRPr="00C90FC0">
        <w:t>në</w:t>
      </w:r>
      <w:proofErr w:type="spellEnd"/>
      <w:r w:rsidRPr="00C90FC0">
        <w:t xml:space="preserve"> </w:t>
      </w:r>
      <w:proofErr w:type="spellStart"/>
      <w:r w:rsidRPr="00C90FC0">
        <w:t>shtyrje</w:t>
      </w:r>
      <w:proofErr w:type="spellEnd"/>
      <w:r w:rsidRPr="00C90FC0">
        <w:t xml:space="preserve"> </w:t>
      </w:r>
      <w:proofErr w:type="spellStart"/>
      <w:r w:rsidRPr="00C90FC0">
        <w:t>të</w:t>
      </w:r>
      <w:proofErr w:type="spellEnd"/>
      <w:r w:rsidRPr="00C90FC0">
        <w:t xml:space="preserve"> </w:t>
      </w:r>
      <w:proofErr w:type="spellStart"/>
      <w:proofErr w:type="gramStart"/>
      <w:r w:rsidRPr="00C90FC0">
        <w:t>vendimmarrjes</w:t>
      </w:r>
      <w:proofErr w:type="spellEnd"/>
      <w:r w:rsidRPr="00C90FC0">
        <w:t>;</w:t>
      </w:r>
      <w:proofErr w:type="gramEnd"/>
    </w:p>
    <w:p w14:paraId="00CA085A" w14:textId="77777777" w:rsidR="00A34567" w:rsidRPr="00C90FC0" w:rsidRDefault="00A34567" w:rsidP="00A34567">
      <w:pPr>
        <w:numPr>
          <w:ilvl w:val="0"/>
          <w:numId w:val="47"/>
        </w:numPr>
        <w:spacing w:after="160" w:line="259" w:lineRule="auto"/>
        <w:jc w:val="both"/>
      </w:pPr>
      <w:proofErr w:type="spellStart"/>
      <w:r w:rsidRPr="00C90FC0">
        <w:rPr>
          <w:b/>
          <w:bCs/>
        </w:rPr>
        <w:t>Boshllëqe</w:t>
      </w:r>
      <w:proofErr w:type="spellEnd"/>
      <w:r w:rsidRPr="00C90FC0">
        <w:rPr>
          <w:b/>
          <w:bCs/>
        </w:rPr>
        <w:t xml:space="preserve"> </w:t>
      </w:r>
      <w:proofErr w:type="spellStart"/>
      <w:r w:rsidRPr="00C90FC0">
        <w:rPr>
          <w:b/>
          <w:bCs/>
        </w:rPr>
        <w:t>rregullatore</w:t>
      </w:r>
      <w:proofErr w:type="spellEnd"/>
      <w:r w:rsidRPr="00C90FC0">
        <w:t xml:space="preserve">, </w:t>
      </w:r>
      <w:proofErr w:type="spellStart"/>
      <w:r w:rsidRPr="00C90FC0">
        <w:t>në</w:t>
      </w:r>
      <w:proofErr w:type="spellEnd"/>
      <w:r w:rsidRPr="00C90FC0">
        <w:t xml:space="preserve"> </w:t>
      </w:r>
      <w:proofErr w:type="spellStart"/>
      <w:r w:rsidRPr="00C90FC0">
        <w:t>raste</w:t>
      </w:r>
      <w:proofErr w:type="spellEnd"/>
      <w:r w:rsidRPr="00C90FC0">
        <w:t xml:space="preserve"> </w:t>
      </w:r>
      <w:proofErr w:type="spellStart"/>
      <w:r w:rsidRPr="00C90FC0">
        <w:t>që</w:t>
      </w:r>
      <w:proofErr w:type="spellEnd"/>
      <w:r w:rsidRPr="00C90FC0">
        <w:t xml:space="preserve"> </w:t>
      </w:r>
      <w:proofErr w:type="spellStart"/>
      <w:r w:rsidRPr="00C90FC0">
        <w:t>lidhen</w:t>
      </w:r>
      <w:proofErr w:type="spellEnd"/>
      <w:r w:rsidRPr="00C90FC0">
        <w:t xml:space="preserve"> me format e </w:t>
      </w:r>
      <w:proofErr w:type="spellStart"/>
      <w:r w:rsidRPr="00C90FC0">
        <w:t>reja</w:t>
      </w:r>
      <w:proofErr w:type="spellEnd"/>
      <w:r w:rsidRPr="00C90FC0">
        <w:t xml:space="preserve"> </w:t>
      </w:r>
      <w:proofErr w:type="spellStart"/>
      <w:r w:rsidRPr="00C90FC0">
        <w:t>të</w:t>
      </w:r>
      <w:proofErr w:type="spellEnd"/>
      <w:r w:rsidRPr="00C90FC0">
        <w:t xml:space="preserve"> </w:t>
      </w:r>
      <w:proofErr w:type="spellStart"/>
      <w:r w:rsidRPr="00C90FC0">
        <w:t>transferimit</w:t>
      </w:r>
      <w:proofErr w:type="spellEnd"/>
      <w:r w:rsidRPr="00C90FC0">
        <w:t xml:space="preserve"> </w:t>
      </w:r>
      <w:proofErr w:type="spellStart"/>
      <w:r w:rsidRPr="00C90FC0">
        <w:t>ose</w:t>
      </w:r>
      <w:proofErr w:type="spellEnd"/>
      <w:r w:rsidRPr="00C90FC0">
        <w:t xml:space="preserve"> </w:t>
      </w:r>
      <w:proofErr w:type="spellStart"/>
      <w:r w:rsidRPr="00C90FC0">
        <w:t>kontrollin</w:t>
      </w:r>
      <w:proofErr w:type="spellEnd"/>
      <w:r w:rsidRPr="00C90FC0">
        <w:t xml:space="preserve"> e </w:t>
      </w:r>
      <w:proofErr w:type="spellStart"/>
      <w:r w:rsidRPr="00C90FC0">
        <w:t>përdoruesit</w:t>
      </w:r>
      <w:proofErr w:type="spellEnd"/>
      <w:r w:rsidRPr="00C90FC0">
        <w:t xml:space="preserve"> </w:t>
      </w:r>
      <w:proofErr w:type="spellStart"/>
      <w:r w:rsidRPr="00C90FC0">
        <w:t>të</w:t>
      </w:r>
      <w:proofErr w:type="spellEnd"/>
      <w:r w:rsidRPr="00C90FC0">
        <w:t xml:space="preserve"> </w:t>
      </w:r>
      <w:proofErr w:type="spellStart"/>
      <w:proofErr w:type="gramStart"/>
      <w:r w:rsidRPr="00C90FC0">
        <w:t>fundit</w:t>
      </w:r>
      <w:proofErr w:type="spellEnd"/>
      <w:r w:rsidRPr="00C90FC0">
        <w:t>;</w:t>
      </w:r>
      <w:proofErr w:type="gramEnd"/>
    </w:p>
    <w:p w14:paraId="61AF0297" w14:textId="77777777" w:rsidR="00A34567" w:rsidRPr="00C90FC0" w:rsidRDefault="00A34567" w:rsidP="00A34567">
      <w:pPr>
        <w:numPr>
          <w:ilvl w:val="0"/>
          <w:numId w:val="47"/>
        </w:numPr>
        <w:spacing w:after="160" w:line="259" w:lineRule="auto"/>
        <w:jc w:val="both"/>
      </w:pPr>
      <w:proofErr w:type="spellStart"/>
      <w:r w:rsidRPr="00C90FC0">
        <w:rPr>
          <w:b/>
          <w:bCs/>
        </w:rPr>
        <w:t>Pamundësi</w:t>
      </w:r>
      <w:proofErr w:type="spellEnd"/>
      <w:r w:rsidRPr="00C90FC0">
        <w:rPr>
          <w:b/>
          <w:bCs/>
        </w:rPr>
        <w:t xml:space="preserve"> </w:t>
      </w:r>
      <w:proofErr w:type="spellStart"/>
      <w:r w:rsidRPr="00C90FC0">
        <w:rPr>
          <w:b/>
          <w:bCs/>
        </w:rPr>
        <w:t>për</w:t>
      </w:r>
      <w:proofErr w:type="spellEnd"/>
      <w:r w:rsidRPr="00C90FC0">
        <w:rPr>
          <w:b/>
          <w:bCs/>
        </w:rPr>
        <w:t xml:space="preserve"> </w:t>
      </w:r>
      <w:proofErr w:type="spellStart"/>
      <w:r w:rsidRPr="00C90FC0">
        <w:rPr>
          <w:b/>
          <w:bCs/>
        </w:rPr>
        <w:t>raportim</w:t>
      </w:r>
      <w:proofErr w:type="spellEnd"/>
      <w:r w:rsidRPr="00C90FC0">
        <w:rPr>
          <w:b/>
          <w:bCs/>
        </w:rPr>
        <w:t xml:space="preserve"> </w:t>
      </w:r>
      <w:proofErr w:type="spellStart"/>
      <w:r w:rsidRPr="00C90FC0">
        <w:rPr>
          <w:b/>
          <w:bCs/>
        </w:rPr>
        <w:t>të</w:t>
      </w:r>
      <w:proofErr w:type="spellEnd"/>
      <w:r w:rsidRPr="00C90FC0">
        <w:rPr>
          <w:b/>
          <w:bCs/>
        </w:rPr>
        <w:t xml:space="preserve"> </w:t>
      </w:r>
      <w:proofErr w:type="spellStart"/>
      <w:r w:rsidRPr="00C90FC0">
        <w:rPr>
          <w:b/>
          <w:bCs/>
        </w:rPr>
        <w:t>plotë</w:t>
      </w:r>
      <w:proofErr w:type="spellEnd"/>
      <w:r w:rsidRPr="00C90FC0">
        <w:rPr>
          <w:b/>
          <w:bCs/>
        </w:rPr>
        <w:t xml:space="preserve"> </w:t>
      </w:r>
      <w:proofErr w:type="spellStart"/>
      <w:r w:rsidRPr="00C90FC0">
        <w:rPr>
          <w:b/>
          <w:bCs/>
        </w:rPr>
        <w:t>dhe</w:t>
      </w:r>
      <w:proofErr w:type="spellEnd"/>
      <w:r w:rsidRPr="00C90FC0">
        <w:rPr>
          <w:b/>
          <w:bCs/>
        </w:rPr>
        <w:t xml:space="preserve"> </w:t>
      </w:r>
      <w:proofErr w:type="spellStart"/>
      <w:r w:rsidRPr="00C90FC0">
        <w:rPr>
          <w:b/>
          <w:bCs/>
        </w:rPr>
        <w:t>të</w:t>
      </w:r>
      <w:proofErr w:type="spellEnd"/>
      <w:r w:rsidRPr="00C90FC0">
        <w:rPr>
          <w:b/>
          <w:bCs/>
        </w:rPr>
        <w:t xml:space="preserve"> </w:t>
      </w:r>
      <w:proofErr w:type="spellStart"/>
      <w:r w:rsidRPr="00C90FC0">
        <w:rPr>
          <w:b/>
          <w:bCs/>
        </w:rPr>
        <w:t>standardizuar</w:t>
      </w:r>
      <w:proofErr w:type="spellEnd"/>
      <w:r w:rsidRPr="00C90FC0">
        <w:t xml:space="preserve"> </w:t>
      </w:r>
      <w:proofErr w:type="spellStart"/>
      <w:r w:rsidRPr="00C90FC0">
        <w:t>sipas</w:t>
      </w:r>
      <w:proofErr w:type="spellEnd"/>
      <w:r w:rsidRPr="00C90FC0">
        <w:t xml:space="preserve"> </w:t>
      </w:r>
      <w:proofErr w:type="spellStart"/>
      <w:r w:rsidRPr="00C90FC0">
        <w:t>kërkesave</w:t>
      </w:r>
      <w:proofErr w:type="spellEnd"/>
      <w:r w:rsidRPr="00C90FC0">
        <w:t xml:space="preserve"> </w:t>
      </w:r>
      <w:proofErr w:type="spellStart"/>
      <w:r w:rsidRPr="00C90FC0">
        <w:t>të</w:t>
      </w:r>
      <w:proofErr w:type="spellEnd"/>
      <w:r w:rsidRPr="00C90FC0">
        <w:t xml:space="preserve"> </w:t>
      </w:r>
      <w:proofErr w:type="spellStart"/>
      <w:r w:rsidRPr="00C90FC0">
        <w:t>rregullores</w:t>
      </w:r>
      <w:proofErr w:type="spellEnd"/>
      <w:r w:rsidRPr="00C90FC0">
        <w:t xml:space="preserve"> </w:t>
      </w:r>
      <w:proofErr w:type="spellStart"/>
      <w:r w:rsidRPr="00C90FC0">
        <w:t>së</w:t>
      </w:r>
      <w:proofErr w:type="spellEnd"/>
      <w:r w:rsidRPr="00C90FC0">
        <w:t xml:space="preserve"> BE-</w:t>
      </w:r>
      <w:proofErr w:type="spellStart"/>
      <w:r w:rsidRPr="00C90FC0">
        <w:t>së</w:t>
      </w:r>
      <w:proofErr w:type="spellEnd"/>
      <w:r w:rsidRPr="00C90FC0">
        <w:t xml:space="preserve">, </w:t>
      </w:r>
      <w:proofErr w:type="spellStart"/>
      <w:r w:rsidRPr="00C90FC0">
        <w:t>për</w:t>
      </w:r>
      <w:proofErr w:type="spellEnd"/>
      <w:r w:rsidRPr="00C90FC0">
        <w:t xml:space="preserve"> </w:t>
      </w:r>
      <w:proofErr w:type="spellStart"/>
      <w:r w:rsidRPr="00C90FC0">
        <w:t>shkak</w:t>
      </w:r>
      <w:proofErr w:type="spellEnd"/>
      <w:r w:rsidRPr="00C90FC0">
        <w:t xml:space="preserve"> </w:t>
      </w:r>
      <w:proofErr w:type="spellStart"/>
      <w:r w:rsidRPr="00C90FC0">
        <w:t>të</w:t>
      </w:r>
      <w:proofErr w:type="spellEnd"/>
      <w:r w:rsidRPr="00C90FC0">
        <w:t xml:space="preserve"> </w:t>
      </w:r>
      <w:proofErr w:type="spellStart"/>
      <w:r w:rsidRPr="00C90FC0">
        <w:t>mungesës</w:t>
      </w:r>
      <w:proofErr w:type="spellEnd"/>
      <w:r w:rsidRPr="00C90FC0">
        <w:t xml:space="preserve"> </w:t>
      </w:r>
      <w:proofErr w:type="spellStart"/>
      <w:r w:rsidRPr="00C90FC0">
        <w:t>së</w:t>
      </w:r>
      <w:proofErr w:type="spellEnd"/>
      <w:r w:rsidRPr="00C90FC0">
        <w:t xml:space="preserve"> </w:t>
      </w:r>
      <w:proofErr w:type="spellStart"/>
      <w:r w:rsidRPr="00C90FC0">
        <w:t>një</w:t>
      </w:r>
      <w:proofErr w:type="spellEnd"/>
      <w:r w:rsidRPr="00C90FC0">
        <w:t xml:space="preserve"> </w:t>
      </w:r>
      <w:proofErr w:type="spellStart"/>
      <w:r w:rsidRPr="00C90FC0">
        <w:t>baze</w:t>
      </w:r>
      <w:proofErr w:type="spellEnd"/>
      <w:r w:rsidRPr="00C90FC0">
        <w:t xml:space="preserve"> </w:t>
      </w:r>
      <w:proofErr w:type="spellStart"/>
      <w:r w:rsidRPr="00C90FC0">
        <w:t>të</w:t>
      </w:r>
      <w:proofErr w:type="spellEnd"/>
      <w:r w:rsidRPr="00C90FC0">
        <w:t xml:space="preserve"> </w:t>
      </w:r>
      <w:proofErr w:type="spellStart"/>
      <w:r w:rsidRPr="00C90FC0">
        <w:t>unifikuar</w:t>
      </w:r>
      <w:proofErr w:type="spellEnd"/>
      <w:r w:rsidRPr="00C90FC0">
        <w:t xml:space="preserve"> </w:t>
      </w:r>
      <w:proofErr w:type="spellStart"/>
      <w:r w:rsidRPr="00C90FC0">
        <w:t>ligjore</w:t>
      </w:r>
      <w:proofErr w:type="spellEnd"/>
      <w:r w:rsidRPr="00C90FC0">
        <w:t xml:space="preserve"> </w:t>
      </w:r>
      <w:proofErr w:type="spellStart"/>
      <w:r w:rsidRPr="00C90FC0">
        <w:t>dhe</w:t>
      </w:r>
      <w:proofErr w:type="spellEnd"/>
      <w:r w:rsidRPr="00C90FC0">
        <w:t xml:space="preserve"> </w:t>
      </w:r>
      <w:proofErr w:type="spellStart"/>
      <w:r w:rsidRPr="00C90FC0">
        <w:t>procedurale</w:t>
      </w:r>
      <w:proofErr w:type="spellEnd"/>
      <w:r w:rsidRPr="00C90FC0">
        <w:t>.</w:t>
      </w:r>
    </w:p>
    <w:p w14:paraId="120346E8" w14:textId="77777777" w:rsidR="00A34567" w:rsidRPr="00C90FC0" w:rsidRDefault="00A34567" w:rsidP="00A34567">
      <w:pPr>
        <w:spacing w:after="160" w:line="259" w:lineRule="auto"/>
        <w:jc w:val="both"/>
        <w:rPr>
          <w:b/>
          <w:bCs/>
        </w:rPr>
      </w:pPr>
      <w:proofErr w:type="spellStart"/>
      <w:r w:rsidRPr="00C90FC0">
        <w:rPr>
          <w:b/>
          <w:bCs/>
        </w:rPr>
        <w:t>Pasojat</w:t>
      </w:r>
      <w:proofErr w:type="spellEnd"/>
      <w:r w:rsidRPr="00C90FC0">
        <w:rPr>
          <w:b/>
          <w:bCs/>
        </w:rPr>
        <w:t xml:space="preserve"> e </w:t>
      </w:r>
      <w:proofErr w:type="spellStart"/>
      <w:r w:rsidRPr="00C90FC0">
        <w:rPr>
          <w:b/>
          <w:bCs/>
        </w:rPr>
        <w:t>mosadresimit</w:t>
      </w:r>
      <w:proofErr w:type="spellEnd"/>
      <w:r w:rsidRPr="00C90FC0">
        <w:rPr>
          <w:b/>
          <w:bCs/>
        </w:rPr>
        <w:t xml:space="preserve"> </w:t>
      </w:r>
      <w:proofErr w:type="spellStart"/>
      <w:r w:rsidRPr="00C90FC0">
        <w:rPr>
          <w:b/>
          <w:bCs/>
        </w:rPr>
        <w:t>të</w:t>
      </w:r>
      <w:proofErr w:type="spellEnd"/>
      <w:r w:rsidRPr="00C90FC0">
        <w:rPr>
          <w:b/>
          <w:bCs/>
        </w:rPr>
        <w:t xml:space="preserve"> </w:t>
      </w:r>
      <w:proofErr w:type="spellStart"/>
      <w:r w:rsidRPr="00C90FC0">
        <w:rPr>
          <w:b/>
          <w:bCs/>
        </w:rPr>
        <w:t>problemit</w:t>
      </w:r>
      <w:proofErr w:type="spellEnd"/>
    </w:p>
    <w:p w14:paraId="22C3EE60" w14:textId="77777777" w:rsidR="00A34567" w:rsidRPr="00C90FC0" w:rsidRDefault="00A34567" w:rsidP="00A34567">
      <w:pPr>
        <w:spacing w:after="160" w:line="259" w:lineRule="auto"/>
        <w:jc w:val="both"/>
      </w:pPr>
      <w:proofErr w:type="spellStart"/>
      <w:r w:rsidRPr="00C90FC0">
        <w:t>Në</w:t>
      </w:r>
      <w:proofErr w:type="spellEnd"/>
      <w:r w:rsidRPr="00C90FC0">
        <w:t xml:space="preserve"> </w:t>
      </w:r>
      <w:proofErr w:type="spellStart"/>
      <w:r w:rsidRPr="00C90FC0">
        <w:t>mungesë</w:t>
      </w:r>
      <w:proofErr w:type="spellEnd"/>
      <w:r w:rsidRPr="00C90FC0">
        <w:t xml:space="preserve"> </w:t>
      </w:r>
      <w:proofErr w:type="spellStart"/>
      <w:r w:rsidRPr="00C90FC0">
        <w:t>të</w:t>
      </w:r>
      <w:proofErr w:type="spellEnd"/>
      <w:r w:rsidRPr="00C90FC0">
        <w:t xml:space="preserve"> </w:t>
      </w:r>
      <w:proofErr w:type="spellStart"/>
      <w:r w:rsidRPr="00C90FC0">
        <w:t>ndërhyrjes</w:t>
      </w:r>
      <w:proofErr w:type="spellEnd"/>
      <w:r w:rsidRPr="00C90FC0">
        <w:t xml:space="preserve"> </w:t>
      </w:r>
      <w:proofErr w:type="spellStart"/>
      <w:r w:rsidRPr="00C90FC0">
        <w:t>rregullatore</w:t>
      </w:r>
      <w:proofErr w:type="spellEnd"/>
      <w:r w:rsidRPr="00C90FC0">
        <w:t>:</w:t>
      </w:r>
    </w:p>
    <w:p w14:paraId="519CA646" w14:textId="77777777" w:rsidR="00A34567" w:rsidRPr="00C90FC0" w:rsidRDefault="00A34567" w:rsidP="00A34567">
      <w:pPr>
        <w:numPr>
          <w:ilvl w:val="0"/>
          <w:numId w:val="48"/>
        </w:numPr>
        <w:spacing w:after="160" w:line="259" w:lineRule="auto"/>
        <w:jc w:val="both"/>
      </w:pPr>
      <w:proofErr w:type="spellStart"/>
      <w:r w:rsidRPr="00C90FC0">
        <w:t>vijon</w:t>
      </w:r>
      <w:proofErr w:type="spellEnd"/>
      <w:r w:rsidRPr="00C90FC0">
        <w:t xml:space="preserve"> </w:t>
      </w:r>
      <w:proofErr w:type="spellStart"/>
      <w:r w:rsidRPr="00C90FC0">
        <w:t>rreziku</w:t>
      </w:r>
      <w:proofErr w:type="spellEnd"/>
      <w:r w:rsidRPr="00C90FC0">
        <w:t xml:space="preserve"> </w:t>
      </w:r>
      <w:proofErr w:type="spellStart"/>
      <w:r w:rsidRPr="00C90FC0">
        <w:t>i</w:t>
      </w:r>
      <w:proofErr w:type="spellEnd"/>
      <w:r w:rsidRPr="00C90FC0">
        <w:t xml:space="preserve"> </w:t>
      </w:r>
      <w:proofErr w:type="spellStart"/>
      <w:r w:rsidRPr="00C90FC0">
        <w:t>zbatimit</w:t>
      </w:r>
      <w:proofErr w:type="spellEnd"/>
      <w:r w:rsidRPr="00C90FC0">
        <w:t xml:space="preserve"> jo </w:t>
      </w:r>
      <w:proofErr w:type="spellStart"/>
      <w:r w:rsidRPr="00C90FC0">
        <w:t>të</w:t>
      </w:r>
      <w:proofErr w:type="spellEnd"/>
      <w:r w:rsidRPr="00C90FC0">
        <w:t xml:space="preserve"> </w:t>
      </w:r>
      <w:proofErr w:type="spellStart"/>
      <w:r w:rsidRPr="00C90FC0">
        <w:t>njëtrajtshëm</w:t>
      </w:r>
      <w:proofErr w:type="spellEnd"/>
      <w:r w:rsidRPr="00C90FC0">
        <w:t xml:space="preserve"> </w:t>
      </w:r>
      <w:proofErr w:type="spellStart"/>
      <w:r w:rsidRPr="00C90FC0">
        <w:t>të</w:t>
      </w:r>
      <w:proofErr w:type="spellEnd"/>
      <w:r w:rsidRPr="00C90FC0">
        <w:t xml:space="preserve"> </w:t>
      </w:r>
      <w:proofErr w:type="spellStart"/>
      <w:proofErr w:type="gramStart"/>
      <w:r w:rsidRPr="00C90FC0">
        <w:t>ligjit</w:t>
      </w:r>
      <w:proofErr w:type="spellEnd"/>
      <w:r w:rsidRPr="00C90FC0">
        <w:t>;</w:t>
      </w:r>
      <w:proofErr w:type="gramEnd"/>
    </w:p>
    <w:p w14:paraId="01A3BDA0" w14:textId="77777777" w:rsidR="00A34567" w:rsidRPr="00C90FC0" w:rsidRDefault="00A34567" w:rsidP="00A34567">
      <w:pPr>
        <w:numPr>
          <w:ilvl w:val="0"/>
          <w:numId w:val="48"/>
        </w:numPr>
        <w:spacing w:after="160" w:line="259" w:lineRule="auto"/>
        <w:jc w:val="both"/>
      </w:pPr>
      <w:proofErr w:type="spellStart"/>
      <w:r w:rsidRPr="00C90FC0">
        <w:t>rritet</w:t>
      </w:r>
      <w:proofErr w:type="spellEnd"/>
      <w:r w:rsidRPr="00C90FC0">
        <w:t xml:space="preserve"> barra administrative </w:t>
      </w:r>
      <w:proofErr w:type="spellStart"/>
      <w:r w:rsidRPr="00C90FC0">
        <w:t>dhe</w:t>
      </w:r>
      <w:proofErr w:type="spellEnd"/>
      <w:r w:rsidRPr="00C90FC0">
        <w:t xml:space="preserve"> </w:t>
      </w:r>
      <w:proofErr w:type="spellStart"/>
      <w:r w:rsidRPr="00C90FC0">
        <w:t>kostoja</w:t>
      </w:r>
      <w:proofErr w:type="spellEnd"/>
      <w:r w:rsidRPr="00C90FC0">
        <w:t xml:space="preserve"> e </w:t>
      </w:r>
      <w:proofErr w:type="spellStart"/>
      <w:r w:rsidRPr="00C90FC0">
        <w:t>pajtueshmërisë</w:t>
      </w:r>
      <w:proofErr w:type="spellEnd"/>
      <w:r w:rsidRPr="00C90FC0">
        <w:t xml:space="preserve"> </w:t>
      </w:r>
      <w:proofErr w:type="spellStart"/>
      <w:r w:rsidRPr="00C90FC0">
        <w:t>për</w:t>
      </w:r>
      <w:proofErr w:type="spellEnd"/>
      <w:r w:rsidRPr="00C90FC0">
        <w:t xml:space="preserve"> </w:t>
      </w:r>
      <w:proofErr w:type="spellStart"/>
      <w:r w:rsidRPr="00C90FC0">
        <w:t>subjektet</w:t>
      </w:r>
      <w:proofErr w:type="spellEnd"/>
      <w:r w:rsidRPr="00C90FC0">
        <w:t xml:space="preserve"> e </w:t>
      </w:r>
      <w:proofErr w:type="spellStart"/>
      <w:proofErr w:type="gramStart"/>
      <w:r w:rsidRPr="00C90FC0">
        <w:t>përfshira</w:t>
      </w:r>
      <w:proofErr w:type="spellEnd"/>
      <w:r w:rsidRPr="00C90FC0">
        <w:t>;</w:t>
      </w:r>
      <w:proofErr w:type="gramEnd"/>
    </w:p>
    <w:p w14:paraId="01AE4FB6" w14:textId="77777777" w:rsidR="00A34567" w:rsidRPr="00C90FC0" w:rsidRDefault="00A34567" w:rsidP="00A34567">
      <w:pPr>
        <w:numPr>
          <w:ilvl w:val="0"/>
          <w:numId w:val="48"/>
        </w:numPr>
        <w:spacing w:after="160" w:line="259" w:lineRule="auto"/>
        <w:jc w:val="both"/>
      </w:pPr>
      <w:proofErr w:type="spellStart"/>
      <w:r w:rsidRPr="00C90FC0">
        <w:t>ulet</w:t>
      </w:r>
      <w:proofErr w:type="spellEnd"/>
      <w:r w:rsidRPr="00C90FC0">
        <w:t xml:space="preserve"> </w:t>
      </w:r>
      <w:proofErr w:type="spellStart"/>
      <w:r w:rsidRPr="00C90FC0">
        <w:t>efikasiteti</w:t>
      </w:r>
      <w:proofErr w:type="spellEnd"/>
      <w:r w:rsidRPr="00C90FC0">
        <w:t xml:space="preserve"> </w:t>
      </w:r>
      <w:proofErr w:type="spellStart"/>
      <w:r w:rsidRPr="00C90FC0">
        <w:t>i</w:t>
      </w:r>
      <w:proofErr w:type="spellEnd"/>
      <w:r w:rsidRPr="00C90FC0">
        <w:t xml:space="preserve"> </w:t>
      </w:r>
      <w:proofErr w:type="spellStart"/>
      <w:r w:rsidRPr="00C90FC0">
        <w:t>kontrollit</w:t>
      </w:r>
      <w:proofErr w:type="spellEnd"/>
      <w:r w:rsidRPr="00C90FC0">
        <w:t xml:space="preserve"> </w:t>
      </w:r>
      <w:proofErr w:type="spellStart"/>
      <w:r w:rsidRPr="00C90FC0">
        <w:t>shtetëror</w:t>
      </w:r>
      <w:proofErr w:type="spellEnd"/>
      <w:r w:rsidRPr="00C90FC0">
        <w:t xml:space="preserve"> </w:t>
      </w:r>
      <w:proofErr w:type="spellStart"/>
      <w:r w:rsidRPr="00C90FC0">
        <w:t>dhe</w:t>
      </w:r>
      <w:proofErr w:type="spellEnd"/>
      <w:r w:rsidRPr="00C90FC0">
        <w:t xml:space="preserve"> </w:t>
      </w:r>
      <w:proofErr w:type="spellStart"/>
      <w:r w:rsidRPr="00C90FC0">
        <w:t>koordinimit</w:t>
      </w:r>
      <w:proofErr w:type="spellEnd"/>
      <w:r w:rsidRPr="00C90FC0">
        <w:t xml:space="preserve"> </w:t>
      </w:r>
      <w:proofErr w:type="spellStart"/>
      <w:proofErr w:type="gramStart"/>
      <w:r w:rsidRPr="00C90FC0">
        <w:t>ndërinstitucional</w:t>
      </w:r>
      <w:proofErr w:type="spellEnd"/>
      <w:r w:rsidRPr="00C90FC0">
        <w:t>;</w:t>
      </w:r>
      <w:proofErr w:type="gramEnd"/>
    </w:p>
    <w:p w14:paraId="1734AF85" w14:textId="77777777" w:rsidR="00A34567" w:rsidRPr="00C90FC0" w:rsidRDefault="00A34567" w:rsidP="00A34567">
      <w:pPr>
        <w:numPr>
          <w:ilvl w:val="0"/>
          <w:numId w:val="48"/>
        </w:numPr>
        <w:spacing w:after="160" w:line="259" w:lineRule="auto"/>
        <w:jc w:val="both"/>
      </w:pPr>
      <w:proofErr w:type="spellStart"/>
      <w:r w:rsidRPr="00C90FC0">
        <w:t>cenohen</w:t>
      </w:r>
      <w:proofErr w:type="spellEnd"/>
      <w:r w:rsidRPr="00C90FC0">
        <w:t xml:space="preserve"> </w:t>
      </w:r>
      <w:proofErr w:type="spellStart"/>
      <w:r w:rsidRPr="00C90FC0">
        <w:t>detyrimet</w:t>
      </w:r>
      <w:proofErr w:type="spellEnd"/>
      <w:r w:rsidRPr="00C90FC0">
        <w:t xml:space="preserve"> e </w:t>
      </w:r>
      <w:proofErr w:type="spellStart"/>
      <w:r w:rsidRPr="00C90FC0">
        <w:t>Republikës</w:t>
      </w:r>
      <w:proofErr w:type="spellEnd"/>
      <w:r w:rsidRPr="00C90FC0">
        <w:t xml:space="preserve"> </w:t>
      </w:r>
      <w:proofErr w:type="spellStart"/>
      <w:r w:rsidRPr="00C90FC0">
        <w:t>së</w:t>
      </w:r>
      <w:proofErr w:type="spellEnd"/>
      <w:r w:rsidRPr="00C90FC0">
        <w:t xml:space="preserve"> </w:t>
      </w:r>
      <w:proofErr w:type="spellStart"/>
      <w:r w:rsidRPr="00C90FC0">
        <w:t>Shqipërisë</w:t>
      </w:r>
      <w:proofErr w:type="spellEnd"/>
      <w:r w:rsidRPr="00C90FC0">
        <w:t xml:space="preserve"> </w:t>
      </w:r>
      <w:proofErr w:type="spellStart"/>
      <w:r w:rsidRPr="00C90FC0">
        <w:t>në</w:t>
      </w:r>
      <w:proofErr w:type="spellEnd"/>
      <w:r w:rsidRPr="00C90FC0">
        <w:t xml:space="preserve"> </w:t>
      </w:r>
      <w:proofErr w:type="spellStart"/>
      <w:r w:rsidRPr="00C90FC0">
        <w:t>kuadër</w:t>
      </w:r>
      <w:proofErr w:type="spellEnd"/>
      <w:r w:rsidRPr="00C90FC0">
        <w:t xml:space="preserve"> </w:t>
      </w:r>
      <w:proofErr w:type="spellStart"/>
      <w:r w:rsidRPr="00C90FC0">
        <w:t>të</w:t>
      </w:r>
      <w:proofErr w:type="spellEnd"/>
      <w:r w:rsidRPr="00C90FC0">
        <w:t xml:space="preserve"> </w:t>
      </w:r>
      <w:proofErr w:type="spellStart"/>
      <w:r w:rsidRPr="00C90FC0">
        <w:t>përafrimit</w:t>
      </w:r>
      <w:proofErr w:type="spellEnd"/>
      <w:r w:rsidRPr="00C90FC0">
        <w:t xml:space="preserve"> me acquis </w:t>
      </w:r>
      <w:proofErr w:type="spellStart"/>
      <w:r w:rsidRPr="00C90FC0">
        <w:t>të</w:t>
      </w:r>
      <w:proofErr w:type="spellEnd"/>
      <w:r w:rsidRPr="00C90FC0">
        <w:t xml:space="preserve"> BE-</w:t>
      </w:r>
      <w:proofErr w:type="spellStart"/>
      <w:r w:rsidRPr="00C90FC0">
        <w:t>së</w:t>
      </w:r>
      <w:proofErr w:type="spellEnd"/>
      <w:r w:rsidRPr="00C90FC0">
        <w:t xml:space="preserve"> </w:t>
      </w:r>
      <w:proofErr w:type="spellStart"/>
      <w:r w:rsidRPr="00C90FC0">
        <w:t>dhe</w:t>
      </w:r>
      <w:proofErr w:type="spellEnd"/>
      <w:r w:rsidRPr="00C90FC0">
        <w:t xml:space="preserve"> </w:t>
      </w:r>
      <w:proofErr w:type="spellStart"/>
      <w:r w:rsidRPr="00C90FC0">
        <w:t>procesit</w:t>
      </w:r>
      <w:proofErr w:type="spellEnd"/>
      <w:r w:rsidRPr="00C90FC0">
        <w:t xml:space="preserve"> </w:t>
      </w:r>
      <w:proofErr w:type="spellStart"/>
      <w:r w:rsidRPr="00C90FC0">
        <w:t>të</w:t>
      </w:r>
      <w:proofErr w:type="spellEnd"/>
      <w:r w:rsidRPr="00C90FC0">
        <w:t xml:space="preserve"> </w:t>
      </w:r>
      <w:proofErr w:type="spellStart"/>
      <w:r w:rsidRPr="00C90FC0">
        <w:t>integrimit</w:t>
      </w:r>
      <w:proofErr w:type="spellEnd"/>
      <w:r w:rsidRPr="00C90FC0">
        <w:t xml:space="preserve"> </w:t>
      </w:r>
      <w:proofErr w:type="spellStart"/>
      <w:r w:rsidRPr="00C90FC0">
        <w:t>evropian</w:t>
      </w:r>
      <w:proofErr w:type="spellEnd"/>
      <w:r w:rsidRPr="00C90FC0">
        <w:t>.</w:t>
      </w:r>
    </w:p>
    <w:p w14:paraId="5B3E3B58" w14:textId="77777777" w:rsidR="00A34567" w:rsidRPr="00C90FC0" w:rsidRDefault="00A34567" w:rsidP="00A34567">
      <w:pPr>
        <w:spacing w:after="160" w:line="259" w:lineRule="auto"/>
        <w:jc w:val="both"/>
        <w:rPr>
          <w:b/>
          <w:bCs/>
        </w:rPr>
      </w:pPr>
      <w:proofErr w:type="spellStart"/>
      <w:r w:rsidRPr="00C90FC0">
        <w:rPr>
          <w:b/>
          <w:bCs/>
        </w:rPr>
        <w:lastRenderedPageBreak/>
        <w:t>Grupet</w:t>
      </w:r>
      <w:proofErr w:type="spellEnd"/>
      <w:r w:rsidRPr="00C90FC0">
        <w:rPr>
          <w:b/>
          <w:bCs/>
        </w:rPr>
        <w:t xml:space="preserve"> e </w:t>
      </w:r>
      <w:proofErr w:type="spellStart"/>
      <w:r w:rsidRPr="00C90FC0">
        <w:rPr>
          <w:b/>
          <w:bCs/>
        </w:rPr>
        <w:t>prekura</w:t>
      </w:r>
      <w:proofErr w:type="spellEnd"/>
    </w:p>
    <w:p w14:paraId="7D778F18" w14:textId="77777777" w:rsidR="00A34567" w:rsidRPr="00C90FC0" w:rsidRDefault="00A34567" w:rsidP="00A34567">
      <w:pPr>
        <w:numPr>
          <w:ilvl w:val="0"/>
          <w:numId w:val="49"/>
        </w:numPr>
        <w:spacing w:after="160" w:line="259" w:lineRule="auto"/>
        <w:jc w:val="both"/>
      </w:pPr>
      <w:proofErr w:type="spellStart"/>
      <w:r w:rsidRPr="00C90FC0">
        <w:t>Institucionet</w:t>
      </w:r>
      <w:proofErr w:type="spellEnd"/>
      <w:r w:rsidRPr="00C90FC0">
        <w:t xml:space="preserve"> </w:t>
      </w:r>
      <w:proofErr w:type="spellStart"/>
      <w:r w:rsidRPr="00C90FC0">
        <w:t>shtetërore</w:t>
      </w:r>
      <w:proofErr w:type="spellEnd"/>
      <w:r w:rsidRPr="00C90FC0">
        <w:t xml:space="preserve"> </w:t>
      </w:r>
      <w:proofErr w:type="spellStart"/>
      <w:r w:rsidRPr="00C90FC0">
        <w:t>përgjegjëse</w:t>
      </w:r>
      <w:proofErr w:type="spellEnd"/>
      <w:r w:rsidRPr="00C90FC0">
        <w:t xml:space="preserve"> </w:t>
      </w:r>
      <w:proofErr w:type="spellStart"/>
      <w:r w:rsidRPr="00C90FC0">
        <w:t>për</w:t>
      </w:r>
      <w:proofErr w:type="spellEnd"/>
      <w:r w:rsidRPr="00C90FC0">
        <w:t xml:space="preserve"> </w:t>
      </w:r>
      <w:proofErr w:type="spellStart"/>
      <w:r w:rsidRPr="00C90FC0">
        <w:t>autorizimin</w:t>
      </w:r>
      <w:proofErr w:type="spellEnd"/>
      <w:r w:rsidRPr="00C90FC0">
        <w:t xml:space="preserve">, </w:t>
      </w:r>
      <w:proofErr w:type="spellStart"/>
      <w:r w:rsidRPr="00C90FC0">
        <w:t>kontrollin</w:t>
      </w:r>
      <w:proofErr w:type="spellEnd"/>
      <w:r w:rsidRPr="00C90FC0">
        <w:t xml:space="preserve"> </w:t>
      </w:r>
      <w:proofErr w:type="spellStart"/>
      <w:r w:rsidRPr="00C90FC0">
        <w:t>dhe</w:t>
      </w:r>
      <w:proofErr w:type="spellEnd"/>
      <w:r w:rsidRPr="00C90FC0">
        <w:t xml:space="preserve"> </w:t>
      </w:r>
      <w:proofErr w:type="spellStart"/>
      <w:proofErr w:type="gramStart"/>
      <w:r w:rsidRPr="00C90FC0">
        <w:t>monitorimin</w:t>
      </w:r>
      <w:proofErr w:type="spellEnd"/>
      <w:r w:rsidRPr="00C90FC0">
        <w:t>;</w:t>
      </w:r>
      <w:proofErr w:type="gramEnd"/>
    </w:p>
    <w:p w14:paraId="6EB9986E" w14:textId="77777777" w:rsidR="00A34567" w:rsidRPr="00C90FC0" w:rsidRDefault="00A34567" w:rsidP="00A34567">
      <w:pPr>
        <w:numPr>
          <w:ilvl w:val="0"/>
          <w:numId w:val="49"/>
        </w:numPr>
        <w:spacing w:after="160" w:line="259" w:lineRule="auto"/>
        <w:jc w:val="both"/>
      </w:pPr>
      <w:proofErr w:type="spellStart"/>
      <w:r w:rsidRPr="00C90FC0">
        <w:t>Operatorët</w:t>
      </w:r>
      <w:proofErr w:type="spellEnd"/>
      <w:r w:rsidRPr="00C90FC0">
        <w:t xml:space="preserve"> </w:t>
      </w:r>
      <w:proofErr w:type="spellStart"/>
      <w:r w:rsidRPr="00C90FC0">
        <w:t>ekonomikë</w:t>
      </w:r>
      <w:proofErr w:type="spellEnd"/>
      <w:r w:rsidRPr="00C90FC0">
        <w:t xml:space="preserve"> </w:t>
      </w:r>
      <w:proofErr w:type="spellStart"/>
      <w:r w:rsidRPr="00C90FC0">
        <w:t>të</w:t>
      </w:r>
      <w:proofErr w:type="spellEnd"/>
      <w:r w:rsidRPr="00C90FC0">
        <w:t xml:space="preserve"> </w:t>
      </w:r>
      <w:proofErr w:type="spellStart"/>
      <w:r w:rsidRPr="00C90FC0">
        <w:t>licencuar</w:t>
      </w:r>
      <w:proofErr w:type="spellEnd"/>
      <w:r w:rsidRPr="00C90FC0">
        <w:t xml:space="preserve"> </w:t>
      </w:r>
      <w:proofErr w:type="spellStart"/>
      <w:r w:rsidRPr="00C90FC0">
        <w:t>në</w:t>
      </w:r>
      <w:proofErr w:type="spellEnd"/>
      <w:r w:rsidRPr="00C90FC0">
        <w:t xml:space="preserve"> </w:t>
      </w:r>
      <w:proofErr w:type="spellStart"/>
      <w:r w:rsidRPr="00C90FC0">
        <w:t>fushën</w:t>
      </w:r>
      <w:proofErr w:type="spellEnd"/>
      <w:r w:rsidRPr="00C90FC0">
        <w:t xml:space="preserve"> e </w:t>
      </w:r>
      <w:proofErr w:type="spellStart"/>
      <w:r w:rsidRPr="00C90FC0">
        <w:t>importit</w:t>
      </w:r>
      <w:proofErr w:type="spellEnd"/>
      <w:r w:rsidRPr="00C90FC0">
        <w:t xml:space="preserve"> </w:t>
      </w:r>
      <w:proofErr w:type="spellStart"/>
      <w:r w:rsidRPr="00C90FC0">
        <w:t>dhe</w:t>
      </w:r>
      <w:proofErr w:type="spellEnd"/>
      <w:r w:rsidRPr="00C90FC0">
        <w:t xml:space="preserve"> </w:t>
      </w:r>
      <w:proofErr w:type="spellStart"/>
      <w:r w:rsidRPr="00C90FC0">
        <w:t>eksportit</w:t>
      </w:r>
      <w:proofErr w:type="spellEnd"/>
      <w:r w:rsidRPr="00C90FC0">
        <w:t xml:space="preserve"> </w:t>
      </w:r>
      <w:proofErr w:type="spellStart"/>
      <w:r w:rsidRPr="00C90FC0">
        <w:t>të</w:t>
      </w:r>
      <w:proofErr w:type="spellEnd"/>
      <w:r w:rsidRPr="00C90FC0">
        <w:t xml:space="preserve"> </w:t>
      </w:r>
      <w:proofErr w:type="spellStart"/>
      <w:proofErr w:type="gramStart"/>
      <w:r w:rsidRPr="00C90FC0">
        <w:t>armëve</w:t>
      </w:r>
      <w:proofErr w:type="spellEnd"/>
      <w:r w:rsidRPr="00C90FC0">
        <w:t>;</w:t>
      </w:r>
      <w:proofErr w:type="gramEnd"/>
    </w:p>
    <w:p w14:paraId="6119B8F5" w14:textId="77777777" w:rsidR="00A34567" w:rsidRPr="00C90FC0" w:rsidRDefault="00A34567" w:rsidP="00A34567">
      <w:pPr>
        <w:numPr>
          <w:ilvl w:val="0"/>
          <w:numId w:val="49"/>
        </w:numPr>
        <w:spacing w:after="160" w:line="259" w:lineRule="auto"/>
        <w:jc w:val="both"/>
      </w:pPr>
      <w:proofErr w:type="spellStart"/>
      <w:r w:rsidRPr="00C90FC0">
        <w:t>Partnerët</w:t>
      </w:r>
      <w:proofErr w:type="spellEnd"/>
      <w:r w:rsidRPr="00C90FC0">
        <w:t xml:space="preserve"> </w:t>
      </w:r>
      <w:proofErr w:type="spellStart"/>
      <w:r w:rsidRPr="00C90FC0">
        <w:t>ndërkombëtarë</w:t>
      </w:r>
      <w:proofErr w:type="spellEnd"/>
      <w:r w:rsidRPr="00C90FC0">
        <w:t xml:space="preserve"> </w:t>
      </w:r>
      <w:proofErr w:type="spellStart"/>
      <w:r w:rsidRPr="00C90FC0">
        <w:t>dhe</w:t>
      </w:r>
      <w:proofErr w:type="spellEnd"/>
      <w:r w:rsidRPr="00C90FC0">
        <w:t xml:space="preserve"> </w:t>
      </w:r>
      <w:proofErr w:type="spellStart"/>
      <w:r w:rsidRPr="00C90FC0">
        <w:t>strukturat</w:t>
      </w:r>
      <w:proofErr w:type="spellEnd"/>
      <w:r w:rsidRPr="00C90FC0">
        <w:t xml:space="preserve"> e </w:t>
      </w:r>
      <w:proofErr w:type="spellStart"/>
      <w:r w:rsidRPr="00C90FC0">
        <w:t>Bashkimit</w:t>
      </w:r>
      <w:proofErr w:type="spellEnd"/>
      <w:r w:rsidRPr="00C90FC0">
        <w:t xml:space="preserve"> </w:t>
      </w:r>
      <w:proofErr w:type="spellStart"/>
      <w:r w:rsidRPr="00C90FC0">
        <w:t>Evropian</w:t>
      </w:r>
      <w:proofErr w:type="spellEnd"/>
      <w:r w:rsidRPr="00C90FC0">
        <w:t xml:space="preserve"> </w:t>
      </w:r>
      <w:proofErr w:type="spellStart"/>
      <w:r w:rsidRPr="00C90FC0">
        <w:t>në</w:t>
      </w:r>
      <w:proofErr w:type="spellEnd"/>
      <w:r w:rsidRPr="00C90FC0">
        <w:t xml:space="preserve"> </w:t>
      </w:r>
      <w:proofErr w:type="spellStart"/>
      <w:r w:rsidRPr="00C90FC0">
        <w:t>kuadër</w:t>
      </w:r>
      <w:proofErr w:type="spellEnd"/>
      <w:r w:rsidRPr="00C90FC0">
        <w:t xml:space="preserve"> </w:t>
      </w:r>
      <w:proofErr w:type="spellStart"/>
      <w:r w:rsidRPr="00C90FC0">
        <w:t>të</w:t>
      </w:r>
      <w:proofErr w:type="spellEnd"/>
      <w:r w:rsidRPr="00C90FC0">
        <w:t xml:space="preserve"> </w:t>
      </w:r>
      <w:proofErr w:type="spellStart"/>
      <w:r w:rsidRPr="00C90FC0">
        <w:t>raportimit</w:t>
      </w:r>
      <w:proofErr w:type="spellEnd"/>
      <w:r w:rsidRPr="00C90FC0">
        <w:t xml:space="preserve"> </w:t>
      </w:r>
      <w:proofErr w:type="spellStart"/>
      <w:r w:rsidRPr="00C90FC0">
        <w:t>dhe</w:t>
      </w:r>
      <w:proofErr w:type="spellEnd"/>
      <w:r w:rsidRPr="00C90FC0">
        <w:t xml:space="preserve"> </w:t>
      </w:r>
      <w:proofErr w:type="spellStart"/>
      <w:r w:rsidRPr="00C90FC0">
        <w:t>monitorimit</w:t>
      </w:r>
      <w:proofErr w:type="spellEnd"/>
      <w:r w:rsidRPr="00C90FC0">
        <w:t>.</w:t>
      </w:r>
    </w:p>
    <w:p w14:paraId="2D509C1B" w14:textId="77777777" w:rsidR="00A34567" w:rsidRPr="00E627CA" w:rsidRDefault="00A34567" w:rsidP="002E46F4">
      <w:pPr>
        <w:pStyle w:val="NormalWeb"/>
        <w:jc w:val="both"/>
        <w:rPr>
          <w:lang w:val="it-IT"/>
        </w:rPr>
      </w:pPr>
    </w:p>
    <w:p w14:paraId="26A8D137" w14:textId="77777777" w:rsidR="002E46F4" w:rsidRPr="00D15A72" w:rsidRDefault="002E46F4" w:rsidP="002E46F4">
      <w:pPr>
        <w:pStyle w:val="NormalWeb"/>
        <w:jc w:val="both"/>
      </w:pPr>
      <w:r w:rsidRPr="00D15A72">
        <w:rPr>
          <w:rStyle w:val="Strong"/>
        </w:rPr>
        <w:t xml:space="preserve">b) </w:t>
      </w:r>
      <w:proofErr w:type="spellStart"/>
      <w:r w:rsidRPr="00D15A72">
        <w:rPr>
          <w:rStyle w:val="Strong"/>
        </w:rPr>
        <w:t>Identifikoni</w:t>
      </w:r>
      <w:proofErr w:type="spellEnd"/>
      <w:r w:rsidRPr="00D15A72">
        <w:rPr>
          <w:rStyle w:val="Strong"/>
        </w:rPr>
        <w:t xml:space="preserve"> </w:t>
      </w:r>
      <w:proofErr w:type="spellStart"/>
      <w:r w:rsidRPr="00D15A72">
        <w:rPr>
          <w:rStyle w:val="Strong"/>
        </w:rPr>
        <w:t>shkaqet</w:t>
      </w:r>
      <w:proofErr w:type="spellEnd"/>
      <w:r w:rsidRPr="00D15A72">
        <w:rPr>
          <w:rStyle w:val="Strong"/>
        </w:rPr>
        <w:t xml:space="preserve"> e </w:t>
      </w:r>
      <w:proofErr w:type="spellStart"/>
      <w:r w:rsidRPr="00D15A72">
        <w:rPr>
          <w:rStyle w:val="Strong"/>
        </w:rPr>
        <w:t>problemit</w:t>
      </w:r>
      <w:proofErr w:type="spellEnd"/>
    </w:p>
    <w:p w14:paraId="356EEA5F" w14:textId="77777777" w:rsidR="002E46F4" w:rsidRPr="00D15A72" w:rsidRDefault="00631283" w:rsidP="006A724B">
      <w:pPr>
        <w:pStyle w:val="NormalWeb"/>
        <w:numPr>
          <w:ilvl w:val="0"/>
          <w:numId w:val="24"/>
        </w:numPr>
        <w:jc w:val="both"/>
      </w:pPr>
      <w:proofErr w:type="spellStart"/>
      <w:r>
        <w:t>P</w:t>
      </w:r>
      <w:r w:rsidR="00D15A72" w:rsidRPr="00D15A72">
        <w:t>ër</w:t>
      </w:r>
      <w:r w:rsidR="00DE509E">
        <w:t>fshirja</w:t>
      </w:r>
      <w:proofErr w:type="spellEnd"/>
      <w:r w:rsidR="00DE509E">
        <w:t xml:space="preserve"> e </w:t>
      </w:r>
      <w:proofErr w:type="spellStart"/>
      <w:r w:rsidR="00DE509E">
        <w:t>armëve</w:t>
      </w:r>
      <w:proofErr w:type="spellEnd"/>
      <w:r w:rsidR="00DE509E">
        <w:t xml:space="preserve"> </w:t>
      </w:r>
      <w:proofErr w:type="spellStart"/>
      <w:r w:rsidR="00DE509E">
        <w:t>të</w:t>
      </w:r>
      <w:proofErr w:type="spellEnd"/>
      <w:r w:rsidR="00DE509E">
        <w:t xml:space="preserve"> </w:t>
      </w:r>
      <w:proofErr w:type="spellStart"/>
      <w:r w:rsidR="00DE509E">
        <w:t>zjarrit</w:t>
      </w:r>
      <w:proofErr w:type="spellEnd"/>
      <w:r w:rsidR="00DE509E">
        <w:t xml:space="preserve"> </w:t>
      </w:r>
      <w:proofErr w:type="spellStart"/>
      <w:r w:rsidR="00DE509E">
        <w:t>në</w:t>
      </w:r>
      <w:proofErr w:type="spellEnd"/>
      <w:r w:rsidR="00DE509E">
        <w:t xml:space="preserve"> </w:t>
      </w:r>
      <w:proofErr w:type="spellStart"/>
      <w:r w:rsidR="00DE509E">
        <w:t>l</w:t>
      </w:r>
      <w:r w:rsidR="00D15A72" w:rsidRPr="00D15A72">
        <w:t>igjin</w:t>
      </w:r>
      <w:proofErr w:type="spellEnd"/>
      <w:r w:rsidR="00D15A72" w:rsidRPr="00D15A72">
        <w:t xml:space="preserve"> nr. 46/2018, </w:t>
      </w:r>
      <w:proofErr w:type="spellStart"/>
      <w:r w:rsidR="00D15A72" w:rsidRPr="00D15A72">
        <w:t>i</w:t>
      </w:r>
      <w:proofErr w:type="spellEnd"/>
      <w:r w:rsidR="00D15A72" w:rsidRPr="00D15A72">
        <w:t xml:space="preserve"> </w:t>
      </w:r>
      <w:proofErr w:type="spellStart"/>
      <w:r w:rsidR="00D15A72" w:rsidRPr="00D15A72">
        <w:t>cili</w:t>
      </w:r>
      <w:proofErr w:type="spellEnd"/>
      <w:r w:rsidR="00D15A72" w:rsidRPr="00D15A72">
        <w:t xml:space="preserve"> </w:t>
      </w:r>
      <w:proofErr w:type="spellStart"/>
      <w:r w:rsidR="00D15A72" w:rsidRPr="00D15A72">
        <w:t>është</w:t>
      </w:r>
      <w:proofErr w:type="spellEnd"/>
      <w:r w:rsidR="00D15A72" w:rsidRPr="00D15A72">
        <w:t xml:space="preserve"> </w:t>
      </w:r>
      <w:proofErr w:type="spellStart"/>
      <w:r w:rsidR="00D15A72" w:rsidRPr="00D15A72">
        <w:t>konceptuar</w:t>
      </w:r>
      <w:proofErr w:type="spellEnd"/>
      <w:r w:rsidR="00D15A72" w:rsidRPr="00D15A72">
        <w:t xml:space="preserve"> </w:t>
      </w:r>
      <w:proofErr w:type="spellStart"/>
      <w:r w:rsidR="00D15A72" w:rsidRPr="00D15A72">
        <w:t>për</w:t>
      </w:r>
      <w:proofErr w:type="spellEnd"/>
      <w:r w:rsidR="00D15A72" w:rsidRPr="00D15A72">
        <w:t xml:space="preserve"> mallrat </w:t>
      </w:r>
      <w:proofErr w:type="spellStart"/>
      <w:r w:rsidR="00D15A72" w:rsidRPr="00D15A72">
        <w:t>dhe</w:t>
      </w:r>
      <w:proofErr w:type="spellEnd"/>
      <w:r w:rsidR="00D15A72" w:rsidRPr="00D15A72">
        <w:t xml:space="preserve"> </w:t>
      </w:r>
      <w:proofErr w:type="spellStart"/>
      <w:r w:rsidR="00D15A72" w:rsidRPr="00D15A72">
        <w:t>teknologjitë</w:t>
      </w:r>
      <w:proofErr w:type="spellEnd"/>
      <w:r w:rsidR="00D15A72" w:rsidRPr="00D15A72">
        <w:t xml:space="preserve"> me </w:t>
      </w:r>
      <w:proofErr w:type="spellStart"/>
      <w:r w:rsidR="00D15A72" w:rsidRPr="00D15A72">
        <w:t>përdorim</w:t>
      </w:r>
      <w:proofErr w:type="spellEnd"/>
      <w:r w:rsidR="00D15A72" w:rsidRPr="00D15A72">
        <w:t xml:space="preserve"> </w:t>
      </w:r>
      <w:proofErr w:type="spellStart"/>
      <w:r w:rsidR="00D15A72" w:rsidRPr="00D15A72">
        <w:t>të</w:t>
      </w:r>
      <w:proofErr w:type="spellEnd"/>
      <w:r w:rsidR="00D15A72" w:rsidRPr="00D15A72">
        <w:t xml:space="preserve"> </w:t>
      </w:r>
      <w:proofErr w:type="spellStart"/>
      <w:r w:rsidR="00D15A72" w:rsidRPr="00D15A72">
        <w:t>dyfishtë</w:t>
      </w:r>
      <w:proofErr w:type="spellEnd"/>
      <w:r w:rsidR="00D15A72" w:rsidRPr="00D15A72">
        <w:t xml:space="preserve">, </w:t>
      </w:r>
      <w:proofErr w:type="spellStart"/>
      <w:r w:rsidR="00D15A72" w:rsidRPr="00D15A72">
        <w:t>përbën</w:t>
      </w:r>
      <w:proofErr w:type="spellEnd"/>
      <w:r w:rsidR="00D15A72" w:rsidRPr="00D15A72">
        <w:t xml:space="preserve"> </w:t>
      </w:r>
      <w:proofErr w:type="spellStart"/>
      <w:r w:rsidR="00D15A72" w:rsidRPr="00D15A72">
        <w:t>një</w:t>
      </w:r>
      <w:proofErr w:type="spellEnd"/>
      <w:r w:rsidR="00D15A72" w:rsidRPr="00D15A72">
        <w:t xml:space="preserve"> </w:t>
      </w:r>
      <w:proofErr w:type="spellStart"/>
      <w:r w:rsidR="00D15A72" w:rsidRPr="00D15A72">
        <w:t>devijim</w:t>
      </w:r>
      <w:proofErr w:type="spellEnd"/>
      <w:r w:rsidR="00D15A72" w:rsidRPr="00D15A72">
        <w:t xml:space="preserve"> </w:t>
      </w:r>
      <w:proofErr w:type="spellStart"/>
      <w:r w:rsidR="00D15A72" w:rsidRPr="00D15A72">
        <w:t>nga</w:t>
      </w:r>
      <w:proofErr w:type="spellEnd"/>
      <w:r w:rsidR="00D15A72" w:rsidRPr="00D15A72">
        <w:t xml:space="preserve"> </w:t>
      </w:r>
      <w:proofErr w:type="spellStart"/>
      <w:r w:rsidR="00D15A72" w:rsidRPr="00D15A72">
        <w:t>praktika</w:t>
      </w:r>
      <w:proofErr w:type="spellEnd"/>
      <w:r w:rsidR="00D15A72" w:rsidRPr="00D15A72">
        <w:t xml:space="preserve"> e </w:t>
      </w:r>
      <w:proofErr w:type="spellStart"/>
      <w:r w:rsidR="00D15A72" w:rsidRPr="00D15A72">
        <w:t>Bashkimit</w:t>
      </w:r>
      <w:proofErr w:type="spellEnd"/>
      <w:r w:rsidR="00D15A72" w:rsidRPr="00D15A72">
        <w:t xml:space="preserve"> </w:t>
      </w:r>
      <w:proofErr w:type="spellStart"/>
      <w:r w:rsidR="00D15A72" w:rsidRPr="00D15A72">
        <w:t>Evropian</w:t>
      </w:r>
      <w:proofErr w:type="spellEnd"/>
      <w:r w:rsidR="00D15A72" w:rsidRPr="00D15A72">
        <w:t xml:space="preserve">, </w:t>
      </w:r>
      <w:proofErr w:type="spellStart"/>
      <w:r w:rsidR="00D15A72" w:rsidRPr="00D15A72">
        <w:t>ku</w:t>
      </w:r>
      <w:proofErr w:type="spellEnd"/>
      <w:r w:rsidR="00D15A72" w:rsidRPr="00D15A72">
        <w:t xml:space="preserve"> </w:t>
      </w:r>
      <w:proofErr w:type="spellStart"/>
      <w:r w:rsidR="00D15A72" w:rsidRPr="00D15A72">
        <w:t>kjo</w:t>
      </w:r>
      <w:proofErr w:type="spellEnd"/>
      <w:r w:rsidR="00D15A72" w:rsidRPr="00D15A72">
        <w:t xml:space="preserve"> </w:t>
      </w:r>
      <w:proofErr w:type="spellStart"/>
      <w:r w:rsidR="00D15A72" w:rsidRPr="00D15A72">
        <w:t>fushë</w:t>
      </w:r>
      <w:proofErr w:type="spellEnd"/>
      <w:r w:rsidR="00D15A72" w:rsidRPr="00D15A72">
        <w:t xml:space="preserve"> </w:t>
      </w:r>
      <w:proofErr w:type="spellStart"/>
      <w:r w:rsidR="00D15A72" w:rsidRPr="00D15A72">
        <w:t>rregullohet</w:t>
      </w:r>
      <w:proofErr w:type="spellEnd"/>
      <w:r w:rsidR="00D15A72" w:rsidRPr="00D15A72">
        <w:t xml:space="preserve"> </w:t>
      </w:r>
      <w:proofErr w:type="spellStart"/>
      <w:r w:rsidR="00D15A72" w:rsidRPr="00D15A72">
        <w:t>nga</w:t>
      </w:r>
      <w:proofErr w:type="spellEnd"/>
      <w:r w:rsidR="00D15A72" w:rsidRPr="00D15A72">
        <w:t xml:space="preserve"> </w:t>
      </w:r>
      <w:proofErr w:type="spellStart"/>
      <w:r w:rsidR="00D15A72" w:rsidRPr="00D15A72">
        <w:t>një</w:t>
      </w:r>
      <w:proofErr w:type="spellEnd"/>
      <w:r w:rsidR="00D15A72" w:rsidRPr="00D15A72">
        <w:t xml:space="preserve"> </w:t>
      </w:r>
      <w:proofErr w:type="spellStart"/>
      <w:r w:rsidR="00D15A72" w:rsidRPr="00D15A72">
        <w:t>rregullore</w:t>
      </w:r>
      <w:proofErr w:type="spellEnd"/>
      <w:r w:rsidR="00D15A72" w:rsidRPr="00D15A72">
        <w:t xml:space="preserve"> e </w:t>
      </w:r>
      <w:proofErr w:type="spellStart"/>
      <w:r w:rsidR="00D15A72" w:rsidRPr="00D15A72">
        <w:t>veçantë</w:t>
      </w:r>
      <w:proofErr w:type="spellEnd"/>
      <w:r w:rsidR="00D15A72" w:rsidRPr="00D15A72">
        <w:t xml:space="preserve">. </w:t>
      </w:r>
      <w:proofErr w:type="spellStart"/>
      <w:r w:rsidR="00D15A72" w:rsidRPr="00D15A72">
        <w:t>Kjo</w:t>
      </w:r>
      <w:proofErr w:type="spellEnd"/>
      <w:r w:rsidR="00D15A72" w:rsidRPr="00D15A72">
        <w:t xml:space="preserve"> </w:t>
      </w:r>
      <w:proofErr w:type="spellStart"/>
      <w:r w:rsidR="00D15A72" w:rsidRPr="00D15A72">
        <w:t>përzierje</w:t>
      </w:r>
      <w:proofErr w:type="spellEnd"/>
      <w:r w:rsidR="00D15A72" w:rsidRPr="00D15A72">
        <w:t xml:space="preserve"> e </w:t>
      </w:r>
      <w:proofErr w:type="spellStart"/>
      <w:r w:rsidR="00D15A72" w:rsidRPr="00D15A72">
        <w:t>fushëveprimit</w:t>
      </w:r>
      <w:proofErr w:type="spellEnd"/>
      <w:r w:rsidR="00D15A72" w:rsidRPr="00D15A72">
        <w:t xml:space="preserve"> </w:t>
      </w:r>
      <w:proofErr w:type="spellStart"/>
      <w:r w:rsidR="00D15A72" w:rsidRPr="00D15A72">
        <w:t>krijon</w:t>
      </w:r>
      <w:proofErr w:type="spellEnd"/>
      <w:r w:rsidR="00D15A72" w:rsidRPr="00D15A72">
        <w:t xml:space="preserve"> </w:t>
      </w:r>
      <w:proofErr w:type="spellStart"/>
      <w:r w:rsidR="00D15A72" w:rsidRPr="00D15A72">
        <w:t>paqartësi</w:t>
      </w:r>
      <w:proofErr w:type="spellEnd"/>
      <w:r w:rsidR="00D15A72" w:rsidRPr="00D15A72">
        <w:t xml:space="preserve"> </w:t>
      </w:r>
      <w:proofErr w:type="spellStart"/>
      <w:r w:rsidR="00D15A72" w:rsidRPr="00D15A72">
        <w:t>ligjore</w:t>
      </w:r>
      <w:proofErr w:type="spellEnd"/>
      <w:r w:rsidR="00D15A72" w:rsidRPr="00D15A72">
        <w:t xml:space="preserve"> </w:t>
      </w:r>
      <w:proofErr w:type="spellStart"/>
      <w:r w:rsidR="00D15A72" w:rsidRPr="00D15A72">
        <w:t>dhe</w:t>
      </w:r>
      <w:proofErr w:type="spellEnd"/>
      <w:r w:rsidR="00D15A72" w:rsidRPr="00D15A72">
        <w:t xml:space="preserve"> </w:t>
      </w:r>
      <w:proofErr w:type="spellStart"/>
      <w:r w:rsidR="00D15A72" w:rsidRPr="00D15A72">
        <w:t>mospërputhje</w:t>
      </w:r>
      <w:proofErr w:type="spellEnd"/>
      <w:r w:rsidR="00D15A72" w:rsidRPr="00D15A72">
        <w:t xml:space="preserve"> me acquis </w:t>
      </w:r>
      <w:proofErr w:type="spellStart"/>
      <w:proofErr w:type="gramStart"/>
      <w:r w:rsidR="00D15A72" w:rsidRPr="00D15A72">
        <w:t>communautaire</w:t>
      </w:r>
      <w:proofErr w:type="spellEnd"/>
      <w:r w:rsidR="002E46F4" w:rsidRPr="00D15A72">
        <w:t>;</w:t>
      </w:r>
      <w:proofErr w:type="gramEnd"/>
    </w:p>
    <w:p w14:paraId="7B220B9C" w14:textId="77777777" w:rsidR="002E46F4" w:rsidRPr="00D15A72" w:rsidRDefault="00D15A72" w:rsidP="006A724B">
      <w:pPr>
        <w:pStyle w:val="NormalWeb"/>
        <w:numPr>
          <w:ilvl w:val="0"/>
          <w:numId w:val="24"/>
        </w:numPr>
        <w:jc w:val="both"/>
      </w:pPr>
      <w:proofErr w:type="spellStart"/>
      <w:r w:rsidRPr="00D15A72">
        <w:t>Mungesa</w:t>
      </w:r>
      <w:proofErr w:type="spellEnd"/>
      <w:r w:rsidRPr="00D15A72">
        <w:t xml:space="preserve"> e </w:t>
      </w:r>
      <w:proofErr w:type="spellStart"/>
      <w:r w:rsidRPr="00D15A72">
        <w:t>integrimit</w:t>
      </w:r>
      <w:proofErr w:type="spellEnd"/>
      <w:r w:rsidRPr="00D15A72">
        <w:t xml:space="preserve"> </w:t>
      </w:r>
      <w:proofErr w:type="spellStart"/>
      <w:r w:rsidRPr="00D15A72">
        <w:t>të</w:t>
      </w:r>
      <w:proofErr w:type="spellEnd"/>
      <w:r w:rsidRPr="00D15A72">
        <w:t xml:space="preserve"> </w:t>
      </w:r>
      <w:proofErr w:type="spellStart"/>
      <w:r w:rsidRPr="00D15A72">
        <w:t>plotë</w:t>
      </w:r>
      <w:proofErr w:type="spellEnd"/>
      <w:r w:rsidRPr="00D15A72">
        <w:t xml:space="preserve"> </w:t>
      </w:r>
      <w:proofErr w:type="spellStart"/>
      <w:r w:rsidRPr="00D15A72">
        <w:t>të</w:t>
      </w:r>
      <w:proofErr w:type="spellEnd"/>
      <w:r w:rsidRPr="00D15A72">
        <w:t xml:space="preserve"> </w:t>
      </w:r>
      <w:proofErr w:type="spellStart"/>
      <w:r w:rsidRPr="00D15A72">
        <w:t>dispozitave</w:t>
      </w:r>
      <w:proofErr w:type="spellEnd"/>
      <w:r w:rsidRPr="00D15A72">
        <w:t xml:space="preserve"> </w:t>
      </w:r>
      <w:proofErr w:type="spellStart"/>
      <w:r w:rsidRPr="00D15A72">
        <w:t>të</w:t>
      </w:r>
      <w:proofErr w:type="spellEnd"/>
      <w:r w:rsidRPr="00D15A72">
        <w:t xml:space="preserve"> </w:t>
      </w:r>
      <w:proofErr w:type="spellStart"/>
      <w:r w:rsidRPr="00D15A72">
        <w:t>reja</w:t>
      </w:r>
      <w:proofErr w:type="spellEnd"/>
      <w:r w:rsidRPr="00D15A72">
        <w:t xml:space="preserve"> </w:t>
      </w:r>
      <w:proofErr w:type="spellStart"/>
      <w:r w:rsidRPr="00D15A72">
        <w:t>të</w:t>
      </w:r>
      <w:proofErr w:type="spellEnd"/>
      <w:r w:rsidRPr="00D15A72">
        <w:t xml:space="preserve"> </w:t>
      </w:r>
      <w:proofErr w:type="spellStart"/>
      <w:r w:rsidRPr="00D15A72">
        <w:t>rregullores</w:t>
      </w:r>
      <w:proofErr w:type="spellEnd"/>
      <w:r w:rsidRPr="00D15A72">
        <w:t xml:space="preserve">, </w:t>
      </w:r>
      <w:proofErr w:type="spellStart"/>
      <w:r w:rsidRPr="00D15A72">
        <w:t>veçanërisht</w:t>
      </w:r>
      <w:proofErr w:type="spellEnd"/>
      <w:r w:rsidRPr="00D15A72">
        <w:t xml:space="preserve"> </w:t>
      </w:r>
      <w:proofErr w:type="spellStart"/>
      <w:r w:rsidRPr="00D15A72">
        <w:t>atyre</w:t>
      </w:r>
      <w:proofErr w:type="spellEnd"/>
      <w:r w:rsidRPr="00D15A72">
        <w:t xml:space="preserve"> </w:t>
      </w:r>
      <w:proofErr w:type="spellStart"/>
      <w:r w:rsidRPr="00D15A72">
        <w:t>që</w:t>
      </w:r>
      <w:proofErr w:type="spellEnd"/>
      <w:r w:rsidRPr="00D15A72">
        <w:t xml:space="preserve"> </w:t>
      </w:r>
      <w:proofErr w:type="spellStart"/>
      <w:r w:rsidRPr="00D15A72">
        <w:t>lidhen</w:t>
      </w:r>
      <w:proofErr w:type="spellEnd"/>
      <w:r w:rsidRPr="00D15A72">
        <w:t xml:space="preserve"> me </w:t>
      </w:r>
      <w:proofErr w:type="spellStart"/>
      <w:r w:rsidRPr="00D15A72">
        <w:t>mbikëqyrjen</w:t>
      </w:r>
      <w:proofErr w:type="spellEnd"/>
      <w:r w:rsidRPr="00D15A72">
        <w:t xml:space="preserve">, </w:t>
      </w:r>
      <w:proofErr w:type="spellStart"/>
      <w:r w:rsidRPr="00D15A72">
        <w:t>raportimin</w:t>
      </w:r>
      <w:proofErr w:type="spellEnd"/>
      <w:r w:rsidRPr="00D15A72">
        <w:t xml:space="preserve"> </w:t>
      </w:r>
      <w:proofErr w:type="spellStart"/>
      <w:r w:rsidRPr="00D15A72">
        <w:t>dhe</w:t>
      </w:r>
      <w:proofErr w:type="spellEnd"/>
      <w:r w:rsidRPr="00D15A72">
        <w:t xml:space="preserve"> </w:t>
      </w:r>
      <w:proofErr w:type="spellStart"/>
      <w:r w:rsidRPr="00D15A72">
        <w:t>bashkëpunimin</w:t>
      </w:r>
      <w:proofErr w:type="spellEnd"/>
      <w:r w:rsidRPr="00D15A72">
        <w:t xml:space="preserve"> </w:t>
      </w:r>
      <w:proofErr w:type="spellStart"/>
      <w:r w:rsidRPr="00D15A72">
        <w:t>ndërinstitucional</w:t>
      </w:r>
      <w:proofErr w:type="spellEnd"/>
      <w:r w:rsidRPr="00D15A72">
        <w:t xml:space="preserve">, </w:t>
      </w:r>
      <w:proofErr w:type="spellStart"/>
      <w:r w:rsidRPr="00D15A72">
        <w:t>tregon</w:t>
      </w:r>
      <w:proofErr w:type="spellEnd"/>
      <w:r w:rsidRPr="00D15A72">
        <w:t xml:space="preserve"> </w:t>
      </w:r>
      <w:proofErr w:type="spellStart"/>
      <w:r w:rsidRPr="00D15A72">
        <w:t>për</w:t>
      </w:r>
      <w:proofErr w:type="spellEnd"/>
      <w:r w:rsidRPr="00D15A72">
        <w:t xml:space="preserve"> </w:t>
      </w:r>
      <w:proofErr w:type="spellStart"/>
      <w:r w:rsidRPr="00D15A72">
        <w:t>një</w:t>
      </w:r>
      <w:proofErr w:type="spellEnd"/>
      <w:r w:rsidRPr="00D15A72">
        <w:t xml:space="preserve"> </w:t>
      </w:r>
      <w:proofErr w:type="spellStart"/>
      <w:r w:rsidRPr="00D15A72">
        <w:t>harmonizim</w:t>
      </w:r>
      <w:proofErr w:type="spellEnd"/>
      <w:r w:rsidRPr="00D15A72">
        <w:t xml:space="preserve"> </w:t>
      </w:r>
      <w:proofErr w:type="spellStart"/>
      <w:r w:rsidRPr="00D15A72">
        <w:t>të</w:t>
      </w:r>
      <w:proofErr w:type="spellEnd"/>
      <w:r w:rsidRPr="00D15A72">
        <w:t xml:space="preserve"> </w:t>
      </w:r>
      <w:proofErr w:type="spellStart"/>
      <w:r w:rsidRPr="00D15A72">
        <w:t>pjesshëm</w:t>
      </w:r>
      <w:proofErr w:type="spellEnd"/>
      <w:r w:rsidRPr="00D15A72">
        <w:t xml:space="preserve"> </w:t>
      </w:r>
      <w:proofErr w:type="spellStart"/>
      <w:r w:rsidRPr="00D15A72">
        <w:t>dhe</w:t>
      </w:r>
      <w:proofErr w:type="spellEnd"/>
      <w:r w:rsidRPr="00D15A72">
        <w:t xml:space="preserve"> jo </w:t>
      </w:r>
      <w:proofErr w:type="spellStart"/>
      <w:proofErr w:type="gramStart"/>
      <w:r w:rsidRPr="00D15A72">
        <w:t>funksional</w:t>
      </w:r>
      <w:proofErr w:type="spellEnd"/>
      <w:r w:rsidRPr="00D15A72">
        <w:t>;</w:t>
      </w:r>
      <w:proofErr w:type="gramEnd"/>
    </w:p>
    <w:p w14:paraId="64245C5A" w14:textId="77777777" w:rsidR="002E46F4" w:rsidRPr="00D15A72" w:rsidRDefault="00D15A72" w:rsidP="006A724B">
      <w:pPr>
        <w:pStyle w:val="NormalWeb"/>
        <w:numPr>
          <w:ilvl w:val="0"/>
          <w:numId w:val="24"/>
        </w:numPr>
        <w:jc w:val="both"/>
      </w:pPr>
      <w:proofErr w:type="spellStart"/>
      <w:r w:rsidRPr="00D15A72">
        <w:t>Mungesa</w:t>
      </w:r>
      <w:proofErr w:type="spellEnd"/>
      <w:r w:rsidRPr="00D15A72">
        <w:t xml:space="preserve"> e </w:t>
      </w:r>
      <w:proofErr w:type="spellStart"/>
      <w:r w:rsidRPr="00D15A72">
        <w:t>ndarjes</w:t>
      </w:r>
      <w:proofErr w:type="spellEnd"/>
      <w:r w:rsidRPr="00D15A72">
        <w:t xml:space="preserve"> </w:t>
      </w:r>
      <w:proofErr w:type="spellStart"/>
      <w:r w:rsidRPr="00D15A72">
        <w:t>së</w:t>
      </w:r>
      <w:proofErr w:type="spellEnd"/>
      <w:r w:rsidRPr="00D15A72">
        <w:t xml:space="preserve"> </w:t>
      </w:r>
      <w:proofErr w:type="spellStart"/>
      <w:r w:rsidRPr="00D15A72">
        <w:t>qartë</w:t>
      </w:r>
      <w:proofErr w:type="spellEnd"/>
      <w:r w:rsidRPr="00D15A72">
        <w:t xml:space="preserve"> </w:t>
      </w:r>
      <w:proofErr w:type="spellStart"/>
      <w:r w:rsidRPr="00D15A72">
        <w:t>të</w:t>
      </w:r>
      <w:proofErr w:type="spellEnd"/>
      <w:r w:rsidRPr="00D15A72">
        <w:t xml:space="preserve"> </w:t>
      </w:r>
      <w:proofErr w:type="spellStart"/>
      <w:r w:rsidRPr="00D15A72">
        <w:t>fushëveprimit</w:t>
      </w:r>
      <w:proofErr w:type="spellEnd"/>
      <w:r w:rsidRPr="00D15A72">
        <w:t xml:space="preserve"> </w:t>
      </w:r>
      <w:proofErr w:type="spellStart"/>
      <w:r w:rsidRPr="00D15A72">
        <w:t>ligjor</w:t>
      </w:r>
      <w:proofErr w:type="spellEnd"/>
      <w:r w:rsidRPr="00D15A72">
        <w:t xml:space="preserve"> </w:t>
      </w:r>
      <w:proofErr w:type="spellStart"/>
      <w:r w:rsidRPr="00D15A72">
        <w:t>ndërmjet</w:t>
      </w:r>
      <w:proofErr w:type="spellEnd"/>
      <w:r w:rsidRPr="00D15A72">
        <w:t xml:space="preserve"> </w:t>
      </w:r>
      <w:proofErr w:type="spellStart"/>
      <w:r w:rsidRPr="00D15A72">
        <w:t>mallrave</w:t>
      </w:r>
      <w:proofErr w:type="spellEnd"/>
      <w:r w:rsidRPr="00D15A72">
        <w:t xml:space="preserve"> me </w:t>
      </w:r>
      <w:proofErr w:type="spellStart"/>
      <w:r w:rsidRPr="00D15A72">
        <w:t>përdorim</w:t>
      </w:r>
      <w:proofErr w:type="spellEnd"/>
      <w:r w:rsidRPr="00D15A72">
        <w:t xml:space="preserve"> </w:t>
      </w:r>
      <w:proofErr w:type="spellStart"/>
      <w:r w:rsidRPr="00D15A72">
        <w:t>të</w:t>
      </w:r>
      <w:proofErr w:type="spellEnd"/>
      <w:r w:rsidRPr="00D15A72">
        <w:t xml:space="preserve"> </w:t>
      </w:r>
      <w:proofErr w:type="spellStart"/>
      <w:r w:rsidRPr="00D15A72">
        <w:t>dyfishtë</w:t>
      </w:r>
      <w:proofErr w:type="spellEnd"/>
      <w:r w:rsidRPr="00D15A72">
        <w:t xml:space="preserve"> </w:t>
      </w:r>
      <w:proofErr w:type="spellStart"/>
      <w:r w:rsidRPr="00D15A72">
        <w:t>dhe</w:t>
      </w:r>
      <w:proofErr w:type="spellEnd"/>
      <w:r w:rsidRPr="00D15A72">
        <w:t xml:space="preserve"> </w:t>
      </w:r>
      <w:proofErr w:type="spellStart"/>
      <w:r w:rsidRPr="00D15A72">
        <w:t>armëve</w:t>
      </w:r>
      <w:proofErr w:type="spellEnd"/>
      <w:r w:rsidRPr="00D15A72">
        <w:t xml:space="preserve"> </w:t>
      </w:r>
      <w:proofErr w:type="spellStart"/>
      <w:r w:rsidRPr="00D15A72">
        <w:t>të</w:t>
      </w:r>
      <w:proofErr w:type="spellEnd"/>
      <w:r w:rsidRPr="00D15A72">
        <w:t xml:space="preserve"> </w:t>
      </w:r>
      <w:proofErr w:type="spellStart"/>
      <w:r w:rsidRPr="00D15A72">
        <w:t>zjarrit</w:t>
      </w:r>
      <w:proofErr w:type="spellEnd"/>
      <w:r w:rsidRPr="00D15A72">
        <w:t xml:space="preserve"> ka </w:t>
      </w:r>
      <w:proofErr w:type="spellStart"/>
      <w:r w:rsidRPr="00D15A72">
        <w:t>sjellë</w:t>
      </w:r>
      <w:proofErr w:type="spellEnd"/>
      <w:r w:rsidRPr="00D15A72">
        <w:t xml:space="preserve"> </w:t>
      </w:r>
      <w:proofErr w:type="spellStart"/>
      <w:r w:rsidRPr="00D15A72">
        <w:t>një</w:t>
      </w:r>
      <w:proofErr w:type="spellEnd"/>
      <w:r w:rsidRPr="00D15A72">
        <w:t xml:space="preserve"> </w:t>
      </w:r>
      <w:proofErr w:type="spellStart"/>
      <w:r w:rsidRPr="00D15A72">
        <w:t>strukturë</w:t>
      </w:r>
      <w:proofErr w:type="spellEnd"/>
      <w:r w:rsidRPr="00D15A72">
        <w:t xml:space="preserve"> </w:t>
      </w:r>
      <w:proofErr w:type="spellStart"/>
      <w:r w:rsidRPr="00D15A72">
        <w:t>të</w:t>
      </w:r>
      <w:proofErr w:type="spellEnd"/>
      <w:r w:rsidRPr="00D15A72">
        <w:t xml:space="preserve"> </w:t>
      </w:r>
      <w:proofErr w:type="spellStart"/>
      <w:r w:rsidRPr="00D15A72">
        <w:t>paqartë</w:t>
      </w:r>
      <w:proofErr w:type="spellEnd"/>
      <w:r w:rsidRPr="00D15A72">
        <w:t xml:space="preserve"> </w:t>
      </w:r>
      <w:proofErr w:type="spellStart"/>
      <w:r w:rsidRPr="00D15A72">
        <w:t>dhe</w:t>
      </w:r>
      <w:proofErr w:type="spellEnd"/>
      <w:r w:rsidRPr="00D15A72">
        <w:t xml:space="preserve"> </w:t>
      </w:r>
      <w:proofErr w:type="spellStart"/>
      <w:r w:rsidRPr="00D15A72">
        <w:t>joefikase</w:t>
      </w:r>
      <w:proofErr w:type="spellEnd"/>
      <w:r w:rsidRPr="00D15A72">
        <w:t xml:space="preserve">, duke </w:t>
      </w:r>
      <w:proofErr w:type="spellStart"/>
      <w:r w:rsidRPr="00D15A72">
        <w:t>ndikuar</w:t>
      </w:r>
      <w:proofErr w:type="spellEnd"/>
      <w:r w:rsidRPr="00D15A72">
        <w:t xml:space="preserve"> </w:t>
      </w:r>
      <w:proofErr w:type="spellStart"/>
      <w:r w:rsidRPr="00D15A72">
        <w:t>negativisht</w:t>
      </w:r>
      <w:proofErr w:type="spellEnd"/>
      <w:r w:rsidRPr="00D15A72">
        <w:t xml:space="preserve"> </w:t>
      </w:r>
      <w:proofErr w:type="spellStart"/>
      <w:r w:rsidRPr="00D15A72">
        <w:t>në</w:t>
      </w:r>
      <w:proofErr w:type="spellEnd"/>
      <w:r w:rsidRPr="00D15A72">
        <w:t xml:space="preserve"> </w:t>
      </w:r>
      <w:proofErr w:type="spellStart"/>
      <w:r w:rsidRPr="00D15A72">
        <w:t>zbatimin</w:t>
      </w:r>
      <w:proofErr w:type="spellEnd"/>
      <w:r w:rsidRPr="00D15A72">
        <w:t xml:space="preserve"> e </w:t>
      </w:r>
      <w:proofErr w:type="spellStart"/>
      <w:r w:rsidRPr="00D15A72">
        <w:t>politikave</w:t>
      </w:r>
      <w:proofErr w:type="spellEnd"/>
      <w:r w:rsidRPr="00D15A72">
        <w:t xml:space="preserve"> </w:t>
      </w:r>
      <w:proofErr w:type="spellStart"/>
      <w:r w:rsidRPr="00D15A72">
        <w:t>të</w:t>
      </w:r>
      <w:proofErr w:type="spellEnd"/>
      <w:r w:rsidRPr="00D15A72">
        <w:t xml:space="preserve"> </w:t>
      </w:r>
      <w:proofErr w:type="spellStart"/>
      <w:r w:rsidRPr="00D15A72">
        <w:t>kontrollit</w:t>
      </w:r>
      <w:proofErr w:type="spellEnd"/>
      <w:r w:rsidRPr="00D15A72">
        <w:t xml:space="preserve"> </w:t>
      </w:r>
      <w:proofErr w:type="spellStart"/>
      <w:r w:rsidRPr="00D15A72">
        <w:t>të</w:t>
      </w:r>
      <w:proofErr w:type="spellEnd"/>
      <w:r w:rsidRPr="00D15A72">
        <w:t xml:space="preserve"> </w:t>
      </w:r>
      <w:proofErr w:type="spellStart"/>
      <w:r w:rsidRPr="00D15A72">
        <w:t>eksporteve</w:t>
      </w:r>
      <w:proofErr w:type="spellEnd"/>
      <w:r w:rsidRPr="00D15A72">
        <w:t>.</w:t>
      </w:r>
    </w:p>
    <w:p w14:paraId="61F7CC20" w14:textId="77777777" w:rsidR="002E46F4" w:rsidRPr="00D15A72" w:rsidRDefault="00D15A72" w:rsidP="006A724B">
      <w:pPr>
        <w:pStyle w:val="NormalWeb"/>
        <w:numPr>
          <w:ilvl w:val="0"/>
          <w:numId w:val="24"/>
        </w:numPr>
        <w:jc w:val="both"/>
      </w:pPr>
      <w:proofErr w:type="spellStart"/>
      <w:r w:rsidRPr="00D15A72">
        <w:t>Paqartësia</w:t>
      </w:r>
      <w:proofErr w:type="spellEnd"/>
      <w:r w:rsidRPr="00D15A72">
        <w:t xml:space="preserve"> </w:t>
      </w:r>
      <w:proofErr w:type="spellStart"/>
      <w:r w:rsidRPr="00D15A72">
        <w:t>dhe</w:t>
      </w:r>
      <w:proofErr w:type="spellEnd"/>
      <w:r w:rsidRPr="00D15A72">
        <w:t xml:space="preserve"> </w:t>
      </w:r>
      <w:proofErr w:type="spellStart"/>
      <w:r w:rsidRPr="00D15A72">
        <w:t>mospërputhja</w:t>
      </w:r>
      <w:proofErr w:type="spellEnd"/>
      <w:r w:rsidRPr="00D15A72">
        <w:t xml:space="preserve"> me </w:t>
      </w:r>
      <w:proofErr w:type="spellStart"/>
      <w:r w:rsidRPr="00D15A72">
        <w:t>standardet</w:t>
      </w:r>
      <w:proofErr w:type="spellEnd"/>
      <w:r w:rsidRPr="00D15A72">
        <w:t xml:space="preserve"> e BE-</w:t>
      </w:r>
      <w:proofErr w:type="spellStart"/>
      <w:r w:rsidRPr="00D15A72">
        <w:t>së</w:t>
      </w:r>
      <w:proofErr w:type="spellEnd"/>
      <w:r w:rsidRPr="00D15A72">
        <w:t xml:space="preserve"> </w:t>
      </w:r>
      <w:proofErr w:type="spellStart"/>
      <w:r w:rsidRPr="00D15A72">
        <w:t>krijojnë</w:t>
      </w:r>
      <w:proofErr w:type="spellEnd"/>
      <w:r w:rsidRPr="00D15A72">
        <w:t xml:space="preserve"> </w:t>
      </w:r>
      <w:proofErr w:type="spellStart"/>
      <w:r w:rsidRPr="00D15A72">
        <w:t>pasiguri</w:t>
      </w:r>
      <w:proofErr w:type="spellEnd"/>
      <w:r w:rsidRPr="00D15A72">
        <w:t xml:space="preserve"> </w:t>
      </w:r>
      <w:proofErr w:type="spellStart"/>
      <w:r w:rsidRPr="00D15A72">
        <w:t>në</w:t>
      </w:r>
      <w:proofErr w:type="spellEnd"/>
      <w:r w:rsidRPr="00D15A72">
        <w:t xml:space="preserve"> </w:t>
      </w:r>
      <w:proofErr w:type="spellStart"/>
      <w:r w:rsidRPr="00D15A72">
        <w:t>nivel</w:t>
      </w:r>
      <w:proofErr w:type="spellEnd"/>
      <w:r w:rsidRPr="00D15A72">
        <w:t xml:space="preserve"> </w:t>
      </w:r>
      <w:proofErr w:type="spellStart"/>
      <w:r w:rsidRPr="00D15A72">
        <w:t>kombëtar</w:t>
      </w:r>
      <w:proofErr w:type="spellEnd"/>
      <w:r w:rsidRPr="00D15A72">
        <w:t xml:space="preserve"> </w:t>
      </w:r>
      <w:proofErr w:type="spellStart"/>
      <w:r w:rsidRPr="00D15A72">
        <w:t>dhe</w:t>
      </w:r>
      <w:proofErr w:type="spellEnd"/>
      <w:r w:rsidRPr="00D15A72">
        <w:t xml:space="preserve"> </w:t>
      </w:r>
      <w:proofErr w:type="spellStart"/>
      <w:r w:rsidRPr="00D15A72">
        <w:t>ndërkombëtar</w:t>
      </w:r>
      <w:proofErr w:type="spellEnd"/>
      <w:r w:rsidRPr="00D15A72">
        <w:t xml:space="preserve">, duke </w:t>
      </w:r>
      <w:proofErr w:type="spellStart"/>
      <w:r w:rsidRPr="00D15A72">
        <w:t>rrezikuar</w:t>
      </w:r>
      <w:proofErr w:type="spellEnd"/>
      <w:r w:rsidRPr="00D15A72">
        <w:t xml:space="preserve"> jo </w:t>
      </w:r>
      <w:proofErr w:type="spellStart"/>
      <w:r w:rsidRPr="00D15A72">
        <w:t>vetëm</w:t>
      </w:r>
      <w:proofErr w:type="spellEnd"/>
      <w:r w:rsidRPr="00D15A72">
        <w:t xml:space="preserve"> </w:t>
      </w:r>
      <w:proofErr w:type="spellStart"/>
      <w:r w:rsidRPr="00D15A72">
        <w:t>sigurinë</w:t>
      </w:r>
      <w:proofErr w:type="spellEnd"/>
      <w:r w:rsidRPr="00D15A72">
        <w:t xml:space="preserve">, </w:t>
      </w:r>
      <w:proofErr w:type="spellStart"/>
      <w:r w:rsidRPr="00D15A72">
        <w:t>por</w:t>
      </w:r>
      <w:proofErr w:type="spellEnd"/>
      <w:r w:rsidRPr="00D15A72">
        <w:t xml:space="preserve"> </w:t>
      </w:r>
      <w:proofErr w:type="spellStart"/>
      <w:r w:rsidRPr="00D15A72">
        <w:t>edhe</w:t>
      </w:r>
      <w:proofErr w:type="spellEnd"/>
      <w:r w:rsidRPr="00D15A72">
        <w:t xml:space="preserve"> </w:t>
      </w:r>
      <w:proofErr w:type="spellStart"/>
      <w:r w:rsidRPr="00D15A72">
        <w:t>besueshmërinë</w:t>
      </w:r>
      <w:proofErr w:type="spellEnd"/>
      <w:r w:rsidRPr="00D15A72">
        <w:t xml:space="preserve"> e </w:t>
      </w:r>
      <w:proofErr w:type="spellStart"/>
      <w:r w:rsidRPr="00D15A72">
        <w:t>sistemit</w:t>
      </w:r>
      <w:proofErr w:type="spellEnd"/>
      <w:r w:rsidRPr="00D15A72">
        <w:t xml:space="preserve"> </w:t>
      </w:r>
      <w:proofErr w:type="spellStart"/>
      <w:r w:rsidRPr="00D15A72">
        <w:t>shqiptar</w:t>
      </w:r>
      <w:proofErr w:type="spellEnd"/>
      <w:r w:rsidRPr="00D15A72">
        <w:t xml:space="preserve"> </w:t>
      </w:r>
      <w:proofErr w:type="spellStart"/>
      <w:r w:rsidRPr="00D15A72">
        <w:t>të</w:t>
      </w:r>
      <w:proofErr w:type="spellEnd"/>
      <w:r w:rsidRPr="00D15A72">
        <w:t xml:space="preserve"> </w:t>
      </w:r>
      <w:proofErr w:type="spellStart"/>
      <w:r w:rsidRPr="00D15A72">
        <w:t>kontrollit</w:t>
      </w:r>
      <w:proofErr w:type="spellEnd"/>
      <w:r w:rsidRPr="00D15A72">
        <w:t xml:space="preserve"> </w:t>
      </w:r>
      <w:proofErr w:type="spellStart"/>
      <w:r w:rsidRPr="00D15A72">
        <w:t>të</w:t>
      </w:r>
      <w:proofErr w:type="spellEnd"/>
      <w:r w:rsidRPr="00D15A72">
        <w:t xml:space="preserve"> </w:t>
      </w:r>
      <w:proofErr w:type="spellStart"/>
      <w:r w:rsidRPr="00D15A72">
        <w:t>eksporteve</w:t>
      </w:r>
      <w:proofErr w:type="spellEnd"/>
      <w:r w:rsidRPr="00D15A72">
        <w:t>.</w:t>
      </w:r>
    </w:p>
    <w:p w14:paraId="7A5EC2E2" w14:textId="77777777" w:rsidR="0069166F" w:rsidRDefault="002E46F4" w:rsidP="002E46F4">
      <w:pPr>
        <w:pStyle w:val="NormalWeb"/>
        <w:jc w:val="both"/>
        <w:rPr>
          <w:rStyle w:val="Strong"/>
        </w:rPr>
      </w:pPr>
      <w:r w:rsidRPr="00744866">
        <w:rPr>
          <w:rStyle w:val="Strong"/>
        </w:rPr>
        <w:t xml:space="preserve">c) </w:t>
      </w:r>
      <w:proofErr w:type="spellStart"/>
      <w:r w:rsidRPr="00744866">
        <w:rPr>
          <w:rStyle w:val="Strong"/>
        </w:rPr>
        <w:t>Pë</w:t>
      </w:r>
      <w:r w:rsidR="0069166F">
        <w:rPr>
          <w:rStyle w:val="Strong"/>
        </w:rPr>
        <w:t>rshkruani</w:t>
      </w:r>
      <w:proofErr w:type="spellEnd"/>
      <w:r w:rsidR="0069166F">
        <w:rPr>
          <w:rStyle w:val="Strong"/>
        </w:rPr>
        <w:t xml:space="preserve"> </w:t>
      </w:r>
      <w:proofErr w:type="spellStart"/>
      <w:r w:rsidR="0069166F">
        <w:rPr>
          <w:rStyle w:val="Strong"/>
        </w:rPr>
        <w:t>shtrirjen</w:t>
      </w:r>
      <w:proofErr w:type="spellEnd"/>
      <w:r w:rsidR="0069166F">
        <w:rPr>
          <w:rStyle w:val="Strong"/>
        </w:rPr>
        <w:t xml:space="preserve"> e </w:t>
      </w:r>
      <w:proofErr w:type="spellStart"/>
      <w:r w:rsidR="0069166F">
        <w:rPr>
          <w:rStyle w:val="Strong"/>
        </w:rPr>
        <w:t>problemit</w:t>
      </w:r>
      <w:proofErr w:type="spellEnd"/>
    </w:p>
    <w:p w14:paraId="20676173" w14:textId="77777777" w:rsidR="002E46F4" w:rsidRPr="0069166F" w:rsidRDefault="002E46F4" w:rsidP="002E46F4">
      <w:pPr>
        <w:pStyle w:val="NormalWeb"/>
        <w:jc w:val="both"/>
        <w:rPr>
          <w:b/>
          <w:bCs/>
        </w:rPr>
      </w:pPr>
      <w:proofErr w:type="spellStart"/>
      <w:r w:rsidRPr="00744866">
        <w:t>Problemi</w:t>
      </w:r>
      <w:proofErr w:type="spellEnd"/>
      <w:r w:rsidRPr="00744866">
        <w:t xml:space="preserve"> </w:t>
      </w:r>
      <w:proofErr w:type="spellStart"/>
      <w:r w:rsidRPr="00744866">
        <w:t>është</w:t>
      </w:r>
      <w:proofErr w:type="spellEnd"/>
      <w:r w:rsidRPr="00744866">
        <w:t xml:space="preserve"> </w:t>
      </w:r>
      <w:proofErr w:type="spellStart"/>
      <w:r w:rsidRPr="00744866">
        <w:t>strukturor</w:t>
      </w:r>
      <w:proofErr w:type="spellEnd"/>
      <w:r w:rsidRPr="00744866">
        <w:t xml:space="preserve"> </w:t>
      </w:r>
      <w:proofErr w:type="spellStart"/>
      <w:r w:rsidRPr="00744866">
        <w:t>dhe</w:t>
      </w:r>
      <w:proofErr w:type="spellEnd"/>
      <w:r w:rsidRPr="00744866">
        <w:t xml:space="preserve"> </w:t>
      </w:r>
      <w:proofErr w:type="spellStart"/>
      <w:r w:rsidRPr="00744866">
        <w:t>prek</w:t>
      </w:r>
      <w:proofErr w:type="spellEnd"/>
      <w:r w:rsidRPr="00744866">
        <w:t xml:space="preserve"> </w:t>
      </w:r>
      <w:proofErr w:type="spellStart"/>
      <w:r w:rsidRPr="00744866">
        <w:t>funksionimin</w:t>
      </w:r>
      <w:proofErr w:type="spellEnd"/>
      <w:r w:rsidRPr="00744866">
        <w:t xml:space="preserve"> e </w:t>
      </w:r>
      <w:proofErr w:type="spellStart"/>
      <w:r w:rsidRPr="00744866">
        <w:t>plotë</w:t>
      </w:r>
      <w:proofErr w:type="spellEnd"/>
      <w:r w:rsidRPr="00744866">
        <w:t xml:space="preserve"> </w:t>
      </w:r>
      <w:proofErr w:type="spellStart"/>
      <w:r w:rsidRPr="00744866">
        <w:t>të</w:t>
      </w:r>
      <w:proofErr w:type="spellEnd"/>
      <w:r w:rsidRPr="00744866">
        <w:t xml:space="preserve"> </w:t>
      </w:r>
      <w:proofErr w:type="spellStart"/>
      <w:r w:rsidRPr="00744866">
        <w:t>sistemit</w:t>
      </w:r>
      <w:proofErr w:type="spellEnd"/>
      <w:r w:rsidRPr="00744866">
        <w:t xml:space="preserve"> </w:t>
      </w:r>
      <w:proofErr w:type="spellStart"/>
      <w:r w:rsidRPr="00744866">
        <w:t>kombëtar</w:t>
      </w:r>
      <w:proofErr w:type="spellEnd"/>
      <w:r w:rsidRPr="00744866">
        <w:t xml:space="preserve"> </w:t>
      </w:r>
      <w:proofErr w:type="spellStart"/>
      <w:r w:rsidRPr="00744866">
        <w:t>të</w:t>
      </w:r>
      <w:proofErr w:type="spellEnd"/>
      <w:r w:rsidRPr="00744866">
        <w:t xml:space="preserve"> </w:t>
      </w:r>
      <w:proofErr w:type="spellStart"/>
      <w:r w:rsidRPr="00744866">
        <w:t>kontrollit</w:t>
      </w:r>
      <w:proofErr w:type="spellEnd"/>
      <w:r w:rsidRPr="00744866">
        <w:t xml:space="preserve"> </w:t>
      </w:r>
      <w:proofErr w:type="spellStart"/>
      <w:r w:rsidRPr="00744866">
        <w:t>të</w:t>
      </w:r>
      <w:proofErr w:type="spellEnd"/>
      <w:r w:rsidRPr="00744866">
        <w:t xml:space="preserve"> </w:t>
      </w:r>
      <w:proofErr w:type="spellStart"/>
      <w:r w:rsidRPr="00744866">
        <w:t>eksporteve</w:t>
      </w:r>
      <w:proofErr w:type="spellEnd"/>
      <w:r w:rsidRPr="00744866">
        <w:t xml:space="preserve">. Ai </w:t>
      </w:r>
      <w:proofErr w:type="spellStart"/>
      <w:r w:rsidRPr="00744866">
        <w:t>kufizon</w:t>
      </w:r>
      <w:proofErr w:type="spellEnd"/>
      <w:r w:rsidRPr="00744866">
        <w:t xml:space="preserve"> </w:t>
      </w:r>
      <w:proofErr w:type="spellStart"/>
      <w:r w:rsidRPr="00744866">
        <w:t>kapacitetin</w:t>
      </w:r>
      <w:proofErr w:type="spellEnd"/>
      <w:r w:rsidRPr="00744866">
        <w:t xml:space="preserve"> e </w:t>
      </w:r>
      <w:proofErr w:type="spellStart"/>
      <w:r w:rsidRPr="00744866">
        <w:t>shtetit</w:t>
      </w:r>
      <w:proofErr w:type="spellEnd"/>
      <w:r w:rsidRPr="00744866">
        <w:t xml:space="preserve"> </w:t>
      </w:r>
      <w:proofErr w:type="spellStart"/>
      <w:r w:rsidRPr="00744866">
        <w:t>shqiptar</w:t>
      </w:r>
      <w:proofErr w:type="spellEnd"/>
      <w:r w:rsidRPr="00744866">
        <w:t xml:space="preserve"> </w:t>
      </w:r>
      <w:proofErr w:type="spellStart"/>
      <w:r w:rsidRPr="00744866">
        <w:t>për</w:t>
      </w:r>
      <w:proofErr w:type="spellEnd"/>
      <w:r w:rsidRPr="00744866">
        <w:t xml:space="preserve"> </w:t>
      </w:r>
      <w:proofErr w:type="spellStart"/>
      <w:r w:rsidRPr="00744866">
        <w:t>të</w:t>
      </w:r>
      <w:proofErr w:type="spellEnd"/>
      <w:r w:rsidRPr="00744866">
        <w:t xml:space="preserve"> </w:t>
      </w:r>
      <w:proofErr w:type="spellStart"/>
      <w:r w:rsidRPr="00744866">
        <w:t>përmbushur</w:t>
      </w:r>
      <w:proofErr w:type="spellEnd"/>
      <w:r w:rsidRPr="00744866">
        <w:t xml:space="preserve"> </w:t>
      </w:r>
      <w:proofErr w:type="spellStart"/>
      <w:r w:rsidRPr="00744866">
        <w:t>në</w:t>
      </w:r>
      <w:proofErr w:type="spellEnd"/>
      <w:r w:rsidRPr="00744866">
        <w:t xml:space="preserve"> </w:t>
      </w:r>
      <w:proofErr w:type="spellStart"/>
      <w:r w:rsidRPr="00744866">
        <w:t>mënyrë</w:t>
      </w:r>
      <w:proofErr w:type="spellEnd"/>
      <w:r w:rsidRPr="00744866">
        <w:t xml:space="preserve"> </w:t>
      </w:r>
      <w:proofErr w:type="spellStart"/>
      <w:r w:rsidRPr="00744866">
        <w:t>të</w:t>
      </w:r>
      <w:proofErr w:type="spellEnd"/>
      <w:r w:rsidRPr="00744866">
        <w:t xml:space="preserve"> </w:t>
      </w:r>
      <w:proofErr w:type="spellStart"/>
      <w:r w:rsidRPr="00744866">
        <w:t>plotë</w:t>
      </w:r>
      <w:proofErr w:type="spellEnd"/>
      <w:r w:rsidRPr="00744866">
        <w:t xml:space="preserve"> </w:t>
      </w:r>
      <w:proofErr w:type="spellStart"/>
      <w:r w:rsidRPr="00744866">
        <w:t>detyrimet</w:t>
      </w:r>
      <w:proofErr w:type="spellEnd"/>
      <w:r w:rsidRPr="00744866">
        <w:t xml:space="preserve"> </w:t>
      </w:r>
      <w:proofErr w:type="spellStart"/>
      <w:r w:rsidRPr="00744866">
        <w:t>që</w:t>
      </w:r>
      <w:proofErr w:type="spellEnd"/>
      <w:r w:rsidRPr="00744866">
        <w:t xml:space="preserve"> </w:t>
      </w:r>
      <w:proofErr w:type="spellStart"/>
      <w:r w:rsidRPr="00744866">
        <w:t>burojnë</w:t>
      </w:r>
      <w:proofErr w:type="spellEnd"/>
      <w:r w:rsidRPr="00744866">
        <w:t xml:space="preserve"> </w:t>
      </w:r>
      <w:proofErr w:type="spellStart"/>
      <w:r w:rsidRPr="00744866">
        <w:t>nga</w:t>
      </w:r>
      <w:proofErr w:type="spellEnd"/>
      <w:r w:rsidRPr="00744866">
        <w:t xml:space="preserve"> </w:t>
      </w:r>
      <w:proofErr w:type="spellStart"/>
      <w:r w:rsidRPr="00744866">
        <w:t>angazhimi</w:t>
      </w:r>
      <w:proofErr w:type="spellEnd"/>
      <w:r w:rsidRPr="00744866">
        <w:t xml:space="preserve"> </w:t>
      </w:r>
      <w:proofErr w:type="spellStart"/>
      <w:r w:rsidRPr="00744866">
        <w:t>për</w:t>
      </w:r>
      <w:proofErr w:type="spellEnd"/>
      <w:r w:rsidRPr="00744866">
        <w:t xml:space="preserve"> </w:t>
      </w:r>
      <w:proofErr w:type="spellStart"/>
      <w:r w:rsidRPr="00744866">
        <w:t>integrim</w:t>
      </w:r>
      <w:proofErr w:type="spellEnd"/>
      <w:r w:rsidRPr="00744866">
        <w:t xml:space="preserve"> </w:t>
      </w:r>
      <w:proofErr w:type="spellStart"/>
      <w:r w:rsidRPr="00744866">
        <w:t>në</w:t>
      </w:r>
      <w:proofErr w:type="spellEnd"/>
      <w:r w:rsidRPr="00744866">
        <w:t xml:space="preserve"> </w:t>
      </w:r>
      <w:proofErr w:type="spellStart"/>
      <w:r w:rsidRPr="00744866">
        <w:t>Bashkimin</w:t>
      </w:r>
      <w:proofErr w:type="spellEnd"/>
      <w:r w:rsidRPr="00744866">
        <w:t xml:space="preserve"> Evropian, </w:t>
      </w:r>
      <w:proofErr w:type="spellStart"/>
      <w:r w:rsidRPr="00744866">
        <w:t>veçanërisht</w:t>
      </w:r>
      <w:proofErr w:type="spellEnd"/>
      <w:r w:rsidRPr="00744866">
        <w:t xml:space="preserve"> </w:t>
      </w:r>
      <w:proofErr w:type="spellStart"/>
      <w:r w:rsidRPr="00744866">
        <w:t>për</w:t>
      </w:r>
      <w:proofErr w:type="spellEnd"/>
      <w:r w:rsidRPr="00744866">
        <w:t xml:space="preserve"> </w:t>
      </w:r>
      <w:proofErr w:type="spellStart"/>
      <w:r w:rsidRPr="00744866">
        <w:t>Kapitullin</w:t>
      </w:r>
      <w:proofErr w:type="spellEnd"/>
      <w:r w:rsidRPr="00744866">
        <w:t xml:space="preserve"> 30 </w:t>
      </w:r>
      <w:proofErr w:type="spellStart"/>
      <w:r w:rsidRPr="00744866">
        <w:t>të</w:t>
      </w:r>
      <w:proofErr w:type="spellEnd"/>
      <w:r w:rsidRPr="00744866">
        <w:t xml:space="preserve"> </w:t>
      </w:r>
      <w:proofErr w:type="spellStart"/>
      <w:r w:rsidRPr="00744866">
        <w:t>negociatave</w:t>
      </w:r>
      <w:proofErr w:type="spellEnd"/>
      <w:r w:rsidRPr="00744866">
        <w:t xml:space="preserve">. </w:t>
      </w:r>
      <w:proofErr w:type="spellStart"/>
      <w:r w:rsidRPr="00744866">
        <w:t>Gjithashtu</w:t>
      </w:r>
      <w:proofErr w:type="spellEnd"/>
      <w:r w:rsidRPr="00744866">
        <w:t xml:space="preserve">, </w:t>
      </w:r>
      <w:proofErr w:type="spellStart"/>
      <w:r w:rsidRPr="00744866">
        <w:t>pengon</w:t>
      </w:r>
      <w:proofErr w:type="spellEnd"/>
      <w:r w:rsidRPr="00744866">
        <w:t xml:space="preserve"> </w:t>
      </w:r>
      <w:proofErr w:type="spellStart"/>
      <w:r w:rsidRPr="00744866">
        <w:t>parandalimin</w:t>
      </w:r>
      <w:proofErr w:type="spellEnd"/>
      <w:r w:rsidRPr="00744866">
        <w:t xml:space="preserve"> e </w:t>
      </w:r>
      <w:proofErr w:type="spellStart"/>
      <w:r w:rsidRPr="00744866">
        <w:t>rreziqeve</w:t>
      </w:r>
      <w:proofErr w:type="spellEnd"/>
      <w:r w:rsidRPr="00744866">
        <w:t xml:space="preserve"> </w:t>
      </w:r>
      <w:proofErr w:type="spellStart"/>
      <w:r w:rsidRPr="00744866">
        <w:t>në</w:t>
      </w:r>
      <w:proofErr w:type="spellEnd"/>
      <w:r w:rsidRPr="00744866">
        <w:t xml:space="preserve"> </w:t>
      </w:r>
      <w:proofErr w:type="spellStart"/>
      <w:r w:rsidRPr="00744866">
        <w:t>rritje</w:t>
      </w:r>
      <w:proofErr w:type="spellEnd"/>
      <w:r w:rsidRPr="00744866">
        <w:t xml:space="preserve"> </w:t>
      </w:r>
      <w:proofErr w:type="spellStart"/>
      <w:r w:rsidRPr="00744866">
        <w:t>që</w:t>
      </w:r>
      <w:proofErr w:type="spellEnd"/>
      <w:r w:rsidRPr="00744866">
        <w:t xml:space="preserve"> </w:t>
      </w:r>
      <w:proofErr w:type="spellStart"/>
      <w:r w:rsidRPr="00744866">
        <w:t>lidhen</w:t>
      </w:r>
      <w:proofErr w:type="spellEnd"/>
      <w:r w:rsidRPr="00744866">
        <w:t xml:space="preserve"> me </w:t>
      </w:r>
      <w:proofErr w:type="spellStart"/>
      <w:r w:rsidRPr="00744866">
        <w:t>përdorimin</w:t>
      </w:r>
      <w:proofErr w:type="spellEnd"/>
      <w:r w:rsidRPr="00744866">
        <w:t xml:space="preserve"> </w:t>
      </w:r>
      <w:r w:rsidR="0069166F">
        <w:t xml:space="preserve">e </w:t>
      </w:r>
      <w:proofErr w:type="spellStart"/>
      <w:r w:rsidR="0069166F">
        <w:t>arm</w:t>
      </w:r>
      <w:r w:rsidR="000A4693">
        <w:t>ë</w:t>
      </w:r>
      <w:r w:rsidR="0069166F">
        <w:t>ve</w:t>
      </w:r>
      <w:proofErr w:type="spellEnd"/>
      <w:r w:rsidR="0069166F">
        <w:t xml:space="preserve"> </w:t>
      </w:r>
      <w:proofErr w:type="spellStart"/>
      <w:r w:rsidR="0069166F">
        <w:t>te</w:t>
      </w:r>
      <w:proofErr w:type="spellEnd"/>
      <w:r w:rsidR="0069166F">
        <w:t xml:space="preserve"> </w:t>
      </w:r>
      <w:proofErr w:type="spellStart"/>
      <w:r w:rsidR="0069166F">
        <w:t>listuara</w:t>
      </w:r>
      <w:proofErr w:type="spellEnd"/>
      <w:r w:rsidRPr="00744866">
        <w:t xml:space="preserve"> </w:t>
      </w:r>
      <w:proofErr w:type="spellStart"/>
      <w:r w:rsidRPr="00744866">
        <w:t>për</w:t>
      </w:r>
      <w:proofErr w:type="spellEnd"/>
      <w:r w:rsidRPr="00744866">
        <w:t xml:space="preserve"> </w:t>
      </w:r>
      <w:proofErr w:type="spellStart"/>
      <w:r w:rsidRPr="00744866">
        <w:t>ndjekje</w:t>
      </w:r>
      <w:proofErr w:type="spellEnd"/>
      <w:r w:rsidRPr="00744866">
        <w:t xml:space="preserve"> </w:t>
      </w:r>
      <w:proofErr w:type="spellStart"/>
      <w:r w:rsidRPr="00744866">
        <w:t>të</w:t>
      </w:r>
      <w:proofErr w:type="spellEnd"/>
      <w:r w:rsidRPr="00744866">
        <w:t xml:space="preserve"> </w:t>
      </w:r>
      <w:proofErr w:type="spellStart"/>
      <w:r w:rsidRPr="00744866">
        <w:t>paligjshme</w:t>
      </w:r>
      <w:proofErr w:type="spellEnd"/>
      <w:r w:rsidRPr="00744866">
        <w:t xml:space="preserve">, </w:t>
      </w:r>
      <w:proofErr w:type="spellStart"/>
      <w:r w:rsidRPr="00744866">
        <w:t>shkelje</w:t>
      </w:r>
      <w:proofErr w:type="spellEnd"/>
      <w:r w:rsidRPr="00744866">
        <w:t xml:space="preserve"> </w:t>
      </w:r>
      <w:proofErr w:type="spellStart"/>
      <w:r w:rsidRPr="00744866">
        <w:t>të</w:t>
      </w:r>
      <w:proofErr w:type="spellEnd"/>
      <w:r w:rsidRPr="00744866">
        <w:t xml:space="preserve"> </w:t>
      </w:r>
      <w:proofErr w:type="spellStart"/>
      <w:r w:rsidRPr="00744866">
        <w:t>embargove</w:t>
      </w:r>
      <w:proofErr w:type="spellEnd"/>
      <w:r w:rsidRPr="00744866">
        <w:t xml:space="preserve"> </w:t>
      </w:r>
      <w:proofErr w:type="spellStart"/>
      <w:r w:rsidRPr="00744866">
        <w:t>ndërkombëtare</w:t>
      </w:r>
      <w:proofErr w:type="spellEnd"/>
      <w:r w:rsidRPr="00744866">
        <w:t xml:space="preserve"> apo </w:t>
      </w:r>
      <w:proofErr w:type="spellStart"/>
      <w:r w:rsidRPr="00744866">
        <w:t>përhapje</w:t>
      </w:r>
      <w:proofErr w:type="spellEnd"/>
      <w:r w:rsidRPr="00744866">
        <w:t xml:space="preserve"> </w:t>
      </w:r>
      <w:proofErr w:type="spellStart"/>
      <w:r w:rsidRPr="00744866">
        <w:t>të</w:t>
      </w:r>
      <w:proofErr w:type="spellEnd"/>
      <w:r w:rsidRPr="00744866">
        <w:t xml:space="preserve"> </w:t>
      </w:r>
      <w:proofErr w:type="spellStart"/>
      <w:r w:rsidRPr="00744866">
        <w:t>materialeve</w:t>
      </w:r>
      <w:proofErr w:type="spellEnd"/>
      <w:r w:rsidRPr="00744866">
        <w:t xml:space="preserve"> </w:t>
      </w:r>
      <w:proofErr w:type="spellStart"/>
      <w:r w:rsidRPr="00744866">
        <w:t>të</w:t>
      </w:r>
      <w:proofErr w:type="spellEnd"/>
      <w:r w:rsidRPr="00744866">
        <w:t xml:space="preserve"> </w:t>
      </w:r>
      <w:proofErr w:type="spellStart"/>
      <w:r w:rsidRPr="00744866">
        <w:t>ndjeshme</w:t>
      </w:r>
      <w:proofErr w:type="spellEnd"/>
      <w:r w:rsidRPr="00744866">
        <w:t xml:space="preserve"> </w:t>
      </w:r>
      <w:proofErr w:type="spellStart"/>
      <w:r w:rsidRPr="00744866">
        <w:t>drejt</w:t>
      </w:r>
      <w:proofErr w:type="spellEnd"/>
      <w:r w:rsidRPr="00744866">
        <w:t xml:space="preserve"> </w:t>
      </w:r>
      <w:proofErr w:type="spellStart"/>
      <w:r w:rsidRPr="00744866">
        <w:t>subjekteve</w:t>
      </w:r>
      <w:proofErr w:type="spellEnd"/>
      <w:r w:rsidRPr="00744866">
        <w:t xml:space="preserve"> </w:t>
      </w:r>
      <w:proofErr w:type="spellStart"/>
      <w:r w:rsidRPr="00744866">
        <w:t>të</w:t>
      </w:r>
      <w:proofErr w:type="spellEnd"/>
      <w:r w:rsidRPr="00744866">
        <w:t xml:space="preserve"> </w:t>
      </w:r>
      <w:proofErr w:type="spellStart"/>
      <w:r w:rsidRPr="00744866">
        <w:t>papërshtatshme</w:t>
      </w:r>
      <w:proofErr w:type="spellEnd"/>
      <w:r w:rsidRPr="00744866">
        <w:t xml:space="preserve">. Si </w:t>
      </w:r>
      <w:proofErr w:type="spellStart"/>
      <w:r w:rsidRPr="00744866">
        <w:t>rrjedhojë</w:t>
      </w:r>
      <w:proofErr w:type="spellEnd"/>
      <w:r w:rsidRPr="00744866">
        <w:t xml:space="preserve">, </w:t>
      </w:r>
      <w:proofErr w:type="spellStart"/>
      <w:r w:rsidRPr="00744866">
        <w:t>rrezikon</w:t>
      </w:r>
      <w:proofErr w:type="spellEnd"/>
      <w:r w:rsidRPr="00744866">
        <w:t xml:space="preserve"> jo </w:t>
      </w:r>
      <w:proofErr w:type="spellStart"/>
      <w:r w:rsidRPr="00744866">
        <w:t>vetëm</w:t>
      </w:r>
      <w:proofErr w:type="spellEnd"/>
      <w:r w:rsidRPr="00744866">
        <w:t xml:space="preserve"> </w:t>
      </w:r>
      <w:proofErr w:type="spellStart"/>
      <w:r w:rsidRPr="00744866">
        <w:t>përputhjen</w:t>
      </w:r>
      <w:proofErr w:type="spellEnd"/>
      <w:r w:rsidRPr="00744866">
        <w:t xml:space="preserve"> me acquis, </w:t>
      </w:r>
      <w:proofErr w:type="spellStart"/>
      <w:r w:rsidRPr="00744866">
        <w:t>por</w:t>
      </w:r>
      <w:proofErr w:type="spellEnd"/>
      <w:r w:rsidRPr="00744866">
        <w:t xml:space="preserve"> </w:t>
      </w:r>
      <w:proofErr w:type="spellStart"/>
      <w:r w:rsidRPr="00744866">
        <w:t>edhe</w:t>
      </w:r>
      <w:proofErr w:type="spellEnd"/>
      <w:r w:rsidRPr="00744866">
        <w:t xml:space="preserve"> </w:t>
      </w:r>
      <w:proofErr w:type="spellStart"/>
      <w:r w:rsidRPr="00744866">
        <w:t>reputacionin</w:t>
      </w:r>
      <w:proofErr w:type="spellEnd"/>
      <w:r w:rsidRPr="00744866">
        <w:t xml:space="preserve"> e </w:t>
      </w:r>
      <w:proofErr w:type="spellStart"/>
      <w:r w:rsidRPr="00744866">
        <w:t>Shqipërisë</w:t>
      </w:r>
      <w:proofErr w:type="spellEnd"/>
      <w:r w:rsidRPr="00744866">
        <w:t xml:space="preserve"> </w:t>
      </w:r>
      <w:proofErr w:type="spellStart"/>
      <w:r w:rsidRPr="00744866">
        <w:t>si</w:t>
      </w:r>
      <w:proofErr w:type="spellEnd"/>
      <w:r w:rsidRPr="00744866">
        <w:t xml:space="preserve"> vend </w:t>
      </w:r>
      <w:proofErr w:type="spellStart"/>
      <w:r w:rsidRPr="00744866">
        <w:t>që</w:t>
      </w:r>
      <w:proofErr w:type="spellEnd"/>
      <w:r w:rsidRPr="00744866">
        <w:t xml:space="preserve"> </w:t>
      </w:r>
      <w:proofErr w:type="spellStart"/>
      <w:r w:rsidRPr="00744866">
        <w:t>kontribuon</w:t>
      </w:r>
      <w:proofErr w:type="spellEnd"/>
      <w:r w:rsidRPr="00744866">
        <w:t xml:space="preserve"> </w:t>
      </w:r>
      <w:proofErr w:type="spellStart"/>
      <w:r w:rsidRPr="00744866">
        <w:t>në</w:t>
      </w:r>
      <w:proofErr w:type="spellEnd"/>
      <w:r w:rsidRPr="00744866">
        <w:t xml:space="preserve"> </w:t>
      </w:r>
      <w:proofErr w:type="spellStart"/>
      <w:r w:rsidRPr="00744866">
        <w:t>stabilitetin</w:t>
      </w:r>
      <w:proofErr w:type="spellEnd"/>
      <w:r w:rsidRPr="00744866">
        <w:t xml:space="preserve"> </w:t>
      </w:r>
      <w:proofErr w:type="spellStart"/>
      <w:r w:rsidRPr="00744866">
        <w:t>rajonal</w:t>
      </w:r>
      <w:proofErr w:type="spellEnd"/>
      <w:r w:rsidRPr="00744866">
        <w:t xml:space="preserve"> </w:t>
      </w:r>
      <w:proofErr w:type="spellStart"/>
      <w:r w:rsidRPr="00744866">
        <w:t>dhe</w:t>
      </w:r>
      <w:proofErr w:type="spellEnd"/>
      <w:r w:rsidRPr="00744866">
        <w:t xml:space="preserve"> global.</w:t>
      </w:r>
    </w:p>
    <w:p w14:paraId="39122A4E" w14:textId="77777777" w:rsidR="002E46F4" w:rsidRPr="00E627CA" w:rsidRDefault="002E46F4" w:rsidP="002E46F4">
      <w:pPr>
        <w:pStyle w:val="NormalWeb"/>
        <w:jc w:val="both"/>
        <w:rPr>
          <w:lang w:val="it-IT"/>
        </w:rPr>
      </w:pPr>
      <w:r w:rsidRPr="00E627CA">
        <w:rPr>
          <w:rStyle w:val="Strong"/>
          <w:lang w:val="it-IT"/>
        </w:rPr>
        <w:t>d) Identifikoni grupet e prekura nga ky problem</w:t>
      </w:r>
    </w:p>
    <w:p w14:paraId="08EDCEA7" w14:textId="3255C2CB" w:rsidR="002E46F4" w:rsidRPr="00E627CA" w:rsidRDefault="002E46F4" w:rsidP="006A724B">
      <w:pPr>
        <w:pStyle w:val="NormalWeb"/>
        <w:numPr>
          <w:ilvl w:val="0"/>
          <w:numId w:val="25"/>
        </w:numPr>
        <w:jc w:val="both"/>
        <w:rPr>
          <w:lang w:val="it-IT"/>
        </w:rPr>
      </w:pPr>
      <w:r w:rsidRPr="00E627CA">
        <w:rPr>
          <w:rStyle w:val="Strong"/>
          <w:lang w:val="it-IT"/>
        </w:rPr>
        <w:t>Qeveria</w:t>
      </w:r>
      <w:r w:rsidRPr="00E627CA">
        <w:rPr>
          <w:lang w:val="it-IT"/>
        </w:rPr>
        <w:t>: veçanërisht Ministria e Mbrojtjes, Ministria e Financave,</w:t>
      </w:r>
      <w:r w:rsidR="005509A6" w:rsidRPr="00E627CA">
        <w:rPr>
          <w:lang w:val="it-IT"/>
        </w:rPr>
        <w:t xml:space="preserve"> Minsitria e Punëve të Brendshme,</w:t>
      </w:r>
      <w:r w:rsidRPr="00E627CA">
        <w:rPr>
          <w:lang w:val="it-IT"/>
        </w:rPr>
        <w:t xml:space="preserve"> AKSHE, </w:t>
      </w:r>
      <w:r w:rsidR="005509A6" w:rsidRPr="00E627CA">
        <w:rPr>
          <w:lang w:val="it-IT"/>
        </w:rPr>
        <w:t>D</w:t>
      </w:r>
      <w:r w:rsidRPr="00E627CA">
        <w:rPr>
          <w:lang w:val="it-IT"/>
        </w:rPr>
        <w:t xml:space="preserve">oganat, Shërbimet e Inteligjencës dhe Ministria e </w:t>
      </w:r>
      <w:r w:rsidR="005509A6" w:rsidRPr="00E627CA">
        <w:rPr>
          <w:lang w:val="it-IT"/>
        </w:rPr>
        <w:t xml:space="preserve">Punëve të </w:t>
      </w:r>
      <w:r w:rsidRPr="00E627CA">
        <w:rPr>
          <w:lang w:val="it-IT"/>
        </w:rPr>
        <w:t>Jashtme, të cilat janë të ngarkuara për kontroll, zbatim dhe monitorim;</w:t>
      </w:r>
    </w:p>
    <w:p w14:paraId="261D87C1" w14:textId="77777777" w:rsidR="002E46F4" w:rsidRPr="00E627CA" w:rsidRDefault="002E46F4" w:rsidP="006A724B">
      <w:pPr>
        <w:pStyle w:val="NormalWeb"/>
        <w:numPr>
          <w:ilvl w:val="0"/>
          <w:numId w:val="25"/>
        </w:numPr>
        <w:jc w:val="both"/>
        <w:rPr>
          <w:lang w:val="it-IT"/>
        </w:rPr>
      </w:pPr>
      <w:r w:rsidRPr="00E627CA">
        <w:rPr>
          <w:rStyle w:val="Strong"/>
          <w:lang w:val="it-IT"/>
        </w:rPr>
        <w:t>Bizneset dhe industria</w:t>
      </w:r>
      <w:r w:rsidRPr="00E627CA">
        <w:rPr>
          <w:lang w:val="it-IT"/>
        </w:rPr>
        <w:t>: eksportuesit</w:t>
      </w:r>
      <w:r w:rsidR="0069166F" w:rsidRPr="00E627CA">
        <w:rPr>
          <w:lang w:val="it-IT"/>
        </w:rPr>
        <w:t xml:space="preserve"> dhe importuesit</w:t>
      </w:r>
      <w:r w:rsidRPr="00E627CA">
        <w:rPr>
          <w:lang w:val="it-IT"/>
        </w:rPr>
        <w:t xml:space="preserve"> e </w:t>
      </w:r>
      <w:r w:rsidR="0069166F" w:rsidRPr="00E627CA">
        <w:rPr>
          <w:lang w:val="it-IT"/>
        </w:rPr>
        <w:t>mallrave t</w:t>
      </w:r>
      <w:r w:rsidR="000A4693" w:rsidRPr="00E627CA">
        <w:rPr>
          <w:lang w:val="it-IT"/>
        </w:rPr>
        <w:t>ë</w:t>
      </w:r>
      <w:r w:rsidR="0069166F" w:rsidRPr="00E627CA">
        <w:rPr>
          <w:lang w:val="it-IT"/>
        </w:rPr>
        <w:t xml:space="preserve"> listuara sipas Shtojc</w:t>
      </w:r>
      <w:r w:rsidR="000A4693" w:rsidRPr="00E627CA">
        <w:rPr>
          <w:lang w:val="it-IT"/>
        </w:rPr>
        <w:t>ë</w:t>
      </w:r>
      <w:r w:rsidR="0069166F" w:rsidRPr="00E627CA">
        <w:rPr>
          <w:lang w:val="it-IT"/>
        </w:rPr>
        <w:t>s I t</w:t>
      </w:r>
      <w:r w:rsidR="000A4693" w:rsidRPr="00E627CA">
        <w:rPr>
          <w:lang w:val="it-IT"/>
        </w:rPr>
        <w:t>ë</w:t>
      </w:r>
      <w:r w:rsidR="0069166F" w:rsidRPr="00E627CA">
        <w:rPr>
          <w:lang w:val="it-IT"/>
        </w:rPr>
        <w:t xml:space="preserve"> k</w:t>
      </w:r>
      <w:r w:rsidR="000A4693" w:rsidRPr="00E627CA">
        <w:rPr>
          <w:lang w:val="it-IT"/>
        </w:rPr>
        <w:t>ë</w:t>
      </w:r>
      <w:r w:rsidR="0069166F" w:rsidRPr="00E627CA">
        <w:rPr>
          <w:lang w:val="it-IT"/>
        </w:rPr>
        <w:t>tij projektligji</w:t>
      </w:r>
      <w:r w:rsidRPr="00E627CA">
        <w:rPr>
          <w:lang w:val="it-IT"/>
        </w:rPr>
        <w:t>, operator</w:t>
      </w:r>
      <w:r w:rsidR="0069166F" w:rsidRPr="00E627CA">
        <w:rPr>
          <w:lang w:val="it-IT"/>
        </w:rPr>
        <w:t>ët ekonomikë që merren me mallrat e listuara</w:t>
      </w:r>
      <w:r w:rsidRPr="00E627CA">
        <w:rPr>
          <w:lang w:val="it-IT"/>
        </w:rPr>
        <w:t>;</w:t>
      </w:r>
    </w:p>
    <w:p w14:paraId="55EDBB99" w14:textId="77777777" w:rsidR="002E46F4" w:rsidRPr="00E627CA" w:rsidRDefault="002E46F4" w:rsidP="006A724B">
      <w:pPr>
        <w:pStyle w:val="NormalWeb"/>
        <w:numPr>
          <w:ilvl w:val="0"/>
          <w:numId w:val="25"/>
        </w:numPr>
        <w:jc w:val="both"/>
        <w:rPr>
          <w:lang w:val="it-IT"/>
        </w:rPr>
      </w:pPr>
      <w:r w:rsidRPr="00E627CA">
        <w:rPr>
          <w:rStyle w:val="Strong"/>
          <w:lang w:val="it-IT"/>
        </w:rPr>
        <w:t>Shoqëria civile dhe qytetarët</w:t>
      </w:r>
      <w:r w:rsidRPr="00E627CA">
        <w:rPr>
          <w:lang w:val="it-IT"/>
        </w:rPr>
        <w:t>: duke përfshirë mbrojtjen e të drejtave të njeriut dhe të dhënave personale, veçanërisht në rastet e keqpërdorimit të pajisjeve për survejim;</w:t>
      </w:r>
    </w:p>
    <w:p w14:paraId="1C42B72C" w14:textId="77777777" w:rsidR="002E46F4" w:rsidRPr="00E627CA" w:rsidRDefault="002E46F4" w:rsidP="006A724B">
      <w:pPr>
        <w:pStyle w:val="NormalWeb"/>
        <w:numPr>
          <w:ilvl w:val="0"/>
          <w:numId w:val="25"/>
        </w:numPr>
        <w:jc w:val="both"/>
        <w:rPr>
          <w:lang w:val="it-IT"/>
        </w:rPr>
      </w:pPr>
      <w:r w:rsidRPr="00E627CA">
        <w:rPr>
          <w:rStyle w:val="Strong"/>
          <w:lang w:val="it-IT"/>
        </w:rPr>
        <w:t>Partnerët ndërkombëtarë</w:t>
      </w:r>
      <w:r w:rsidRPr="00E627CA">
        <w:rPr>
          <w:lang w:val="it-IT"/>
        </w:rPr>
        <w:t>: BE, shtetet anëtare dhe organizatat shumëpalëshe që presin nga Shqipëria të harmonizojë sistemin ligjor me standardet ndërkombëtare të kontrollit të eksportit.</w:t>
      </w:r>
    </w:p>
    <w:p w14:paraId="4679DD9D" w14:textId="77777777" w:rsidR="002E46F4" w:rsidRPr="00E627CA" w:rsidRDefault="002E46F4" w:rsidP="002E46F4">
      <w:pPr>
        <w:pStyle w:val="NormalWeb"/>
        <w:jc w:val="both"/>
        <w:rPr>
          <w:highlight w:val="yellow"/>
          <w:lang w:val="it-IT"/>
        </w:rPr>
      </w:pPr>
      <w:r w:rsidRPr="00E627CA">
        <w:rPr>
          <w:rStyle w:val="Strong"/>
          <w:lang w:val="it-IT"/>
        </w:rPr>
        <w:t>e) Vlerësoni nëse problemi mund të trajtohet ose jo përmes një ndryshimi të politikave</w:t>
      </w:r>
      <w:r w:rsidR="00061BAF" w:rsidRPr="00E627CA">
        <w:rPr>
          <w:lang w:val="it-IT"/>
        </w:rPr>
        <w:br/>
        <w:t xml:space="preserve">Problemi aktual që lidhet me përfshirjen e armëve të zjarrit në Ligjin nr. 46/2018, i cili është konceptuar për mallrat dhe teknologjitë me përdorim të dyfishtë, është i adresueshëm përmes një ndryshimi të politikës ligjore. Zgjidhja më efikase dhe e domosdoshme është hartimi i një projektligji të ri, i cili të rregullojë në mënyrë të veçantë importin, eksportin dhe transitin e armëve të zjarrit, komponentëve dhe municioneve, në përputhje me Rregulloren (BE) 2025/41. Kjo rregullore e re e Bashkimit Evropian </w:t>
      </w:r>
      <w:r w:rsidR="00061BAF" w:rsidRPr="00E627CA">
        <w:rPr>
          <w:lang w:val="it-IT"/>
        </w:rPr>
        <w:lastRenderedPageBreak/>
        <w:t>përcakton qartë nevojën për një sistem të veçantë kontrolli, të ndarë nga ai për mallrat me përdorim të dyfishtë, dhe kërkon mekanizma të posaçëm për transparencë, bashkëpunim ndërinstitucional, mbikëqyrje dhe raportim. Ndaj, për të garantuar një sistem të qëndrueshëm dhe të besueshëm të kontrollit të eksporteve, është e nevojshme që legjislacioni shqiptar të përmirësohet përmes ndarjes së qartë të fushëveprimit dhe përfshirjes së plotë të dispozitave të Rregullores (BE) 2025/41 në një akt të ri ligjor.</w:t>
      </w:r>
    </w:p>
    <w:p w14:paraId="4C37A694" w14:textId="77777777" w:rsidR="002E46F4" w:rsidRPr="00061BAF" w:rsidRDefault="002E46F4" w:rsidP="002E46F4">
      <w:pPr>
        <w:pStyle w:val="Heading1"/>
        <w:spacing w:line="276" w:lineRule="auto"/>
        <w:rPr>
          <w:rFonts w:ascii="Times New Roman" w:hAnsi="Times New Roman" w:cs="Times New Roman"/>
          <w:sz w:val="24"/>
          <w:szCs w:val="24"/>
          <w:lang w:val="sq-AL"/>
        </w:rPr>
      </w:pPr>
      <w:r w:rsidRPr="00061BAF">
        <w:rPr>
          <w:rFonts w:ascii="Times New Roman" w:hAnsi="Times New Roman" w:cs="Times New Roman"/>
          <w:sz w:val="24"/>
          <w:szCs w:val="24"/>
          <w:lang w:val="sq-AL"/>
        </w:rPr>
        <w:t xml:space="preserve">Arsyeja e ndërhyrjes </w:t>
      </w:r>
      <w:bookmarkEnd w:id="5"/>
    </w:p>
    <w:p w14:paraId="0DFE4DBE" w14:textId="77777777" w:rsidR="002E46F4" w:rsidRPr="00E627CA" w:rsidRDefault="002E46F4" w:rsidP="006A724B">
      <w:pPr>
        <w:pStyle w:val="NormalWeb"/>
        <w:numPr>
          <w:ilvl w:val="0"/>
          <w:numId w:val="36"/>
        </w:numPr>
        <w:jc w:val="both"/>
        <w:rPr>
          <w:lang w:val="sq-AL"/>
        </w:rPr>
      </w:pPr>
      <w:bookmarkStart w:id="6" w:name="_Toc506919735"/>
      <w:r w:rsidRPr="00E627CA">
        <w:rPr>
          <w:rStyle w:val="Strong"/>
          <w:lang w:val="sq-AL"/>
        </w:rPr>
        <w:t>Shpjegoni pse qeveria e sheh të nevojshme të ndërhyjë</w:t>
      </w:r>
    </w:p>
    <w:p w14:paraId="4B9C3015" w14:textId="2BE5C526" w:rsidR="00074D2A" w:rsidRDefault="00061BAF" w:rsidP="00095BE5">
      <w:pPr>
        <w:pStyle w:val="NormalWeb"/>
        <w:jc w:val="both"/>
        <w:rPr>
          <w:szCs w:val="20"/>
          <w:lang w:val="sq-AL" w:eastAsia="en-GB"/>
        </w:rPr>
      </w:pPr>
      <w:r w:rsidRPr="00E627CA">
        <w:rPr>
          <w:lang w:val="sq-AL"/>
        </w:rPr>
        <w:t xml:space="preserve">Qeveria e Republikës së Shqipërisë e konsideron të domosdoshme ndërhyrjen përmes </w:t>
      </w:r>
      <w:r w:rsidR="006D2E25">
        <w:rPr>
          <w:lang w:val="sq-AL"/>
        </w:rPr>
        <w:t>njw politike</w:t>
      </w:r>
      <w:r w:rsidRPr="00E627CA">
        <w:rPr>
          <w:lang w:val="sq-AL"/>
        </w:rPr>
        <w:t xml:space="preserve">, </w:t>
      </w:r>
      <w:r w:rsidR="006D2E25">
        <w:rPr>
          <w:lang w:val="sq-AL"/>
        </w:rPr>
        <w:t>e</w:t>
      </w:r>
      <w:r w:rsidRPr="00E627CA">
        <w:rPr>
          <w:lang w:val="sq-AL"/>
        </w:rPr>
        <w:t xml:space="preserve"> cil</w:t>
      </w:r>
      <w:r w:rsidR="006D2E25">
        <w:rPr>
          <w:lang w:val="sq-AL"/>
        </w:rPr>
        <w:t>a</w:t>
      </w:r>
      <w:r w:rsidRPr="00E627CA">
        <w:rPr>
          <w:lang w:val="sq-AL"/>
        </w:rPr>
        <w:t xml:space="preserve"> do të rregullojë në mënyrë të veçantë importin, eksportin dhe transitin e armëve të zjarrit, pjesëve dhe komponentëve të tyre, si dhe municioneve, në përputhje me Rregulloren (BE) 2025/41. Kjo ndërhyrje është e nevojshme për të adresuar mospërputhjen aktuale ligjore, ku këto kategori trajtohen brenda Ligjit nr. 46/2018, i cili është konceptuar për mallrat dhe teknologjitë me përdorim të dyfishtë. Përfshirja e armëve në këtë ligj ka krijuar paqartësi dhe devijim nga praktikat e Bashkimit Evropian, duke cenuar koherencën ligjore dhe duke rrezikuar sigurinë kombëtare dhe ndërkombëtare. Ndaj, krijimi i një kuadri të veçantë ligjor për armët e zjarrit është një hap i domosdoshëm për të siguruar harmonizim të plotë me acquis communautaire dhe për të përmbushur detyrimet që burojnë nga procesi i integrimit evropian, veçanërisht në kuadër të Kapitullit 30 të negociatave.</w:t>
      </w:r>
      <w:r w:rsidR="00074D2A" w:rsidRPr="00DC2CBD">
        <w:rPr>
          <w:szCs w:val="20"/>
          <w:lang w:val="sq-AL" w:eastAsia="en-GB"/>
        </w:rPr>
        <w:t xml:space="preserve"> </w:t>
      </w:r>
    </w:p>
    <w:p w14:paraId="2F7D12EA" w14:textId="77777777" w:rsidR="00356DD6" w:rsidRDefault="00356DD6" w:rsidP="00095BE5">
      <w:pPr>
        <w:pStyle w:val="NormalWeb"/>
        <w:jc w:val="both"/>
        <w:rPr>
          <w:szCs w:val="20"/>
          <w:lang w:val="sq-AL" w:eastAsia="en-GB"/>
        </w:rPr>
      </w:pPr>
    </w:p>
    <w:p w14:paraId="6FF91A8F" w14:textId="06EA2491" w:rsidR="002E46F4" w:rsidRPr="00074D2A" w:rsidRDefault="00074D2A" w:rsidP="00095BE5">
      <w:pPr>
        <w:pStyle w:val="NormalWeb"/>
        <w:jc w:val="both"/>
        <w:rPr>
          <w:highlight w:val="yellow"/>
          <w:lang w:val="sq-AL"/>
        </w:rPr>
      </w:pPr>
      <w:r w:rsidRPr="00DC2CBD">
        <w:rPr>
          <w:lang w:val="sq-AL"/>
        </w:rPr>
        <w:t>Ndërhyrja e qeverisë është e domosdoshme, pasi problematika e identifikuar nuk mund të zgjidhet përmes vetërregullimit të tregut apo praktikave administrative ekzistuese, por kërkon një rregullim të qartë dhe të detyrueshëm. Mosndërhyrja do të sillte vijimin e paqartësive dhe mospërputhjeve ligjore, do të cenonte efektivitetin e kontrollit shtetëror mbi importin, eksportin dhe transitin e armëve të zjarrit dhe do të rrezikonte përmbushjen e detyrimeve që rrjedhin nga procesi i integrimit evropian. Duke qenë se çështja lidhet drejtpërdrejt me sigurinë publike dhe kombëtare, parandalimin e krimit të organizuar dhe respektimin e embargove ndërkombëtare, ndërhyrja përmes një akti të posaçëm ligjor është e vetmja mënyrë për të garantuar siguri juridike, transparencë, mbikëqyrje efektive dhe bashkëpunim ndërinstitucional, në përputhje me standardet e Bashkimit Evropian dhe interesin publik.</w:t>
      </w:r>
    </w:p>
    <w:p w14:paraId="427CC40E" w14:textId="77777777" w:rsidR="002E46F4" w:rsidRPr="00E627CA" w:rsidRDefault="002E46F4" w:rsidP="002E46F4">
      <w:pPr>
        <w:pStyle w:val="NormalWeb"/>
        <w:rPr>
          <w:lang w:val="sq-AL"/>
        </w:rPr>
      </w:pPr>
      <w:r w:rsidRPr="00E627CA">
        <w:rPr>
          <w:rStyle w:val="Strong"/>
          <w:lang w:val="sq-AL"/>
        </w:rPr>
        <w:t>b) Shpjegoni se çfarë shpreson të trajtojë qeveria nëpërmjet kësaj ndërhyrjeje</w:t>
      </w:r>
      <w:r w:rsidRPr="00E627CA">
        <w:rPr>
          <w:lang w:val="sq-AL"/>
        </w:rPr>
        <w:br/>
        <w:t>Përmes kësaj ndërhyrjeje, qeveria synon:</w:t>
      </w:r>
    </w:p>
    <w:p w14:paraId="477A1A56" w14:textId="77777777" w:rsidR="00061BAF" w:rsidRPr="00E627CA" w:rsidRDefault="00061BAF" w:rsidP="006A724B">
      <w:pPr>
        <w:pStyle w:val="NormalWeb"/>
        <w:numPr>
          <w:ilvl w:val="0"/>
          <w:numId w:val="26"/>
        </w:numPr>
        <w:jc w:val="both"/>
        <w:rPr>
          <w:lang w:val="sq-AL"/>
        </w:rPr>
      </w:pPr>
      <w:r w:rsidRPr="00E627CA">
        <w:rPr>
          <w:lang w:val="sq-AL"/>
        </w:rPr>
        <w:t>Të harmonizojë legjislacionin kombëtar me Rregulloren (BE) 2025/41, duke krijuar një kuadër të veçantë për armët e zjarrit;</w:t>
      </w:r>
    </w:p>
    <w:p w14:paraId="3251397F" w14:textId="77777777" w:rsidR="00061BAF" w:rsidRPr="00E627CA" w:rsidRDefault="00061BAF" w:rsidP="006A724B">
      <w:pPr>
        <w:pStyle w:val="NormalWeb"/>
        <w:numPr>
          <w:ilvl w:val="0"/>
          <w:numId w:val="26"/>
        </w:numPr>
        <w:jc w:val="both"/>
        <w:rPr>
          <w:lang w:val="sq-AL"/>
        </w:rPr>
      </w:pPr>
      <w:r w:rsidRPr="00E627CA">
        <w:rPr>
          <w:lang w:val="sq-AL"/>
        </w:rPr>
        <w:t>Të forcojë mekanizmat e kontrollit dhe mbikëqyrjes, për të parandaluar eksportet drejt subjekteve të papërshtatshme ose në kundërshtim me embargot ndërkombëtare;</w:t>
      </w:r>
    </w:p>
    <w:p w14:paraId="71179852" w14:textId="77777777" w:rsidR="00061BAF" w:rsidRPr="00E627CA" w:rsidRDefault="00061BAF" w:rsidP="006A724B">
      <w:pPr>
        <w:pStyle w:val="NormalWeb"/>
        <w:numPr>
          <w:ilvl w:val="0"/>
          <w:numId w:val="26"/>
        </w:numPr>
        <w:jc w:val="both"/>
        <w:rPr>
          <w:lang w:val="sq-AL"/>
        </w:rPr>
      </w:pPr>
      <w:r w:rsidRPr="00E627CA">
        <w:rPr>
          <w:lang w:val="sq-AL"/>
        </w:rPr>
        <w:t>Të rrisë bashkëpunimin ndërinstitucional, duke përfshirë AKSHE, doganat, policinë, inteligjencën dhe Ministrinë e Jashtme;</w:t>
      </w:r>
    </w:p>
    <w:p w14:paraId="313B842A" w14:textId="77777777" w:rsidR="00061BAF" w:rsidRPr="00E627CA" w:rsidRDefault="00061BAF" w:rsidP="006A724B">
      <w:pPr>
        <w:pStyle w:val="NormalWeb"/>
        <w:numPr>
          <w:ilvl w:val="0"/>
          <w:numId w:val="26"/>
        </w:numPr>
        <w:jc w:val="both"/>
        <w:rPr>
          <w:lang w:val="sq-AL"/>
        </w:rPr>
      </w:pPr>
      <w:r w:rsidRPr="00E627CA">
        <w:rPr>
          <w:lang w:val="sq-AL"/>
        </w:rPr>
        <w:t>Të sigurojë mbrojtje efektive kundër keqpërdorimit të armëve, veçanërisht në kontekstin e sigurisë publike dhe luftës kundër terrorizmit;</w:t>
      </w:r>
    </w:p>
    <w:p w14:paraId="534A1B32" w14:textId="77777777" w:rsidR="002E46F4" w:rsidRPr="00E627CA" w:rsidRDefault="00061BAF" w:rsidP="006A724B">
      <w:pPr>
        <w:pStyle w:val="NormalWeb"/>
        <w:numPr>
          <w:ilvl w:val="0"/>
          <w:numId w:val="26"/>
        </w:numPr>
        <w:jc w:val="both"/>
        <w:rPr>
          <w:lang w:val="sq-AL"/>
        </w:rPr>
      </w:pPr>
      <w:r w:rsidRPr="00E627CA">
        <w:rPr>
          <w:lang w:val="sq-AL"/>
        </w:rPr>
        <w:t>Të përmbushë detyrimet ndërkombëtare që rrjedhin nga Protokolli i OKB-së për armët e zjarrit dhe Konventa kundër krimit të organizuar.</w:t>
      </w:r>
    </w:p>
    <w:p w14:paraId="5D022222" w14:textId="77777777" w:rsidR="002E46F4" w:rsidRPr="00E627CA" w:rsidRDefault="002E46F4" w:rsidP="002E46F4">
      <w:pPr>
        <w:pStyle w:val="NormalWeb"/>
        <w:rPr>
          <w:rStyle w:val="Strong"/>
          <w:lang w:val="sq-AL"/>
        </w:rPr>
      </w:pPr>
      <w:r w:rsidRPr="00E627CA">
        <w:rPr>
          <w:rStyle w:val="Strong"/>
          <w:lang w:val="sq-AL"/>
        </w:rPr>
        <w:t>c) Shpjegoni se si i mbështet kjo ndërhyrje objektivat e nivelit të lartë të qeverisë</w:t>
      </w:r>
    </w:p>
    <w:p w14:paraId="35E44B71" w14:textId="77777777" w:rsidR="002E46F4" w:rsidRPr="00E627CA" w:rsidRDefault="002E46F4" w:rsidP="002E46F4">
      <w:pPr>
        <w:pStyle w:val="NormalWeb"/>
        <w:rPr>
          <w:lang w:val="sq-AL"/>
        </w:rPr>
      </w:pPr>
      <w:r w:rsidRPr="00E627CA">
        <w:rPr>
          <w:lang w:val="sq-AL"/>
        </w:rPr>
        <w:t>Kjo ndërhyrje mbështet drejtpërdrejt objektivat strategjikë të qeverisë në drejtim të:</w:t>
      </w:r>
    </w:p>
    <w:p w14:paraId="122F06C5" w14:textId="77777777" w:rsidR="002E46F4" w:rsidRPr="00061BAF" w:rsidRDefault="002E46F4" w:rsidP="006A724B">
      <w:pPr>
        <w:pStyle w:val="NormalWeb"/>
        <w:numPr>
          <w:ilvl w:val="0"/>
          <w:numId w:val="27"/>
        </w:numPr>
      </w:pPr>
      <w:proofErr w:type="spellStart"/>
      <w:r w:rsidRPr="00061BAF">
        <w:t>Integrimit</w:t>
      </w:r>
      <w:proofErr w:type="spellEnd"/>
      <w:r w:rsidRPr="00061BAF">
        <w:t xml:space="preserve"> </w:t>
      </w:r>
      <w:proofErr w:type="spellStart"/>
      <w:r w:rsidRPr="00061BAF">
        <w:t>evropian</w:t>
      </w:r>
      <w:proofErr w:type="spellEnd"/>
      <w:r w:rsidRPr="00061BAF">
        <w:t xml:space="preserve"> </w:t>
      </w:r>
      <w:proofErr w:type="spellStart"/>
      <w:r w:rsidRPr="00061BAF">
        <w:t>dhe</w:t>
      </w:r>
      <w:proofErr w:type="spellEnd"/>
      <w:r w:rsidRPr="00061BAF">
        <w:t xml:space="preserve"> </w:t>
      </w:r>
      <w:proofErr w:type="spellStart"/>
      <w:r w:rsidRPr="00061BAF">
        <w:t>përafrimit</w:t>
      </w:r>
      <w:proofErr w:type="spellEnd"/>
      <w:r w:rsidRPr="00061BAF">
        <w:t xml:space="preserve"> </w:t>
      </w:r>
      <w:proofErr w:type="spellStart"/>
      <w:r w:rsidRPr="00061BAF">
        <w:t>të</w:t>
      </w:r>
      <w:proofErr w:type="spellEnd"/>
      <w:r w:rsidRPr="00061BAF">
        <w:t xml:space="preserve"> </w:t>
      </w:r>
      <w:proofErr w:type="spellStart"/>
      <w:r w:rsidRPr="00061BAF">
        <w:t>legjislacionit</w:t>
      </w:r>
      <w:proofErr w:type="spellEnd"/>
      <w:r w:rsidRPr="00061BAF">
        <w:t xml:space="preserve"> me acquis </w:t>
      </w:r>
      <w:proofErr w:type="spellStart"/>
      <w:proofErr w:type="gramStart"/>
      <w:r w:rsidRPr="00061BAF">
        <w:t>communautaire</w:t>
      </w:r>
      <w:proofErr w:type="spellEnd"/>
      <w:r w:rsidRPr="00061BAF">
        <w:t>;</w:t>
      </w:r>
      <w:proofErr w:type="gramEnd"/>
    </w:p>
    <w:p w14:paraId="31236971" w14:textId="77777777" w:rsidR="002E46F4" w:rsidRPr="00061BAF" w:rsidRDefault="002E46F4" w:rsidP="006A724B">
      <w:pPr>
        <w:pStyle w:val="NormalWeb"/>
        <w:numPr>
          <w:ilvl w:val="0"/>
          <w:numId w:val="27"/>
        </w:numPr>
      </w:pPr>
      <w:proofErr w:type="spellStart"/>
      <w:r w:rsidRPr="00061BAF">
        <w:t>Rritjes</w:t>
      </w:r>
      <w:proofErr w:type="spellEnd"/>
      <w:r w:rsidRPr="00061BAF">
        <w:t xml:space="preserve"> </w:t>
      </w:r>
      <w:proofErr w:type="spellStart"/>
      <w:r w:rsidRPr="00061BAF">
        <w:t>së</w:t>
      </w:r>
      <w:proofErr w:type="spellEnd"/>
      <w:r w:rsidRPr="00061BAF">
        <w:t xml:space="preserve"> </w:t>
      </w:r>
      <w:proofErr w:type="spellStart"/>
      <w:r w:rsidRPr="00061BAF">
        <w:t>transparencës</w:t>
      </w:r>
      <w:proofErr w:type="spellEnd"/>
      <w:r w:rsidRPr="00061BAF">
        <w:t xml:space="preserve">, </w:t>
      </w:r>
      <w:proofErr w:type="spellStart"/>
      <w:r w:rsidRPr="00061BAF">
        <w:t>përgjegjshmërisë</w:t>
      </w:r>
      <w:proofErr w:type="spellEnd"/>
      <w:r w:rsidRPr="00061BAF">
        <w:t xml:space="preserve"> </w:t>
      </w:r>
      <w:proofErr w:type="spellStart"/>
      <w:r w:rsidRPr="00061BAF">
        <w:t>dhe</w:t>
      </w:r>
      <w:proofErr w:type="spellEnd"/>
      <w:r w:rsidRPr="00061BAF">
        <w:t xml:space="preserve"> </w:t>
      </w:r>
      <w:proofErr w:type="spellStart"/>
      <w:r w:rsidRPr="00061BAF">
        <w:t>shtetit</w:t>
      </w:r>
      <w:proofErr w:type="spellEnd"/>
      <w:r w:rsidRPr="00061BAF">
        <w:t xml:space="preserve"> </w:t>
      </w:r>
      <w:proofErr w:type="spellStart"/>
      <w:r w:rsidRPr="00061BAF">
        <w:t>të</w:t>
      </w:r>
      <w:proofErr w:type="spellEnd"/>
      <w:r w:rsidRPr="00061BAF">
        <w:t xml:space="preserve"> </w:t>
      </w:r>
      <w:proofErr w:type="spellStart"/>
      <w:r w:rsidRPr="00061BAF">
        <w:t>së</w:t>
      </w:r>
      <w:proofErr w:type="spellEnd"/>
      <w:r w:rsidRPr="00061BAF">
        <w:t xml:space="preserve"> </w:t>
      </w:r>
      <w:proofErr w:type="spellStart"/>
      <w:proofErr w:type="gramStart"/>
      <w:r w:rsidRPr="00061BAF">
        <w:t>drejtës</w:t>
      </w:r>
      <w:proofErr w:type="spellEnd"/>
      <w:r w:rsidRPr="00061BAF">
        <w:t>;</w:t>
      </w:r>
      <w:proofErr w:type="gramEnd"/>
    </w:p>
    <w:p w14:paraId="3690DE88" w14:textId="785FE39C" w:rsidR="002E46F4" w:rsidRPr="00061BAF" w:rsidRDefault="002E46F4" w:rsidP="006A724B">
      <w:pPr>
        <w:pStyle w:val="NormalWeb"/>
        <w:numPr>
          <w:ilvl w:val="0"/>
          <w:numId w:val="27"/>
        </w:numPr>
      </w:pPr>
      <w:proofErr w:type="spellStart"/>
      <w:r w:rsidRPr="00061BAF">
        <w:lastRenderedPageBreak/>
        <w:t>Konsolidimit</w:t>
      </w:r>
      <w:proofErr w:type="spellEnd"/>
      <w:r w:rsidRPr="00061BAF">
        <w:t xml:space="preserve"> </w:t>
      </w:r>
      <w:proofErr w:type="spellStart"/>
      <w:r w:rsidRPr="00061BAF">
        <w:t>të</w:t>
      </w:r>
      <w:proofErr w:type="spellEnd"/>
      <w:r w:rsidRPr="00061BAF">
        <w:t xml:space="preserve"> </w:t>
      </w:r>
      <w:proofErr w:type="spellStart"/>
      <w:r w:rsidRPr="00061BAF">
        <w:t>sigurisë</w:t>
      </w:r>
      <w:proofErr w:type="spellEnd"/>
      <w:r w:rsidRPr="00061BAF">
        <w:t xml:space="preserve"> </w:t>
      </w:r>
      <w:proofErr w:type="spellStart"/>
      <w:r w:rsidRPr="00061BAF">
        <w:t>kombëtare</w:t>
      </w:r>
      <w:proofErr w:type="spellEnd"/>
      <w:r w:rsidRPr="00061BAF">
        <w:t xml:space="preserve"> </w:t>
      </w:r>
      <w:proofErr w:type="spellStart"/>
      <w:r w:rsidRPr="00061BAF">
        <w:t>dhe</w:t>
      </w:r>
      <w:proofErr w:type="spellEnd"/>
      <w:r w:rsidRPr="00061BAF">
        <w:t xml:space="preserve"> </w:t>
      </w:r>
      <w:proofErr w:type="spellStart"/>
      <w:r w:rsidRPr="00061BAF">
        <w:t>bashkëpunimit</w:t>
      </w:r>
      <w:proofErr w:type="spellEnd"/>
      <w:r w:rsidRPr="00061BAF">
        <w:t xml:space="preserve"> </w:t>
      </w:r>
      <w:proofErr w:type="spellStart"/>
      <w:r w:rsidRPr="00061BAF">
        <w:t>ndërkombëtar</w:t>
      </w:r>
      <w:proofErr w:type="spellEnd"/>
      <w:r w:rsidRPr="00061BAF">
        <w:t xml:space="preserve"> </w:t>
      </w:r>
      <w:proofErr w:type="spellStart"/>
      <w:r w:rsidRPr="00061BAF">
        <w:t>në</w:t>
      </w:r>
      <w:proofErr w:type="spellEnd"/>
      <w:r w:rsidRPr="00061BAF">
        <w:t xml:space="preserve"> </w:t>
      </w:r>
      <w:proofErr w:type="spellStart"/>
      <w:r w:rsidRPr="00061BAF">
        <w:t>fushën</w:t>
      </w:r>
      <w:proofErr w:type="spellEnd"/>
      <w:r w:rsidRPr="00061BAF">
        <w:t xml:space="preserve"> e </w:t>
      </w:r>
      <w:proofErr w:type="spellStart"/>
      <w:r w:rsidRPr="00061BAF">
        <w:t>kontrollit</w:t>
      </w:r>
      <w:proofErr w:type="spellEnd"/>
      <w:r w:rsidRPr="00061BAF">
        <w:t xml:space="preserve"> </w:t>
      </w:r>
      <w:proofErr w:type="spellStart"/>
      <w:r w:rsidRPr="00061BAF">
        <w:t>të</w:t>
      </w:r>
      <w:proofErr w:type="spellEnd"/>
      <w:r w:rsidRPr="00061BAF">
        <w:t xml:space="preserve"> </w:t>
      </w:r>
      <w:proofErr w:type="spellStart"/>
      <w:r w:rsidRPr="00061BAF">
        <w:t>eksportit</w:t>
      </w:r>
      <w:proofErr w:type="spellEnd"/>
      <w:r w:rsidRPr="00061BAF">
        <w:t>, jo-</w:t>
      </w:r>
      <w:proofErr w:type="spellStart"/>
      <w:r w:rsidRPr="00061BAF">
        <w:t>proliferimit</w:t>
      </w:r>
      <w:proofErr w:type="spellEnd"/>
      <w:r w:rsidRPr="00061BAF">
        <w:t xml:space="preserve"> </w:t>
      </w:r>
      <w:proofErr w:type="spellStart"/>
      <w:r w:rsidRPr="00061BAF">
        <w:t>dhe</w:t>
      </w:r>
      <w:proofErr w:type="spellEnd"/>
      <w:r w:rsidRPr="00061BAF">
        <w:t xml:space="preserve"> </w:t>
      </w:r>
      <w:proofErr w:type="spellStart"/>
      <w:r w:rsidRPr="00061BAF">
        <w:t>sigurisë</w:t>
      </w:r>
      <w:proofErr w:type="spellEnd"/>
      <w:r w:rsidRPr="00061BAF">
        <w:t xml:space="preserve"> </w:t>
      </w:r>
      <w:proofErr w:type="spellStart"/>
      <w:proofErr w:type="gramStart"/>
      <w:r w:rsidRPr="00061BAF">
        <w:t>teknologjike</w:t>
      </w:r>
      <w:proofErr w:type="spellEnd"/>
      <w:r w:rsidRPr="00061BAF">
        <w:t>;</w:t>
      </w:r>
      <w:proofErr w:type="gramEnd"/>
    </w:p>
    <w:p w14:paraId="6EB5D002" w14:textId="754D8442" w:rsidR="002E46F4" w:rsidRDefault="002E46F4" w:rsidP="006A724B">
      <w:pPr>
        <w:pStyle w:val="NormalWeb"/>
        <w:numPr>
          <w:ilvl w:val="0"/>
          <w:numId w:val="27"/>
        </w:numPr>
      </w:pPr>
      <w:proofErr w:type="spellStart"/>
      <w:r w:rsidRPr="00061BAF">
        <w:t>Mbështetjes</w:t>
      </w:r>
      <w:proofErr w:type="spellEnd"/>
      <w:r w:rsidRPr="00061BAF">
        <w:t xml:space="preserve"> </w:t>
      </w:r>
      <w:proofErr w:type="spellStart"/>
      <w:r w:rsidRPr="00061BAF">
        <w:t>së</w:t>
      </w:r>
      <w:proofErr w:type="spellEnd"/>
      <w:r w:rsidRPr="00061BAF">
        <w:t xml:space="preserve"> </w:t>
      </w:r>
      <w:proofErr w:type="spellStart"/>
      <w:r w:rsidRPr="00061BAF">
        <w:t>politikës</w:t>
      </w:r>
      <w:proofErr w:type="spellEnd"/>
      <w:r w:rsidRPr="00061BAF">
        <w:t xml:space="preserve"> </w:t>
      </w:r>
      <w:proofErr w:type="spellStart"/>
      <w:r w:rsidRPr="00061BAF">
        <w:t>së</w:t>
      </w:r>
      <w:proofErr w:type="spellEnd"/>
      <w:r w:rsidRPr="00061BAF">
        <w:t xml:space="preserve"> </w:t>
      </w:r>
      <w:proofErr w:type="spellStart"/>
      <w:r w:rsidRPr="00061BAF">
        <w:t>jashtme</w:t>
      </w:r>
      <w:proofErr w:type="spellEnd"/>
      <w:r w:rsidRPr="00061BAF">
        <w:t xml:space="preserve"> </w:t>
      </w:r>
      <w:proofErr w:type="spellStart"/>
      <w:r w:rsidRPr="00061BAF">
        <w:t>dhe</w:t>
      </w:r>
      <w:proofErr w:type="spellEnd"/>
      <w:r w:rsidRPr="00061BAF">
        <w:t xml:space="preserve"> </w:t>
      </w:r>
      <w:proofErr w:type="spellStart"/>
      <w:r w:rsidRPr="00061BAF">
        <w:t>të</w:t>
      </w:r>
      <w:proofErr w:type="spellEnd"/>
      <w:r w:rsidRPr="00061BAF">
        <w:t xml:space="preserve"> </w:t>
      </w:r>
      <w:proofErr w:type="spellStart"/>
      <w:r w:rsidRPr="00061BAF">
        <w:t>mbrojtjes</w:t>
      </w:r>
      <w:proofErr w:type="spellEnd"/>
      <w:r w:rsidRPr="00061BAF">
        <w:t xml:space="preserve"> </w:t>
      </w:r>
      <w:proofErr w:type="spellStart"/>
      <w:r w:rsidRPr="00061BAF">
        <w:t>së</w:t>
      </w:r>
      <w:proofErr w:type="spellEnd"/>
      <w:r w:rsidRPr="00061BAF">
        <w:t xml:space="preserve"> BE-</w:t>
      </w:r>
      <w:proofErr w:type="spellStart"/>
      <w:r w:rsidRPr="00061BAF">
        <w:t>së</w:t>
      </w:r>
      <w:proofErr w:type="spellEnd"/>
      <w:r w:rsidRPr="00061BAF">
        <w:t xml:space="preserve">, </w:t>
      </w:r>
      <w:proofErr w:type="spellStart"/>
      <w:r w:rsidRPr="00061BAF">
        <w:t>në</w:t>
      </w:r>
      <w:proofErr w:type="spellEnd"/>
      <w:r w:rsidRPr="00061BAF">
        <w:t xml:space="preserve"> </w:t>
      </w:r>
      <w:proofErr w:type="spellStart"/>
      <w:r w:rsidRPr="00061BAF">
        <w:t>të</w:t>
      </w:r>
      <w:proofErr w:type="spellEnd"/>
      <w:r w:rsidRPr="00061BAF">
        <w:t xml:space="preserve"> </w:t>
      </w:r>
      <w:proofErr w:type="spellStart"/>
      <w:r w:rsidRPr="00061BAF">
        <w:t>cilën</w:t>
      </w:r>
      <w:proofErr w:type="spellEnd"/>
      <w:r w:rsidRPr="00061BAF">
        <w:t xml:space="preserve"> </w:t>
      </w:r>
      <w:proofErr w:type="spellStart"/>
      <w:r w:rsidRPr="00061BAF">
        <w:t>Shqipëria</w:t>
      </w:r>
      <w:proofErr w:type="spellEnd"/>
      <w:r w:rsidRPr="00061BAF">
        <w:t xml:space="preserve"> </w:t>
      </w:r>
      <w:proofErr w:type="spellStart"/>
      <w:r w:rsidRPr="00061BAF">
        <w:t>është</w:t>
      </w:r>
      <w:proofErr w:type="spellEnd"/>
      <w:r w:rsidRPr="00061BAF">
        <w:t xml:space="preserve"> </w:t>
      </w:r>
      <w:proofErr w:type="spellStart"/>
      <w:r w:rsidRPr="00195ADE">
        <w:t>angazhuar</w:t>
      </w:r>
      <w:proofErr w:type="spellEnd"/>
      <w:r w:rsidRPr="00195ADE">
        <w:t xml:space="preserve"> </w:t>
      </w:r>
      <w:proofErr w:type="spellStart"/>
      <w:r w:rsidRPr="00195ADE">
        <w:t>si</w:t>
      </w:r>
      <w:proofErr w:type="spellEnd"/>
      <w:r w:rsidRPr="00195ADE">
        <w:t xml:space="preserve"> </w:t>
      </w:r>
      <w:proofErr w:type="spellStart"/>
      <w:r w:rsidRPr="00195ADE">
        <w:t>partnere</w:t>
      </w:r>
      <w:proofErr w:type="spellEnd"/>
      <w:r w:rsidRPr="00195ADE">
        <w:t xml:space="preserve"> </w:t>
      </w:r>
      <w:proofErr w:type="spellStart"/>
      <w:r w:rsidRPr="00195ADE">
        <w:t>strategjike</w:t>
      </w:r>
      <w:proofErr w:type="spellEnd"/>
      <w:r w:rsidRPr="00195ADE">
        <w:t>.</w:t>
      </w:r>
    </w:p>
    <w:p w14:paraId="39D7DE06" w14:textId="02A13754" w:rsidR="00A34567" w:rsidRPr="00195ADE" w:rsidRDefault="00F87BA9" w:rsidP="006A724B">
      <w:pPr>
        <w:pStyle w:val="NormalWeb"/>
        <w:numPr>
          <w:ilvl w:val="0"/>
          <w:numId w:val="27"/>
        </w:numPr>
      </w:pPr>
      <w:r w:rsidRPr="00C90FC0">
        <w:t xml:space="preserve">Nisma </w:t>
      </w:r>
      <w:proofErr w:type="spellStart"/>
      <w:r w:rsidRPr="00C90FC0">
        <w:t>për</w:t>
      </w:r>
      <w:proofErr w:type="spellEnd"/>
      <w:r w:rsidRPr="00C90FC0">
        <w:t xml:space="preserve"> </w:t>
      </w:r>
      <w:proofErr w:type="spellStart"/>
      <w:r w:rsidRPr="00C90FC0">
        <w:t>hartimin</w:t>
      </w:r>
      <w:proofErr w:type="spellEnd"/>
      <w:r w:rsidRPr="00C90FC0">
        <w:t xml:space="preserve"> e </w:t>
      </w:r>
      <w:proofErr w:type="spellStart"/>
      <w:r w:rsidRPr="00C90FC0">
        <w:t>një</w:t>
      </w:r>
      <w:proofErr w:type="spellEnd"/>
      <w:r w:rsidRPr="00C90FC0">
        <w:t xml:space="preserve"> </w:t>
      </w:r>
      <w:proofErr w:type="spellStart"/>
      <w:r w:rsidRPr="00C90FC0">
        <w:t>kuadri</w:t>
      </w:r>
      <w:proofErr w:type="spellEnd"/>
      <w:r w:rsidRPr="00C90FC0">
        <w:t xml:space="preserve"> </w:t>
      </w:r>
      <w:proofErr w:type="spellStart"/>
      <w:r w:rsidRPr="00C90FC0">
        <w:t>të</w:t>
      </w:r>
      <w:proofErr w:type="spellEnd"/>
      <w:r w:rsidRPr="00C90FC0">
        <w:t xml:space="preserve"> </w:t>
      </w:r>
      <w:proofErr w:type="spellStart"/>
      <w:r w:rsidRPr="00C90FC0">
        <w:t>ri</w:t>
      </w:r>
      <w:proofErr w:type="spellEnd"/>
      <w:r w:rsidRPr="00C90FC0">
        <w:t xml:space="preserve"> </w:t>
      </w:r>
      <w:proofErr w:type="spellStart"/>
      <w:r w:rsidRPr="00C90FC0">
        <w:t>ligjor</w:t>
      </w:r>
      <w:proofErr w:type="spellEnd"/>
      <w:r w:rsidRPr="00C90FC0">
        <w:t xml:space="preserve"> </w:t>
      </w:r>
      <w:proofErr w:type="spellStart"/>
      <w:r w:rsidRPr="00C90FC0">
        <w:t>për</w:t>
      </w:r>
      <w:proofErr w:type="spellEnd"/>
      <w:r w:rsidRPr="00C90FC0">
        <w:t xml:space="preserve"> </w:t>
      </w:r>
      <w:proofErr w:type="spellStart"/>
      <w:r w:rsidRPr="00C90FC0">
        <w:t>kontrollin</w:t>
      </w:r>
      <w:proofErr w:type="spellEnd"/>
      <w:r w:rsidRPr="00C90FC0">
        <w:t xml:space="preserve"> e </w:t>
      </w:r>
      <w:proofErr w:type="spellStart"/>
      <w:r w:rsidRPr="00C90FC0">
        <w:t>importit</w:t>
      </w:r>
      <w:proofErr w:type="spellEnd"/>
      <w:r w:rsidRPr="00C90FC0">
        <w:t xml:space="preserve">, </w:t>
      </w:r>
      <w:proofErr w:type="spellStart"/>
      <w:r w:rsidRPr="00C90FC0">
        <w:t>eksportit</w:t>
      </w:r>
      <w:proofErr w:type="spellEnd"/>
      <w:r w:rsidRPr="00C90FC0">
        <w:t xml:space="preserve"> </w:t>
      </w:r>
      <w:proofErr w:type="spellStart"/>
      <w:r w:rsidRPr="00C90FC0">
        <w:t>dhe</w:t>
      </w:r>
      <w:proofErr w:type="spellEnd"/>
      <w:r w:rsidRPr="00C90FC0">
        <w:t xml:space="preserve"> </w:t>
      </w:r>
      <w:proofErr w:type="spellStart"/>
      <w:r w:rsidRPr="00C90FC0">
        <w:t>transitit</w:t>
      </w:r>
      <w:proofErr w:type="spellEnd"/>
      <w:r w:rsidRPr="00C90FC0">
        <w:t xml:space="preserve"> </w:t>
      </w:r>
      <w:proofErr w:type="spellStart"/>
      <w:r w:rsidRPr="00C90FC0">
        <w:t>të</w:t>
      </w:r>
      <w:proofErr w:type="spellEnd"/>
      <w:r w:rsidRPr="00C90FC0">
        <w:t xml:space="preserve"> </w:t>
      </w:r>
      <w:proofErr w:type="spellStart"/>
      <w:r w:rsidRPr="00C90FC0">
        <w:t>armëve</w:t>
      </w:r>
      <w:proofErr w:type="spellEnd"/>
      <w:r w:rsidRPr="00C90FC0">
        <w:t xml:space="preserve">, </w:t>
      </w:r>
      <w:proofErr w:type="spellStart"/>
      <w:r w:rsidRPr="00C90FC0">
        <w:t>komponentëve</w:t>
      </w:r>
      <w:proofErr w:type="spellEnd"/>
      <w:r w:rsidRPr="00C90FC0">
        <w:t xml:space="preserve"> </w:t>
      </w:r>
      <w:proofErr w:type="spellStart"/>
      <w:r w:rsidRPr="00C90FC0">
        <w:t>të</w:t>
      </w:r>
      <w:proofErr w:type="spellEnd"/>
      <w:r w:rsidRPr="00C90FC0">
        <w:t xml:space="preserve"> </w:t>
      </w:r>
      <w:proofErr w:type="spellStart"/>
      <w:r w:rsidRPr="00C90FC0">
        <w:t>tyre</w:t>
      </w:r>
      <w:proofErr w:type="spellEnd"/>
      <w:r w:rsidRPr="00C90FC0">
        <w:t xml:space="preserve"> </w:t>
      </w:r>
      <w:proofErr w:type="spellStart"/>
      <w:r w:rsidRPr="00C90FC0">
        <w:t>kryesorë</w:t>
      </w:r>
      <w:proofErr w:type="spellEnd"/>
      <w:r w:rsidRPr="00C90FC0">
        <w:t xml:space="preserve"> </w:t>
      </w:r>
      <w:proofErr w:type="spellStart"/>
      <w:r w:rsidRPr="00C90FC0">
        <w:t>dhe</w:t>
      </w:r>
      <w:proofErr w:type="spellEnd"/>
      <w:r w:rsidRPr="00C90FC0">
        <w:t xml:space="preserve"> </w:t>
      </w:r>
      <w:proofErr w:type="spellStart"/>
      <w:r w:rsidRPr="00C90FC0">
        <w:t>municioneve</w:t>
      </w:r>
      <w:proofErr w:type="spellEnd"/>
      <w:r w:rsidRPr="00C90FC0">
        <w:t xml:space="preserve"> </w:t>
      </w:r>
      <w:proofErr w:type="spellStart"/>
      <w:r w:rsidRPr="00C90FC0">
        <w:t>lidhet</w:t>
      </w:r>
      <w:proofErr w:type="spellEnd"/>
      <w:r w:rsidRPr="00C90FC0">
        <w:t xml:space="preserve"> </w:t>
      </w:r>
      <w:proofErr w:type="spellStart"/>
      <w:r w:rsidRPr="00C90FC0">
        <w:t>drejtpërdrejt</w:t>
      </w:r>
      <w:proofErr w:type="spellEnd"/>
      <w:r w:rsidRPr="00C90FC0">
        <w:t xml:space="preserve"> me </w:t>
      </w:r>
      <w:proofErr w:type="spellStart"/>
      <w:r w:rsidRPr="00C90FC0">
        <w:t>objektivat</w:t>
      </w:r>
      <w:proofErr w:type="spellEnd"/>
      <w:r w:rsidRPr="00C90FC0">
        <w:t xml:space="preserve"> e </w:t>
      </w:r>
      <w:proofErr w:type="spellStart"/>
      <w:r w:rsidRPr="00C90FC0">
        <w:rPr>
          <w:bCs/>
        </w:rPr>
        <w:t>Strategjise</w:t>
      </w:r>
      <w:proofErr w:type="spellEnd"/>
      <w:r w:rsidRPr="00C90FC0">
        <w:rPr>
          <w:bCs/>
        </w:rPr>
        <w:t xml:space="preserve"> </w:t>
      </w:r>
      <w:proofErr w:type="spellStart"/>
      <w:r w:rsidRPr="00C90FC0">
        <w:rPr>
          <w:bCs/>
        </w:rPr>
        <w:t>Kombëtare</w:t>
      </w:r>
      <w:proofErr w:type="spellEnd"/>
      <w:r w:rsidRPr="00C90FC0">
        <w:rPr>
          <w:bCs/>
        </w:rPr>
        <w:t xml:space="preserve"> </w:t>
      </w:r>
      <w:proofErr w:type="spellStart"/>
      <w:r w:rsidRPr="00C90FC0">
        <w:rPr>
          <w:bCs/>
        </w:rPr>
        <w:t>për</w:t>
      </w:r>
      <w:proofErr w:type="spellEnd"/>
      <w:r w:rsidRPr="00C90FC0">
        <w:rPr>
          <w:bCs/>
        </w:rPr>
        <w:t xml:space="preserve"> </w:t>
      </w:r>
      <w:proofErr w:type="spellStart"/>
      <w:r w:rsidRPr="00C90FC0">
        <w:rPr>
          <w:bCs/>
        </w:rPr>
        <w:t>Kontrollin</w:t>
      </w:r>
      <w:proofErr w:type="spellEnd"/>
      <w:r w:rsidRPr="00C90FC0">
        <w:rPr>
          <w:bCs/>
        </w:rPr>
        <w:t xml:space="preserve"> e </w:t>
      </w:r>
      <w:proofErr w:type="spellStart"/>
      <w:r w:rsidRPr="00C90FC0">
        <w:rPr>
          <w:bCs/>
        </w:rPr>
        <w:t>Armëve</w:t>
      </w:r>
      <w:proofErr w:type="spellEnd"/>
      <w:r w:rsidRPr="00C90FC0">
        <w:rPr>
          <w:bCs/>
        </w:rPr>
        <w:t xml:space="preserve"> </w:t>
      </w:r>
      <w:proofErr w:type="spellStart"/>
      <w:r w:rsidRPr="00C90FC0">
        <w:rPr>
          <w:bCs/>
        </w:rPr>
        <w:t>të</w:t>
      </w:r>
      <w:proofErr w:type="spellEnd"/>
      <w:r w:rsidRPr="00C90FC0">
        <w:rPr>
          <w:bCs/>
        </w:rPr>
        <w:t xml:space="preserve"> </w:t>
      </w:r>
      <w:proofErr w:type="spellStart"/>
      <w:r w:rsidRPr="00C90FC0">
        <w:rPr>
          <w:bCs/>
        </w:rPr>
        <w:t>Vogla</w:t>
      </w:r>
      <w:proofErr w:type="spellEnd"/>
      <w:r w:rsidRPr="00C90FC0">
        <w:rPr>
          <w:bCs/>
        </w:rPr>
        <w:t xml:space="preserve"> </w:t>
      </w:r>
      <w:proofErr w:type="spellStart"/>
      <w:r w:rsidRPr="00C90FC0">
        <w:rPr>
          <w:bCs/>
        </w:rPr>
        <w:t>dhe</w:t>
      </w:r>
      <w:proofErr w:type="spellEnd"/>
      <w:r w:rsidRPr="00C90FC0">
        <w:rPr>
          <w:bCs/>
        </w:rPr>
        <w:t xml:space="preserve"> </w:t>
      </w:r>
      <w:proofErr w:type="spellStart"/>
      <w:r w:rsidRPr="00C90FC0">
        <w:rPr>
          <w:bCs/>
        </w:rPr>
        <w:t>të</w:t>
      </w:r>
      <w:proofErr w:type="spellEnd"/>
      <w:r w:rsidRPr="00C90FC0">
        <w:rPr>
          <w:bCs/>
        </w:rPr>
        <w:t xml:space="preserve"> </w:t>
      </w:r>
      <w:proofErr w:type="spellStart"/>
      <w:r w:rsidRPr="00C90FC0">
        <w:rPr>
          <w:bCs/>
        </w:rPr>
        <w:t>Lehta</w:t>
      </w:r>
      <w:proofErr w:type="spellEnd"/>
      <w:r w:rsidRPr="00C90FC0">
        <w:rPr>
          <w:bCs/>
        </w:rPr>
        <w:t xml:space="preserve">, </w:t>
      </w:r>
      <w:proofErr w:type="spellStart"/>
      <w:r w:rsidRPr="00C90FC0">
        <w:rPr>
          <w:bCs/>
        </w:rPr>
        <w:t>Municioneve</w:t>
      </w:r>
      <w:proofErr w:type="spellEnd"/>
      <w:r w:rsidRPr="00C90FC0">
        <w:rPr>
          <w:bCs/>
        </w:rPr>
        <w:t xml:space="preserve"> </w:t>
      </w:r>
      <w:proofErr w:type="spellStart"/>
      <w:r w:rsidRPr="00C90FC0">
        <w:rPr>
          <w:bCs/>
        </w:rPr>
        <w:t>dhe</w:t>
      </w:r>
      <w:proofErr w:type="spellEnd"/>
      <w:r w:rsidRPr="00C90FC0">
        <w:rPr>
          <w:bCs/>
        </w:rPr>
        <w:t xml:space="preserve"> </w:t>
      </w:r>
      <w:proofErr w:type="spellStart"/>
      <w:r w:rsidRPr="00C90FC0">
        <w:rPr>
          <w:bCs/>
        </w:rPr>
        <w:t>Eksplozivëve</w:t>
      </w:r>
      <w:proofErr w:type="spellEnd"/>
      <w:r w:rsidRPr="00C90FC0">
        <w:rPr>
          <w:bCs/>
        </w:rPr>
        <w:t xml:space="preserve"> 2025–2030 </w:t>
      </w:r>
      <w:proofErr w:type="spellStart"/>
      <w:r w:rsidRPr="00C90FC0">
        <w:rPr>
          <w:bCs/>
        </w:rPr>
        <w:t>dhe</w:t>
      </w:r>
      <w:proofErr w:type="spellEnd"/>
      <w:r w:rsidRPr="00C90FC0">
        <w:rPr>
          <w:bCs/>
        </w:rPr>
        <w:t xml:space="preserve"> </w:t>
      </w:r>
      <w:proofErr w:type="spellStart"/>
      <w:r w:rsidRPr="00C90FC0">
        <w:rPr>
          <w:bCs/>
        </w:rPr>
        <w:t>Plani</w:t>
      </w:r>
      <w:proofErr w:type="spellEnd"/>
      <w:r w:rsidRPr="00C90FC0">
        <w:rPr>
          <w:bCs/>
        </w:rPr>
        <w:t xml:space="preserve"> </w:t>
      </w:r>
      <w:proofErr w:type="spellStart"/>
      <w:r w:rsidRPr="00C90FC0">
        <w:rPr>
          <w:bCs/>
        </w:rPr>
        <w:t>i</w:t>
      </w:r>
      <w:proofErr w:type="spellEnd"/>
      <w:r w:rsidRPr="00C90FC0">
        <w:rPr>
          <w:bCs/>
        </w:rPr>
        <w:t xml:space="preserve"> </w:t>
      </w:r>
      <w:proofErr w:type="spellStart"/>
      <w:r w:rsidRPr="00C90FC0">
        <w:rPr>
          <w:bCs/>
        </w:rPr>
        <w:t>Veprimit</w:t>
      </w:r>
      <w:proofErr w:type="spellEnd"/>
      <w:r w:rsidRPr="00C90FC0">
        <w:rPr>
          <w:bCs/>
        </w:rPr>
        <w:t xml:space="preserve"> 2025–2028 </w:t>
      </w:r>
      <w:r>
        <w:t>.</w:t>
      </w:r>
      <w:proofErr w:type="spellStart"/>
      <w:r w:rsidRPr="00C90FC0">
        <w:t>Kjo</w:t>
      </w:r>
      <w:proofErr w:type="spellEnd"/>
      <w:r w:rsidRPr="00C90FC0">
        <w:t xml:space="preserve"> </w:t>
      </w:r>
      <w:proofErr w:type="spellStart"/>
      <w:r w:rsidRPr="00C90FC0">
        <w:t>strategji</w:t>
      </w:r>
      <w:proofErr w:type="spellEnd"/>
      <w:r w:rsidRPr="00C90FC0">
        <w:t xml:space="preserve"> </w:t>
      </w:r>
      <w:proofErr w:type="spellStart"/>
      <w:r w:rsidRPr="00C90FC0">
        <w:t>synon</w:t>
      </w:r>
      <w:proofErr w:type="spellEnd"/>
      <w:r w:rsidRPr="00C90FC0">
        <w:t xml:space="preserve"> </w:t>
      </w:r>
      <w:proofErr w:type="spellStart"/>
      <w:r w:rsidRPr="00C90FC0">
        <w:t>forcimin</w:t>
      </w:r>
      <w:proofErr w:type="spellEnd"/>
      <w:r w:rsidRPr="00C90FC0">
        <w:t xml:space="preserve"> e </w:t>
      </w:r>
      <w:proofErr w:type="spellStart"/>
      <w:r w:rsidRPr="00C90FC0">
        <w:t>kontrollit</w:t>
      </w:r>
      <w:proofErr w:type="spellEnd"/>
      <w:r w:rsidRPr="00C90FC0">
        <w:t xml:space="preserve"> </w:t>
      </w:r>
      <w:proofErr w:type="spellStart"/>
      <w:r w:rsidRPr="00C90FC0">
        <w:t>shtetëror</w:t>
      </w:r>
      <w:proofErr w:type="spellEnd"/>
      <w:r w:rsidRPr="00C90FC0">
        <w:t xml:space="preserve"> </w:t>
      </w:r>
      <w:proofErr w:type="spellStart"/>
      <w:r w:rsidRPr="00C90FC0">
        <w:t>mbi</w:t>
      </w:r>
      <w:proofErr w:type="spellEnd"/>
      <w:r w:rsidRPr="00C90FC0">
        <w:t xml:space="preserve"> </w:t>
      </w:r>
      <w:proofErr w:type="spellStart"/>
      <w:r w:rsidRPr="00C90FC0">
        <w:t>ciklin</w:t>
      </w:r>
      <w:proofErr w:type="spellEnd"/>
      <w:r w:rsidRPr="00C90FC0">
        <w:t xml:space="preserve"> e </w:t>
      </w:r>
      <w:proofErr w:type="spellStart"/>
      <w:r w:rsidRPr="00C90FC0">
        <w:t>plotë</w:t>
      </w:r>
      <w:proofErr w:type="spellEnd"/>
      <w:r w:rsidRPr="00C90FC0">
        <w:t xml:space="preserve"> </w:t>
      </w:r>
      <w:proofErr w:type="spellStart"/>
      <w:r w:rsidRPr="00C90FC0">
        <w:t>të</w:t>
      </w:r>
      <w:proofErr w:type="spellEnd"/>
      <w:r w:rsidRPr="00C90FC0">
        <w:t xml:space="preserve"> </w:t>
      </w:r>
      <w:proofErr w:type="spellStart"/>
      <w:r w:rsidRPr="00C90FC0">
        <w:t>armëve</w:t>
      </w:r>
      <w:proofErr w:type="spellEnd"/>
      <w:r w:rsidRPr="00C90FC0">
        <w:t xml:space="preserve"> </w:t>
      </w:r>
      <w:proofErr w:type="spellStart"/>
      <w:r w:rsidRPr="00C90FC0">
        <w:t>të</w:t>
      </w:r>
      <w:proofErr w:type="spellEnd"/>
      <w:r w:rsidRPr="00C90FC0">
        <w:t xml:space="preserve"> </w:t>
      </w:r>
      <w:proofErr w:type="spellStart"/>
      <w:r w:rsidRPr="00C90FC0">
        <w:t>vogla</w:t>
      </w:r>
      <w:proofErr w:type="spellEnd"/>
      <w:r w:rsidRPr="00C90FC0">
        <w:t xml:space="preserve"> </w:t>
      </w:r>
      <w:proofErr w:type="spellStart"/>
      <w:r w:rsidRPr="00C90FC0">
        <w:t>dhe</w:t>
      </w:r>
      <w:proofErr w:type="spellEnd"/>
      <w:r w:rsidRPr="00C90FC0">
        <w:t xml:space="preserve"> </w:t>
      </w:r>
      <w:proofErr w:type="spellStart"/>
      <w:r w:rsidRPr="00C90FC0">
        <w:t>të</w:t>
      </w:r>
      <w:proofErr w:type="spellEnd"/>
      <w:r w:rsidRPr="00C90FC0">
        <w:t xml:space="preserve"> </w:t>
      </w:r>
      <w:proofErr w:type="spellStart"/>
      <w:r w:rsidRPr="00C90FC0">
        <w:t>lehta</w:t>
      </w:r>
      <w:proofErr w:type="spellEnd"/>
      <w:r w:rsidRPr="00C90FC0">
        <w:t xml:space="preserve">, </w:t>
      </w:r>
      <w:proofErr w:type="spellStart"/>
      <w:r w:rsidRPr="00C90FC0">
        <w:t>municioneve</w:t>
      </w:r>
      <w:proofErr w:type="spellEnd"/>
      <w:r w:rsidRPr="00C90FC0">
        <w:t xml:space="preserve"> </w:t>
      </w:r>
      <w:proofErr w:type="spellStart"/>
      <w:r w:rsidRPr="00C90FC0">
        <w:t>dhe</w:t>
      </w:r>
      <w:proofErr w:type="spellEnd"/>
      <w:r w:rsidRPr="00C90FC0">
        <w:t xml:space="preserve"> </w:t>
      </w:r>
      <w:proofErr w:type="spellStart"/>
      <w:r w:rsidRPr="00C90FC0">
        <w:t>eksplozivëve</w:t>
      </w:r>
      <w:proofErr w:type="spellEnd"/>
      <w:r w:rsidRPr="00C90FC0">
        <w:t xml:space="preserve">, </w:t>
      </w:r>
      <w:proofErr w:type="spellStart"/>
      <w:r w:rsidRPr="00C90FC0">
        <w:t>parandalimin</w:t>
      </w:r>
      <w:proofErr w:type="spellEnd"/>
      <w:r w:rsidRPr="00C90FC0">
        <w:t xml:space="preserve"> e </w:t>
      </w:r>
      <w:proofErr w:type="spellStart"/>
      <w:r w:rsidRPr="00C90FC0">
        <w:t>trafikimit</w:t>
      </w:r>
      <w:proofErr w:type="spellEnd"/>
      <w:r w:rsidRPr="00C90FC0">
        <w:t xml:space="preserve"> </w:t>
      </w:r>
      <w:proofErr w:type="spellStart"/>
      <w:r w:rsidRPr="00C90FC0">
        <w:t>të</w:t>
      </w:r>
      <w:proofErr w:type="spellEnd"/>
      <w:r w:rsidRPr="00C90FC0">
        <w:t xml:space="preserve"> </w:t>
      </w:r>
      <w:proofErr w:type="spellStart"/>
      <w:r w:rsidRPr="00C90FC0">
        <w:t>paligjshëm</w:t>
      </w:r>
      <w:proofErr w:type="spellEnd"/>
      <w:r w:rsidRPr="00C90FC0">
        <w:t xml:space="preserve">, </w:t>
      </w:r>
      <w:proofErr w:type="spellStart"/>
      <w:r w:rsidRPr="00C90FC0">
        <w:t>si</w:t>
      </w:r>
      <w:proofErr w:type="spellEnd"/>
      <w:r w:rsidRPr="00C90FC0">
        <w:t xml:space="preserve"> </w:t>
      </w:r>
      <w:proofErr w:type="spellStart"/>
      <w:r w:rsidRPr="00C90FC0">
        <w:t>dhe</w:t>
      </w:r>
      <w:proofErr w:type="spellEnd"/>
      <w:r w:rsidRPr="00C90FC0">
        <w:t xml:space="preserve"> </w:t>
      </w:r>
      <w:proofErr w:type="spellStart"/>
      <w:r w:rsidRPr="00C90FC0">
        <w:t>përmirësimin</w:t>
      </w:r>
      <w:proofErr w:type="spellEnd"/>
      <w:r w:rsidRPr="00C90FC0">
        <w:t xml:space="preserve"> e </w:t>
      </w:r>
      <w:proofErr w:type="spellStart"/>
      <w:r w:rsidRPr="00C90FC0">
        <w:t>kapaciteteve</w:t>
      </w:r>
      <w:proofErr w:type="spellEnd"/>
      <w:r w:rsidRPr="00C90FC0">
        <w:t xml:space="preserve"> </w:t>
      </w:r>
      <w:proofErr w:type="spellStart"/>
      <w:r w:rsidRPr="00C90FC0">
        <w:t>institucionale</w:t>
      </w:r>
      <w:proofErr w:type="spellEnd"/>
      <w:r w:rsidRPr="00C90FC0">
        <w:t xml:space="preserve"> </w:t>
      </w:r>
      <w:proofErr w:type="spellStart"/>
      <w:r w:rsidRPr="00C90FC0">
        <w:t>për</w:t>
      </w:r>
      <w:proofErr w:type="spellEnd"/>
      <w:r w:rsidRPr="00C90FC0">
        <w:t xml:space="preserve"> </w:t>
      </w:r>
      <w:proofErr w:type="spellStart"/>
      <w:r w:rsidRPr="00C90FC0">
        <w:t>monitorim</w:t>
      </w:r>
      <w:proofErr w:type="spellEnd"/>
      <w:r w:rsidRPr="00C90FC0">
        <w:t xml:space="preserve">, </w:t>
      </w:r>
      <w:proofErr w:type="spellStart"/>
      <w:r w:rsidRPr="00C90FC0">
        <w:t>raportim</w:t>
      </w:r>
      <w:proofErr w:type="spellEnd"/>
      <w:r w:rsidRPr="00C90FC0">
        <w:t xml:space="preserve"> </w:t>
      </w:r>
      <w:proofErr w:type="spellStart"/>
      <w:r w:rsidRPr="00C90FC0">
        <w:t>dhe</w:t>
      </w:r>
      <w:proofErr w:type="spellEnd"/>
      <w:r w:rsidRPr="00C90FC0">
        <w:t xml:space="preserve"> </w:t>
      </w:r>
      <w:proofErr w:type="spellStart"/>
      <w:r w:rsidRPr="00C90FC0">
        <w:t>bashkëpunim</w:t>
      </w:r>
      <w:proofErr w:type="spellEnd"/>
      <w:r w:rsidRPr="00C90FC0">
        <w:t xml:space="preserve"> </w:t>
      </w:r>
      <w:proofErr w:type="spellStart"/>
      <w:r w:rsidRPr="00C90FC0">
        <w:t>ndërinstitucional</w:t>
      </w:r>
      <w:proofErr w:type="spellEnd"/>
      <w:r w:rsidRPr="00C90FC0">
        <w:t xml:space="preserve"> </w:t>
      </w:r>
      <w:proofErr w:type="spellStart"/>
      <w:r w:rsidRPr="00C90FC0">
        <w:t>dhe</w:t>
      </w:r>
      <w:proofErr w:type="spellEnd"/>
      <w:r w:rsidRPr="00C90FC0">
        <w:t xml:space="preserve"> </w:t>
      </w:r>
      <w:proofErr w:type="spellStart"/>
      <w:r w:rsidRPr="00C90FC0">
        <w:t>ndërkombëtar</w:t>
      </w:r>
      <w:proofErr w:type="spellEnd"/>
      <w:r w:rsidRPr="00C90FC0">
        <w:t>.</w:t>
      </w:r>
      <w:r>
        <w:rPr>
          <w:bCs/>
        </w:rPr>
        <w:t xml:space="preserve"> </w:t>
      </w:r>
      <w:r w:rsidRPr="00C90FC0">
        <w:t xml:space="preserve">Nisma </w:t>
      </w:r>
      <w:proofErr w:type="spellStart"/>
      <w:r w:rsidRPr="00C90FC0">
        <w:t>ligjore</w:t>
      </w:r>
      <w:proofErr w:type="spellEnd"/>
      <w:r w:rsidRPr="00C90FC0">
        <w:t xml:space="preserve"> </w:t>
      </w:r>
      <w:proofErr w:type="spellStart"/>
      <w:r w:rsidRPr="00C90FC0">
        <w:t>kontribuon</w:t>
      </w:r>
      <w:proofErr w:type="spellEnd"/>
      <w:r w:rsidRPr="00C90FC0">
        <w:t xml:space="preserve"> </w:t>
      </w:r>
      <w:proofErr w:type="spellStart"/>
      <w:r w:rsidRPr="00C90FC0">
        <w:t>drejtpërdrejt</w:t>
      </w:r>
      <w:proofErr w:type="spellEnd"/>
      <w:r w:rsidRPr="00C90FC0">
        <w:t xml:space="preserve"> </w:t>
      </w:r>
      <w:proofErr w:type="spellStart"/>
      <w:r w:rsidRPr="00C90FC0">
        <w:t>në</w:t>
      </w:r>
      <w:proofErr w:type="spellEnd"/>
      <w:r w:rsidRPr="00C90FC0">
        <w:t xml:space="preserve"> </w:t>
      </w:r>
      <w:proofErr w:type="spellStart"/>
      <w:r w:rsidRPr="00C90FC0">
        <w:t>realizimin</w:t>
      </w:r>
      <w:proofErr w:type="spellEnd"/>
      <w:r w:rsidRPr="00C90FC0">
        <w:t xml:space="preserve"> e </w:t>
      </w:r>
      <w:proofErr w:type="spellStart"/>
      <w:r w:rsidRPr="00C90FC0">
        <w:t>këtyre</w:t>
      </w:r>
      <w:proofErr w:type="spellEnd"/>
      <w:r w:rsidRPr="00C90FC0">
        <w:t xml:space="preserve"> </w:t>
      </w:r>
      <w:proofErr w:type="spellStart"/>
      <w:r w:rsidRPr="00C90FC0">
        <w:t>objektivave</w:t>
      </w:r>
      <w:proofErr w:type="spellEnd"/>
      <w:r w:rsidRPr="00C90FC0">
        <w:t xml:space="preserve"> </w:t>
      </w:r>
      <w:proofErr w:type="spellStart"/>
      <w:r w:rsidRPr="00C90FC0">
        <w:t>përmes</w:t>
      </w:r>
      <w:proofErr w:type="spellEnd"/>
      <w:r w:rsidRPr="00C90FC0">
        <w:t xml:space="preserve"> </w:t>
      </w:r>
      <w:proofErr w:type="spellStart"/>
      <w:r w:rsidRPr="00C90FC0">
        <w:t>krijimit</w:t>
      </w:r>
      <w:proofErr w:type="spellEnd"/>
      <w:r w:rsidRPr="00C90FC0">
        <w:t xml:space="preserve"> </w:t>
      </w:r>
      <w:proofErr w:type="spellStart"/>
      <w:r w:rsidRPr="00C90FC0">
        <w:t>të</w:t>
      </w:r>
      <w:proofErr w:type="spellEnd"/>
      <w:r w:rsidRPr="00C90FC0">
        <w:t xml:space="preserve"> </w:t>
      </w:r>
      <w:proofErr w:type="spellStart"/>
      <w:r w:rsidRPr="00C90FC0">
        <w:t>një</w:t>
      </w:r>
      <w:proofErr w:type="spellEnd"/>
      <w:r w:rsidRPr="00C90FC0">
        <w:t xml:space="preserve"> </w:t>
      </w:r>
      <w:proofErr w:type="spellStart"/>
      <w:r w:rsidRPr="00C90FC0">
        <w:rPr>
          <w:bCs/>
        </w:rPr>
        <w:t>kuadri</w:t>
      </w:r>
      <w:proofErr w:type="spellEnd"/>
      <w:r w:rsidRPr="00C90FC0">
        <w:rPr>
          <w:bCs/>
        </w:rPr>
        <w:t xml:space="preserve"> </w:t>
      </w:r>
      <w:proofErr w:type="spellStart"/>
      <w:r w:rsidRPr="00C90FC0">
        <w:rPr>
          <w:bCs/>
        </w:rPr>
        <w:t>të</w:t>
      </w:r>
      <w:proofErr w:type="spellEnd"/>
      <w:r w:rsidRPr="00C90FC0">
        <w:rPr>
          <w:bCs/>
        </w:rPr>
        <w:t xml:space="preserve"> </w:t>
      </w:r>
      <w:proofErr w:type="spellStart"/>
      <w:r w:rsidRPr="00C90FC0">
        <w:rPr>
          <w:bCs/>
        </w:rPr>
        <w:t>unifikuar</w:t>
      </w:r>
      <w:proofErr w:type="spellEnd"/>
      <w:r w:rsidRPr="00C90FC0">
        <w:rPr>
          <w:bCs/>
        </w:rPr>
        <w:t xml:space="preserve"> </w:t>
      </w:r>
      <w:proofErr w:type="spellStart"/>
      <w:r w:rsidRPr="00C90FC0">
        <w:rPr>
          <w:bCs/>
        </w:rPr>
        <w:t>dhe</w:t>
      </w:r>
      <w:proofErr w:type="spellEnd"/>
      <w:r w:rsidRPr="00C90FC0">
        <w:rPr>
          <w:bCs/>
        </w:rPr>
        <w:t xml:space="preserve"> </w:t>
      </w:r>
      <w:proofErr w:type="spellStart"/>
      <w:r w:rsidRPr="00C90FC0">
        <w:rPr>
          <w:bCs/>
        </w:rPr>
        <w:t>të</w:t>
      </w:r>
      <w:proofErr w:type="spellEnd"/>
      <w:r w:rsidRPr="00C90FC0">
        <w:rPr>
          <w:bCs/>
        </w:rPr>
        <w:t xml:space="preserve"> </w:t>
      </w:r>
      <w:proofErr w:type="spellStart"/>
      <w:r w:rsidRPr="00C90FC0">
        <w:rPr>
          <w:bCs/>
        </w:rPr>
        <w:t>qartë</w:t>
      </w:r>
      <w:proofErr w:type="spellEnd"/>
      <w:r w:rsidRPr="00C90FC0">
        <w:rPr>
          <w:bCs/>
        </w:rPr>
        <w:t xml:space="preserve"> </w:t>
      </w:r>
      <w:proofErr w:type="spellStart"/>
      <w:r w:rsidRPr="00C90FC0">
        <w:rPr>
          <w:bCs/>
        </w:rPr>
        <w:t>ligjor</w:t>
      </w:r>
      <w:proofErr w:type="spellEnd"/>
      <w:r w:rsidRPr="00C90FC0">
        <w:t xml:space="preserve"> </w:t>
      </w:r>
      <w:proofErr w:type="spellStart"/>
      <w:r w:rsidRPr="00C90FC0">
        <w:t>për</w:t>
      </w:r>
      <w:proofErr w:type="spellEnd"/>
      <w:r w:rsidRPr="00C90FC0">
        <w:t xml:space="preserve"> </w:t>
      </w:r>
      <w:proofErr w:type="spellStart"/>
      <w:r w:rsidRPr="00C90FC0">
        <w:t>autorizimin</w:t>
      </w:r>
      <w:proofErr w:type="spellEnd"/>
      <w:r w:rsidRPr="00C90FC0">
        <w:t xml:space="preserve"> </w:t>
      </w:r>
      <w:proofErr w:type="spellStart"/>
      <w:r w:rsidRPr="00C90FC0">
        <w:t>dhe</w:t>
      </w:r>
      <w:proofErr w:type="spellEnd"/>
      <w:r w:rsidRPr="00C90FC0">
        <w:t xml:space="preserve"> </w:t>
      </w:r>
      <w:proofErr w:type="spellStart"/>
      <w:r w:rsidRPr="00C90FC0">
        <w:t>kontrolli</w:t>
      </w:r>
      <w:r>
        <w:t>n</w:t>
      </w:r>
      <w:proofErr w:type="spellEnd"/>
      <w:r>
        <w:t xml:space="preserve"> e </w:t>
      </w:r>
      <w:proofErr w:type="spellStart"/>
      <w:r>
        <w:t>transferimeve</w:t>
      </w:r>
      <w:proofErr w:type="spellEnd"/>
      <w:r>
        <w:t xml:space="preserve"> </w:t>
      </w:r>
      <w:proofErr w:type="spellStart"/>
      <w:r>
        <w:t>ndërkombëtare</w:t>
      </w:r>
      <w:proofErr w:type="spellEnd"/>
    </w:p>
    <w:p w14:paraId="4FF9DD4E" w14:textId="5A10F80E" w:rsidR="002E46F4" w:rsidRPr="00195ADE" w:rsidRDefault="002E46F4" w:rsidP="002942F7">
      <w:pPr>
        <w:pStyle w:val="NormalWeb"/>
        <w:jc w:val="both"/>
      </w:pPr>
      <w:r w:rsidRPr="00195ADE">
        <w:rPr>
          <w:rStyle w:val="Strong"/>
        </w:rPr>
        <w:t xml:space="preserve">d) </w:t>
      </w:r>
      <w:proofErr w:type="spellStart"/>
      <w:r w:rsidRPr="00195ADE">
        <w:rPr>
          <w:rStyle w:val="Strong"/>
        </w:rPr>
        <w:t>Rendisni</w:t>
      </w:r>
      <w:proofErr w:type="spellEnd"/>
      <w:r w:rsidRPr="00195ADE">
        <w:rPr>
          <w:rStyle w:val="Strong"/>
        </w:rPr>
        <w:t xml:space="preserve"> </w:t>
      </w:r>
      <w:proofErr w:type="spellStart"/>
      <w:r w:rsidRPr="00195ADE">
        <w:rPr>
          <w:rStyle w:val="Strong"/>
        </w:rPr>
        <w:t>punën</w:t>
      </w:r>
      <w:proofErr w:type="spellEnd"/>
      <w:r w:rsidRPr="00195ADE">
        <w:rPr>
          <w:rStyle w:val="Strong"/>
        </w:rPr>
        <w:t xml:space="preserve"> </w:t>
      </w:r>
      <w:proofErr w:type="spellStart"/>
      <w:r w:rsidRPr="00195ADE">
        <w:rPr>
          <w:rStyle w:val="Strong"/>
        </w:rPr>
        <w:t>ekzistuese</w:t>
      </w:r>
      <w:proofErr w:type="spellEnd"/>
      <w:r w:rsidRPr="00195ADE">
        <w:rPr>
          <w:rStyle w:val="Strong"/>
        </w:rPr>
        <w:t xml:space="preserve"> </w:t>
      </w:r>
      <w:proofErr w:type="spellStart"/>
      <w:r w:rsidRPr="00195ADE">
        <w:rPr>
          <w:rStyle w:val="Strong"/>
        </w:rPr>
        <w:t>që</w:t>
      </w:r>
      <w:proofErr w:type="spellEnd"/>
      <w:r w:rsidRPr="00195ADE">
        <w:rPr>
          <w:rStyle w:val="Strong"/>
        </w:rPr>
        <w:t xml:space="preserve"> </w:t>
      </w:r>
      <w:proofErr w:type="spellStart"/>
      <w:r w:rsidRPr="00195ADE">
        <w:rPr>
          <w:rStyle w:val="Strong"/>
        </w:rPr>
        <w:t>është</w:t>
      </w:r>
      <w:proofErr w:type="spellEnd"/>
      <w:r w:rsidRPr="00195ADE">
        <w:rPr>
          <w:rStyle w:val="Strong"/>
        </w:rPr>
        <w:t xml:space="preserve"> </w:t>
      </w:r>
      <w:proofErr w:type="spellStart"/>
      <w:r w:rsidRPr="00195ADE">
        <w:rPr>
          <w:rStyle w:val="Strong"/>
        </w:rPr>
        <w:t>realizuar</w:t>
      </w:r>
      <w:proofErr w:type="spellEnd"/>
      <w:r w:rsidRPr="00195ADE">
        <w:rPr>
          <w:rStyle w:val="Strong"/>
        </w:rPr>
        <w:t xml:space="preserve"> </w:t>
      </w:r>
      <w:proofErr w:type="spellStart"/>
      <w:r w:rsidRPr="00195ADE">
        <w:rPr>
          <w:rStyle w:val="Strong"/>
        </w:rPr>
        <w:t>tashmë</w:t>
      </w:r>
      <w:proofErr w:type="spellEnd"/>
    </w:p>
    <w:p w14:paraId="21F567DF" w14:textId="77777777" w:rsidR="00F87BA9" w:rsidRPr="00C90FC0" w:rsidRDefault="00F87BA9" w:rsidP="00F87BA9">
      <w:pPr>
        <w:spacing w:after="160" w:line="259" w:lineRule="auto"/>
        <w:jc w:val="both"/>
        <w:rPr>
          <w:szCs w:val="24"/>
        </w:rPr>
      </w:pPr>
      <w:r w:rsidRPr="00C90FC0">
        <w:rPr>
          <w:szCs w:val="24"/>
        </w:rPr>
        <w:t xml:space="preserve">Deri </w:t>
      </w:r>
      <w:proofErr w:type="spellStart"/>
      <w:r w:rsidRPr="00C90FC0">
        <w:rPr>
          <w:szCs w:val="24"/>
        </w:rPr>
        <w:t>më</w:t>
      </w:r>
      <w:proofErr w:type="spellEnd"/>
      <w:r w:rsidRPr="00C90FC0">
        <w:rPr>
          <w:szCs w:val="24"/>
        </w:rPr>
        <w:t xml:space="preserve"> </w:t>
      </w:r>
      <w:proofErr w:type="spellStart"/>
      <w:r w:rsidRPr="00C90FC0">
        <w:rPr>
          <w:szCs w:val="24"/>
        </w:rPr>
        <w:t>tani</w:t>
      </w:r>
      <w:proofErr w:type="spellEnd"/>
      <w:r w:rsidRPr="00C90FC0">
        <w:rPr>
          <w:szCs w:val="24"/>
        </w:rPr>
        <w:t xml:space="preserve">, </w:t>
      </w:r>
      <w:proofErr w:type="spellStart"/>
      <w:r w:rsidRPr="00C90FC0">
        <w:rPr>
          <w:szCs w:val="24"/>
        </w:rPr>
        <w:t>kontrolli</w:t>
      </w:r>
      <w:proofErr w:type="spellEnd"/>
      <w:r w:rsidRPr="00C90FC0">
        <w:rPr>
          <w:szCs w:val="24"/>
        </w:rPr>
        <w:t xml:space="preserve"> </w:t>
      </w:r>
      <w:proofErr w:type="spellStart"/>
      <w:r w:rsidRPr="00C90FC0">
        <w:rPr>
          <w:szCs w:val="24"/>
        </w:rPr>
        <w:t>i</w:t>
      </w:r>
      <w:proofErr w:type="spellEnd"/>
      <w:r w:rsidRPr="00C90FC0">
        <w:rPr>
          <w:szCs w:val="24"/>
        </w:rPr>
        <w:t xml:space="preserve"> </w:t>
      </w:r>
      <w:proofErr w:type="spellStart"/>
      <w:r w:rsidRPr="00C90FC0">
        <w:rPr>
          <w:szCs w:val="24"/>
        </w:rPr>
        <w:t>importit</w:t>
      </w:r>
      <w:proofErr w:type="spellEnd"/>
      <w:r w:rsidRPr="00C90FC0">
        <w:rPr>
          <w:szCs w:val="24"/>
        </w:rPr>
        <w:t xml:space="preserve">, </w:t>
      </w:r>
      <w:proofErr w:type="spellStart"/>
      <w:r w:rsidRPr="00C90FC0">
        <w:rPr>
          <w:szCs w:val="24"/>
        </w:rPr>
        <w:t>eksportit</w:t>
      </w:r>
      <w:proofErr w:type="spellEnd"/>
      <w:r w:rsidRPr="00C90FC0">
        <w:rPr>
          <w:szCs w:val="24"/>
        </w:rPr>
        <w:t xml:space="preserve"> </w:t>
      </w:r>
      <w:proofErr w:type="spellStart"/>
      <w:r w:rsidRPr="00C90FC0">
        <w:rPr>
          <w:szCs w:val="24"/>
        </w:rPr>
        <w:t>dhe</w:t>
      </w:r>
      <w:proofErr w:type="spellEnd"/>
      <w:r w:rsidRPr="00C90FC0">
        <w:rPr>
          <w:szCs w:val="24"/>
        </w:rPr>
        <w:t xml:space="preserve"> </w:t>
      </w:r>
      <w:proofErr w:type="spellStart"/>
      <w:r w:rsidRPr="00C90FC0">
        <w:rPr>
          <w:szCs w:val="24"/>
        </w:rPr>
        <w:t>transitit</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armëve</w:t>
      </w:r>
      <w:proofErr w:type="spellEnd"/>
      <w:r w:rsidRPr="00C90FC0">
        <w:rPr>
          <w:szCs w:val="24"/>
        </w:rPr>
        <w:t xml:space="preserve">, </w:t>
      </w:r>
      <w:proofErr w:type="spellStart"/>
      <w:r w:rsidRPr="00C90FC0">
        <w:rPr>
          <w:szCs w:val="24"/>
        </w:rPr>
        <w:t>komponentëve</w:t>
      </w:r>
      <w:proofErr w:type="spellEnd"/>
      <w:r w:rsidRPr="00C90FC0">
        <w:rPr>
          <w:szCs w:val="24"/>
        </w:rPr>
        <w:t xml:space="preserve"> </w:t>
      </w:r>
      <w:proofErr w:type="spellStart"/>
      <w:r w:rsidRPr="00C90FC0">
        <w:rPr>
          <w:szCs w:val="24"/>
        </w:rPr>
        <w:t>të</w:t>
      </w:r>
      <w:proofErr w:type="spellEnd"/>
      <w:r w:rsidRPr="00C90FC0">
        <w:rPr>
          <w:szCs w:val="24"/>
        </w:rPr>
        <w:t xml:space="preserve"> tyre </w:t>
      </w:r>
      <w:proofErr w:type="spellStart"/>
      <w:r w:rsidRPr="00C90FC0">
        <w:rPr>
          <w:szCs w:val="24"/>
        </w:rPr>
        <w:t>kryesorë</w:t>
      </w:r>
      <w:proofErr w:type="spellEnd"/>
      <w:r w:rsidRPr="00C90FC0">
        <w:rPr>
          <w:szCs w:val="24"/>
        </w:rPr>
        <w:t xml:space="preserve"> </w:t>
      </w:r>
      <w:proofErr w:type="spellStart"/>
      <w:r w:rsidRPr="00C90FC0">
        <w:rPr>
          <w:szCs w:val="24"/>
        </w:rPr>
        <w:t>dhe</w:t>
      </w:r>
      <w:proofErr w:type="spellEnd"/>
      <w:r w:rsidRPr="00C90FC0">
        <w:rPr>
          <w:szCs w:val="24"/>
        </w:rPr>
        <w:t xml:space="preserve"> </w:t>
      </w:r>
      <w:proofErr w:type="spellStart"/>
      <w:r w:rsidRPr="00C90FC0">
        <w:rPr>
          <w:szCs w:val="24"/>
        </w:rPr>
        <w:t>municioneve</w:t>
      </w:r>
      <w:proofErr w:type="spellEnd"/>
      <w:r w:rsidRPr="00C90FC0">
        <w:rPr>
          <w:szCs w:val="24"/>
        </w:rPr>
        <w:t xml:space="preserve"> </w:t>
      </w:r>
      <w:proofErr w:type="spellStart"/>
      <w:r w:rsidRPr="00C90FC0">
        <w:rPr>
          <w:szCs w:val="24"/>
        </w:rPr>
        <w:t>në</w:t>
      </w:r>
      <w:proofErr w:type="spellEnd"/>
      <w:r w:rsidRPr="00C90FC0">
        <w:rPr>
          <w:szCs w:val="24"/>
        </w:rPr>
        <w:t xml:space="preserve"> </w:t>
      </w:r>
      <w:proofErr w:type="spellStart"/>
      <w:r w:rsidRPr="00C90FC0">
        <w:rPr>
          <w:szCs w:val="24"/>
        </w:rPr>
        <w:t>Republikën</w:t>
      </w:r>
      <w:proofErr w:type="spellEnd"/>
      <w:r w:rsidRPr="00C90FC0">
        <w:rPr>
          <w:szCs w:val="24"/>
        </w:rPr>
        <w:t xml:space="preserve"> e </w:t>
      </w:r>
      <w:proofErr w:type="spellStart"/>
      <w:r w:rsidRPr="00C90FC0">
        <w:rPr>
          <w:szCs w:val="24"/>
        </w:rPr>
        <w:t>Shqipërisë</w:t>
      </w:r>
      <w:proofErr w:type="spellEnd"/>
      <w:r w:rsidRPr="00C90FC0">
        <w:rPr>
          <w:szCs w:val="24"/>
        </w:rPr>
        <w:t xml:space="preserve"> </w:t>
      </w:r>
      <w:proofErr w:type="spellStart"/>
      <w:r w:rsidRPr="00C90FC0">
        <w:rPr>
          <w:szCs w:val="24"/>
        </w:rPr>
        <w:t>është</w:t>
      </w:r>
      <w:proofErr w:type="spellEnd"/>
      <w:r w:rsidRPr="00C90FC0">
        <w:rPr>
          <w:szCs w:val="24"/>
        </w:rPr>
        <w:t xml:space="preserve"> </w:t>
      </w:r>
      <w:proofErr w:type="spellStart"/>
      <w:r w:rsidRPr="00C90FC0">
        <w:rPr>
          <w:szCs w:val="24"/>
        </w:rPr>
        <w:t>realizuar</w:t>
      </w:r>
      <w:proofErr w:type="spellEnd"/>
      <w:r w:rsidRPr="00C90FC0">
        <w:rPr>
          <w:szCs w:val="24"/>
        </w:rPr>
        <w:t xml:space="preserve"> </w:t>
      </w:r>
      <w:proofErr w:type="spellStart"/>
      <w:r w:rsidRPr="00C90FC0">
        <w:rPr>
          <w:szCs w:val="24"/>
        </w:rPr>
        <w:t>mbi</w:t>
      </w:r>
      <w:proofErr w:type="spellEnd"/>
      <w:r w:rsidRPr="00C90FC0">
        <w:rPr>
          <w:szCs w:val="24"/>
        </w:rPr>
        <w:t xml:space="preserve"> </w:t>
      </w:r>
      <w:proofErr w:type="spellStart"/>
      <w:r w:rsidRPr="00C90FC0">
        <w:rPr>
          <w:szCs w:val="24"/>
        </w:rPr>
        <w:t>bazën</w:t>
      </w:r>
      <w:proofErr w:type="spellEnd"/>
      <w:r w:rsidRPr="00C90FC0">
        <w:rPr>
          <w:szCs w:val="24"/>
        </w:rPr>
        <w:t xml:space="preserve"> e </w:t>
      </w:r>
      <w:proofErr w:type="spellStart"/>
      <w:r w:rsidRPr="00C90FC0">
        <w:rPr>
          <w:szCs w:val="24"/>
        </w:rPr>
        <w:t>kuadrit</w:t>
      </w:r>
      <w:proofErr w:type="spellEnd"/>
      <w:r w:rsidRPr="00C90FC0">
        <w:rPr>
          <w:szCs w:val="24"/>
        </w:rPr>
        <w:t xml:space="preserve"> </w:t>
      </w:r>
      <w:proofErr w:type="spellStart"/>
      <w:r w:rsidRPr="00C90FC0">
        <w:rPr>
          <w:szCs w:val="24"/>
        </w:rPr>
        <w:t>ligjor</w:t>
      </w:r>
      <w:proofErr w:type="spellEnd"/>
      <w:r w:rsidRPr="00C90FC0">
        <w:rPr>
          <w:szCs w:val="24"/>
        </w:rPr>
        <w:t xml:space="preserve"> </w:t>
      </w:r>
      <w:proofErr w:type="spellStart"/>
      <w:r w:rsidRPr="00C90FC0">
        <w:rPr>
          <w:szCs w:val="24"/>
        </w:rPr>
        <w:t>ekzistues</w:t>
      </w:r>
      <w:proofErr w:type="spellEnd"/>
      <w:r w:rsidRPr="00C90FC0">
        <w:rPr>
          <w:szCs w:val="24"/>
        </w:rPr>
        <w:t xml:space="preserve">, </w:t>
      </w:r>
      <w:proofErr w:type="spellStart"/>
      <w:r w:rsidRPr="00C90FC0">
        <w:rPr>
          <w:szCs w:val="24"/>
        </w:rPr>
        <w:t>konkretisht</w:t>
      </w:r>
      <w:proofErr w:type="spellEnd"/>
      <w:r w:rsidRPr="00C90FC0">
        <w:rPr>
          <w:szCs w:val="24"/>
        </w:rPr>
        <w:t xml:space="preserve"> </w:t>
      </w:r>
      <w:proofErr w:type="spellStart"/>
      <w:r w:rsidRPr="00C90FC0">
        <w:rPr>
          <w:szCs w:val="24"/>
        </w:rPr>
        <w:t>ligjit</w:t>
      </w:r>
      <w:proofErr w:type="spellEnd"/>
      <w:r w:rsidRPr="00C90FC0">
        <w:rPr>
          <w:szCs w:val="24"/>
        </w:rPr>
        <w:t xml:space="preserve"> nr. 74/2014 </w:t>
      </w:r>
      <w:proofErr w:type="spellStart"/>
      <w:r w:rsidRPr="00C90FC0">
        <w:rPr>
          <w:szCs w:val="24"/>
        </w:rPr>
        <w:t>dhe</w:t>
      </w:r>
      <w:proofErr w:type="spellEnd"/>
      <w:r w:rsidRPr="00C90FC0">
        <w:rPr>
          <w:szCs w:val="24"/>
        </w:rPr>
        <w:t xml:space="preserve"> </w:t>
      </w:r>
      <w:proofErr w:type="spellStart"/>
      <w:r w:rsidRPr="00C90FC0">
        <w:rPr>
          <w:szCs w:val="24"/>
        </w:rPr>
        <w:t>ligjit</w:t>
      </w:r>
      <w:proofErr w:type="spellEnd"/>
      <w:r w:rsidRPr="00C90FC0">
        <w:rPr>
          <w:szCs w:val="24"/>
        </w:rPr>
        <w:t xml:space="preserve"> nr. 46/2018, </w:t>
      </w:r>
      <w:proofErr w:type="spellStart"/>
      <w:r w:rsidRPr="00C90FC0">
        <w:rPr>
          <w:szCs w:val="24"/>
        </w:rPr>
        <w:t>si</w:t>
      </w:r>
      <w:proofErr w:type="spellEnd"/>
      <w:r w:rsidRPr="00C90FC0">
        <w:rPr>
          <w:szCs w:val="24"/>
        </w:rPr>
        <w:t xml:space="preserve"> </w:t>
      </w:r>
      <w:proofErr w:type="spellStart"/>
      <w:r w:rsidRPr="00C90FC0">
        <w:rPr>
          <w:szCs w:val="24"/>
        </w:rPr>
        <w:t>dhe</w:t>
      </w:r>
      <w:proofErr w:type="spellEnd"/>
      <w:r w:rsidRPr="00C90FC0">
        <w:rPr>
          <w:szCs w:val="24"/>
        </w:rPr>
        <w:t xml:space="preserve"> </w:t>
      </w:r>
      <w:proofErr w:type="spellStart"/>
      <w:r w:rsidRPr="00C90FC0">
        <w:rPr>
          <w:szCs w:val="24"/>
        </w:rPr>
        <w:t>akteve</w:t>
      </w:r>
      <w:proofErr w:type="spellEnd"/>
      <w:r w:rsidRPr="00C90FC0">
        <w:rPr>
          <w:szCs w:val="24"/>
        </w:rPr>
        <w:t xml:space="preserve"> </w:t>
      </w:r>
      <w:proofErr w:type="spellStart"/>
      <w:r w:rsidRPr="00C90FC0">
        <w:rPr>
          <w:szCs w:val="24"/>
        </w:rPr>
        <w:t>nënligjore</w:t>
      </w:r>
      <w:proofErr w:type="spellEnd"/>
      <w:r w:rsidRPr="00C90FC0">
        <w:rPr>
          <w:szCs w:val="24"/>
        </w:rPr>
        <w:t xml:space="preserve"> </w:t>
      </w:r>
      <w:proofErr w:type="spellStart"/>
      <w:r w:rsidRPr="00C90FC0">
        <w:rPr>
          <w:szCs w:val="24"/>
        </w:rPr>
        <w:t>përkatëse</w:t>
      </w:r>
      <w:proofErr w:type="spellEnd"/>
      <w:r w:rsidRPr="00C90FC0">
        <w:rPr>
          <w:szCs w:val="24"/>
        </w:rPr>
        <w:t xml:space="preserve"> </w:t>
      </w:r>
      <w:proofErr w:type="spellStart"/>
      <w:r w:rsidRPr="00C90FC0">
        <w:rPr>
          <w:szCs w:val="24"/>
        </w:rPr>
        <w:t>në</w:t>
      </w:r>
      <w:proofErr w:type="spellEnd"/>
      <w:r w:rsidRPr="00C90FC0">
        <w:rPr>
          <w:szCs w:val="24"/>
        </w:rPr>
        <w:t xml:space="preserve"> </w:t>
      </w:r>
      <w:proofErr w:type="spellStart"/>
      <w:r w:rsidRPr="00C90FC0">
        <w:rPr>
          <w:szCs w:val="24"/>
        </w:rPr>
        <w:t>zbatim</w:t>
      </w:r>
      <w:proofErr w:type="spellEnd"/>
      <w:r w:rsidRPr="00C90FC0">
        <w:rPr>
          <w:szCs w:val="24"/>
        </w:rPr>
        <w:t xml:space="preserve"> </w:t>
      </w:r>
      <w:proofErr w:type="spellStart"/>
      <w:r w:rsidRPr="00C90FC0">
        <w:rPr>
          <w:szCs w:val="24"/>
        </w:rPr>
        <w:t>të</w:t>
      </w:r>
      <w:proofErr w:type="spellEnd"/>
      <w:r w:rsidRPr="00C90FC0">
        <w:rPr>
          <w:szCs w:val="24"/>
        </w:rPr>
        <w:t xml:space="preserve"> tyre.</w:t>
      </w:r>
    </w:p>
    <w:p w14:paraId="5E9E9F37" w14:textId="77777777" w:rsidR="00F87BA9" w:rsidRPr="00C90FC0" w:rsidRDefault="00F87BA9" w:rsidP="00F87BA9">
      <w:pPr>
        <w:spacing w:after="160" w:line="259" w:lineRule="auto"/>
        <w:jc w:val="both"/>
        <w:rPr>
          <w:szCs w:val="24"/>
        </w:rPr>
      </w:pPr>
      <w:proofErr w:type="spellStart"/>
      <w:r w:rsidRPr="00C90FC0">
        <w:rPr>
          <w:szCs w:val="24"/>
        </w:rPr>
        <w:t>Procesi</w:t>
      </w:r>
      <w:proofErr w:type="spellEnd"/>
      <w:r w:rsidRPr="00C90FC0">
        <w:rPr>
          <w:szCs w:val="24"/>
        </w:rPr>
        <w:t xml:space="preserve"> ka </w:t>
      </w:r>
      <w:proofErr w:type="spellStart"/>
      <w:r w:rsidRPr="00C90FC0">
        <w:rPr>
          <w:szCs w:val="24"/>
        </w:rPr>
        <w:t>funksionuar</w:t>
      </w:r>
      <w:proofErr w:type="spellEnd"/>
      <w:r w:rsidRPr="00C90FC0">
        <w:rPr>
          <w:szCs w:val="24"/>
        </w:rPr>
        <w:t xml:space="preserve"> </w:t>
      </w:r>
      <w:proofErr w:type="spellStart"/>
      <w:r w:rsidRPr="00C90FC0">
        <w:rPr>
          <w:szCs w:val="24"/>
        </w:rPr>
        <w:t>përmes</w:t>
      </w:r>
      <w:proofErr w:type="spellEnd"/>
      <w:r w:rsidRPr="00C90FC0">
        <w:rPr>
          <w:szCs w:val="24"/>
        </w:rPr>
        <w:t xml:space="preserve"> </w:t>
      </w:r>
      <w:proofErr w:type="spellStart"/>
      <w:r w:rsidRPr="00C90FC0">
        <w:rPr>
          <w:szCs w:val="24"/>
        </w:rPr>
        <w:t>një</w:t>
      </w:r>
      <w:proofErr w:type="spellEnd"/>
      <w:r w:rsidRPr="00C90FC0">
        <w:rPr>
          <w:szCs w:val="24"/>
        </w:rPr>
        <w:t xml:space="preserve"> </w:t>
      </w:r>
      <w:proofErr w:type="spellStart"/>
      <w:r w:rsidRPr="00C90FC0">
        <w:rPr>
          <w:b/>
          <w:bCs/>
          <w:szCs w:val="24"/>
        </w:rPr>
        <w:t>sistemi</w:t>
      </w:r>
      <w:proofErr w:type="spellEnd"/>
      <w:r w:rsidRPr="00C90FC0">
        <w:rPr>
          <w:b/>
          <w:bCs/>
          <w:szCs w:val="24"/>
        </w:rPr>
        <w:t xml:space="preserve"> </w:t>
      </w:r>
      <w:proofErr w:type="spellStart"/>
      <w:r w:rsidRPr="00C90FC0">
        <w:rPr>
          <w:b/>
          <w:bCs/>
          <w:szCs w:val="24"/>
        </w:rPr>
        <w:t>autorizimi</w:t>
      </w:r>
      <w:proofErr w:type="spellEnd"/>
      <w:r w:rsidRPr="00C90FC0">
        <w:rPr>
          <w:b/>
          <w:bCs/>
          <w:szCs w:val="24"/>
        </w:rPr>
        <w:t xml:space="preserve"> </w:t>
      </w:r>
      <w:proofErr w:type="spellStart"/>
      <w:r w:rsidRPr="00C90FC0">
        <w:rPr>
          <w:b/>
          <w:bCs/>
          <w:szCs w:val="24"/>
        </w:rPr>
        <w:t>paraprak</w:t>
      </w:r>
      <w:proofErr w:type="spellEnd"/>
      <w:r w:rsidRPr="00C90FC0">
        <w:rPr>
          <w:szCs w:val="24"/>
        </w:rPr>
        <w:t xml:space="preserve">, </w:t>
      </w:r>
      <w:proofErr w:type="spellStart"/>
      <w:r w:rsidRPr="00C90FC0">
        <w:rPr>
          <w:szCs w:val="24"/>
        </w:rPr>
        <w:t>ku</w:t>
      </w:r>
      <w:proofErr w:type="spellEnd"/>
      <w:r w:rsidRPr="00C90FC0">
        <w:rPr>
          <w:szCs w:val="24"/>
        </w:rPr>
        <w:t xml:space="preserve"> </w:t>
      </w:r>
      <w:proofErr w:type="spellStart"/>
      <w:r w:rsidRPr="00C90FC0">
        <w:rPr>
          <w:szCs w:val="24"/>
        </w:rPr>
        <w:t>çdo</w:t>
      </w:r>
      <w:proofErr w:type="spellEnd"/>
      <w:r w:rsidRPr="00C90FC0">
        <w:rPr>
          <w:szCs w:val="24"/>
        </w:rPr>
        <w:t xml:space="preserve"> </w:t>
      </w:r>
      <w:proofErr w:type="spellStart"/>
      <w:r w:rsidRPr="00C90FC0">
        <w:rPr>
          <w:szCs w:val="24"/>
        </w:rPr>
        <w:t>transferim</w:t>
      </w:r>
      <w:proofErr w:type="spellEnd"/>
      <w:r w:rsidRPr="00C90FC0">
        <w:rPr>
          <w:szCs w:val="24"/>
        </w:rPr>
        <w:t xml:space="preserve"> </w:t>
      </w:r>
      <w:proofErr w:type="spellStart"/>
      <w:r w:rsidRPr="00C90FC0">
        <w:rPr>
          <w:szCs w:val="24"/>
        </w:rPr>
        <w:t>ndërkombëtar</w:t>
      </w:r>
      <w:proofErr w:type="spellEnd"/>
      <w:r w:rsidRPr="00C90FC0">
        <w:rPr>
          <w:szCs w:val="24"/>
        </w:rPr>
        <w:t xml:space="preserve"> </w:t>
      </w:r>
      <w:proofErr w:type="spellStart"/>
      <w:r w:rsidRPr="00C90FC0">
        <w:rPr>
          <w:szCs w:val="24"/>
        </w:rPr>
        <w:t>i</w:t>
      </w:r>
      <w:proofErr w:type="spellEnd"/>
      <w:r w:rsidRPr="00C90FC0">
        <w:rPr>
          <w:szCs w:val="24"/>
        </w:rPr>
        <w:t xml:space="preserve"> </w:t>
      </w:r>
      <w:proofErr w:type="spellStart"/>
      <w:r w:rsidRPr="00C90FC0">
        <w:rPr>
          <w:szCs w:val="24"/>
        </w:rPr>
        <w:t>armëve</w:t>
      </w:r>
      <w:proofErr w:type="spellEnd"/>
      <w:r w:rsidRPr="00C90FC0">
        <w:rPr>
          <w:szCs w:val="24"/>
        </w:rPr>
        <w:t xml:space="preserve"> </w:t>
      </w:r>
      <w:proofErr w:type="spellStart"/>
      <w:r w:rsidRPr="00C90FC0">
        <w:rPr>
          <w:szCs w:val="24"/>
        </w:rPr>
        <w:t>dhe</w:t>
      </w:r>
      <w:proofErr w:type="spellEnd"/>
      <w:r w:rsidRPr="00C90FC0">
        <w:rPr>
          <w:szCs w:val="24"/>
        </w:rPr>
        <w:t xml:space="preserve"> </w:t>
      </w:r>
      <w:proofErr w:type="spellStart"/>
      <w:r w:rsidRPr="00C90FC0">
        <w:rPr>
          <w:szCs w:val="24"/>
        </w:rPr>
        <w:t>municioneve</w:t>
      </w:r>
      <w:proofErr w:type="spellEnd"/>
      <w:r w:rsidRPr="00C90FC0">
        <w:rPr>
          <w:szCs w:val="24"/>
        </w:rPr>
        <w:t xml:space="preserve"> </w:t>
      </w:r>
      <w:proofErr w:type="spellStart"/>
      <w:r w:rsidRPr="00C90FC0">
        <w:rPr>
          <w:szCs w:val="24"/>
        </w:rPr>
        <w:t>i</w:t>
      </w:r>
      <w:proofErr w:type="spellEnd"/>
      <w:r w:rsidRPr="00C90FC0">
        <w:rPr>
          <w:szCs w:val="24"/>
        </w:rPr>
        <w:t xml:space="preserve"> </w:t>
      </w:r>
      <w:proofErr w:type="spellStart"/>
      <w:r w:rsidRPr="00C90FC0">
        <w:rPr>
          <w:szCs w:val="24"/>
        </w:rPr>
        <w:t>nënshtrohet</w:t>
      </w:r>
      <w:proofErr w:type="spellEnd"/>
      <w:r w:rsidRPr="00C90FC0">
        <w:rPr>
          <w:szCs w:val="24"/>
        </w:rPr>
        <w:t xml:space="preserve"> </w:t>
      </w:r>
      <w:proofErr w:type="spellStart"/>
      <w:r w:rsidRPr="00C90FC0">
        <w:rPr>
          <w:szCs w:val="24"/>
        </w:rPr>
        <w:t>vlerësimit</w:t>
      </w:r>
      <w:proofErr w:type="spellEnd"/>
      <w:r w:rsidRPr="00C90FC0">
        <w:rPr>
          <w:szCs w:val="24"/>
        </w:rPr>
        <w:t xml:space="preserve"> </w:t>
      </w:r>
      <w:proofErr w:type="spellStart"/>
      <w:r w:rsidRPr="00C90FC0">
        <w:rPr>
          <w:szCs w:val="24"/>
        </w:rPr>
        <w:t>dhe</w:t>
      </w:r>
      <w:proofErr w:type="spellEnd"/>
      <w:r w:rsidRPr="00C90FC0">
        <w:rPr>
          <w:szCs w:val="24"/>
        </w:rPr>
        <w:t xml:space="preserve"> </w:t>
      </w:r>
      <w:proofErr w:type="spellStart"/>
      <w:r w:rsidRPr="00C90FC0">
        <w:rPr>
          <w:szCs w:val="24"/>
        </w:rPr>
        <w:t>miratimit</w:t>
      </w:r>
      <w:proofErr w:type="spellEnd"/>
      <w:r w:rsidRPr="00C90FC0">
        <w:rPr>
          <w:szCs w:val="24"/>
        </w:rPr>
        <w:t xml:space="preserve"> </w:t>
      </w:r>
      <w:proofErr w:type="spellStart"/>
      <w:r w:rsidRPr="00C90FC0">
        <w:rPr>
          <w:szCs w:val="24"/>
        </w:rPr>
        <w:t>nga</w:t>
      </w:r>
      <w:proofErr w:type="spellEnd"/>
      <w:r w:rsidRPr="00C90FC0">
        <w:rPr>
          <w:szCs w:val="24"/>
        </w:rPr>
        <w:t xml:space="preserve"> </w:t>
      </w:r>
      <w:proofErr w:type="spellStart"/>
      <w:r w:rsidRPr="00C90FC0">
        <w:rPr>
          <w:szCs w:val="24"/>
        </w:rPr>
        <w:t>institucionet</w:t>
      </w:r>
      <w:proofErr w:type="spellEnd"/>
      <w:r w:rsidRPr="00C90FC0">
        <w:rPr>
          <w:szCs w:val="24"/>
        </w:rPr>
        <w:t xml:space="preserve"> </w:t>
      </w:r>
      <w:proofErr w:type="spellStart"/>
      <w:r w:rsidRPr="00C90FC0">
        <w:rPr>
          <w:szCs w:val="24"/>
        </w:rPr>
        <w:t>përgjegjëse</w:t>
      </w:r>
      <w:proofErr w:type="spellEnd"/>
      <w:r w:rsidRPr="00C90FC0">
        <w:rPr>
          <w:szCs w:val="24"/>
        </w:rPr>
        <w:t xml:space="preserve">, </w:t>
      </w:r>
      <w:proofErr w:type="spellStart"/>
      <w:r w:rsidRPr="00C90FC0">
        <w:rPr>
          <w:szCs w:val="24"/>
        </w:rPr>
        <w:t>bazuar</w:t>
      </w:r>
      <w:proofErr w:type="spellEnd"/>
      <w:r w:rsidRPr="00C90FC0">
        <w:rPr>
          <w:szCs w:val="24"/>
        </w:rPr>
        <w:t xml:space="preserve"> </w:t>
      </w:r>
      <w:proofErr w:type="spellStart"/>
      <w:r w:rsidRPr="00C90FC0">
        <w:rPr>
          <w:szCs w:val="24"/>
        </w:rPr>
        <w:t>në</w:t>
      </w:r>
      <w:proofErr w:type="spellEnd"/>
      <w:r w:rsidRPr="00C90FC0">
        <w:rPr>
          <w:szCs w:val="24"/>
        </w:rPr>
        <w:t xml:space="preserve"> </w:t>
      </w:r>
      <w:proofErr w:type="spellStart"/>
      <w:r w:rsidRPr="00C90FC0">
        <w:rPr>
          <w:szCs w:val="24"/>
        </w:rPr>
        <w:t>kritere</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sigurisë</w:t>
      </w:r>
      <w:proofErr w:type="spellEnd"/>
      <w:r w:rsidRPr="00C90FC0">
        <w:rPr>
          <w:szCs w:val="24"/>
        </w:rPr>
        <w:t xml:space="preserve"> </w:t>
      </w:r>
      <w:proofErr w:type="spellStart"/>
      <w:r w:rsidRPr="00C90FC0">
        <w:rPr>
          <w:szCs w:val="24"/>
        </w:rPr>
        <w:t>kombëtare</w:t>
      </w:r>
      <w:proofErr w:type="spellEnd"/>
      <w:r w:rsidRPr="00C90FC0">
        <w:rPr>
          <w:szCs w:val="24"/>
        </w:rPr>
        <w:t xml:space="preserve">, </w:t>
      </w:r>
      <w:proofErr w:type="spellStart"/>
      <w:r w:rsidRPr="00C90FC0">
        <w:rPr>
          <w:szCs w:val="24"/>
        </w:rPr>
        <w:t>rendit</w:t>
      </w:r>
      <w:proofErr w:type="spellEnd"/>
      <w:r w:rsidRPr="00C90FC0">
        <w:rPr>
          <w:szCs w:val="24"/>
        </w:rPr>
        <w:t xml:space="preserve"> </w:t>
      </w:r>
      <w:proofErr w:type="spellStart"/>
      <w:r w:rsidRPr="00C90FC0">
        <w:rPr>
          <w:szCs w:val="24"/>
        </w:rPr>
        <w:t>publik</w:t>
      </w:r>
      <w:proofErr w:type="spellEnd"/>
      <w:r w:rsidRPr="00C90FC0">
        <w:rPr>
          <w:szCs w:val="24"/>
        </w:rPr>
        <w:t xml:space="preserve">, </w:t>
      </w:r>
      <w:proofErr w:type="spellStart"/>
      <w:r w:rsidRPr="00C90FC0">
        <w:rPr>
          <w:szCs w:val="24"/>
        </w:rPr>
        <w:t>detyrimeve</w:t>
      </w:r>
      <w:proofErr w:type="spellEnd"/>
      <w:r w:rsidRPr="00C90FC0">
        <w:rPr>
          <w:szCs w:val="24"/>
        </w:rPr>
        <w:t xml:space="preserve"> </w:t>
      </w:r>
      <w:proofErr w:type="spellStart"/>
      <w:r w:rsidRPr="00C90FC0">
        <w:rPr>
          <w:szCs w:val="24"/>
        </w:rPr>
        <w:t>ndërkombëtare</w:t>
      </w:r>
      <w:proofErr w:type="spellEnd"/>
      <w:r w:rsidRPr="00C90FC0">
        <w:rPr>
          <w:szCs w:val="24"/>
        </w:rPr>
        <w:t xml:space="preserve"> </w:t>
      </w:r>
      <w:proofErr w:type="spellStart"/>
      <w:r w:rsidRPr="00C90FC0">
        <w:rPr>
          <w:szCs w:val="24"/>
        </w:rPr>
        <w:t>dhe</w:t>
      </w:r>
      <w:proofErr w:type="spellEnd"/>
      <w:r w:rsidRPr="00C90FC0">
        <w:rPr>
          <w:szCs w:val="24"/>
        </w:rPr>
        <w:t xml:space="preserve"> </w:t>
      </w:r>
      <w:proofErr w:type="spellStart"/>
      <w:r w:rsidRPr="00C90FC0">
        <w:rPr>
          <w:szCs w:val="24"/>
        </w:rPr>
        <w:t>kontrollit</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përdoruesit</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fundit</w:t>
      </w:r>
      <w:proofErr w:type="spellEnd"/>
      <w:r w:rsidRPr="00C90FC0">
        <w:rPr>
          <w:szCs w:val="24"/>
        </w:rPr>
        <w:t>.</w:t>
      </w:r>
    </w:p>
    <w:p w14:paraId="064EEC95" w14:textId="77777777" w:rsidR="00F87BA9" w:rsidRPr="00C90FC0" w:rsidRDefault="00F87BA9" w:rsidP="00F87BA9">
      <w:pPr>
        <w:spacing w:after="160" w:line="259" w:lineRule="auto"/>
        <w:jc w:val="both"/>
        <w:rPr>
          <w:b/>
          <w:bCs/>
          <w:szCs w:val="24"/>
        </w:rPr>
      </w:pPr>
      <w:proofErr w:type="spellStart"/>
      <w:r w:rsidRPr="00C90FC0">
        <w:rPr>
          <w:b/>
          <w:bCs/>
          <w:szCs w:val="24"/>
        </w:rPr>
        <w:t>Institucionet</w:t>
      </w:r>
      <w:proofErr w:type="spellEnd"/>
      <w:r w:rsidRPr="00C90FC0">
        <w:rPr>
          <w:b/>
          <w:bCs/>
          <w:szCs w:val="24"/>
        </w:rPr>
        <w:t xml:space="preserve"> e </w:t>
      </w:r>
      <w:proofErr w:type="spellStart"/>
      <w:r w:rsidRPr="00C90FC0">
        <w:rPr>
          <w:b/>
          <w:bCs/>
          <w:szCs w:val="24"/>
        </w:rPr>
        <w:t>përfshira</w:t>
      </w:r>
      <w:proofErr w:type="spellEnd"/>
    </w:p>
    <w:p w14:paraId="1CD6BD50" w14:textId="77777777" w:rsidR="00F87BA9" w:rsidRPr="00C90FC0" w:rsidRDefault="00F87BA9" w:rsidP="00F87BA9">
      <w:pPr>
        <w:spacing w:after="160" w:line="259" w:lineRule="auto"/>
        <w:jc w:val="both"/>
        <w:rPr>
          <w:szCs w:val="24"/>
        </w:rPr>
      </w:pPr>
      <w:proofErr w:type="spellStart"/>
      <w:r w:rsidRPr="00C90FC0">
        <w:rPr>
          <w:szCs w:val="24"/>
        </w:rPr>
        <w:t>Në</w:t>
      </w:r>
      <w:proofErr w:type="spellEnd"/>
      <w:r w:rsidRPr="00C90FC0">
        <w:rPr>
          <w:szCs w:val="24"/>
        </w:rPr>
        <w:t xml:space="preserve"> </w:t>
      </w:r>
      <w:proofErr w:type="spellStart"/>
      <w:r w:rsidRPr="00C90FC0">
        <w:rPr>
          <w:szCs w:val="24"/>
        </w:rPr>
        <w:t>zbatimin</w:t>
      </w:r>
      <w:proofErr w:type="spellEnd"/>
      <w:r w:rsidRPr="00C90FC0">
        <w:rPr>
          <w:szCs w:val="24"/>
        </w:rPr>
        <w:t xml:space="preserve"> e </w:t>
      </w:r>
      <w:proofErr w:type="spellStart"/>
      <w:r w:rsidRPr="00C90FC0">
        <w:rPr>
          <w:szCs w:val="24"/>
        </w:rPr>
        <w:t>kuadrit</w:t>
      </w:r>
      <w:proofErr w:type="spellEnd"/>
      <w:r w:rsidRPr="00C90FC0">
        <w:rPr>
          <w:szCs w:val="24"/>
        </w:rPr>
        <w:t xml:space="preserve"> </w:t>
      </w:r>
      <w:proofErr w:type="spellStart"/>
      <w:r w:rsidRPr="00C90FC0">
        <w:rPr>
          <w:szCs w:val="24"/>
        </w:rPr>
        <w:t>aktual</w:t>
      </w:r>
      <w:proofErr w:type="spellEnd"/>
      <w:r w:rsidRPr="00C90FC0">
        <w:rPr>
          <w:szCs w:val="24"/>
        </w:rPr>
        <w:t xml:space="preserve"> </w:t>
      </w:r>
      <w:proofErr w:type="spellStart"/>
      <w:r w:rsidRPr="00C90FC0">
        <w:rPr>
          <w:szCs w:val="24"/>
        </w:rPr>
        <w:t>janë</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përfshira</w:t>
      </w:r>
      <w:proofErr w:type="spellEnd"/>
      <w:r w:rsidRPr="00C90FC0">
        <w:rPr>
          <w:szCs w:val="24"/>
        </w:rPr>
        <w:t xml:space="preserve"> </w:t>
      </w:r>
      <w:proofErr w:type="spellStart"/>
      <w:r w:rsidRPr="00C90FC0">
        <w:rPr>
          <w:szCs w:val="24"/>
        </w:rPr>
        <w:t>disa</w:t>
      </w:r>
      <w:proofErr w:type="spellEnd"/>
      <w:r w:rsidRPr="00C90FC0">
        <w:rPr>
          <w:szCs w:val="24"/>
        </w:rPr>
        <w:t xml:space="preserve"> </w:t>
      </w:r>
      <w:proofErr w:type="spellStart"/>
      <w:r w:rsidRPr="00C90FC0">
        <w:rPr>
          <w:szCs w:val="24"/>
        </w:rPr>
        <w:t>institucione</w:t>
      </w:r>
      <w:proofErr w:type="spellEnd"/>
      <w:r w:rsidRPr="00C90FC0">
        <w:rPr>
          <w:szCs w:val="24"/>
        </w:rPr>
        <w:t xml:space="preserve">, me role </w:t>
      </w:r>
      <w:proofErr w:type="spellStart"/>
      <w:r w:rsidRPr="00C90FC0">
        <w:rPr>
          <w:szCs w:val="24"/>
        </w:rPr>
        <w:t>dhe</w:t>
      </w:r>
      <w:proofErr w:type="spellEnd"/>
      <w:r w:rsidRPr="00C90FC0">
        <w:rPr>
          <w:szCs w:val="24"/>
        </w:rPr>
        <w:t xml:space="preserve"> </w:t>
      </w:r>
      <w:proofErr w:type="spellStart"/>
      <w:r w:rsidRPr="00C90FC0">
        <w:rPr>
          <w:szCs w:val="24"/>
        </w:rPr>
        <w:t>kompetenca</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ndryshme</w:t>
      </w:r>
      <w:proofErr w:type="spellEnd"/>
      <w:r w:rsidRPr="00C90FC0">
        <w:rPr>
          <w:szCs w:val="24"/>
        </w:rPr>
        <w:t xml:space="preserve">, </w:t>
      </w:r>
      <w:proofErr w:type="spellStart"/>
      <w:r w:rsidRPr="00C90FC0">
        <w:rPr>
          <w:szCs w:val="24"/>
        </w:rPr>
        <w:t>ndër</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cilat</w:t>
      </w:r>
      <w:proofErr w:type="spellEnd"/>
      <w:r w:rsidRPr="00C90FC0">
        <w:rPr>
          <w:szCs w:val="24"/>
        </w:rPr>
        <w:t xml:space="preserve"> </w:t>
      </w:r>
      <w:proofErr w:type="spellStart"/>
      <w:r w:rsidRPr="00C90FC0">
        <w:rPr>
          <w:szCs w:val="24"/>
        </w:rPr>
        <w:t>kryesisht</w:t>
      </w:r>
      <w:proofErr w:type="spellEnd"/>
      <w:r w:rsidRPr="00C90FC0">
        <w:rPr>
          <w:szCs w:val="24"/>
        </w:rPr>
        <w:t>:</w:t>
      </w:r>
    </w:p>
    <w:p w14:paraId="75296DD7" w14:textId="77777777" w:rsidR="00F87BA9" w:rsidRPr="00C90FC0" w:rsidRDefault="00F87BA9" w:rsidP="00F87BA9">
      <w:pPr>
        <w:numPr>
          <w:ilvl w:val="0"/>
          <w:numId w:val="50"/>
        </w:numPr>
        <w:spacing w:after="160" w:line="259" w:lineRule="auto"/>
        <w:jc w:val="both"/>
        <w:rPr>
          <w:szCs w:val="24"/>
        </w:rPr>
      </w:pPr>
      <w:proofErr w:type="spellStart"/>
      <w:r w:rsidRPr="00C90FC0">
        <w:rPr>
          <w:b/>
          <w:bCs/>
          <w:szCs w:val="24"/>
        </w:rPr>
        <w:t>Autoriteti</w:t>
      </w:r>
      <w:proofErr w:type="spellEnd"/>
      <w:r w:rsidRPr="00C90FC0">
        <w:rPr>
          <w:b/>
          <w:bCs/>
          <w:szCs w:val="24"/>
        </w:rPr>
        <w:t xml:space="preserve"> </w:t>
      </w:r>
      <w:proofErr w:type="spellStart"/>
      <w:r w:rsidRPr="00C90FC0">
        <w:rPr>
          <w:b/>
          <w:bCs/>
          <w:szCs w:val="24"/>
        </w:rPr>
        <w:t>i</w:t>
      </w:r>
      <w:proofErr w:type="spellEnd"/>
      <w:r w:rsidRPr="00C90FC0">
        <w:rPr>
          <w:b/>
          <w:bCs/>
          <w:szCs w:val="24"/>
        </w:rPr>
        <w:t xml:space="preserve"> </w:t>
      </w:r>
      <w:proofErr w:type="spellStart"/>
      <w:r w:rsidRPr="00C90FC0">
        <w:rPr>
          <w:b/>
          <w:bCs/>
          <w:szCs w:val="24"/>
        </w:rPr>
        <w:t>Kontrollit</w:t>
      </w:r>
      <w:proofErr w:type="spellEnd"/>
      <w:r w:rsidRPr="00C90FC0">
        <w:rPr>
          <w:b/>
          <w:bCs/>
          <w:szCs w:val="24"/>
        </w:rPr>
        <w:t xml:space="preserve"> </w:t>
      </w:r>
      <w:proofErr w:type="spellStart"/>
      <w:r w:rsidRPr="00C90FC0">
        <w:rPr>
          <w:b/>
          <w:bCs/>
          <w:szCs w:val="24"/>
        </w:rPr>
        <w:t>Shteteror</w:t>
      </w:r>
      <w:proofErr w:type="spellEnd"/>
      <w:r w:rsidRPr="00C90FC0">
        <w:rPr>
          <w:b/>
          <w:bCs/>
          <w:szCs w:val="24"/>
        </w:rPr>
        <w:t xml:space="preserve"> </w:t>
      </w:r>
      <w:proofErr w:type="spellStart"/>
      <w:r w:rsidRPr="00C90FC0">
        <w:rPr>
          <w:b/>
          <w:bCs/>
          <w:szCs w:val="24"/>
        </w:rPr>
        <w:t>te</w:t>
      </w:r>
      <w:proofErr w:type="spellEnd"/>
      <w:r w:rsidRPr="00C90FC0">
        <w:rPr>
          <w:b/>
          <w:bCs/>
          <w:szCs w:val="24"/>
        </w:rPr>
        <w:t xml:space="preserve"> </w:t>
      </w:r>
      <w:proofErr w:type="spellStart"/>
      <w:r w:rsidRPr="00C90FC0">
        <w:rPr>
          <w:b/>
          <w:bCs/>
          <w:szCs w:val="24"/>
        </w:rPr>
        <w:t>Eksporteve</w:t>
      </w:r>
      <w:proofErr w:type="spellEnd"/>
      <w:r w:rsidRPr="00C90FC0">
        <w:rPr>
          <w:szCs w:val="24"/>
        </w:rPr>
        <w:t xml:space="preserve">, </w:t>
      </w:r>
      <w:proofErr w:type="spellStart"/>
      <w:r w:rsidRPr="00C90FC0">
        <w:rPr>
          <w:szCs w:val="24"/>
        </w:rPr>
        <w:t>i</w:t>
      </w:r>
      <w:proofErr w:type="spellEnd"/>
      <w:r w:rsidRPr="00C90FC0">
        <w:rPr>
          <w:szCs w:val="24"/>
        </w:rPr>
        <w:t xml:space="preserve"> </w:t>
      </w:r>
      <w:proofErr w:type="spellStart"/>
      <w:r w:rsidRPr="00C90FC0">
        <w:rPr>
          <w:szCs w:val="24"/>
        </w:rPr>
        <w:t>cili</w:t>
      </w:r>
      <w:proofErr w:type="spellEnd"/>
      <w:r w:rsidRPr="00C90FC0">
        <w:rPr>
          <w:szCs w:val="24"/>
        </w:rPr>
        <w:t xml:space="preserve"> </w:t>
      </w:r>
      <w:proofErr w:type="spellStart"/>
      <w:r w:rsidRPr="00C90FC0">
        <w:rPr>
          <w:szCs w:val="24"/>
        </w:rPr>
        <w:t>administron</w:t>
      </w:r>
      <w:proofErr w:type="spellEnd"/>
      <w:r w:rsidRPr="00C90FC0">
        <w:rPr>
          <w:szCs w:val="24"/>
        </w:rPr>
        <w:t xml:space="preserve"> </w:t>
      </w:r>
      <w:proofErr w:type="spellStart"/>
      <w:r w:rsidRPr="00C90FC0">
        <w:rPr>
          <w:szCs w:val="24"/>
        </w:rPr>
        <w:t>procedurat</w:t>
      </w:r>
      <w:proofErr w:type="spellEnd"/>
      <w:r w:rsidRPr="00C90FC0">
        <w:rPr>
          <w:szCs w:val="24"/>
        </w:rPr>
        <w:t xml:space="preserve"> e </w:t>
      </w:r>
      <w:proofErr w:type="spellStart"/>
      <w:r w:rsidRPr="00C90FC0">
        <w:rPr>
          <w:szCs w:val="24"/>
        </w:rPr>
        <w:t>licensimit</w:t>
      </w:r>
      <w:proofErr w:type="spellEnd"/>
      <w:r w:rsidRPr="00C90FC0">
        <w:rPr>
          <w:szCs w:val="24"/>
        </w:rPr>
        <w:t xml:space="preserve"> </w:t>
      </w:r>
      <w:proofErr w:type="spellStart"/>
      <w:r w:rsidRPr="00C90FC0">
        <w:rPr>
          <w:szCs w:val="24"/>
        </w:rPr>
        <w:t>te</w:t>
      </w:r>
      <w:proofErr w:type="spellEnd"/>
      <w:r w:rsidRPr="00C90FC0">
        <w:rPr>
          <w:szCs w:val="24"/>
        </w:rPr>
        <w:t xml:space="preserve"> import/</w:t>
      </w:r>
      <w:proofErr w:type="spellStart"/>
      <w:r w:rsidRPr="00C90FC0">
        <w:rPr>
          <w:szCs w:val="24"/>
        </w:rPr>
        <w:t>eksportit</w:t>
      </w:r>
      <w:proofErr w:type="spellEnd"/>
      <w:r w:rsidRPr="00C90FC0">
        <w:rPr>
          <w:szCs w:val="24"/>
        </w:rPr>
        <w:t xml:space="preserve"> </w:t>
      </w:r>
      <w:proofErr w:type="spellStart"/>
      <w:r w:rsidRPr="00C90FC0">
        <w:rPr>
          <w:szCs w:val="24"/>
        </w:rPr>
        <w:t>te</w:t>
      </w:r>
      <w:proofErr w:type="spellEnd"/>
      <w:r w:rsidRPr="00C90FC0">
        <w:rPr>
          <w:szCs w:val="24"/>
        </w:rPr>
        <w:t xml:space="preserve"> </w:t>
      </w:r>
      <w:proofErr w:type="spellStart"/>
      <w:proofErr w:type="gramStart"/>
      <w:r w:rsidRPr="00C90FC0">
        <w:rPr>
          <w:szCs w:val="24"/>
        </w:rPr>
        <w:t>armeve</w:t>
      </w:r>
      <w:proofErr w:type="spellEnd"/>
      <w:r w:rsidRPr="00C90FC0">
        <w:rPr>
          <w:szCs w:val="24"/>
        </w:rPr>
        <w:t>;</w:t>
      </w:r>
      <w:proofErr w:type="gramEnd"/>
    </w:p>
    <w:p w14:paraId="5167D1C2" w14:textId="77777777" w:rsidR="00F87BA9" w:rsidRPr="00C90FC0" w:rsidRDefault="00F87BA9" w:rsidP="00F87BA9">
      <w:pPr>
        <w:numPr>
          <w:ilvl w:val="0"/>
          <w:numId w:val="50"/>
        </w:numPr>
        <w:spacing w:after="160" w:line="259" w:lineRule="auto"/>
        <w:jc w:val="both"/>
        <w:rPr>
          <w:szCs w:val="24"/>
        </w:rPr>
      </w:pPr>
      <w:proofErr w:type="spellStart"/>
      <w:r w:rsidRPr="00C90FC0">
        <w:rPr>
          <w:b/>
          <w:bCs/>
          <w:szCs w:val="24"/>
        </w:rPr>
        <w:t>Ministria</w:t>
      </w:r>
      <w:proofErr w:type="spellEnd"/>
      <w:r w:rsidRPr="00C90FC0">
        <w:rPr>
          <w:b/>
          <w:bCs/>
          <w:szCs w:val="24"/>
        </w:rPr>
        <w:t xml:space="preserve"> </w:t>
      </w:r>
      <w:proofErr w:type="spellStart"/>
      <w:r w:rsidRPr="00C90FC0">
        <w:rPr>
          <w:b/>
          <w:bCs/>
          <w:szCs w:val="24"/>
        </w:rPr>
        <w:t>përgjegjëse</w:t>
      </w:r>
      <w:proofErr w:type="spellEnd"/>
      <w:r w:rsidRPr="00C90FC0">
        <w:rPr>
          <w:b/>
          <w:bCs/>
          <w:szCs w:val="24"/>
        </w:rPr>
        <w:t xml:space="preserve"> </w:t>
      </w:r>
      <w:proofErr w:type="spellStart"/>
      <w:r w:rsidRPr="00C90FC0">
        <w:rPr>
          <w:b/>
          <w:bCs/>
          <w:szCs w:val="24"/>
        </w:rPr>
        <w:t>për</w:t>
      </w:r>
      <w:proofErr w:type="spellEnd"/>
      <w:r w:rsidRPr="00C90FC0">
        <w:rPr>
          <w:b/>
          <w:bCs/>
          <w:szCs w:val="24"/>
        </w:rPr>
        <w:t xml:space="preserve"> </w:t>
      </w:r>
      <w:proofErr w:type="spellStart"/>
      <w:r w:rsidRPr="00C90FC0">
        <w:rPr>
          <w:b/>
          <w:bCs/>
          <w:szCs w:val="24"/>
        </w:rPr>
        <w:t>rendin</w:t>
      </w:r>
      <w:proofErr w:type="spellEnd"/>
      <w:r w:rsidRPr="00C90FC0">
        <w:rPr>
          <w:b/>
          <w:bCs/>
          <w:szCs w:val="24"/>
        </w:rPr>
        <w:t xml:space="preserve"> </w:t>
      </w:r>
      <w:proofErr w:type="spellStart"/>
      <w:r w:rsidRPr="00C90FC0">
        <w:rPr>
          <w:b/>
          <w:bCs/>
          <w:szCs w:val="24"/>
        </w:rPr>
        <w:t>dhe</w:t>
      </w:r>
      <w:proofErr w:type="spellEnd"/>
      <w:r w:rsidRPr="00C90FC0">
        <w:rPr>
          <w:b/>
          <w:bCs/>
          <w:szCs w:val="24"/>
        </w:rPr>
        <w:t xml:space="preserve"> </w:t>
      </w:r>
      <w:proofErr w:type="spellStart"/>
      <w:r w:rsidRPr="00C90FC0">
        <w:rPr>
          <w:b/>
          <w:bCs/>
          <w:szCs w:val="24"/>
        </w:rPr>
        <w:t>sigurinë</w:t>
      </w:r>
      <w:proofErr w:type="spellEnd"/>
      <w:r w:rsidRPr="00C90FC0">
        <w:rPr>
          <w:b/>
          <w:bCs/>
          <w:szCs w:val="24"/>
        </w:rPr>
        <w:t xml:space="preserve"> </w:t>
      </w:r>
      <w:proofErr w:type="spellStart"/>
      <w:r w:rsidRPr="00C90FC0">
        <w:rPr>
          <w:b/>
          <w:bCs/>
          <w:szCs w:val="24"/>
        </w:rPr>
        <w:t>publike</w:t>
      </w:r>
      <w:proofErr w:type="spellEnd"/>
      <w:r w:rsidRPr="00C90FC0">
        <w:rPr>
          <w:szCs w:val="24"/>
        </w:rPr>
        <w:t xml:space="preserve">, </w:t>
      </w:r>
      <w:proofErr w:type="spellStart"/>
      <w:r w:rsidRPr="00C90FC0">
        <w:rPr>
          <w:szCs w:val="24"/>
        </w:rPr>
        <w:t>nëpërmjet</w:t>
      </w:r>
      <w:proofErr w:type="spellEnd"/>
      <w:r w:rsidRPr="00C90FC0">
        <w:rPr>
          <w:szCs w:val="24"/>
        </w:rPr>
        <w:t xml:space="preserve"> </w:t>
      </w:r>
      <w:proofErr w:type="spellStart"/>
      <w:r w:rsidRPr="00C90FC0">
        <w:rPr>
          <w:szCs w:val="24"/>
        </w:rPr>
        <w:t>Drejtorisë</w:t>
      </w:r>
      <w:proofErr w:type="spellEnd"/>
      <w:r w:rsidRPr="00C90FC0">
        <w:rPr>
          <w:szCs w:val="24"/>
        </w:rPr>
        <w:t xml:space="preserve"> </w:t>
      </w:r>
      <w:proofErr w:type="spellStart"/>
      <w:r w:rsidRPr="00C90FC0">
        <w:rPr>
          <w:szCs w:val="24"/>
        </w:rPr>
        <w:t>së</w:t>
      </w:r>
      <w:proofErr w:type="spellEnd"/>
      <w:r w:rsidRPr="00C90FC0">
        <w:rPr>
          <w:szCs w:val="24"/>
        </w:rPr>
        <w:t xml:space="preserve"> </w:t>
      </w:r>
      <w:proofErr w:type="spellStart"/>
      <w:r w:rsidRPr="00C90FC0">
        <w:rPr>
          <w:szCs w:val="24"/>
        </w:rPr>
        <w:t>Përgjithshsme</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Policisë</w:t>
      </w:r>
      <w:proofErr w:type="spellEnd"/>
      <w:r w:rsidRPr="00C90FC0">
        <w:rPr>
          <w:szCs w:val="24"/>
        </w:rPr>
        <w:t xml:space="preserve"> e </w:t>
      </w:r>
      <w:proofErr w:type="spellStart"/>
      <w:r w:rsidRPr="00C90FC0">
        <w:rPr>
          <w:szCs w:val="24"/>
        </w:rPr>
        <w:t>cila</w:t>
      </w:r>
      <w:proofErr w:type="spellEnd"/>
      <w:r w:rsidRPr="00C90FC0">
        <w:rPr>
          <w:szCs w:val="24"/>
        </w:rPr>
        <w:t xml:space="preserve"> </w:t>
      </w:r>
      <w:proofErr w:type="spellStart"/>
      <w:r w:rsidRPr="00C90FC0">
        <w:rPr>
          <w:szCs w:val="24"/>
        </w:rPr>
        <w:t>licenson</w:t>
      </w:r>
      <w:proofErr w:type="spellEnd"/>
      <w:r w:rsidRPr="00C90FC0">
        <w:rPr>
          <w:szCs w:val="24"/>
        </w:rPr>
        <w:t xml:space="preserve"> import/</w:t>
      </w:r>
      <w:proofErr w:type="spellStart"/>
      <w:r w:rsidRPr="00C90FC0">
        <w:rPr>
          <w:szCs w:val="24"/>
        </w:rPr>
        <w:t>eksportin</w:t>
      </w:r>
      <w:proofErr w:type="spellEnd"/>
      <w:r w:rsidRPr="00C90FC0">
        <w:rPr>
          <w:szCs w:val="24"/>
        </w:rPr>
        <w:t xml:space="preserve">, </w:t>
      </w:r>
      <w:proofErr w:type="spellStart"/>
      <w:r w:rsidRPr="00C90FC0">
        <w:rPr>
          <w:szCs w:val="24"/>
        </w:rPr>
        <w:t>tregëtimin</w:t>
      </w:r>
      <w:proofErr w:type="spellEnd"/>
      <w:r w:rsidRPr="00C90FC0">
        <w:rPr>
          <w:szCs w:val="24"/>
        </w:rPr>
        <w:t xml:space="preserve">, </w:t>
      </w:r>
      <w:proofErr w:type="spellStart"/>
      <w:r w:rsidRPr="00C90FC0">
        <w:rPr>
          <w:szCs w:val="24"/>
        </w:rPr>
        <w:t>magazinimin</w:t>
      </w:r>
      <w:proofErr w:type="spellEnd"/>
      <w:r w:rsidRPr="00C90FC0">
        <w:rPr>
          <w:szCs w:val="24"/>
        </w:rPr>
        <w:t xml:space="preserve">, </w:t>
      </w:r>
      <w:proofErr w:type="spellStart"/>
      <w:r w:rsidRPr="00C90FC0">
        <w:rPr>
          <w:szCs w:val="24"/>
        </w:rPr>
        <w:t>çaktivizimin</w:t>
      </w:r>
      <w:proofErr w:type="spellEnd"/>
      <w:r w:rsidRPr="00C90FC0">
        <w:rPr>
          <w:szCs w:val="24"/>
        </w:rPr>
        <w:t xml:space="preserve"> </w:t>
      </w:r>
      <w:proofErr w:type="spellStart"/>
      <w:r w:rsidRPr="00C90FC0">
        <w:rPr>
          <w:szCs w:val="24"/>
        </w:rPr>
        <w:t>dhe</w:t>
      </w:r>
      <w:proofErr w:type="spellEnd"/>
      <w:r w:rsidRPr="00C90FC0">
        <w:rPr>
          <w:szCs w:val="24"/>
        </w:rPr>
        <w:t xml:space="preserve"> </w:t>
      </w:r>
      <w:proofErr w:type="spellStart"/>
      <w:r w:rsidRPr="00C90FC0">
        <w:rPr>
          <w:szCs w:val="24"/>
        </w:rPr>
        <w:t>riparimin</w:t>
      </w:r>
      <w:proofErr w:type="spellEnd"/>
      <w:r w:rsidRPr="00C90FC0">
        <w:rPr>
          <w:szCs w:val="24"/>
        </w:rPr>
        <w:t xml:space="preserve"> e </w:t>
      </w:r>
      <w:proofErr w:type="spellStart"/>
      <w:proofErr w:type="gramStart"/>
      <w:r w:rsidRPr="00C90FC0">
        <w:rPr>
          <w:szCs w:val="24"/>
        </w:rPr>
        <w:t>armëve</w:t>
      </w:r>
      <w:proofErr w:type="spellEnd"/>
      <w:r w:rsidRPr="00C90FC0">
        <w:rPr>
          <w:szCs w:val="24"/>
        </w:rPr>
        <w:t>;</w:t>
      </w:r>
      <w:proofErr w:type="gramEnd"/>
    </w:p>
    <w:p w14:paraId="16E6D4AC" w14:textId="77777777" w:rsidR="00F87BA9" w:rsidRPr="00C90FC0" w:rsidRDefault="00F87BA9" w:rsidP="00F87BA9">
      <w:pPr>
        <w:numPr>
          <w:ilvl w:val="0"/>
          <w:numId w:val="50"/>
        </w:numPr>
        <w:spacing w:after="160" w:line="259" w:lineRule="auto"/>
        <w:jc w:val="both"/>
        <w:rPr>
          <w:szCs w:val="24"/>
        </w:rPr>
      </w:pPr>
      <w:proofErr w:type="spellStart"/>
      <w:r w:rsidRPr="00C90FC0">
        <w:rPr>
          <w:b/>
          <w:bCs/>
          <w:szCs w:val="24"/>
        </w:rPr>
        <w:t>Ministria</w:t>
      </w:r>
      <w:proofErr w:type="spellEnd"/>
      <w:r w:rsidRPr="00C90FC0">
        <w:rPr>
          <w:b/>
          <w:bCs/>
          <w:szCs w:val="24"/>
        </w:rPr>
        <w:t xml:space="preserve"> e </w:t>
      </w:r>
      <w:proofErr w:type="spellStart"/>
      <w:r w:rsidRPr="00C90FC0">
        <w:rPr>
          <w:b/>
          <w:bCs/>
          <w:szCs w:val="24"/>
        </w:rPr>
        <w:t>Mbrojtjes</w:t>
      </w:r>
      <w:proofErr w:type="spellEnd"/>
      <w:r w:rsidRPr="00C90FC0">
        <w:rPr>
          <w:szCs w:val="24"/>
        </w:rPr>
        <w:t xml:space="preserve">, </w:t>
      </w:r>
      <w:proofErr w:type="spellStart"/>
      <w:r w:rsidRPr="00C90FC0">
        <w:rPr>
          <w:szCs w:val="24"/>
        </w:rPr>
        <w:t>për</w:t>
      </w:r>
      <w:proofErr w:type="spellEnd"/>
      <w:r w:rsidRPr="00C90FC0">
        <w:rPr>
          <w:szCs w:val="24"/>
        </w:rPr>
        <w:t xml:space="preserve"> </w:t>
      </w:r>
      <w:proofErr w:type="spellStart"/>
      <w:r w:rsidRPr="00C90FC0">
        <w:rPr>
          <w:szCs w:val="24"/>
        </w:rPr>
        <w:t>rastet</w:t>
      </w:r>
      <w:proofErr w:type="spellEnd"/>
      <w:r w:rsidRPr="00C90FC0">
        <w:rPr>
          <w:szCs w:val="24"/>
        </w:rPr>
        <w:t xml:space="preserve"> </w:t>
      </w:r>
      <w:proofErr w:type="spellStart"/>
      <w:r w:rsidRPr="00C90FC0">
        <w:rPr>
          <w:szCs w:val="24"/>
        </w:rPr>
        <w:t>që</w:t>
      </w:r>
      <w:proofErr w:type="spellEnd"/>
      <w:r w:rsidRPr="00C90FC0">
        <w:rPr>
          <w:szCs w:val="24"/>
        </w:rPr>
        <w:t xml:space="preserve"> </w:t>
      </w:r>
      <w:proofErr w:type="spellStart"/>
      <w:r w:rsidRPr="00C90FC0">
        <w:rPr>
          <w:szCs w:val="24"/>
        </w:rPr>
        <w:t>lidhen</w:t>
      </w:r>
      <w:proofErr w:type="spellEnd"/>
      <w:r w:rsidRPr="00C90FC0">
        <w:rPr>
          <w:szCs w:val="24"/>
        </w:rPr>
        <w:t xml:space="preserve"> me </w:t>
      </w:r>
      <w:proofErr w:type="spellStart"/>
      <w:proofErr w:type="gramStart"/>
      <w:r w:rsidRPr="00C90FC0">
        <w:rPr>
          <w:szCs w:val="24"/>
        </w:rPr>
        <w:t>demilitarizimin</w:t>
      </w:r>
      <w:proofErr w:type="spellEnd"/>
      <w:r w:rsidRPr="00C90FC0">
        <w:rPr>
          <w:szCs w:val="24"/>
        </w:rPr>
        <w:t>;</w:t>
      </w:r>
      <w:proofErr w:type="gramEnd"/>
    </w:p>
    <w:p w14:paraId="3079921E" w14:textId="77777777" w:rsidR="00F87BA9" w:rsidRPr="00C90FC0" w:rsidRDefault="00F87BA9" w:rsidP="00F87BA9">
      <w:pPr>
        <w:spacing w:after="160" w:line="259" w:lineRule="auto"/>
        <w:jc w:val="both"/>
        <w:rPr>
          <w:szCs w:val="24"/>
        </w:rPr>
      </w:pPr>
      <w:proofErr w:type="spellStart"/>
      <w:r w:rsidRPr="00C90FC0">
        <w:rPr>
          <w:szCs w:val="24"/>
        </w:rPr>
        <w:t>Në</w:t>
      </w:r>
      <w:proofErr w:type="spellEnd"/>
      <w:r w:rsidRPr="00C90FC0">
        <w:rPr>
          <w:szCs w:val="24"/>
        </w:rPr>
        <w:t xml:space="preserve"> </w:t>
      </w:r>
      <w:proofErr w:type="spellStart"/>
      <w:r w:rsidRPr="00C90FC0">
        <w:rPr>
          <w:szCs w:val="24"/>
        </w:rPr>
        <w:t>praktikë</w:t>
      </w:r>
      <w:proofErr w:type="spellEnd"/>
      <w:r w:rsidRPr="00C90FC0">
        <w:rPr>
          <w:szCs w:val="24"/>
        </w:rPr>
        <w:t xml:space="preserve">, </w:t>
      </w:r>
      <w:proofErr w:type="spellStart"/>
      <w:r w:rsidRPr="00C90FC0">
        <w:rPr>
          <w:szCs w:val="24"/>
        </w:rPr>
        <w:t>procedurat</w:t>
      </w:r>
      <w:proofErr w:type="spellEnd"/>
      <w:r w:rsidRPr="00C90FC0">
        <w:rPr>
          <w:szCs w:val="24"/>
        </w:rPr>
        <w:t xml:space="preserve"> e </w:t>
      </w:r>
      <w:proofErr w:type="spellStart"/>
      <w:r w:rsidRPr="00C90FC0">
        <w:rPr>
          <w:szCs w:val="24"/>
        </w:rPr>
        <w:t>importit</w:t>
      </w:r>
      <w:proofErr w:type="spellEnd"/>
      <w:r w:rsidRPr="00C90FC0">
        <w:rPr>
          <w:szCs w:val="24"/>
        </w:rPr>
        <w:t xml:space="preserve"> </w:t>
      </w:r>
      <w:proofErr w:type="spellStart"/>
      <w:r w:rsidRPr="00C90FC0">
        <w:rPr>
          <w:szCs w:val="24"/>
        </w:rPr>
        <w:t>dhe</w:t>
      </w:r>
      <w:proofErr w:type="spellEnd"/>
      <w:r w:rsidRPr="00C90FC0">
        <w:rPr>
          <w:szCs w:val="24"/>
        </w:rPr>
        <w:t xml:space="preserve"> </w:t>
      </w:r>
      <w:proofErr w:type="spellStart"/>
      <w:r w:rsidRPr="00C90FC0">
        <w:rPr>
          <w:szCs w:val="24"/>
        </w:rPr>
        <w:t>eksportit</w:t>
      </w:r>
      <w:proofErr w:type="spellEnd"/>
      <w:r w:rsidRPr="00C90FC0">
        <w:rPr>
          <w:szCs w:val="24"/>
        </w:rPr>
        <w:t xml:space="preserve"> </w:t>
      </w:r>
      <w:proofErr w:type="spellStart"/>
      <w:r w:rsidRPr="00C90FC0">
        <w:rPr>
          <w:szCs w:val="24"/>
        </w:rPr>
        <w:t>kanë</w:t>
      </w:r>
      <w:proofErr w:type="spellEnd"/>
      <w:r w:rsidRPr="00C90FC0">
        <w:rPr>
          <w:szCs w:val="24"/>
        </w:rPr>
        <w:t xml:space="preserve"> </w:t>
      </w:r>
      <w:proofErr w:type="spellStart"/>
      <w:r w:rsidRPr="00C90FC0">
        <w:rPr>
          <w:szCs w:val="24"/>
        </w:rPr>
        <w:t>funksionuar</w:t>
      </w:r>
      <w:proofErr w:type="spellEnd"/>
      <w:r w:rsidRPr="00C90FC0">
        <w:rPr>
          <w:szCs w:val="24"/>
        </w:rPr>
        <w:t xml:space="preserve">, </w:t>
      </w:r>
      <w:proofErr w:type="spellStart"/>
      <w:r w:rsidRPr="00C90FC0">
        <w:rPr>
          <w:szCs w:val="24"/>
        </w:rPr>
        <w:t>por</w:t>
      </w:r>
      <w:proofErr w:type="spellEnd"/>
      <w:r w:rsidRPr="00C90FC0">
        <w:rPr>
          <w:szCs w:val="24"/>
        </w:rPr>
        <w:t xml:space="preserve"> </w:t>
      </w:r>
      <w:proofErr w:type="spellStart"/>
      <w:r w:rsidRPr="00C90FC0">
        <w:rPr>
          <w:szCs w:val="24"/>
        </w:rPr>
        <w:t>shpesh</w:t>
      </w:r>
      <w:proofErr w:type="spellEnd"/>
      <w:r w:rsidRPr="00C90FC0">
        <w:rPr>
          <w:szCs w:val="24"/>
        </w:rPr>
        <w:t xml:space="preserve"> </w:t>
      </w:r>
      <w:proofErr w:type="spellStart"/>
      <w:r w:rsidRPr="00C90FC0">
        <w:rPr>
          <w:szCs w:val="24"/>
        </w:rPr>
        <w:t>në</w:t>
      </w:r>
      <w:proofErr w:type="spellEnd"/>
      <w:r w:rsidRPr="00C90FC0">
        <w:rPr>
          <w:szCs w:val="24"/>
        </w:rPr>
        <w:t xml:space="preserve"> </w:t>
      </w:r>
      <w:proofErr w:type="spellStart"/>
      <w:r w:rsidRPr="00C90FC0">
        <w:rPr>
          <w:szCs w:val="24"/>
        </w:rPr>
        <w:t>mënyrë</w:t>
      </w:r>
      <w:proofErr w:type="spellEnd"/>
      <w:r w:rsidRPr="00C90FC0">
        <w:rPr>
          <w:szCs w:val="24"/>
        </w:rPr>
        <w:t xml:space="preserve"> </w:t>
      </w:r>
      <w:proofErr w:type="spellStart"/>
      <w:r w:rsidRPr="00C90FC0">
        <w:rPr>
          <w:b/>
          <w:bCs/>
          <w:szCs w:val="24"/>
        </w:rPr>
        <w:t>komplekse</w:t>
      </w:r>
      <w:proofErr w:type="spellEnd"/>
      <w:r w:rsidRPr="00C90FC0">
        <w:rPr>
          <w:b/>
          <w:bCs/>
          <w:szCs w:val="24"/>
        </w:rPr>
        <w:t xml:space="preserve"> </w:t>
      </w:r>
      <w:proofErr w:type="spellStart"/>
      <w:r w:rsidRPr="00C90FC0">
        <w:rPr>
          <w:b/>
          <w:bCs/>
          <w:szCs w:val="24"/>
        </w:rPr>
        <w:t>dhe</w:t>
      </w:r>
      <w:proofErr w:type="spellEnd"/>
      <w:r w:rsidRPr="00C90FC0">
        <w:rPr>
          <w:b/>
          <w:bCs/>
          <w:szCs w:val="24"/>
        </w:rPr>
        <w:t xml:space="preserve"> jo </w:t>
      </w:r>
      <w:proofErr w:type="spellStart"/>
      <w:r w:rsidRPr="00C90FC0">
        <w:rPr>
          <w:b/>
          <w:bCs/>
          <w:szCs w:val="24"/>
        </w:rPr>
        <w:t>të</w:t>
      </w:r>
      <w:proofErr w:type="spellEnd"/>
      <w:r w:rsidRPr="00C90FC0">
        <w:rPr>
          <w:b/>
          <w:bCs/>
          <w:szCs w:val="24"/>
        </w:rPr>
        <w:t xml:space="preserve"> </w:t>
      </w:r>
      <w:proofErr w:type="spellStart"/>
      <w:r w:rsidRPr="00C90FC0">
        <w:rPr>
          <w:b/>
          <w:bCs/>
          <w:szCs w:val="24"/>
        </w:rPr>
        <w:t>standardizuar</w:t>
      </w:r>
      <w:proofErr w:type="spellEnd"/>
      <w:r w:rsidRPr="00C90FC0">
        <w:rPr>
          <w:szCs w:val="24"/>
        </w:rPr>
        <w:t xml:space="preserve">, </w:t>
      </w:r>
      <w:proofErr w:type="spellStart"/>
      <w:r w:rsidRPr="00C90FC0">
        <w:rPr>
          <w:szCs w:val="24"/>
        </w:rPr>
        <w:t>për</w:t>
      </w:r>
      <w:proofErr w:type="spellEnd"/>
      <w:r w:rsidRPr="00C90FC0">
        <w:rPr>
          <w:szCs w:val="24"/>
        </w:rPr>
        <w:t xml:space="preserve"> </w:t>
      </w:r>
      <w:proofErr w:type="spellStart"/>
      <w:r w:rsidRPr="00C90FC0">
        <w:rPr>
          <w:szCs w:val="24"/>
        </w:rPr>
        <w:t>shkak</w:t>
      </w:r>
      <w:proofErr w:type="spellEnd"/>
      <w:r w:rsidRPr="00C90FC0">
        <w:rPr>
          <w:szCs w:val="24"/>
        </w:rPr>
        <w:t xml:space="preserve"> </w:t>
      </w:r>
      <w:proofErr w:type="spellStart"/>
      <w:r w:rsidRPr="00C90FC0">
        <w:rPr>
          <w:szCs w:val="24"/>
        </w:rPr>
        <w:t>të</w:t>
      </w:r>
      <w:proofErr w:type="spellEnd"/>
      <w:r w:rsidRPr="00C90FC0">
        <w:rPr>
          <w:szCs w:val="24"/>
        </w:rPr>
        <w:t>:</w:t>
      </w:r>
    </w:p>
    <w:p w14:paraId="42E75540" w14:textId="77777777" w:rsidR="00F87BA9" w:rsidRPr="00C90FC0" w:rsidRDefault="00F87BA9" w:rsidP="00F87BA9">
      <w:pPr>
        <w:numPr>
          <w:ilvl w:val="0"/>
          <w:numId w:val="51"/>
        </w:numPr>
        <w:spacing w:after="160" w:line="259" w:lineRule="auto"/>
        <w:jc w:val="both"/>
        <w:rPr>
          <w:szCs w:val="24"/>
        </w:rPr>
      </w:pPr>
      <w:proofErr w:type="spellStart"/>
      <w:r w:rsidRPr="00C90FC0">
        <w:rPr>
          <w:szCs w:val="24"/>
        </w:rPr>
        <w:t>ndarjes</w:t>
      </w:r>
      <w:proofErr w:type="spellEnd"/>
      <w:r w:rsidRPr="00C90FC0">
        <w:rPr>
          <w:szCs w:val="24"/>
        </w:rPr>
        <w:t xml:space="preserve"> </w:t>
      </w:r>
      <w:proofErr w:type="spellStart"/>
      <w:r w:rsidRPr="00C90FC0">
        <w:rPr>
          <w:szCs w:val="24"/>
        </w:rPr>
        <w:t>së</w:t>
      </w:r>
      <w:proofErr w:type="spellEnd"/>
      <w:r w:rsidRPr="00C90FC0">
        <w:rPr>
          <w:szCs w:val="24"/>
        </w:rPr>
        <w:t xml:space="preserve"> </w:t>
      </w:r>
      <w:proofErr w:type="spellStart"/>
      <w:r w:rsidRPr="00C90FC0">
        <w:rPr>
          <w:szCs w:val="24"/>
        </w:rPr>
        <w:t>procedurave</w:t>
      </w:r>
      <w:proofErr w:type="spellEnd"/>
      <w:r w:rsidRPr="00C90FC0">
        <w:rPr>
          <w:szCs w:val="24"/>
        </w:rPr>
        <w:t xml:space="preserve"> </w:t>
      </w:r>
      <w:proofErr w:type="spellStart"/>
      <w:r w:rsidRPr="00C90FC0">
        <w:rPr>
          <w:szCs w:val="24"/>
        </w:rPr>
        <w:t>ndërmjet</w:t>
      </w:r>
      <w:proofErr w:type="spellEnd"/>
      <w:r w:rsidRPr="00C90FC0">
        <w:rPr>
          <w:szCs w:val="24"/>
        </w:rPr>
        <w:t xml:space="preserve"> </w:t>
      </w:r>
      <w:proofErr w:type="spellStart"/>
      <w:r w:rsidRPr="00C90FC0">
        <w:rPr>
          <w:szCs w:val="24"/>
        </w:rPr>
        <w:t>dy</w:t>
      </w:r>
      <w:proofErr w:type="spellEnd"/>
      <w:r w:rsidRPr="00C90FC0">
        <w:rPr>
          <w:szCs w:val="24"/>
        </w:rPr>
        <w:t xml:space="preserve"> </w:t>
      </w:r>
      <w:proofErr w:type="spellStart"/>
      <w:r w:rsidRPr="00C90FC0">
        <w:rPr>
          <w:szCs w:val="24"/>
        </w:rPr>
        <w:t>ligjeve</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proofErr w:type="gramStart"/>
      <w:r w:rsidRPr="00C90FC0">
        <w:rPr>
          <w:szCs w:val="24"/>
        </w:rPr>
        <w:t>ndryshme</w:t>
      </w:r>
      <w:proofErr w:type="spellEnd"/>
      <w:r w:rsidRPr="00C90FC0">
        <w:rPr>
          <w:szCs w:val="24"/>
        </w:rPr>
        <w:t>;</w:t>
      </w:r>
      <w:proofErr w:type="gramEnd"/>
    </w:p>
    <w:p w14:paraId="3FBE559C" w14:textId="77777777" w:rsidR="00F87BA9" w:rsidRPr="00C90FC0" w:rsidRDefault="00F87BA9" w:rsidP="00F87BA9">
      <w:pPr>
        <w:numPr>
          <w:ilvl w:val="0"/>
          <w:numId w:val="51"/>
        </w:numPr>
        <w:spacing w:after="160" w:line="259" w:lineRule="auto"/>
        <w:jc w:val="both"/>
        <w:rPr>
          <w:szCs w:val="24"/>
        </w:rPr>
      </w:pPr>
      <w:proofErr w:type="spellStart"/>
      <w:r w:rsidRPr="00C90FC0">
        <w:rPr>
          <w:szCs w:val="24"/>
        </w:rPr>
        <w:t>kërkesës</w:t>
      </w:r>
      <w:proofErr w:type="spellEnd"/>
      <w:r w:rsidRPr="00C90FC0">
        <w:rPr>
          <w:szCs w:val="24"/>
        </w:rPr>
        <w:t xml:space="preserve"> </w:t>
      </w:r>
      <w:proofErr w:type="spellStart"/>
      <w:r w:rsidRPr="00C90FC0">
        <w:rPr>
          <w:szCs w:val="24"/>
        </w:rPr>
        <w:t>për</w:t>
      </w:r>
      <w:proofErr w:type="spellEnd"/>
      <w:r w:rsidRPr="00C90FC0">
        <w:rPr>
          <w:szCs w:val="24"/>
        </w:rPr>
        <w:t xml:space="preserve"> </w:t>
      </w:r>
      <w:proofErr w:type="spellStart"/>
      <w:r w:rsidRPr="00C90FC0">
        <w:rPr>
          <w:szCs w:val="24"/>
        </w:rPr>
        <w:t>dokumentacion</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ngjashëm</w:t>
      </w:r>
      <w:proofErr w:type="spellEnd"/>
      <w:r w:rsidRPr="00C90FC0">
        <w:rPr>
          <w:szCs w:val="24"/>
        </w:rPr>
        <w:t xml:space="preserve"> </w:t>
      </w:r>
      <w:proofErr w:type="spellStart"/>
      <w:r w:rsidRPr="00C90FC0">
        <w:rPr>
          <w:szCs w:val="24"/>
        </w:rPr>
        <w:t>nga</w:t>
      </w:r>
      <w:proofErr w:type="spellEnd"/>
      <w:r w:rsidRPr="00C90FC0">
        <w:rPr>
          <w:szCs w:val="24"/>
        </w:rPr>
        <w:t xml:space="preserve"> </w:t>
      </w:r>
      <w:proofErr w:type="spellStart"/>
      <w:r w:rsidRPr="00C90FC0">
        <w:rPr>
          <w:szCs w:val="24"/>
        </w:rPr>
        <w:t>institucione</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proofErr w:type="gramStart"/>
      <w:r w:rsidRPr="00C90FC0">
        <w:rPr>
          <w:szCs w:val="24"/>
        </w:rPr>
        <w:t>ndryshme</w:t>
      </w:r>
      <w:proofErr w:type="spellEnd"/>
      <w:r w:rsidRPr="00C90FC0">
        <w:rPr>
          <w:szCs w:val="24"/>
        </w:rPr>
        <w:t>;</w:t>
      </w:r>
      <w:proofErr w:type="gramEnd"/>
    </w:p>
    <w:p w14:paraId="03E727F4" w14:textId="77777777" w:rsidR="00F87BA9" w:rsidRPr="00C90FC0" w:rsidRDefault="00F87BA9" w:rsidP="00F87BA9">
      <w:pPr>
        <w:spacing w:after="160" w:line="259" w:lineRule="auto"/>
        <w:jc w:val="both"/>
        <w:rPr>
          <w:szCs w:val="24"/>
        </w:rPr>
      </w:pPr>
      <w:proofErr w:type="spellStart"/>
      <w:r w:rsidRPr="00C90FC0">
        <w:rPr>
          <w:szCs w:val="24"/>
        </w:rPr>
        <w:t>Megjithatë</w:t>
      </w:r>
      <w:proofErr w:type="spellEnd"/>
      <w:r w:rsidRPr="00C90FC0">
        <w:rPr>
          <w:szCs w:val="24"/>
        </w:rPr>
        <w:t xml:space="preserve">, </w:t>
      </w:r>
      <w:proofErr w:type="spellStart"/>
      <w:r w:rsidRPr="00C90FC0">
        <w:rPr>
          <w:szCs w:val="24"/>
        </w:rPr>
        <w:t>institucionet</w:t>
      </w:r>
      <w:proofErr w:type="spellEnd"/>
      <w:r w:rsidRPr="00C90FC0">
        <w:rPr>
          <w:szCs w:val="24"/>
        </w:rPr>
        <w:t xml:space="preserve"> </w:t>
      </w:r>
      <w:proofErr w:type="spellStart"/>
      <w:r w:rsidRPr="00C90FC0">
        <w:rPr>
          <w:szCs w:val="24"/>
        </w:rPr>
        <w:t>përgjegjëse</w:t>
      </w:r>
      <w:proofErr w:type="spellEnd"/>
      <w:r w:rsidRPr="00C90FC0">
        <w:rPr>
          <w:szCs w:val="24"/>
        </w:rPr>
        <w:t xml:space="preserve"> </w:t>
      </w:r>
      <w:proofErr w:type="spellStart"/>
      <w:r w:rsidRPr="00C90FC0">
        <w:rPr>
          <w:szCs w:val="24"/>
        </w:rPr>
        <w:t>kanë</w:t>
      </w:r>
      <w:proofErr w:type="spellEnd"/>
      <w:r w:rsidRPr="00C90FC0">
        <w:rPr>
          <w:szCs w:val="24"/>
        </w:rPr>
        <w:t xml:space="preserve"> </w:t>
      </w:r>
      <w:proofErr w:type="spellStart"/>
      <w:r w:rsidRPr="00C90FC0">
        <w:rPr>
          <w:szCs w:val="24"/>
        </w:rPr>
        <w:t>vijuar</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ushtrojnë</w:t>
      </w:r>
      <w:proofErr w:type="spellEnd"/>
      <w:r w:rsidRPr="00C90FC0">
        <w:rPr>
          <w:szCs w:val="24"/>
        </w:rPr>
        <w:t xml:space="preserve"> </w:t>
      </w:r>
      <w:proofErr w:type="spellStart"/>
      <w:r w:rsidRPr="00C90FC0">
        <w:rPr>
          <w:szCs w:val="24"/>
        </w:rPr>
        <w:t>kontrollin</w:t>
      </w:r>
      <w:proofErr w:type="spellEnd"/>
      <w:r w:rsidRPr="00C90FC0">
        <w:rPr>
          <w:szCs w:val="24"/>
        </w:rPr>
        <w:t xml:space="preserve"> </w:t>
      </w:r>
      <w:proofErr w:type="spellStart"/>
      <w:r w:rsidRPr="00C90FC0">
        <w:rPr>
          <w:szCs w:val="24"/>
        </w:rPr>
        <w:t>shtetëror</w:t>
      </w:r>
      <w:proofErr w:type="spellEnd"/>
      <w:r w:rsidRPr="00C90FC0">
        <w:rPr>
          <w:szCs w:val="24"/>
        </w:rPr>
        <w:t xml:space="preserve">, duke </w:t>
      </w:r>
      <w:proofErr w:type="spellStart"/>
      <w:r w:rsidRPr="00C90FC0">
        <w:rPr>
          <w:szCs w:val="24"/>
        </w:rPr>
        <w:t>siguruar</w:t>
      </w:r>
      <w:proofErr w:type="spellEnd"/>
      <w:r w:rsidRPr="00C90FC0">
        <w:rPr>
          <w:szCs w:val="24"/>
        </w:rPr>
        <w:t xml:space="preserve"> </w:t>
      </w:r>
      <w:proofErr w:type="spellStart"/>
      <w:r w:rsidRPr="00C90FC0">
        <w:rPr>
          <w:szCs w:val="24"/>
        </w:rPr>
        <w:t>që</w:t>
      </w:r>
      <w:proofErr w:type="spellEnd"/>
      <w:r w:rsidRPr="00C90FC0">
        <w:rPr>
          <w:szCs w:val="24"/>
        </w:rPr>
        <w:t xml:space="preserve"> </w:t>
      </w:r>
      <w:proofErr w:type="spellStart"/>
      <w:r w:rsidRPr="00C90FC0">
        <w:rPr>
          <w:szCs w:val="24"/>
        </w:rPr>
        <w:t>transferimet</w:t>
      </w:r>
      <w:proofErr w:type="spellEnd"/>
      <w:r w:rsidRPr="00C90FC0">
        <w:rPr>
          <w:szCs w:val="24"/>
        </w:rPr>
        <w:t xml:space="preserve"> e </w:t>
      </w:r>
      <w:proofErr w:type="spellStart"/>
      <w:r w:rsidRPr="00C90FC0">
        <w:rPr>
          <w:szCs w:val="24"/>
        </w:rPr>
        <w:t>realizuara</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jenë</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autorizuara</w:t>
      </w:r>
      <w:proofErr w:type="spellEnd"/>
      <w:r w:rsidRPr="00C90FC0">
        <w:rPr>
          <w:szCs w:val="24"/>
        </w:rPr>
        <w:t xml:space="preserve"> </w:t>
      </w:r>
      <w:proofErr w:type="spellStart"/>
      <w:r w:rsidRPr="00C90FC0">
        <w:rPr>
          <w:szCs w:val="24"/>
        </w:rPr>
        <w:t>dhe</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monitoruara</w:t>
      </w:r>
      <w:proofErr w:type="spellEnd"/>
      <w:r w:rsidRPr="00C90FC0">
        <w:rPr>
          <w:szCs w:val="24"/>
        </w:rPr>
        <w:t xml:space="preserve">, </w:t>
      </w:r>
      <w:proofErr w:type="spellStart"/>
      <w:r w:rsidRPr="00C90FC0">
        <w:rPr>
          <w:szCs w:val="24"/>
        </w:rPr>
        <w:t>në</w:t>
      </w:r>
      <w:proofErr w:type="spellEnd"/>
      <w:r w:rsidRPr="00C90FC0">
        <w:rPr>
          <w:szCs w:val="24"/>
        </w:rPr>
        <w:t xml:space="preserve"> </w:t>
      </w:r>
      <w:proofErr w:type="spellStart"/>
      <w:r w:rsidRPr="00C90FC0">
        <w:rPr>
          <w:szCs w:val="24"/>
        </w:rPr>
        <w:t>përputhje</w:t>
      </w:r>
      <w:proofErr w:type="spellEnd"/>
      <w:r w:rsidRPr="00C90FC0">
        <w:rPr>
          <w:szCs w:val="24"/>
        </w:rPr>
        <w:t xml:space="preserve"> me </w:t>
      </w:r>
      <w:proofErr w:type="spellStart"/>
      <w:r w:rsidRPr="00C90FC0">
        <w:rPr>
          <w:szCs w:val="24"/>
        </w:rPr>
        <w:t>kuadrin</w:t>
      </w:r>
      <w:proofErr w:type="spellEnd"/>
      <w:r w:rsidRPr="00C90FC0">
        <w:rPr>
          <w:szCs w:val="24"/>
        </w:rPr>
        <w:t xml:space="preserve"> </w:t>
      </w:r>
      <w:proofErr w:type="spellStart"/>
      <w:r w:rsidRPr="00C90FC0">
        <w:rPr>
          <w:szCs w:val="24"/>
        </w:rPr>
        <w:t>ligjor</w:t>
      </w:r>
      <w:proofErr w:type="spellEnd"/>
      <w:r w:rsidRPr="00C90FC0">
        <w:rPr>
          <w:szCs w:val="24"/>
        </w:rPr>
        <w:t xml:space="preserve"> </w:t>
      </w:r>
      <w:proofErr w:type="spellStart"/>
      <w:r w:rsidRPr="00C90FC0">
        <w:rPr>
          <w:szCs w:val="24"/>
        </w:rPr>
        <w:t>në</w:t>
      </w:r>
      <w:proofErr w:type="spellEnd"/>
      <w:r w:rsidRPr="00C90FC0">
        <w:rPr>
          <w:szCs w:val="24"/>
        </w:rPr>
        <w:t xml:space="preserve"> </w:t>
      </w:r>
      <w:proofErr w:type="spellStart"/>
      <w:r w:rsidRPr="00C90FC0">
        <w:rPr>
          <w:szCs w:val="24"/>
        </w:rPr>
        <w:t>fuqi</w:t>
      </w:r>
      <w:proofErr w:type="spellEnd"/>
      <w:r w:rsidRPr="00C90FC0">
        <w:rPr>
          <w:szCs w:val="24"/>
        </w:rPr>
        <w:t>.</w:t>
      </w:r>
    </w:p>
    <w:p w14:paraId="55F46CCB" w14:textId="77777777" w:rsidR="00F87BA9" w:rsidRPr="00C90FC0" w:rsidRDefault="00F87BA9" w:rsidP="00F87BA9">
      <w:pPr>
        <w:spacing w:after="160" w:line="259" w:lineRule="auto"/>
        <w:jc w:val="both"/>
        <w:rPr>
          <w:b/>
          <w:bCs/>
          <w:szCs w:val="24"/>
        </w:rPr>
      </w:pPr>
      <w:proofErr w:type="spellStart"/>
      <w:r w:rsidRPr="00C90FC0">
        <w:rPr>
          <w:b/>
          <w:bCs/>
          <w:szCs w:val="24"/>
        </w:rPr>
        <w:t>Të</w:t>
      </w:r>
      <w:proofErr w:type="spellEnd"/>
      <w:r w:rsidRPr="00C90FC0">
        <w:rPr>
          <w:b/>
          <w:bCs/>
          <w:szCs w:val="24"/>
        </w:rPr>
        <w:t xml:space="preserve"> </w:t>
      </w:r>
      <w:proofErr w:type="spellStart"/>
      <w:r w:rsidRPr="00C90FC0">
        <w:rPr>
          <w:b/>
          <w:bCs/>
          <w:szCs w:val="24"/>
        </w:rPr>
        <w:t>dhëna</w:t>
      </w:r>
      <w:proofErr w:type="spellEnd"/>
      <w:r w:rsidRPr="00C90FC0">
        <w:rPr>
          <w:b/>
          <w:bCs/>
          <w:szCs w:val="24"/>
        </w:rPr>
        <w:t xml:space="preserve"> </w:t>
      </w:r>
      <w:proofErr w:type="spellStart"/>
      <w:r w:rsidRPr="00C90FC0">
        <w:rPr>
          <w:b/>
          <w:bCs/>
          <w:szCs w:val="24"/>
        </w:rPr>
        <w:t>përshkruese</w:t>
      </w:r>
      <w:proofErr w:type="spellEnd"/>
      <w:r w:rsidRPr="00C90FC0">
        <w:rPr>
          <w:b/>
          <w:bCs/>
          <w:szCs w:val="24"/>
        </w:rPr>
        <w:t xml:space="preserve"> </w:t>
      </w:r>
      <w:proofErr w:type="spellStart"/>
      <w:r w:rsidRPr="00C90FC0">
        <w:rPr>
          <w:b/>
          <w:bCs/>
          <w:szCs w:val="24"/>
        </w:rPr>
        <w:t>mbi</w:t>
      </w:r>
      <w:proofErr w:type="spellEnd"/>
      <w:r w:rsidRPr="00C90FC0">
        <w:rPr>
          <w:b/>
          <w:bCs/>
          <w:szCs w:val="24"/>
        </w:rPr>
        <w:t xml:space="preserve"> </w:t>
      </w:r>
      <w:proofErr w:type="spellStart"/>
      <w:r w:rsidRPr="00C90FC0">
        <w:rPr>
          <w:b/>
          <w:bCs/>
          <w:szCs w:val="24"/>
        </w:rPr>
        <w:t>importet</w:t>
      </w:r>
      <w:proofErr w:type="spellEnd"/>
      <w:r w:rsidRPr="00C90FC0">
        <w:rPr>
          <w:b/>
          <w:bCs/>
          <w:szCs w:val="24"/>
        </w:rPr>
        <w:t xml:space="preserve"> </w:t>
      </w:r>
      <w:proofErr w:type="spellStart"/>
      <w:r w:rsidRPr="00C90FC0">
        <w:rPr>
          <w:b/>
          <w:bCs/>
          <w:szCs w:val="24"/>
        </w:rPr>
        <w:t>dhe</w:t>
      </w:r>
      <w:proofErr w:type="spellEnd"/>
      <w:r w:rsidRPr="00C90FC0">
        <w:rPr>
          <w:b/>
          <w:bCs/>
          <w:szCs w:val="24"/>
        </w:rPr>
        <w:t xml:space="preserve"> </w:t>
      </w:r>
      <w:proofErr w:type="spellStart"/>
      <w:r w:rsidRPr="00C90FC0">
        <w:rPr>
          <w:b/>
          <w:bCs/>
          <w:szCs w:val="24"/>
        </w:rPr>
        <w:t>eksportet</w:t>
      </w:r>
      <w:proofErr w:type="spellEnd"/>
    </w:p>
    <w:p w14:paraId="1CFE8795" w14:textId="77777777" w:rsidR="00F87BA9" w:rsidRPr="00C90FC0" w:rsidRDefault="00F87BA9" w:rsidP="00F87BA9">
      <w:pPr>
        <w:spacing w:after="160" w:line="259" w:lineRule="auto"/>
        <w:jc w:val="both"/>
        <w:rPr>
          <w:szCs w:val="24"/>
        </w:rPr>
      </w:pPr>
      <w:proofErr w:type="spellStart"/>
      <w:r w:rsidRPr="00C90FC0">
        <w:rPr>
          <w:szCs w:val="24"/>
        </w:rPr>
        <w:t>Gjatë</w:t>
      </w:r>
      <w:proofErr w:type="spellEnd"/>
      <w:r w:rsidRPr="00C90FC0">
        <w:rPr>
          <w:szCs w:val="24"/>
        </w:rPr>
        <w:t xml:space="preserve"> </w:t>
      </w:r>
      <w:proofErr w:type="spellStart"/>
      <w:r w:rsidRPr="00C90FC0">
        <w:rPr>
          <w:szCs w:val="24"/>
        </w:rPr>
        <w:t>viteve</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zbatimit</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kuadrit</w:t>
      </w:r>
      <w:proofErr w:type="spellEnd"/>
      <w:r w:rsidRPr="00C90FC0">
        <w:rPr>
          <w:szCs w:val="24"/>
        </w:rPr>
        <w:t xml:space="preserve"> </w:t>
      </w:r>
      <w:proofErr w:type="spellStart"/>
      <w:r w:rsidRPr="00C90FC0">
        <w:rPr>
          <w:szCs w:val="24"/>
        </w:rPr>
        <w:t>aktual</w:t>
      </w:r>
      <w:proofErr w:type="spellEnd"/>
      <w:r w:rsidRPr="00C90FC0">
        <w:rPr>
          <w:szCs w:val="24"/>
        </w:rPr>
        <w:t>:</w:t>
      </w:r>
    </w:p>
    <w:p w14:paraId="6BA41ED1" w14:textId="77777777" w:rsidR="00F87BA9" w:rsidRPr="00C90FC0" w:rsidRDefault="00F87BA9" w:rsidP="00F87BA9">
      <w:pPr>
        <w:numPr>
          <w:ilvl w:val="0"/>
          <w:numId w:val="52"/>
        </w:numPr>
        <w:spacing w:after="160" w:line="259" w:lineRule="auto"/>
        <w:jc w:val="both"/>
        <w:rPr>
          <w:szCs w:val="24"/>
        </w:rPr>
      </w:pPr>
      <w:proofErr w:type="spellStart"/>
      <w:r w:rsidRPr="00C90FC0">
        <w:rPr>
          <w:b/>
          <w:bCs/>
          <w:szCs w:val="24"/>
        </w:rPr>
        <w:t>importet</w:t>
      </w:r>
      <w:proofErr w:type="spellEnd"/>
      <w:r w:rsidRPr="00C90FC0">
        <w:rPr>
          <w:b/>
          <w:bCs/>
          <w:szCs w:val="24"/>
        </w:rPr>
        <w:t xml:space="preserve"> </w:t>
      </w:r>
      <w:proofErr w:type="spellStart"/>
      <w:r w:rsidRPr="00C90FC0">
        <w:rPr>
          <w:b/>
          <w:bCs/>
          <w:szCs w:val="24"/>
        </w:rPr>
        <w:t>dhe</w:t>
      </w:r>
      <w:proofErr w:type="spellEnd"/>
      <w:r w:rsidRPr="00C90FC0">
        <w:rPr>
          <w:b/>
          <w:bCs/>
          <w:szCs w:val="24"/>
        </w:rPr>
        <w:t xml:space="preserve"> </w:t>
      </w:r>
      <w:proofErr w:type="spellStart"/>
      <w:r w:rsidRPr="00C90FC0">
        <w:rPr>
          <w:b/>
          <w:bCs/>
          <w:szCs w:val="24"/>
        </w:rPr>
        <w:t>eksportet</w:t>
      </w:r>
      <w:proofErr w:type="spellEnd"/>
      <w:r w:rsidRPr="00C90FC0">
        <w:rPr>
          <w:b/>
          <w:bCs/>
          <w:szCs w:val="24"/>
        </w:rPr>
        <w:t xml:space="preserve"> e </w:t>
      </w:r>
      <w:proofErr w:type="spellStart"/>
      <w:r w:rsidRPr="00C90FC0">
        <w:rPr>
          <w:b/>
          <w:bCs/>
          <w:szCs w:val="24"/>
        </w:rPr>
        <w:t>armëve</w:t>
      </w:r>
      <w:proofErr w:type="spellEnd"/>
      <w:r w:rsidRPr="00C90FC0">
        <w:rPr>
          <w:b/>
          <w:bCs/>
          <w:szCs w:val="24"/>
        </w:rPr>
        <w:t xml:space="preserve"> </w:t>
      </w:r>
      <w:proofErr w:type="spellStart"/>
      <w:r w:rsidRPr="00C90FC0">
        <w:rPr>
          <w:b/>
          <w:bCs/>
          <w:szCs w:val="24"/>
        </w:rPr>
        <w:t>dhe</w:t>
      </w:r>
      <w:proofErr w:type="spellEnd"/>
      <w:r w:rsidRPr="00C90FC0">
        <w:rPr>
          <w:b/>
          <w:bCs/>
          <w:szCs w:val="24"/>
        </w:rPr>
        <w:t xml:space="preserve"> </w:t>
      </w:r>
      <w:proofErr w:type="spellStart"/>
      <w:r w:rsidRPr="00C90FC0">
        <w:rPr>
          <w:b/>
          <w:bCs/>
          <w:szCs w:val="24"/>
        </w:rPr>
        <w:t>municioneve</w:t>
      </w:r>
      <w:proofErr w:type="spellEnd"/>
      <w:r w:rsidRPr="00C90FC0">
        <w:rPr>
          <w:b/>
          <w:bCs/>
          <w:szCs w:val="24"/>
        </w:rPr>
        <w:t xml:space="preserve"> </w:t>
      </w:r>
      <w:proofErr w:type="spellStart"/>
      <w:r w:rsidRPr="00C90FC0">
        <w:rPr>
          <w:b/>
          <w:bCs/>
          <w:szCs w:val="24"/>
        </w:rPr>
        <w:t>kanë</w:t>
      </w:r>
      <w:proofErr w:type="spellEnd"/>
      <w:r w:rsidRPr="00C90FC0">
        <w:rPr>
          <w:b/>
          <w:bCs/>
          <w:szCs w:val="24"/>
        </w:rPr>
        <w:t xml:space="preserve"> </w:t>
      </w:r>
      <w:proofErr w:type="spellStart"/>
      <w:r w:rsidRPr="00C90FC0">
        <w:rPr>
          <w:b/>
          <w:bCs/>
          <w:szCs w:val="24"/>
        </w:rPr>
        <w:t>qenë</w:t>
      </w:r>
      <w:proofErr w:type="spellEnd"/>
      <w:r w:rsidRPr="00C90FC0">
        <w:rPr>
          <w:b/>
          <w:bCs/>
          <w:szCs w:val="24"/>
        </w:rPr>
        <w:t xml:space="preserve"> </w:t>
      </w:r>
      <w:proofErr w:type="spellStart"/>
      <w:r w:rsidRPr="00C90FC0">
        <w:rPr>
          <w:b/>
          <w:bCs/>
          <w:szCs w:val="24"/>
        </w:rPr>
        <w:t>të</w:t>
      </w:r>
      <w:proofErr w:type="spellEnd"/>
      <w:r w:rsidRPr="00C90FC0">
        <w:rPr>
          <w:b/>
          <w:bCs/>
          <w:szCs w:val="24"/>
        </w:rPr>
        <w:t xml:space="preserve"> </w:t>
      </w:r>
      <w:proofErr w:type="spellStart"/>
      <w:r w:rsidRPr="00C90FC0">
        <w:rPr>
          <w:b/>
          <w:bCs/>
          <w:szCs w:val="24"/>
        </w:rPr>
        <w:t>kufizuara</w:t>
      </w:r>
      <w:proofErr w:type="spellEnd"/>
      <w:r w:rsidRPr="00C90FC0">
        <w:rPr>
          <w:b/>
          <w:bCs/>
          <w:szCs w:val="24"/>
        </w:rPr>
        <w:t xml:space="preserve"> </w:t>
      </w:r>
      <w:proofErr w:type="spellStart"/>
      <w:r w:rsidRPr="00C90FC0">
        <w:rPr>
          <w:b/>
          <w:bCs/>
          <w:szCs w:val="24"/>
        </w:rPr>
        <w:t>dhe</w:t>
      </w:r>
      <w:proofErr w:type="spellEnd"/>
      <w:r w:rsidRPr="00C90FC0">
        <w:rPr>
          <w:b/>
          <w:bCs/>
          <w:szCs w:val="24"/>
        </w:rPr>
        <w:t xml:space="preserve"> </w:t>
      </w:r>
      <w:proofErr w:type="spellStart"/>
      <w:r w:rsidRPr="00C90FC0">
        <w:rPr>
          <w:b/>
          <w:bCs/>
          <w:szCs w:val="24"/>
        </w:rPr>
        <w:t>të</w:t>
      </w:r>
      <w:proofErr w:type="spellEnd"/>
      <w:r w:rsidRPr="00C90FC0">
        <w:rPr>
          <w:b/>
          <w:bCs/>
          <w:szCs w:val="24"/>
        </w:rPr>
        <w:t xml:space="preserve"> </w:t>
      </w:r>
      <w:proofErr w:type="spellStart"/>
      <w:r w:rsidRPr="00C90FC0">
        <w:rPr>
          <w:b/>
          <w:bCs/>
          <w:szCs w:val="24"/>
        </w:rPr>
        <w:t>kontrolluara</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orientuara</w:t>
      </w:r>
      <w:proofErr w:type="spellEnd"/>
      <w:r w:rsidRPr="00C90FC0">
        <w:rPr>
          <w:szCs w:val="24"/>
        </w:rPr>
        <w:t xml:space="preserve"> </w:t>
      </w:r>
      <w:proofErr w:type="spellStart"/>
      <w:r w:rsidRPr="00C90FC0">
        <w:rPr>
          <w:szCs w:val="24"/>
        </w:rPr>
        <w:t>kryesisht</w:t>
      </w:r>
      <w:proofErr w:type="spellEnd"/>
      <w:r w:rsidRPr="00C90FC0">
        <w:rPr>
          <w:szCs w:val="24"/>
        </w:rPr>
        <w:t xml:space="preserve"> </w:t>
      </w:r>
      <w:proofErr w:type="spellStart"/>
      <w:r w:rsidRPr="00C90FC0">
        <w:rPr>
          <w:szCs w:val="24"/>
        </w:rPr>
        <w:t>drejt</w:t>
      </w:r>
      <w:proofErr w:type="spellEnd"/>
      <w:r w:rsidRPr="00C90FC0">
        <w:rPr>
          <w:szCs w:val="24"/>
        </w:rPr>
        <w:t xml:space="preserve"> </w:t>
      </w:r>
      <w:proofErr w:type="spellStart"/>
      <w:r w:rsidRPr="00C90FC0">
        <w:rPr>
          <w:szCs w:val="24"/>
        </w:rPr>
        <w:t>nevojave</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institucioneve</w:t>
      </w:r>
      <w:proofErr w:type="spellEnd"/>
      <w:r w:rsidRPr="00C90FC0">
        <w:rPr>
          <w:szCs w:val="24"/>
        </w:rPr>
        <w:t xml:space="preserve"> </w:t>
      </w:r>
      <w:proofErr w:type="spellStart"/>
      <w:r w:rsidRPr="00C90FC0">
        <w:rPr>
          <w:szCs w:val="24"/>
        </w:rPr>
        <w:t>shtetërore</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sigurisë</w:t>
      </w:r>
      <w:proofErr w:type="spellEnd"/>
      <w:r w:rsidRPr="00C90FC0">
        <w:rPr>
          <w:szCs w:val="24"/>
        </w:rPr>
        <w:t xml:space="preserve"> </w:t>
      </w:r>
      <w:proofErr w:type="spellStart"/>
      <w:r w:rsidRPr="00C90FC0">
        <w:rPr>
          <w:szCs w:val="24"/>
        </w:rPr>
        <w:t>dhe</w:t>
      </w:r>
      <w:proofErr w:type="spellEnd"/>
      <w:r w:rsidRPr="00C90FC0">
        <w:rPr>
          <w:szCs w:val="24"/>
        </w:rPr>
        <w:t xml:space="preserve"> </w:t>
      </w:r>
      <w:proofErr w:type="spellStart"/>
      <w:proofErr w:type="gramStart"/>
      <w:r w:rsidRPr="00C90FC0">
        <w:rPr>
          <w:szCs w:val="24"/>
        </w:rPr>
        <w:t>mbrojtjes</w:t>
      </w:r>
      <w:proofErr w:type="spellEnd"/>
      <w:r w:rsidRPr="00C90FC0">
        <w:rPr>
          <w:szCs w:val="24"/>
        </w:rPr>
        <w:t>;</w:t>
      </w:r>
      <w:proofErr w:type="gramEnd"/>
    </w:p>
    <w:p w14:paraId="123F20E7" w14:textId="77777777" w:rsidR="00F87BA9" w:rsidRPr="00C90FC0" w:rsidRDefault="00F87BA9" w:rsidP="00F87BA9">
      <w:pPr>
        <w:numPr>
          <w:ilvl w:val="0"/>
          <w:numId w:val="52"/>
        </w:numPr>
        <w:spacing w:after="160" w:line="259" w:lineRule="auto"/>
        <w:jc w:val="both"/>
        <w:rPr>
          <w:szCs w:val="24"/>
        </w:rPr>
      </w:pPr>
      <w:proofErr w:type="spellStart"/>
      <w:r w:rsidRPr="00C90FC0">
        <w:rPr>
          <w:szCs w:val="24"/>
        </w:rPr>
        <w:lastRenderedPageBreak/>
        <w:t>rastet</w:t>
      </w:r>
      <w:proofErr w:type="spellEnd"/>
      <w:r w:rsidRPr="00C90FC0">
        <w:rPr>
          <w:szCs w:val="24"/>
        </w:rPr>
        <w:t xml:space="preserve"> e </w:t>
      </w:r>
      <w:proofErr w:type="spellStart"/>
      <w:r w:rsidRPr="00C90FC0">
        <w:rPr>
          <w:szCs w:val="24"/>
        </w:rPr>
        <w:t>eksportit</w:t>
      </w:r>
      <w:proofErr w:type="spellEnd"/>
      <w:r w:rsidRPr="00C90FC0">
        <w:rPr>
          <w:szCs w:val="24"/>
        </w:rPr>
        <w:t xml:space="preserve"> </w:t>
      </w:r>
      <w:proofErr w:type="spellStart"/>
      <w:r w:rsidRPr="00C90FC0">
        <w:rPr>
          <w:szCs w:val="24"/>
        </w:rPr>
        <w:t>për</w:t>
      </w:r>
      <w:proofErr w:type="spellEnd"/>
      <w:r w:rsidRPr="00C90FC0">
        <w:rPr>
          <w:szCs w:val="24"/>
        </w:rPr>
        <w:t xml:space="preserve"> </w:t>
      </w:r>
      <w:proofErr w:type="spellStart"/>
      <w:r w:rsidRPr="00C90FC0">
        <w:rPr>
          <w:szCs w:val="24"/>
        </w:rPr>
        <w:t>subjekte</w:t>
      </w:r>
      <w:proofErr w:type="spellEnd"/>
      <w:r w:rsidRPr="00C90FC0">
        <w:rPr>
          <w:szCs w:val="24"/>
        </w:rPr>
        <w:t xml:space="preserve"> private </w:t>
      </w:r>
      <w:proofErr w:type="spellStart"/>
      <w:r w:rsidRPr="00C90FC0">
        <w:rPr>
          <w:szCs w:val="24"/>
        </w:rPr>
        <w:t>kanë</w:t>
      </w:r>
      <w:proofErr w:type="spellEnd"/>
      <w:r w:rsidRPr="00C90FC0">
        <w:rPr>
          <w:szCs w:val="24"/>
        </w:rPr>
        <w:t xml:space="preserve"> </w:t>
      </w:r>
      <w:proofErr w:type="spellStart"/>
      <w:r w:rsidRPr="00C90FC0">
        <w:rPr>
          <w:szCs w:val="24"/>
        </w:rPr>
        <w:t>qenë</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rralla</w:t>
      </w:r>
      <w:proofErr w:type="spellEnd"/>
      <w:r w:rsidRPr="00C90FC0">
        <w:rPr>
          <w:szCs w:val="24"/>
        </w:rPr>
        <w:t xml:space="preserve"> </w:t>
      </w:r>
      <w:proofErr w:type="spellStart"/>
      <w:r w:rsidRPr="00C90FC0">
        <w:rPr>
          <w:szCs w:val="24"/>
        </w:rPr>
        <w:t>dhe</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kushtëzuara</w:t>
      </w:r>
      <w:proofErr w:type="spellEnd"/>
      <w:r w:rsidRPr="00C90FC0">
        <w:rPr>
          <w:szCs w:val="24"/>
        </w:rPr>
        <w:t xml:space="preserve"> </w:t>
      </w:r>
      <w:proofErr w:type="spellStart"/>
      <w:r w:rsidRPr="00C90FC0">
        <w:rPr>
          <w:szCs w:val="24"/>
        </w:rPr>
        <w:t>nga</w:t>
      </w:r>
      <w:proofErr w:type="spellEnd"/>
      <w:r w:rsidRPr="00C90FC0">
        <w:rPr>
          <w:szCs w:val="24"/>
        </w:rPr>
        <w:t xml:space="preserve"> </w:t>
      </w:r>
      <w:proofErr w:type="spellStart"/>
      <w:r w:rsidRPr="00C90FC0">
        <w:rPr>
          <w:szCs w:val="24"/>
        </w:rPr>
        <w:t>procedura</w:t>
      </w:r>
      <w:proofErr w:type="spellEnd"/>
      <w:r w:rsidRPr="00C90FC0">
        <w:rPr>
          <w:szCs w:val="24"/>
        </w:rPr>
        <w:t xml:space="preserve"> </w:t>
      </w:r>
      <w:proofErr w:type="spellStart"/>
      <w:r w:rsidRPr="00C90FC0">
        <w:rPr>
          <w:szCs w:val="24"/>
        </w:rPr>
        <w:t>strikte</w:t>
      </w:r>
      <w:proofErr w:type="spellEnd"/>
      <w:r w:rsidRPr="00C90FC0">
        <w:rPr>
          <w:szCs w:val="24"/>
        </w:rPr>
        <w:t xml:space="preserve"> </w:t>
      </w:r>
      <w:proofErr w:type="spellStart"/>
      <w:proofErr w:type="gramStart"/>
      <w:r w:rsidRPr="00C90FC0">
        <w:rPr>
          <w:szCs w:val="24"/>
        </w:rPr>
        <w:t>autorizimi</w:t>
      </w:r>
      <w:proofErr w:type="spellEnd"/>
      <w:r w:rsidRPr="00C90FC0">
        <w:rPr>
          <w:szCs w:val="24"/>
        </w:rPr>
        <w:t>;</w:t>
      </w:r>
      <w:proofErr w:type="gramEnd"/>
    </w:p>
    <w:p w14:paraId="1ADE03D4" w14:textId="77777777" w:rsidR="00F87BA9" w:rsidRPr="00C90FC0" w:rsidRDefault="00F87BA9" w:rsidP="00F87BA9">
      <w:pPr>
        <w:numPr>
          <w:ilvl w:val="0"/>
          <w:numId w:val="52"/>
        </w:numPr>
        <w:spacing w:after="160" w:line="259" w:lineRule="auto"/>
        <w:jc w:val="both"/>
        <w:rPr>
          <w:szCs w:val="24"/>
        </w:rPr>
      </w:pPr>
      <w:proofErr w:type="spellStart"/>
      <w:r w:rsidRPr="00C90FC0">
        <w:rPr>
          <w:szCs w:val="24"/>
        </w:rPr>
        <w:t>aktiviteti</w:t>
      </w:r>
      <w:proofErr w:type="spellEnd"/>
      <w:r w:rsidRPr="00C90FC0">
        <w:rPr>
          <w:szCs w:val="24"/>
        </w:rPr>
        <w:t xml:space="preserve"> ka </w:t>
      </w:r>
      <w:proofErr w:type="spellStart"/>
      <w:r w:rsidRPr="00C90FC0">
        <w:rPr>
          <w:szCs w:val="24"/>
        </w:rPr>
        <w:t>pasur</w:t>
      </w:r>
      <w:proofErr w:type="spellEnd"/>
      <w:r w:rsidRPr="00C90FC0">
        <w:rPr>
          <w:szCs w:val="24"/>
        </w:rPr>
        <w:t xml:space="preserve"> </w:t>
      </w:r>
      <w:proofErr w:type="spellStart"/>
      <w:r w:rsidRPr="00C90FC0">
        <w:rPr>
          <w:szCs w:val="24"/>
        </w:rPr>
        <w:t>një</w:t>
      </w:r>
      <w:proofErr w:type="spellEnd"/>
      <w:r w:rsidRPr="00C90FC0">
        <w:rPr>
          <w:szCs w:val="24"/>
        </w:rPr>
        <w:t xml:space="preserve"> </w:t>
      </w:r>
      <w:proofErr w:type="spellStart"/>
      <w:r w:rsidRPr="00C90FC0">
        <w:rPr>
          <w:b/>
          <w:bCs/>
          <w:szCs w:val="24"/>
        </w:rPr>
        <w:t>volum</w:t>
      </w:r>
      <w:proofErr w:type="spellEnd"/>
      <w:r w:rsidRPr="00C90FC0">
        <w:rPr>
          <w:b/>
          <w:bCs/>
          <w:szCs w:val="24"/>
        </w:rPr>
        <w:t xml:space="preserve"> </w:t>
      </w:r>
      <w:proofErr w:type="spellStart"/>
      <w:r w:rsidRPr="00C90FC0">
        <w:rPr>
          <w:b/>
          <w:bCs/>
          <w:szCs w:val="24"/>
        </w:rPr>
        <w:t>relativisht</w:t>
      </w:r>
      <w:proofErr w:type="spellEnd"/>
      <w:r w:rsidRPr="00C90FC0">
        <w:rPr>
          <w:b/>
          <w:bCs/>
          <w:szCs w:val="24"/>
        </w:rPr>
        <w:t xml:space="preserve"> </w:t>
      </w:r>
      <w:proofErr w:type="spellStart"/>
      <w:r w:rsidRPr="00C90FC0">
        <w:rPr>
          <w:b/>
          <w:bCs/>
          <w:szCs w:val="24"/>
        </w:rPr>
        <w:t>të</w:t>
      </w:r>
      <w:proofErr w:type="spellEnd"/>
      <w:r w:rsidRPr="00C90FC0">
        <w:rPr>
          <w:b/>
          <w:bCs/>
          <w:szCs w:val="24"/>
        </w:rPr>
        <w:t xml:space="preserve"> </w:t>
      </w:r>
      <w:proofErr w:type="spellStart"/>
      <w:r w:rsidRPr="00C90FC0">
        <w:rPr>
          <w:b/>
          <w:bCs/>
          <w:szCs w:val="24"/>
        </w:rPr>
        <w:t>qëndrueshëm</w:t>
      </w:r>
      <w:proofErr w:type="spellEnd"/>
      <w:r w:rsidRPr="00C90FC0">
        <w:rPr>
          <w:szCs w:val="24"/>
        </w:rPr>
        <w:t xml:space="preserve">, pa </w:t>
      </w:r>
      <w:proofErr w:type="spellStart"/>
      <w:r w:rsidRPr="00C90FC0">
        <w:rPr>
          <w:szCs w:val="24"/>
        </w:rPr>
        <w:t>rritje</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ndjeshme</w:t>
      </w:r>
      <w:proofErr w:type="spellEnd"/>
      <w:r w:rsidRPr="00C90FC0">
        <w:rPr>
          <w:szCs w:val="24"/>
        </w:rPr>
        <w:t xml:space="preserve">, duke </w:t>
      </w:r>
      <w:proofErr w:type="spellStart"/>
      <w:r w:rsidRPr="00C90FC0">
        <w:rPr>
          <w:szCs w:val="24"/>
        </w:rPr>
        <w:t>reflektuar</w:t>
      </w:r>
      <w:proofErr w:type="spellEnd"/>
      <w:r w:rsidRPr="00C90FC0">
        <w:rPr>
          <w:szCs w:val="24"/>
        </w:rPr>
        <w:t xml:space="preserve"> </w:t>
      </w:r>
      <w:proofErr w:type="spellStart"/>
      <w:r w:rsidRPr="00C90FC0">
        <w:rPr>
          <w:szCs w:val="24"/>
        </w:rPr>
        <w:t>natyrën</w:t>
      </w:r>
      <w:proofErr w:type="spellEnd"/>
      <w:r w:rsidRPr="00C90FC0">
        <w:rPr>
          <w:szCs w:val="24"/>
        </w:rPr>
        <w:t xml:space="preserve"> e </w:t>
      </w:r>
      <w:proofErr w:type="spellStart"/>
      <w:r w:rsidRPr="00C90FC0">
        <w:rPr>
          <w:szCs w:val="24"/>
        </w:rPr>
        <w:t>ndjeshme</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sektorit</w:t>
      </w:r>
      <w:proofErr w:type="spellEnd"/>
      <w:r w:rsidRPr="00C90FC0">
        <w:rPr>
          <w:szCs w:val="24"/>
        </w:rPr>
        <w:t xml:space="preserve"> </w:t>
      </w:r>
      <w:proofErr w:type="spellStart"/>
      <w:r w:rsidRPr="00C90FC0">
        <w:rPr>
          <w:szCs w:val="24"/>
        </w:rPr>
        <w:t>dhe</w:t>
      </w:r>
      <w:proofErr w:type="spellEnd"/>
      <w:r w:rsidRPr="00C90FC0">
        <w:rPr>
          <w:szCs w:val="24"/>
        </w:rPr>
        <w:t xml:space="preserve"> </w:t>
      </w:r>
      <w:proofErr w:type="spellStart"/>
      <w:r w:rsidRPr="00C90FC0">
        <w:rPr>
          <w:szCs w:val="24"/>
        </w:rPr>
        <w:t>kontrollin</w:t>
      </w:r>
      <w:proofErr w:type="spellEnd"/>
      <w:r w:rsidRPr="00C90FC0">
        <w:rPr>
          <w:szCs w:val="24"/>
        </w:rPr>
        <w:t xml:space="preserve"> e </w:t>
      </w:r>
      <w:proofErr w:type="spellStart"/>
      <w:r w:rsidRPr="00C90FC0">
        <w:rPr>
          <w:szCs w:val="24"/>
        </w:rPr>
        <w:t>rreptë</w:t>
      </w:r>
      <w:proofErr w:type="spellEnd"/>
      <w:r w:rsidRPr="00C90FC0">
        <w:rPr>
          <w:szCs w:val="24"/>
        </w:rPr>
        <w:t xml:space="preserve"> </w:t>
      </w:r>
      <w:proofErr w:type="spellStart"/>
      <w:r w:rsidRPr="00C90FC0">
        <w:rPr>
          <w:szCs w:val="24"/>
        </w:rPr>
        <w:t>shtetëror</w:t>
      </w:r>
      <w:proofErr w:type="spellEnd"/>
      <w:r w:rsidRPr="00C90FC0">
        <w:rPr>
          <w:szCs w:val="24"/>
        </w:rPr>
        <w:t>.</w:t>
      </w:r>
    </w:p>
    <w:p w14:paraId="5245A18C" w14:textId="77777777" w:rsidR="00F87BA9" w:rsidRPr="00C90FC0" w:rsidRDefault="00F87BA9" w:rsidP="00F87BA9">
      <w:pPr>
        <w:spacing w:after="160" w:line="259" w:lineRule="auto"/>
        <w:jc w:val="both"/>
        <w:rPr>
          <w:szCs w:val="24"/>
        </w:rPr>
      </w:pPr>
      <w:proofErr w:type="spellStart"/>
      <w:r w:rsidRPr="00C90FC0">
        <w:rPr>
          <w:szCs w:val="24"/>
        </w:rPr>
        <w:t>Të</w:t>
      </w:r>
      <w:proofErr w:type="spellEnd"/>
      <w:r w:rsidRPr="00C90FC0">
        <w:rPr>
          <w:szCs w:val="24"/>
        </w:rPr>
        <w:t xml:space="preserve"> </w:t>
      </w:r>
      <w:proofErr w:type="spellStart"/>
      <w:r w:rsidRPr="00C90FC0">
        <w:rPr>
          <w:szCs w:val="24"/>
        </w:rPr>
        <w:t>dhënat</w:t>
      </w:r>
      <w:proofErr w:type="spellEnd"/>
      <w:r w:rsidRPr="00C90FC0">
        <w:rPr>
          <w:szCs w:val="24"/>
        </w:rPr>
        <w:t xml:space="preserve"> </w:t>
      </w:r>
      <w:proofErr w:type="spellStart"/>
      <w:r w:rsidRPr="00C90FC0">
        <w:rPr>
          <w:szCs w:val="24"/>
        </w:rPr>
        <w:t>statistikore</w:t>
      </w:r>
      <w:proofErr w:type="spellEnd"/>
      <w:r w:rsidRPr="00C90FC0">
        <w:rPr>
          <w:szCs w:val="24"/>
        </w:rPr>
        <w:t xml:space="preserve"> </w:t>
      </w:r>
      <w:proofErr w:type="spellStart"/>
      <w:r w:rsidRPr="00C90FC0">
        <w:rPr>
          <w:szCs w:val="24"/>
        </w:rPr>
        <w:t>janë</w:t>
      </w:r>
      <w:proofErr w:type="spellEnd"/>
      <w:r w:rsidRPr="00C90FC0">
        <w:rPr>
          <w:szCs w:val="24"/>
        </w:rPr>
        <w:t xml:space="preserve"> </w:t>
      </w:r>
      <w:proofErr w:type="spellStart"/>
      <w:r w:rsidRPr="00C90FC0">
        <w:rPr>
          <w:szCs w:val="24"/>
        </w:rPr>
        <w:t>mbledhur</w:t>
      </w:r>
      <w:proofErr w:type="spellEnd"/>
      <w:r w:rsidRPr="00C90FC0">
        <w:rPr>
          <w:szCs w:val="24"/>
        </w:rPr>
        <w:t xml:space="preserve"> </w:t>
      </w:r>
      <w:proofErr w:type="spellStart"/>
      <w:r w:rsidRPr="00C90FC0">
        <w:rPr>
          <w:szCs w:val="24"/>
        </w:rPr>
        <w:t>nga</w:t>
      </w:r>
      <w:proofErr w:type="spellEnd"/>
      <w:r w:rsidRPr="00C90FC0">
        <w:rPr>
          <w:szCs w:val="24"/>
        </w:rPr>
        <w:t xml:space="preserve"> </w:t>
      </w:r>
      <w:proofErr w:type="spellStart"/>
      <w:r w:rsidRPr="00C90FC0">
        <w:rPr>
          <w:szCs w:val="24"/>
        </w:rPr>
        <w:t>institucione</w:t>
      </w:r>
      <w:proofErr w:type="spellEnd"/>
      <w:r w:rsidRPr="00C90FC0">
        <w:rPr>
          <w:szCs w:val="24"/>
        </w:rPr>
        <w:t xml:space="preserve"> </w:t>
      </w:r>
      <w:proofErr w:type="spellStart"/>
      <w:r w:rsidRPr="00C90FC0">
        <w:rPr>
          <w:szCs w:val="24"/>
        </w:rPr>
        <w:t>ligjzbatuese</w:t>
      </w:r>
      <w:proofErr w:type="spellEnd"/>
      <w:r w:rsidRPr="00C90FC0">
        <w:rPr>
          <w:szCs w:val="24"/>
        </w:rPr>
        <w:t xml:space="preserve"> </w:t>
      </w:r>
      <w:proofErr w:type="spellStart"/>
      <w:r w:rsidRPr="00C90FC0">
        <w:rPr>
          <w:szCs w:val="24"/>
        </w:rPr>
        <w:t>persa</w:t>
      </w:r>
      <w:proofErr w:type="spellEnd"/>
      <w:r w:rsidRPr="00C90FC0">
        <w:rPr>
          <w:szCs w:val="24"/>
        </w:rPr>
        <w:t xml:space="preserve"> I </w:t>
      </w:r>
      <w:proofErr w:type="spellStart"/>
      <w:r w:rsidRPr="00C90FC0">
        <w:rPr>
          <w:szCs w:val="24"/>
        </w:rPr>
        <w:t>përket</w:t>
      </w:r>
      <w:proofErr w:type="spellEnd"/>
      <w:r w:rsidRPr="00C90FC0">
        <w:rPr>
          <w:szCs w:val="24"/>
        </w:rPr>
        <w:t xml:space="preserve"> </w:t>
      </w:r>
      <w:proofErr w:type="spellStart"/>
      <w:r w:rsidRPr="00C90FC0">
        <w:rPr>
          <w:szCs w:val="24"/>
        </w:rPr>
        <w:t>fushës</w:t>
      </w:r>
      <w:proofErr w:type="spellEnd"/>
      <w:r w:rsidRPr="00C90FC0">
        <w:rPr>
          <w:szCs w:val="24"/>
        </w:rPr>
        <w:t xml:space="preserve"> </w:t>
      </w:r>
      <w:proofErr w:type="spellStart"/>
      <w:r w:rsidRPr="00C90FC0">
        <w:rPr>
          <w:szCs w:val="24"/>
        </w:rPr>
        <w:t>së</w:t>
      </w:r>
      <w:proofErr w:type="spellEnd"/>
      <w:r w:rsidRPr="00C90FC0">
        <w:rPr>
          <w:szCs w:val="24"/>
        </w:rPr>
        <w:t xml:space="preserve"> tyre </w:t>
      </w:r>
      <w:proofErr w:type="spellStart"/>
      <w:r w:rsidRPr="00C90FC0">
        <w:rPr>
          <w:szCs w:val="24"/>
        </w:rPr>
        <w:t>të</w:t>
      </w:r>
      <w:proofErr w:type="spellEnd"/>
      <w:r w:rsidRPr="00C90FC0">
        <w:rPr>
          <w:szCs w:val="24"/>
        </w:rPr>
        <w:t xml:space="preserve"> </w:t>
      </w:r>
      <w:proofErr w:type="spellStart"/>
      <w:r w:rsidRPr="00C90FC0">
        <w:rPr>
          <w:szCs w:val="24"/>
        </w:rPr>
        <w:t>veprimit</w:t>
      </w:r>
      <w:proofErr w:type="spellEnd"/>
      <w:r w:rsidRPr="00C90FC0">
        <w:rPr>
          <w:szCs w:val="24"/>
        </w:rPr>
        <w:t>.</w:t>
      </w:r>
    </w:p>
    <w:p w14:paraId="54536747" w14:textId="77777777" w:rsidR="00F87BA9" w:rsidRPr="00C90FC0" w:rsidRDefault="00F87BA9" w:rsidP="00F87BA9">
      <w:pPr>
        <w:spacing w:after="160" w:line="259" w:lineRule="auto"/>
        <w:jc w:val="both"/>
        <w:rPr>
          <w:b/>
          <w:bCs/>
          <w:szCs w:val="24"/>
        </w:rPr>
      </w:pPr>
      <w:r w:rsidRPr="00C90FC0">
        <w:rPr>
          <w:b/>
          <w:bCs/>
          <w:szCs w:val="24"/>
        </w:rPr>
        <w:t xml:space="preserve">Vlerësim </w:t>
      </w:r>
      <w:proofErr w:type="spellStart"/>
      <w:r w:rsidRPr="00C90FC0">
        <w:rPr>
          <w:b/>
          <w:bCs/>
          <w:szCs w:val="24"/>
        </w:rPr>
        <w:t>paraprak</w:t>
      </w:r>
      <w:proofErr w:type="spellEnd"/>
    </w:p>
    <w:p w14:paraId="1EADEC75" w14:textId="77777777" w:rsidR="00F87BA9" w:rsidRPr="00C90FC0" w:rsidRDefault="00F87BA9" w:rsidP="00F87BA9">
      <w:pPr>
        <w:spacing w:after="160" w:line="259" w:lineRule="auto"/>
        <w:jc w:val="both"/>
        <w:rPr>
          <w:szCs w:val="24"/>
        </w:rPr>
      </w:pPr>
      <w:r w:rsidRPr="00C90FC0">
        <w:rPr>
          <w:szCs w:val="24"/>
        </w:rPr>
        <w:t xml:space="preserve">Puna e </w:t>
      </w:r>
      <w:proofErr w:type="spellStart"/>
      <w:r w:rsidRPr="00C90FC0">
        <w:rPr>
          <w:szCs w:val="24"/>
        </w:rPr>
        <w:t>kryer</w:t>
      </w:r>
      <w:proofErr w:type="spellEnd"/>
      <w:r w:rsidRPr="00C90FC0">
        <w:rPr>
          <w:szCs w:val="24"/>
        </w:rPr>
        <w:t xml:space="preserve"> </w:t>
      </w:r>
      <w:proofErr w:type="spellStart"/>
      <w:r w:rsidRPr="00C90FC0">
        <w:rPr>
          <w:szCs w:val="24"/>
        </w:rPr>
        <w:t>deri</w:t>
      </w:r>
      <w:proofErr w:type="spellEnd"/>
      <w:r w:rsidRPr="00C90FC0">
        <w:rPr>
          <w:szCs w:val="24"/>
        </w:rPr>
        <w:t xml:space="preserve"> </w:t>
      </w:r>
      <w:proofErr w:type="spellStart"/>
      <w:r w:rsidRPr="00C90FC0">
        <w:rPr>
          <w:szCs w:val="24"/>
        </w:rPr>
        <w:t>më</w:t>
      </w:r>
      <w:proofErr w:type="spellEnd"/>
      <w:r w:rsidRPr="00C90FC0">
        <w:rPr>
          <w:szCs w:val="24"/>
        </w:rPr>
        <w:t xml:space="preserve"> </w:t>
      </w:r>
      <w:proofErr w:type="spellStart"/>
      <w:r w:rsidRPr="00C90FC0">
        <w:rPr>
          <w:szCs w:val="24"/>
        </w:rPr>
        <w:t>tani</w:t>
      </w:r>
      <w:proofErr w:type="spellEnd"/>
      <w:r w:rsidRPr="00C90FC0">
        <w:rPr>
          <w:szCs w:val="24"/>
        </w:rPr>
        <w:t xml:space="preserve"> ka </w:t>
      </w:r>
      <w:proofErr w:type="spellStart"/>
      <w:r w:rsidRPr="00C90FC0">
        <w:rPr>
          <w:szCs w:val="24"/>
        </w:rPr>
        <w:t>garantuar</w:t>
      </w:r>
      <w:proofErr w:type="spellEnd"/>
      <w:r w:rsidRPr="00C90FC0">
        <w:rPr>
          <w:szCs w:val="24"/>
        </w:rPr>
        <w:t xml:space="preserve"> </w:t>
      </w:r>
      <w:proofErr w:type="spellStart"/>
      <w:r w:rsidRPr="00C90FC0">
        <w:rPr>
          <w:szCs w:val="24"/>
        </w:rPr>
        <w:t>funksionimin</w:t>
      </w:r>
      <w:proofErr w:type="spellEnd"/>
      <w:r w:rsidRPr="00C90FC0">
        <w:rPr>
          <w:szCs w:val="24"/>
        </w:rPr>
        <w:t xml:space="preserve"> </w:t>
      </w:r>
      <w:proofErr w:type="spellStart"/>
      <w:r w:rsidRPr="00C90FC0">
        <w:rPr>
          <w:szCs w:val="24"/>
        </w:rPr>
        <w:t>bazë</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sistemit</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kontrollit</w:t>
      </w:r>
      <w:proofErr w:type="spellEnd"/>
      <w:r w:rsidRPr="00C90FC0">
        <w:rPr>
          <w:szCs w:val="24"/>
        </w:rPr>
        <w:t xml:space="preserve">, </w:t>
      </w:r>
      <w:proofErr w:type="spellStart"/>
      <w:r w:rsidRPr="00C90FC0">
        <w:rPr>
          <w:szCs w:val="24"/>
        </w:rPr>
        <w:t>por</w:t>
      </w:r>
      <w:proofErr w:type="spellEnd"/>
      <w:r w:rsidRPr="00C90FC0">
        <w:rPr>
          <w:szCs w:val="24"/>
        </w:rPr>
        <w:t xml:space="preserve"> ka </w:t>
      </w:r>
      <w:proofErr w:type="spellStart"/>
      <w:r w:rsidRPr="00C90FC0">
        <w:rPr>
          <w:szCs w:val="24"/>
        </w:rPr>
        <w:t>treguar</w:t>
      </w:r>
      <w:proofErr w:type="spellEnd"/>
      <w:r w:rsidRPr="00C90FC0">
        <w:rPr>
          <w:szCs w:val="24"/>
        </w:rPr>
        <w:t xml:space="preserve"> </w:t>
      </w:r>
      <w:proofErr w:type="spellStart"/>
      <w:r w:rsidRPr="00C90FC0">
        <w:rPr>
          <w:szCs w:val="24"/>
        </w:rPr>
        <w:t>qartë</w:t>
      </w:r>
      <w:proofErr w:type="spellEnd"/>
      <w:r w:rsidRPr="00C90FC0">
        <w:rPr>
          <w:szCs w:val="24"/>
        </w:rPr>
        <w:t xml:space="preserve"> se </w:t>
      </w:r>
      <w:proofErr w:type="spellStart"/>
      <w:r w:rsidRPr="00C90FC0">
        <w:rPr>
          <w:szCs w:val="24"/>
        </w:rPr>
        <w:t>modeli</w:t>
      </w:r>
      <w:proofErr w:type="spellEnd"/>
      <w:r w:rsidRPr="00C90FC0">
        <w:rPr>
          <w:szCs w:val="24"/>
        </w:rPr>
        <w:t xml:space="preserve"> </w:t>
      </w:r>
      <w:proofErr w:type="spellStart"/>
      <w:r w:rsidRPr="00C90FC0">
        <w:rPr>
          <w:szCs w:val="24"/>
        </w:rPr>
        <w:t>aktual</w:t>
      </w:r>
      <w:proofErr w:type="spellEnd"/>
      <w:r w:rsidRPr="00C90FC0">
        <w:rPr>
          <w:szCs w:val="24"/>
        </w:rPr>
        <w:t xml:space="preserve"> </w:t>
      </w:r>
      <w:proofErr w:type="spellStart"/>
      <w:r w:rsidRPr="00C90FC0">
        <w:rPr>
          <w:szCs w:val="24"/>
        </w:rPr>
        <w:t>është</w:t>
      </w:r>
      <w:proofErr w:type="spellEnd"/>
      <w:r w:rsidRPr="00C90FC0">
        <w:rPr>
          <w:szCs w:val="24"/>
        </w:rPr>
        <w:t xml:space="preserve"> </w:t>
      </w:r>
      <w:proofErr w:type="spellStart"/>
      <w:r w:rsidRPr="00C90FC0">
        <w:rPr>
          <w:b/>
          <w:bCs/>
          <w:szCs w:val="24"/>
        </w:rPr>
        <w:t>i</w:t>
      </w:r>
      <w:proofErr w:type="spellEnd"/>
      <w:r w:rsidRPr="00C90FC0">
        <w:rPr>
          <w:b/>
          <w:bCs/>
          <w:szCs w:val="24"/>
        </w:rPr>
        <w:t xml:space="preserve"> </w:t>
      </w:r>
      <w:proofErr w:type="spellStart"/>
      <w:r w:rsidRPr="00C90FC0">
        <w:rPr>
          <w:b/>
          <w:bCs/>
          <w:szCs w:val="24"/>
        </w:rPr>
        <w:t>fragmentuar</w:t>
      </w:r>
      <w:proofErr w:type="spellEnd"/>
      <w:r w:rsidRPr="00C90FC0">
        <w:rPr>
          <w:b/>
          <w:bCs/>
          <w:szCs w:val="24"/>
        </w:rPr>
        <w:t xml:space="preserve">, </w:t>
      </w:r>
      <w:proofErr w:type="spellStart"/>
      <w:r w:rsidRPr="00C90FC0">
        <w:rPr>
          <w:b/>
          <w:bCs/>
          <w:szCs w:val="24"/>
        </w:rPr>
        <w:t>administrativisht</w:t>
      </w:r>
      <w:proofErr w:type="spellEnd"/>
      <w:r w:rsidRPr="00C90FC0">
        <w:rPr>
          <w:b/>
          <w:bCs/>
          <w:szCs w:val="24"/>
        </w:rPr>
        <w:t xml:space="preserve"> </w:t>
      </w:r>
      <w:proofErr w:type="spellStart"/>
      <w:r w:rsidRPr="00C90FC0">
        <w:rPr>
          <w:b/>
          <w:bCs/>
          <w:szCs w:val="24"/>
        </w:rPr>
        <w:t>i</w:t>
      </w:r>
      <w:proofErr w:type="spellEnd"/>
      <w:r w:rsidRPr="00C90FC0">
        <w:rPr>
          <w:b/>
          <w:bCs/>
          <w:szCs w:val="24"/>
        </w:rPr>
        <w:t xml:space="preserve"> </w:t>
      </w:r>
      <w:proofErr w:type="spellStart"/>
      <w:r w:rsidRPr="00C90FC0">
        <w:rPr>
          <w:b/>
          <w:bCs/>
          <w:szCs w:val="24"/>
        </w:rPr>
        <w:t>rënduar</w:t>
      </w:r>
      <w:proofErr w:type="spellEnd"/>
      <w:r w:rsidRPr="00C90FC0">
        <w:rPr>
          <w:b/>
          <w:bCs/>
          <w:szCs w:val="24"/>
        </w:rPr>
        <w:t xml:space="preserve"> </w:t>
      </w:r>
      <w:proofErr w:type="spellStart"/>
      <w:r w:rsidRPr="00C90FC0">
        <w:rPr>
          <w:b/>
          <w:bCs/>
          <w:szCs w:val="24"/>
        </w:rPr>
        <w:t>dhe</w:t>
      </w:r>
      <w:proofErr w:type="spellEnd"/>
      <w:r w:rsidRPr="00C90FC0">
        <w:rPr>
          <w:b/>
          <w:bCs/>
          <w:szCs w:val="24"/>
        </w:rPr>
        <w:t xml:space="preserve"> jo </w:t>
      </w:r>
      <w:proofErr w:type="spellStart"/>
      <w:r w:rsidRPr="00C90FC0">
        <w:rPr>
          <w:b/>
          <w:bCs/>
          <w:szCs w:val="24"/>
        </w:rPr>
        <w:t>plotësisht</w:t>
      </w:r>
      <w:proofErr w:type="spellEnd"/>
      <w:r w:rsidRPr="00C90FC0">
        <w:rPr>
          <w:b/>
          <w:bCs/>
          <w:szCs w:val="24"/>
        </w:rPr>
        <w:t xml:space="preserve"> </w:t>
      </w:r>
      <w:proofErr w:type="spellStart"/>
      <w:r w:rsidRPr="00C90FC0">
        <w:rPr>
          <w:b/>
          <w:bCs/>
          <w:szCs w:val="24"/>
        </w:rPr>
        <w:t>i</w:t>
      </w:r>
      <w:proofErr w:type="spellEnd"/>
      <w:r w:rsidRPr="00C90FC0">
        <w:rPr>
          <w:b/>
          <w:bCs/>
          <w:szCs w:val="24"/>
        </w:rPr>
        <w:t xml:space="preserve"> </w:t>
      </w:r>
      <w:proofErr w:type="spellStart"/>
      <w:r w:rsidRPr="00C90FC0">
        <w:rPr>
          <w:b/>
          <w:bCs/>
          <w:szCs w:val="24"/>
        </w:rPr>
        <w:t>përshtatshëm</w:t>
      </w:r>
      <w:proofErr w:type="spellEnd"/>
      <w:r w:rsidRPr="00C90FC0">
        <w:rPr>
          <w:szCs w:val="24"/>
        </w:rPr>
        <w:t xml:space="preserve"> </w:t>
      </w:r>
      <w:proofErr w:type="spellStart"/>
      <w:r w:rsidRPr="00C90FC0">
        <w:rPr>
          <w:szCs w:val="24"/>
        </w:rPr>
        <w:t>për</w:t>
      </w:r>
      <w:proofErr w:type="spellEnd"/>
      <w:r w:rsidRPr="00C90FC0">
        <w:rPr>
          <w:szCs w:val="24"/>
        </w:rPr>
        <w:t xml:space="preserve"> </w:t>
      </w:r>
      <w:proofErr w:type="spellStart"/>
      <w:r w:rsidRPr="00C90FC0">
        <w:rPr>
          <w:szCs w:val="24"/>
        </w:rPr>
        <w:t>zbatimin</w:t>
      </w:r>
      <w:proofErr w:type="spellEnd"/>
      <w:r w:rsidRPr="00C90FC0">
        <w:rPr>
          <w:szCs w:val="24"/>
        </w:rPr>
        <w:t xml:space="preserve"> e </w:t>
      </w:r>
      <w:proofErr w:type="spellStart"/>
      <w:r w:rsidRPr="00C90FC0">
        <w:rPr>
          <w:szCs w:val="24"/>
        </w:rPr>
        <w:t>standardeve</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reja</w:t>
      </w:r>
      <w:proofErr w:type="spellEnd"/>
      <w:r w:rsidRPr="00C90FC0">
        <w:rPr>
          <w:szCs w:val="24"/>
        </w:rPr>
        <w:t xml:space="preserve"> </w:t>
      </w:r>
      <w:proofErr w:type="spellStart"/>
      <w:r w:rsidRPr="00C90FC0">
        <w:rPr>
          <w:szCs w:val="24"/>
        </w:rPr>
        <w:t>të</w:t>
      </w:r>
      <w:proofErr w:type="spellEnd"/>
      <w:r w:rsidRPr="00C90FC0">
        <w:rPr>
          <w:szCs w:val="24"/>
        </w:rPr>
        <w:t xml:space="preserve"> BE-</w:t>
      </w:r>
      <w:proofErr w:type="spellStart"/>
      <w:r w:rsidRPr="00C90FC0">
        <w:rPr>
          <w:szCs w:val="24"/>
        </w:rPr>
        <w:t>së</w:t>
      </w:r>
      <w:proofErr w:type="spellEnd"/>
      <w:r w:rsidRPr="00C90FC0">
        <w:rPr>
          <w:szCs w:val="24"/>
        </w:rPr>
        <w:t xml:space="preserve">. </w:t>
      </w:r>
      <w:proofErr w:type="spellStart"/>
      <w:r w:rsidRPr="00C90FC0">
        <w:rPr>
          <w:szCs w:val="24"/>
        </w:rPr>
        <w:t>Kjo</w:t>
      </w:r>
      <w:proofErr w:type="spellEnd"/>
      <w:r w:rsidRPr="00C90FC0">
        <w:rPr>
          <w:szCs w:val="24"/>
        </w:rPr>
        <w:t xml:space="preserve"> </w:t>
      </w:r>
      <w:proofErr w:type="spellStart"/>
      <w:r w:rsidRPr="00C90FC0">
        <w:rPr>
          <w:szCs w:val="24"/>
        </w:rPr>
        <w:t>përvojë</w:t>
      </w:r>
      <w:proofErr w:type="spellEnd"/>
      <w:r w:rsidRPr="00C90FC0">
        <w:rPr>
          <w:szCs w:val="24"/>
        </w:rPr>
        <w:t xml:space="preserve"> </w:t>
      </w:r>
      <w:proofErr w:type="spellStart"/>
      <w:r w:rsidRPr="00C90FC0">
        <w:rPr>
          <w:szCs w:val="24"/>
        </w:rPr>
        <w:t>praktike</w:t>
      </w:r>
      <w:proofErr w:type="spellEnd"/>
      <w:r w:rsidRPr="00C90FC0">
        <w:rPr>
          <w:szCs w:val="24"/>
        </w:rPr>
        <w:t xml:space="preserve"> ka </w:t>
      </w:r>
      <w:proofErr w:type="spellStart"/>
      <w:r w:rsidRPr="00C90FC0">
        <w:rPr>
          <w:szCs w:val="24"/>
        </w:rPr>
        <w:t>shërbyer</w:t>
      </w:r>
      <w:proofErr w:type="spellEnd"/>
      <w:r w:rsidRPr="00C90FC0">
        <w:rPr>
          <w:szCs w:val="24"/>
        </w:rPr>
        <w:t xml:space="preserve"> </w:t>
      </w:r>
      <w:proofErr w:type="spellStart"/>
      <w:r w:rsidRPr="00C90FC0">
        <w:rPr>
          <w:szCs w:val="24"/>
        </w:rPr>
        <w:t>si</w:t>
      </w:r>
      <w:proofErr w:type="spellEnd"/>
      <w:r w:rsidRPr="00C90FC0">
        <w:rPr>
          <w:szCs w:val="24"/>
        </w:rPr>
        <w:t xml:space="preserve"> </w:t>
      </w:r>
      <w:proofErr w:type="spellStart"/>
      <w:r w:rsidRPr="00C90FC0">
        <w:rPr>
          <w:szCs w:val="24"/>
        </w:rPr>
        <w:t>bazë</w:t>
      </w:r>
      <w:proofErr w:type="spellEnd"/>
      <w:r w:rsidRPr="00C90FC0">
        <w:rPr>
          <w:szCs w:val="24"/>
        </w:rPr>
        <w:t xml:space="preserve"> </w:t>
      </w:r>
      <w:proofErr w:type="spellStart"/>
      <w:r w:rsidRPr="00C90FC0">
        <w:rPr>
          <w:szCs w:val="24"/>
        </w:rPr>
        <w:t>për</w:t>
      </w:r>
      <w:proofErr w:type="spellEnd"/>
      <w:r w:rsidRPr="00C90FC0">
        <w:rPr>
          <w:szCs w:val="24"/>
        </w:rPr>
        <w:t xml:space="preserve"> </w:t>
      </w:r>
      <w:proofErr w:type="spellStart"/>
      <w:r w:rsidRPr="00C90FC0">
        <w:rPr>
          <w:szCs w:val="24"/>
        </w:rPr>
        <w:t>identifikimin</w:t>
      </w:r>
      <w:proofErr w:type="spellEnd"/>
      <w:r w:rsidRPr="00C90FC0">
        <w:rPr>
          <w:szCs w:val="24"/>
        </w:rPr>
        <w:t xml:space="preserve"> e </w:t>
      </w:r>
      <w:proofErr w:type="spellStart"/>
      <w:r w:rsidRPr="00C90FC0">
        <w:rPr>
          <w:szCs w:val="24"/>
        </w:rPr>
        <w:t>nevojës</w:t>
      </w:r>
      <w:proofErr w:type="spellEnd"/>
      <w:r w:rsidRPr="00C90FC0">
        <w:rPr>
          <w:szCs w:val="24"/>
        </w:rPr>
        <w:t xml:space="preserve"> </w:t>
      </w:r>
      <w:proofErr w:type="spellStart"/>
      <w:r w:rsidRPr="00C90FC0">
        <w:rPr>
          <w:szCs w:val="24"/>
        </w:rPr>
        <w:t>për</w:t>
      </w:r>
      <w:proofErr w:type="spellEnd"/>
      <w:r w:rsidRPr="00C90FC0">
        <w:rPr>
          <w:szCs w:val="24"/>
        </w:rPr>
        <w:t xml:space="preserve"> </w:t>
      </w:r>
      <w:proofErr w:type="spellStart"/>
      <w:r w:rsidRPr="00C90FC0">
        <w:rPr>
          <w:szCs w:val="24"/>
        </w:rPr>
        <w:t>një</w:t>
      </w:r>
      <w:proofErr w:type="spellEnd"/>
      <w:r w:rsidRPr="00C90FC0">
        <w:rPr>
          <w:szCs w:val="24"/>
        </w:rPr>
        <w:t xml:space="preserve"> </w:t>
      </w:r>
      <w:proofErr w:type="spellStart"/>
      <w:r w:rsidRPr="00C90FC0">
        <w:rPr>
          <w:szCs w:val="24"/>
        </w:rPr>
        <w:t>kuadër</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ri</w:t>
      </w:r>
      <w:proofErr w:type="spellEnd"/>
      <w:r w:rsidRPr="00C90FC0">
        <w:rPr>
          <w:szCs w:val="24"/>
        </w:rPr>
        <w:t xml:space="preserve"> </w:t>
      </w:r>
      <w:proofErr w:type="spellStart"/>
      <w:r w:rsidRPr="00C90FC0">
        <w:rPr>
          <w:szCs w:val="24"/>
        </w:rPr>
        <w:t>ligjor</w:t>
      </w:r>
      <w:proofErr w:type="spellEnd"/>
      <w:r w:rsidRPr="00C90FC0">
        <w:rPr>
          <w:szCs w:val="24"/>
        </w:rPr>
        <w:t xml:space="preserve">, </w:t>
      </w:r>
      <w:proofErr w:type="spellStart"/>
      <w:r w:rsidRPr="00C90FC0">
        <w:rPr>
          <w:szCs w:val="24"/>
        </w:rPr>
        <w:t>më</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qartë</w:t>
      </w:r>
      <w:proofErr w:type="spellEnd"/>
      <w:r w:rsidRPr="00C90FC0">
        <w:rPr>
          <w:szCs w:val="24"/>
        </w:rPr>
        <w:t xml:space="preserve">, </w:t>
      </w:r>
      <w:proofErr w:type="spellStart"/>
      <w:r w:rsidRPr="00C90FC0">
        <w:rPr>
          <w:szCs w:val="24"/>
        </w:rPr>
        <w:t>më</w:t>
      </w:r>
      <w:proofErr w:type="spellEnd"/>
      <w:r w:rsidRPr="00C90FC0">
        <w:rPr>
          <w:szCs w:val="24"/>
        </w:rPr>
        <w:t xml:space="preserve"> </w:t>
      </w:r>
      <w:proofErr w:type="spellStart"/>
      <w:r w:rsidRPr="00C90FC0">
        <w:rPr>
          <w:szCs w:val="24"/>
        </w:rPr>
        <w:t>të</w:t>
      </w:r>
      <w:proofErr w:type="spellEnd"/>
      <w:r w:rsidRPr="00C90FC0">
        <w:rPr>
          <w:szCs w:val="24"/>
        </w:rPr>
        <w:t xml:space="preserve"> </w:t>
      </w:r>
      <w:proofErr w:type="spellStart"/>
      <w:r w:rsidRPr="00C90FC0">
        <w:rPr>
          <w:szCs w:val="24"/>
        </w:rPr>
        <w:t>unifikuar</w:t>
      </w:r>
      <w:proofErr w:type="spellEnd"/>
      <w:r w:rsidRPr="00C90FC0">
        <w:rPr>
          <w:szCs w:val="24"/>
        </w:rPr>
        <w:t xml:space="preserve"> </w:t>
      </w:r>
      <w:proofErr w:type="spellStart"/>
      <w:r w:rsidRPr="00C90FC0">
        <w:rPr>
          <w:szCs w:val="24"/>
        </w:rPr>
        <w:t>dhe</w:t>
      </w:r>
      <w:proofErr w:type="spellEnd"/>
      <w:r w:rsidRPr="00C90FC0">
        <w:rPr>
          <w:szCs w:val="24"/>
        </w:rPr>
        <w:t xml:space="preserve"> </w:t>
      </w:r>
      <w:proofErr w:type="spellStart"/>
      <w:r w:rsidRPr="00C90FC0">
        <w:rPr>
          <w:szCs w:val="24"/>
        </w:rPr>
        <w:t>më</w:t>
      </w:r>
      <w:proofErr w:type="spellEnd"/>
      <w:r w:rsidRPr="00C90FC0">
        <w:rPr>
          <w:szCs w:val="24"/>
        </w:rPr>
        <w:t xml:space="preserve"> </w:t>
      </w:r>
      <w:proofErr w:type="spellStart"/>
      <w:r w:rsidRPr="00C90FC0">
        <w:rPr>
          <w:szCs w:val="24"/>
        </w:rPr>
        <w:t>efikas</w:t>
      </w:r>
      <w:proofErr w:type="spellEnd"/>
      <w:r w:rsidRPr="00C90FC0">
        <w:rPr>
          <w:szCs w:val="24"/>
        </w:rPr>
        <w:t>.</w:t>
      </w:r>
    </w:p>
    <w:p w14:paraId="6B500D43" w14:textId="77777777" w:rsidR="002E46F4" w:rsidRPr="00B709C0" w:rsidRDefault="002E46F4" w:rsidP="002E46F4">
      <w:pPr>
        <w:pStyle w:val="Heading1"/>
        <w:spacing w:line="276" w:lineRule="auto"/>
        <w:rPr>
          <w:rFonts w:ascii="Times New Roman" w:hAnsi="Times New Roman" w:cs="Times New Roman"/>
          <w:sz w:val="24"/>
          <w:szCs w:val="24"/>
          <w:lang w:val="sq-AL"/>
        </w:rPr>
      </w:pPr>
      <w:r w:rsidRPr="00B709C0">
        <w:rPr>
          <w:rFonts w:ascii="Times New Roman" w:hAnsi="Times New Roman" w:cs="Times New Roman"/>
          <w:sz w:val="24"/>
          <w:szCs w:val="24"/>
          <w:lang w:val="sq-AL"/>
        </w:rPr>
        <w:t>Objektivi i politikës</w:t>
      </w:r>
      <w:bookmarkEnd w:id="6"/>
    </w:p>
    <w:p w14:paraId="7919A3D8" w14:textId="77777777" w:rsidR="002E46F4" w:rsidRPr="00B709C0" w:rsidRDefault="002E46F4" w:rsidP="006A724B">
      <w:pPr>
        <w:pStyle w:val="ListParagraph"/>
        <w:numPr>
          <w:ilvl w:val="0"/>
          <w:numId w:val="7"/>
        </w:numPr>
        <w:spacing w:after="0" w:line="276" w:lineRule="auto"/>
        <w:rPr>
          <w:rFonts w:ascii="Times New Roman" w:hAnsi="Times New Roman"/>
          <w:i/>
          <w:sz w:val="24"/>
          <w:szCs w:val="24"/>
          <w:lang w:val="sq-AL"/>
        </w:rPr>
      </w:pPr>
      <w:r w:rsidRPr="00B709C0">
        <w:rPr>
          <w:rFonts w:ascii="Times New Roman" w:hAnsi="Times New Roman"/>
          <w:i/>
          <w:sz w:val="24"/>
          <w:szCs w:val="24"/>
          <w:lang w:val="sq-AL"/>
        </w:rPr>
        <w:t>Vendosni objektiva që korrespondojnë me problemin dhe shkaqet e tij.</w:t>
      </w:r>
    </w:p>
    <w:p w14:paraId="67AF93DF" w14:textId="77777777" w:rsidR="002E46F4" w:rsidRPr="00B709C0" w:rsidRDefault="002E46F4" w:rsidP="006A724B">
      <w:pPr>
        <w:pStyle w:val="ListParagraph"/>
        <w:numPr>
          <w:ilvl w:val="0"/>
          <w:numId w:val="7"/>
        </w:numPr>
        <w:spacing w:after="0" w:line="276" w:lineRule="auto"/>
        <w:rPr>
          <w:rFonts w:ascii="Times New Roman" w:hAnsi="Times New Roman"/>
          <w:i/>
          <w:sz w:val="24"/>
          <w:szCs w:val="24"/>
          <w:lang w:val="sq-AL"/>
        </w:rPr>
      </w:pPr>
      <w:r w:rsidRPr="00B709C0">
        <w:rPr>
          <w:rFonts w:ascii="Times New Roman" w:hAnsi="Times New Roman"/>
          <w:i/>
          <w:sz w:val="24"/>
          <w:szCs w:val="24"/>
          <w:lang w:val="sq-AL"/>
        </w:rPr>
        <w:t xml:space="preserve">Sigurohuni që objektivat e vendosur të korrespondojnë me ato të dhëna në përmbledhjen ekzekutive, por më të detajuara. </w:t>
      </w:r>
    </w:p>
    <w:p w14:paraId="55C8BC55" w14:textId="77777777" w:rsidR="002E46F4" w:rsidRPr="00B709C0" w:rsidRDefault="002E46F4" w:rsidP="006A724B">
      <w:pPr>
        <w:pStyle w:val="ListParagraph"/>
        <w:numPr>
          <w:ilvl w:val="0"/>
          <w:numId w:val="7"/>
        </w:numPr>
        <w:spacing w:after="0" w:line="276" w:lineRule="auto"/>
        <w:rPr>
          <w:rFonts w:ascii="Times New Roman" w:hAnsi="Times New Roman"/>
          <w:sz w:val="24"/>
          <w:szCs w:val="24"/>
          <w:lang w:val="sq-AL"/>
        </w:rPr>
      </w:pPr>
      <w:r w:rsidRPr="00B709C0">
        <w:rPr>
          <w:rFonts w:ascii="Times New Roman" w:hAnsi="Times New Roman"/>
          <w:i/>
          <w:sz w:val="24"/>
          <w:szCs w:val="24"/>
          <w:lang w:val="sq-AL"/>
        </w:rPr>
        <w:t>Sigurohuni që objektivat janë specifikë, të matshëm, të arritshëm, realë dhe në kohë.</w:t>
      </w:r>
    </w:p>
    <w:p w14:paraId="10EDFF6B" w14:textId="77777777" w:rsidR="002E46F4" w:rsidRPr="00B709C0" w:rsidRDefault="002E46F4" w:rsidP="002E46F4">
      <w:pPr>
        <w:ind w:left="360"/>
        <w:jc w:val="both"/>
        <w:rPr>
          <w:szCs w:val="24"/>
          <w:lang w:val="sq-AL"/>
        </w:rPr>
      </w:pPr>
    </w:p>
    <w:p w14:paraId="156C6CFD" w14:textId="77777777" w:rsidR="002E46F4" w:rsidRPr="00B709C0" w:rsidRDefault="002E46F4" w:rsidP="002E46F4">
      <w:pPr>
        <w:ind w:left="360" w:right="282"/>
        <w:jc w:val="both"/>
        <w:rPr>
          <w:szCs w:val="24"/>
          <w:lang w:val="sq-AL"/>
        </w:rPr>
      </w:pPr>
      <w:r w:rsidRPr="00B709C0">
        <w:rPr>
          <w:szCs w:val="24"/>
          <w:lang w:val="sq-AL"/>
        </w:rPr>
        <w:t xml:space="preserve">Objektivat e propozimit janë: </w:t>
      </w:r>
    </w:p>
    <w:p w14:paraId="7B9DD377" w14:textId="77777777" w:rsidR="00231244" w:rsidRPr="00E627CA" w:rsidRDefault="002E46F4" w:rsidP="00231244">
      <w:pPr>
        <w:spacing w:before="100" w:beforeAutospacing="1" w:after="100" w:afterAutospacing="1"/>
        <w:rPr>
          <w:bCs/>
          <w:szCs w:val="24"/>
          <w:lang w:val="sq-AL" w:eastAsia="en-US"/>
        </w:rPr>
      </w:pPr>
      <w:r w:rsidRPr="00E627CA">
        <w:rPr>
          <w:bCs/>
          <w:szCs w:val="24"/>
          <w:lang w:val="sq-AL" w:eastAsia="en-US"/>
        </w:rPr>
        <w:t xml:space="preserve">1. </w:t>
      </w:r>
      <w:r w:rsidR="00231244" w:rsidRPr="00E627CA">
        <w:rPr>
          <w:rStyle w:val="Strong"/>
          <w:b w:val="0"/>
          <w:lang w:val="sq-AL"/>
        </w:rPr>
        <w:t>Harmonizimi i legjislacionit kombëtar me Rregulloren (BE) 2025/41</w:t>
      </w:r>
      <w:r w:rsidR="00231244" w:rsidRPr="00E627CA">
        <w:rPr>
          <w:b/>
          <w:lang w:val="sq-AL"/>
        </w:rPr>
        <w:t xml:space="preserve"> </w:t>
      </w:r>
      <w:r w:rsidR="00231244" w:rsidRPr="00E627CA">
        <w:rPr>
          <w:lang w:val="sq-AL"/>
        </w:rPr>
        <w:t>deri në fund të vitit 2026, përmes miratimit dhe zbatimit të një ligji të veçantë për importin, eksportin dhe transitin e armëve të zjarrit, pjesëve dhe municioneve.</w:t>
      </w:r>
      <w:r w:rsidR="00231244" w:rsidRPr="00E627CA">
        <w:rPr>
          <w:bCs/>
          <w:szCs w:val="24"/>
          <w:lang w:val="sq-AL" w:eastAsia="en-US"/>
        </w:rPr>
        <w:t xml:space="preserve"> </w:t>
      </w:r>
    </w:p>
    <w:p w14:paraId="70C666DA" w14:textId="77777777" w:rsidR="002942F7" w:rsidRPr="00E627CA" w:rsidRDefault="002942F7" w:rsidP="00231244">
      <w:pPr>
        <w:spacing w:before="100" w:beforeAutospacing="1" w:after="100" w:afterAutospacing="1"/>
        <w:rPr>
          <w:bCs/>
          <w:szCs w:val="24"/>
          <w:lang w:val="sq-AL" w:eastAsia="en-US"/>
        </w:rPr>
      </w:pPr>
      <w:r w:rsidRPr="00E627CA">
        <w:rPr>
          <w:bCs/>
          <w:szCs w:val="24"/>
          <w:lang w:val="sq-AL" w:eastAsia="en-US"/>
        </w:rPr>
        <w:t>2. Forcimi i kapaciteteve të zbatimit të ligjit dhe bashkëpunimit ndërinstitucional deri në fund të vitit 2026</w:t>
      </w:r>
    </w:p>
    <w:p w14:paraId="2C4DEED6" w14:textId="4D1EBCB3" w:rsidR="004C1F5D" w:rsidRDefault="002942F7" w:rsidP="00231244">
      <w:pPr>
        <w:spacing w:before="100" w:beforeAutospacing="1" w:after="100" w:afterAutospacing="1"/>
        <w:jc w:val="both"/>
        <w:rPr>
          <w:bCs/>
          <w:szCs w:val="24"/>
          <w:lang w:val="sq-AL" w:eastAsia="en-US"/>
        </w:rPr>
      </w:pPr>
      <w:r w:rsidRPr="00E627CA">
        <w:rPr>
          <w:bCs/>
          <w:szCs w:val="24"/>
          <w:lang w:val="sq-AL" w:eastAsia="en-US"/>
        </w:rPr>
        <w:t>Qëllimi është ngritja dhe funksionalizimi i mekanizmave të përbashkëta për zbatim ndërmjet AKSHE, Doganës, Policisë, SHISH, AISM dhe DPPPP, përmes:</w:t>
      </w:r>
    </w:p>
    <w:p w14:paraId="597DA6A4" w14:textId="4FFD9B86" w:rsidR="004C1F5D" w:rsidRDefault="004C1F5D" w:rsidP="004C1F5D">
      <w:pPr>
        <w:pStyle w:val="CommentText"/>
        <w:numPr>
          <w:ilvl w:val="0"/>
          <w:numId w:val="44"/>
        </w:numPr>
      </w:pPr>
      <w:r w:rsidRPr="004C1F5D">
        <w:t xml:space="preserve"> </w:t>
      </w:r>
      <w:proofErr w:type="spellStart"/>
      <w:r>
        <w:t>Garantimi</w:t>
      </w:r>
      <w:proofErr w:type="spellEnd"/>
      <w:r>
        <w:t xml:space="preserve"> </w:t>
      </w:r>
      <w:proofErr w:type="spellStart"/>
      <w:r>
        <w:t>i</w:t>
      </w:r>
      <w:proofErr w:type="spellEnd"/>
      <w:r>
        <w:t xml:space="preserve"> </w:t>
      </w:r>
      <w:proofErr w:type="spellStart"/>
      <w:r>
        <w:t>shkëmbimit</w:t>
      </w:r>
      <w:proofErr w:type="spellEnd"/>
      <w:r>
        <w:t xml:space="preserve"> </w:t>
      </w:r>
      <w:proofErr w:type="spellStart"/>
      <w:r>
        <w:t>të</w:t>
      </w:r>
      <w:proofErr w:type="spellEnd"/>
      <w:r>
        <w:t xml:space="preserve"> </w:t>
      </w:r>
      <w:proofErr w:type="spellStart"/>
      <w:r>
        <w:t>strukturuar</w:t>
      </w:r>
      <w:proofErr w:type="spellEnd"/>
      <w:r>
        <w:t xml:space="preserve"> </w:t>
      </w:r>
      <w:proofErr w:type="spellStart"/>
      <w:r>
        <w:t>te</w:t>
      </w:r>
      <w:proofErr w:type="spellEnd"/>
      <w:r>
        <w:t xml:space="preserve"> </w:t>
      </w:r>
      <w:proofErr w:type="spellStart"/>
      <w:r>
        <w:t>informacionit</w:t>
      </w:r>
      <w:proofErr w:type="spellEnd"/>
      <w:r>
        <w:t xml:space="preserve">, </w:t>
      </w:r>
      <w:proofErr w:type="spellStart"/>
      <w:r>
        <w:t>procedura</w:t>
      </w:r>
      <w:proofErr w:type="spellEnd"/>
      <w:r>
        <w:t xml:space="preserve"> </w:t>
      </w:r>
      <w:proofErr w:type="spellStart"/>
      <w:r>
        <w:t>të</w:t>
      </w:r>
      <w:proofErr w:type="spellEnd"/>
      <w:r>
        <w:t xml:space="preserve"> </w:t>
      </w:r>
      <w:proofErr w:type="spellStart"/>
      <w:r>
        <w:t>unifikuara</w:t>
      </w:r>
      <w:proofErr w:type="spellEnd"/>
      <w:r>
        <w:t xml:space="preserve"> </w:t>
      </w:r>
      <w:proofErr w:type="spellStart"/>
      <w:r>
        <w:t>dhe</w:t>
      </w:r>
      <w:proofErr w:type="spellEnd"/>
      <w:r>
        <w:t xml:space="preserve"> </w:t>
      </w:r>
      <w:proofErr w:type="spellStart"/>
      <w:r>
        <w:t>mbikëqyrje</w:t>
      </w:r>
      <w:proofErr w:type="spellEnd"/>
      <w:r>
        <w:t xml:space="preserve"> </w:t>
      </w:r>
      <w:proofErr w:type="spellStart"/>
      <w:r>
        <w:t>të</w:t>
      </w:r>
      <w:proofErr w:type="spellEnd"/>
      <w:r>
        <w:t xml:space="preserve"> </w:t>
      </w:r>
      <w:proofErr w:type="spellStart"/>
      <w:r>
        <w:t>integruar</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standardet</w:t>
      </w:r>
      <w:proofErr w:type="spellEnd"/>
      <w:r>
        <w:t xml:space="preserve"> e </w:t>
      </w:r>
      <w:proofErr w:type="spellStart"/>
      <w:r>
        <w:t>Bashkimit</w:t>
      </w:r>
      <w:proofErr w:type="spellEnd"/>
      <w:r>
        <w:t xml:space="preserve"> </w:t>
      </w:r>
      <w:proofErr w:type="spellStart"/>
      <w:r>
        <w:t>Evropian</w:t>
      </w:r>
      <w:proofErr w:type="spellEnd"/>
      <w:r>
        <w:t xml:space="preserve">. </w:t>
      </w:r>
    </w:p>
    <w:p w14:paraId="446ED664" w14:textId="77777777" w:rsidR="004C1F5D" w:rsidRDefault="004C1F5D" w:rsidP="004C1F5D">
      <w:pPr>
        <w:pStyle w:val="CommentText"/>
      </w:pPr>
    </w:p>
    <w:p w14:paraId="6B239AFC" w14:textId="77777777" w:rsidR="004C1F5D" w:rsidRDefault="004C1F5D" w:rsidP="004C1F5D">
      <w:pPr>
        <w:pStyle w:val="CommentText"/>
        <w:numPr>
          <w:ilvl w:val="0"/>
          <w:numId w:val="44"/>
        </w:numPr>
      </w:pPr>
      <w:proofErr w:type="spellStart"/>
      <w:r>
        <w:t>Forcimi</w:t>
      </w:r>
      <w:proofErr w:type="spellEnd"/>
      <w:r>
        <w:t xml:space="preserve"> </w:t>
      </w:r>
      <w:proofErr w:type="spellStart"/>
      <w:r>
        <w:t>i</w:t>
      </w:r>
      <w:proofErr w:type="spellEnd"/>
      <w:r>
        <w:t xml:space="preserve"> </w:t>
      </w:r>
      <w:proofErr w:type="spellStart"/>
      <w:r>
        <w:t>koordinimit</w:t>
      </w:r>
      <w:proofErr w:type="spellEnd"/>
      <w:r>
        <w:t xml:space="preserve"> </w:t>
      </w:r>
      <w:proofErr w:type="spellStart"/>
      <w:r>
        <w:t>ndërinstitucional</w:t>
      </w:r>
      <w:proofErr w:type="spellEnd"/>
      <w:r>
        <w:t xml:space="preserve"> </w:t>
      </w:r>
      <w:proofErr w:type="spellStart"/>
      <w:r>
        <w:t>dhe</w:t>
      </w:r>
      <w:proofErr w:type="spellEnd"/>
      <w:r>
        <w:t xml:space="preserve"> </w:t>
      </w:r>
      <w:proofErr w:type="spellStart"/>
      <w:r>
        <w:t>rritja</w:t>
      </w:r>
      <w:proofErr w:type="spellEnd"/>
      <w:r>
        <w:t xml:space="preserve"> e </w:t>
      </w:r>
      <w:proofErr w:type="spellStart"/>
      <w:r>
        <w:t>efektivitetit</w:t>
      </w:r>
      <w:proofErr w:type="spellEnd"/>
      <w:r>
        <w:t xml:space="preserve"> </w:t>
      </w:r>
      <w:proofErr w:type="spellStart"/>
      <w:r>
        <w:t>të</w:t>
      </w:r>
      <w:proofErr w:type="spellEnd"/>
      <w:r>
        <w:t xml:space="preserve"> </w:t>
      </w:r>
      <w:proofErr w:type="spellStart"/>
      <w:r>
        <w:t>kontrollit</w:t>
      </w:r>
      <w:proofErr w:type="spellEnd"/>
      <w:r>
        <w:t xml:space="preserve"> </w:t>
      </w:r>
      <w:proofErr w:type="spellStart"/>
      <w:r>
        <w:t>shtetëror</w:t>
      </w:r>
      <w:proofErr w:type="spellEnd"/>
      <w:r>
        <w:t xml:space="preserve"> </w:t>
      </w:r>
      <w:proofErr w:type="spellStart"/>
      <w:r>
        <w:t>mbi</w:t>
      </w:r>
      <w:proofErr w:type="spellEnd"/>
      <w:r>
        <w:t xml:space="preserve"> importin, </w:t>
      </w:r>
      <w:proofErr w:type="spellStart"/>
      <w:r>
        <w:t>eksportin</w:t>
      </w:r>
      <w:proofErr w:type="spellEnd"/>
      <w:r>
        <w:t xml:space="preserve"> </w:t>
      </w:r>
      <w:proofErr w:type="spellStart"/>
      <w:r>
        <w:t>dhe</w:t>
      </w:r>
      <w:proofErr w:type="spellEnd"/>
      <w:r>
        <w:t xml:space="preserve"> </w:t>
      </w:r>
      <w:proofErr w:type="spellStart"/>
      <w:r>
        <w:t>transitin</w:t>
      </w:r>
      <w:proofErr w:type="spellEnd"/>
      <w:r>
        <w:t xml:space="preserve"> e </w:t>
      </w:r>
      <w:proofErr w:type="spellStart"/>
      <w:r>
        <w:t>armëve</w:t>
      </w:r>
      <w:proofErr w:type="spellEnd"/>
      <w:r>
        <w:t xml:space="preserve"> </w:t>
      </w:r>
      <w:proofErr w:type="spellStart"/>
      <w:r>
        <w:t>të</w:t>
      </w:r>
      <w:proofErr w:type="spellEnd"/>
      <w:r>
        <w:t xml:space="preserve"> </w:t>
      </w:r>
      <w:proofErr w:type="spellStart"/>
      <w:r>
        <w:t>zjarrit</w:t>
      </w:r>
      <w:proofErr w:type="spellEnd"/>
      <w:r>
        <w:t xml:space="preserve">, </w:t>
      </w:r>
      <w:proofErr w:type="spellStart"/>
      <w:r>
        <w:t>pjesëve</w:t>
      </w:r>
      <w:proofErr w:type="spellEnd"/>
      <w:r>
        <w:t xml:space="preserve"> </w:t>
      </w:r>
      <w:proofErr w:type="spellStart"/>
      <w:r>
        <w:t>dhe</w:t>
      </w:r>
      <w:proofErr w:type="spellEnd"/>
      <w:r>
        <w:t xml:space="preserve"> </w:t>
      </w:r>
      <w:proofErr w:type="spellStart"/>
      <w:r>
        <w:t>municioneve</w:t>
      </w:r>
      <w:proofErr w:type="spellEnd"/>
      <w:r>
        <w:t xml:space="preserve">, </w:t>
      </w:r>
      <w:proofErr w:type="spellStart"/>
      <w:r>
        <w:t>përmes</w:t>
      </w:r>
      <w:proofErr w:type="spellEnd"/>
      <w:r>
        <w:t xml:space="preserve"> </w:t>
      </w:r>
      <w:proofErr w:type="spellStart"/>
      <w:r>
        <w:t>ngritjes</w:t>
      </w:r>
      <w:proofErr w:type="spellEnd"/>
      <w:r>
        <w:t xml:space="preserve"> </w:t>
      </w:r>
      <w:proofErr w:type="spellStart"/>
      <w:r>
        <w:t>dhe</w:t>
      </w:r>
      <w:proofErr w:type="spellEnd"/>
      <w:r>
        <w:t xml:space="preserve"> </w:t>
      </w:r>
      <w:proofErr w:type="spellStart"/>
      <w:r>
        <w:t>funksionalizimit</w:t>
      </w:r>
      <w:proofErr w:type="spellEnd"/>
      <w:r>
        <w:t xml:space="preserve"> </w:t>
      </w:r>
      <w:proofErr w:type="spellStart"/>
      <w:r>
        <w:t>të</w:t>
      </w:r>
      <w:proofErr w:type="spellEnd"/>
      <w:r>
        <w:t xml:space="preserve"> </w:t>
      </w:r>
      <w:proofErr w:type="spellStart"/>
      <w:r>
        <w:t>mekanizmave</w:t>
      </w:r>
      <w:proofErr w:type="spellEnd"/>
      <w:r>
        <w:t xml:space="preserve"> </w:t>
      </w:r>
      <w:proofErr w:type="spellStart"/>
      <w:r>
        <w:t>të</w:t>
      </w:r>
      <w:proofErr w:type="spellEnd"/>
      <w:r>
        <w:t xml:space="preserve"> </w:t>
      </w:r>
      <w:proofErr w:type="spellStart"/>
      <w:r>
        <w:t>përbashkëta</w:t>
      </w:r>
      <w:proofErr w:type="spellEnd"/>
      <w:r>
        <w:t xml:space="preserve"> </w:t>
      </w:r>
      <w:proofErr w:type="spellStart"/>
      <w:r>
        <w:t>të</w:t>
      </w:r>
      <w:proofErr w:type="spellEnd"/>
      <w:r>
        <w:t xml:space="preserve"> </w:t>
      </w:r>
      <w:proofErr w:type="spellStart"/>
      <w:r>
        <w:t>zbatimit</w:t>
      </w:r>
      <w:proofErr w:type="spellEnd"/>
      <w:r>
        <w:t xml:space="preserve"> </w:t>
      </w:r>
      <w:proofErr w:type="spellStart"/>
      <w:r>
        <w:t>ndërmjet</w:t>
      </w:r>
      <w:proofErr w:type="spellEnd"/>
      <w:r>
        <w:t xml:space="preserve"> AKSHE, </w:t>
      </w:r>
      <w:proofErr w:type="spellStart"/>
      <w:r>
        <w:t>Doganës</w:t>
      </w:r>
      <w:proofErr w:type="spellEnd"/>
      <w:r>
        <w:t xml:space="preserve">, </w:t>
      </w:r>
      <w:proofErr w:type="spellStart"/>
      <w:r>
        <w:t>Policisë</w:t>
      </w:r>
      <w:proofErr w:type="spellEnd"/>
      <w:r>
        <w:t xml:space="preserve"> </w:t>
      </w:r>
      <w:proofErr w:type="spellStart"/>
      <w:r>
        <w:t>së</w:t>
      </w:r>
      <w:proofErr w:type="spellEnd"/>
      <w:r>
        <w:t xml:space="preserve"> </w:t>
      </w:r>
      <w:proofErr w:type="spellStart"/>
      <w:r>
        <w:t>Shtetit</w:t>
      </w:r>
      <w:proofErr w:type="spellEnd"/>
      <w:r>
        <w:t xml:space="preserve">, SHISH, AISM </w:t>
      </w:r>
      <w:proofErr w:type="spellStart"/>
      <w:r>
        <w:t>dhe</w:t>
      </w:r>
      <w:proofErr w:type="spellEnd"/>
      <w:r>
        <w:t xml:space="preserve"> DPPPP, </w:t>
      </w:r>
      <w:proofErr w:type="spellStart"/>
      <w:r>
        <w:t>brenda</w:t>
      </w:r>
      <w:proofErr w:type="spellEnd"/>
      <w:r>
        <w:t xml:space="preserve"> 2026. </w:t>
      </w:r>
    </w:p>
    <w:p w14:paraId="3AA5C66D" w14:textId="1F33628C" w:rsidR="004C1F5D" w:rsidRDefault="004C1F5D" w:rsidP="004C1F5D">
      <w:pPr>
        <w:pStyle w:val="CommentText"/>
      </w:pPr>
      <w:r>
        <w:rPr>
          <w:bCs/>
          <w:szCs w:val="24"/>
          <w:lang w:val="sq-AL" w:eastAsia="en-US"/>
        </w:rPr>
        <w:t>-</w:t>
      </w:r>
      <w:r w:rsidRPr="004C1F5D">
        <w:t xml:space="preserve"> </w:t>
      </w:r>
      <w:proofErr w:type="spellStart"/>
      <w:r>
        <w:t>Krijimi</w:t>
      </w:r>
      <w:proofErr w:type="spellEnd"/>
      <w:r>
        <w:t xml:space="preserve"> </w:t>
      </w:r>
      <w:proofErr w:type="spellStart"/>
      <w:r>
        <w:t>dhe</w:t>
      </w:r>
      <w:proofErr w:type="spellEnd"/>
      <w:r>
        <w:t xml:space="preserve"> </w:t>
      </w:r>
      <w:proofErr w:type="spellStart"/>
      <w:r>
        <w:t>vënia</w:t>
      </w:r>
      <w:proofErr w:type="spellEnd"/>
      <w:r>
        <w:t xml:space="preserve"> </w:t>
      </w:r>
      <w:proofErr w:type="spellStart"/>
      <w:r>
        <w:t>në</w:t>
      </w:r>
      <w:proofErr w:type="spellEnd"/>
      <w:r>
        <w:t xml:space="preserve"> </w:t>
      </w:r>
      <w:proofErr w:type="spellStart"/>
      <w:r>
        <w:t>funksion</w:t>
      </w:r>
      <w:proofErr w:type="spellEnd"/>
      <w:r>
        <w:t xml:space="preserve"> e </w:t>
      </w:r>
      <w:proofErr w:type="spellStart"/>
      <w:r>
        <w:t>një</w:t>
      </w:r>
      <w:proofErr w:type="spellEnd"/>
      <w:r>
        <w:t xml:space="preserve"> </w:t>
      </w:r>
      <w:proofErr w:type="spellStart"/>
      <w:r>
        <w:t>platforme</w:t>
      </w:r>
      <w:proofErr w:type="spellEnd"/>
      <w:r>
        <w:t xml:space="preserve"> </w:t>
      </w:r>
      <w:proofErr w:type="spellStart"/>
      <w:r>
        <w:t>elektronike</w:t>
      </w:r>
      <w:proofErr w:type="spellEnd"/>
      <w:r>
        <w:t xml:space="preserve"> </w:t>
      </w:r>
      <w:proofErr w:type="spellStart"/>
      <w:r>
        <w:t>të</w:t>
      </w:r>
      <w:proofErr w:type="spellEnd"/>
      <w:r>
        <w:t xml:space="preserve"> </w:t>
      </w:r>
      <w:proofErr w:type="spellStart"/>
      <w:r>
        <w:t>integruar</w:t>
      </w:r>
      <w:proofErr w:type="spellEnd"/>
      <w:r>
        <w:t xml:space="preserve"> </w:t>
      </w:r>
      <w:proofErr w:type="spellStart"/>
      <w:r>
        <w:t>ndërinstitucionale</w:t>
      </w:r>
      <w:proofErr w:type="spellEnd"/>
      <w:r>
        <w:t xml:space="preserve">, e </w:t>
      </w:r>
      <w:proofErr w:type="spellStart"/>
      <w:r>
        <w:t>cila</w:t>
      </w:r>
      <w:proofErr w:type="spellEnd"/>
      <w:r>
        <w:t xml:space="preserve"> </w:t>
      </w:r>
      <w:proofErr w:type="spellStart"/>
      <w:r>
        <w:t>mundëson</w:t>
      </w:r>
      <w:proofErr w:type="spellEnd"/>
      <w:r>
        <w:t xml:space="preserve"> </w:t>
      </w:r>
      <w:proofErr w:type="spellStart"/>
      <w:r>
        <w:t>ndërveprim</w:t>
      </w:r>
      <w:proofErr w:type="spellEnd"/>
      <w:r>
        <w:t xml:space="preserve"> </w:t>
      </w:r>
      <w:proofErr w:type="spellStart"/>
      <w:r>
        <w:t>në</w:t>
      </w:r>
      <w:proofErr w:type="spellEnd"/>
      <w:r>
        <w:t xml:space="preserve"> </w:t>
      </w:r>
      <w:proofErr w:type="spellStart"/>
      <w:r>
        <w:t>kohë</w:t>
      </w:r>
      <w:proofErr w:type="spellEnd"/>
      <w:r>
        <w:t xml:space="preserve"> </w:t>
      </w:r>
      <w:proofErr w:type="spellStart"/>
      <w:r>
        <w:t>reale</w:t>
      </w:r>
      <w:proofErr w:type="spellEnd"/>
      <w:r>
        <w:t xml:space="preserve"> </w:t>
      </w:r>
      <w:proofErr w:type="spellStart"/>
      <w:r>
        <w:t>për</w:t>
      </w:r>
      <w:proofErr w:type="spellEnd"/>
      <w:r>
        <w:t xml:space="preserve"> </w:t>
      </w:r>
      <w:proofErr w:type="spellStart"/>
      <w:r>
        <w:t>qëllime</w:t>
      </w:r>
      <w:proofErr w:type="spellEnd"/>
      <w:r>
        <w:t xml:space="preserve"> </w:t>
      </w:r>
      <w:proofErr w:type="spellStart"/>
      <w:r>
        <w:t>të</w:t>
      </w:r>
      <w:proofErr w:type="spellEnd"/>
      <w:r>
        <w:t xml:space="preserve"> </w:t>
      </w:r>
      <w:proofErr w:type="spellStart"/>
      <w:r>
        <w:t>licencimit</w:t>
      </w:r>
      <w:proofErr w:type="spellEnd"/>
      <w:r>
        <w:t xml:space="preserve">, </w:t>
      </w:r>
      <w:proofErr w:type="spellStart"/>
      <w:r>
        <w:t>verifikimit</w:t>
      </w:r>
      <w:proofErr w:type="spellEnd"/>
      <w:r>
        <w:t xml:space="preserve">, </w:t>
      </w:r>
      <w:proofErr w:type="spellStart"/>
      <w:r>
        <w:t>monitorimit</w:t>
      </w:r>
      <w:proofErr w:type="spellEnd"/>
      <w:r>
        <w:t xml:space="preserve"> </w:t>
      </w:r>
      <w:proofErr w:type="spellStart"/>
      <w:r>
        <w:t>dhe</w:t>
      </w:r>
      <w:proofErr w:type="spellEnd"/>
      <w:r>
        <w:t xml:space="preserve"> </w:t>
      </w:r>
      <w:proofErr w:type="spellStart"/>
      <w:r>
        <w:t>raportimit</w:t>
      </w:r>
      <w:proofErr w:type="spellEnd"/>
      <w:r>
        <w:t xml:space="preserve"> </w:t>
      </w:r>
      <w:proofErr w:type="spellStart"/>
      <w:r>
        <w:t>të</w:t>
      </w:r>
      <w:proofErr w:type="spellEnd"/>
      <w:r>
        <w:t xml:space="preserve"> </w:t>
      </w:r>
      <w:proofErr w:type="spellStart"/>
      <w:r>
        <w:t>importeve</w:t>
      </w:r>
      <w:proofErr w:type="spellEnd"/>
      <w:r>
        <w:t xml:space="preserve">, </w:t>
      </w:r>
      <w:proofErr w:type="spellStart"/>
      <w:r>
        <w:t>eksporteve</w:t>
      </w:r>
      <w:proofErr w:type="spellEnd"/>
      <w:r>
        <w:t xml:space="preserve"> </w:t>
      </w:r>
      <w:proofErr w:type="spellStart"/>
      <w:r>
        <w:t>dhe</w:t>
      </w:r>
      <w:proofErr w:type="spellEnd"/>
      <w:r>
        <w:t xml:space="preserve"> </w:t>
      </w:r>
      <w:proofErr w:type="spellStart"/>
      <w:r>
        <w:t>transitit</w:t>
      </w:r>
      <w:proofErr w:type="spellEnd"/>
      <w:r>
        <w:t xml:space="preserve"> </w:t>
      </w:r>
      <w:proofErr w:type="spellStart"/>
      <w:r>
        <w:t>të</w:t>
      </w:r>
      <w:proofErr w:type="spellEnd"/>
      <w:r>
        <w:t xml:space="preserve"> </w:t>
      </w:r>
      <w:proofErr w:type="spellStart"/>
      <w:r>
        <w:t>armëve</w:t>
      </w:r>
      <w:proofErr w:type="spellEnd"/>
      <w:r>
        <w:t xml:space="preserve"> </w:t>
      </w:r>
      <w:proofErr w:type="spellStart"/>
      <w:r>
        <w:t>të</w:t>
      </w:r>
      <w:proofErr w:type="spellEnd"/>
      <w:r>
        <w:t xml:space="preserve"> </w:t>
      </w:r>
      <w:proofErr w:type="spellStart"/>
      <w:r>
        <w:t>zjarrit</w:t>
      </w:r>
      <w:proofErr w:type="spellEnd"/>
      <w:r>
        <w:t xml:space="preserve">, </w:t>
      </w:r>
      <w:proofErr w:type="spellStart"/>
      <w:r>
        <w:t>pjesëve</w:t>
      </w:r>
      <w:proofErr w:type="spellEnd"/>
      <w:r>
        <w:t xml:space="preserve"> </w:t>
      </w:r>
      <w:proofErr w:type="spellStart"/>
      <w:r>
        <w:t>dhe</w:t>
      </w:r>
      <w:proofErr w:type="spellEnd"/>
      <w:r>
        <w:t xml:space="preserve"> </w:t>
      </w:r>
      <w:proofErr w:type="spellStart"/>
      <w:r>
        <w:t>municioneve</w:t>
      </w:r>
      <w:proofErr w:type="spellEnd"/>
      <w:r>
        <w:t xml:space="preserve">, duke </w:t>
      </w:r>
      <w:proofErr w:type="spellStart"/>
      <w:r>
        <w:t>rritur</w:t>
      </w:r>
      <w:proofErr w:type="spellEnd"/>
      <w:r>
        <w:t xml:space="preserve"> </w:t>
      </w:r>
      <w:proofErr w:type="spellStart"/>
      <w:r>
        <w:t>transparencën</w:t>
      </w:r>
      <w:proofErr w:type="spellEnd"/>
      <w:r>
        <w:t xml:space="preserve">, </w:t>
      </w:r>
      <w:proofErr w:type="spellStart"/>
      <w:r>
        <w:t>gjurmueshmërinë</w:t>
      </w:r>
      <w:proofErr w:type="spellEnd"/>
      <w:r>
        <w:t xml:space="preserve"> </w:t>
      </w:r>
      <w:proofErr w:type="spellStart"/>
      <w:r>
        <w:t>dhe</w:t>
      </w:r>
      <w:proofErr w:type="spellEnd"/>
      <w:r>
        <w:t xml:space="preserve"> </w:t>
      </w:r>
      <w:proofErr w:type="spellStart"/>
      <w:r>
        <w:t>efikasitetin</w:t>
      </w:r>
      <w:proofErr w:type="spellEnd"/>
      <w:r>
        <w:t xml:space="preserve"> e </w:t>
      </w:r>
      <w:proofErr w:type="spellStart"/>
      <w:r>
        <w:t>kontrollit</w:t>
      </w:r>
      <w:proofErr w:type="spellEnd"/>
      <w:r>
        <w:t xml:space="preserve"> </w:t>
      </w:r>
      <w:proofErr w:type="spellStart"/>
      <w:r>
        <w:t>shtetëror</w:t>
      </w:r>
      <w:proofErr w:type="spellEnd"/>
      <w:r>
        <w:t xml:space="preserve">, </w:t>
      </w:r>
      <w:proofErr w:type="spellStart"/>
      <w:r>
        <w:t>brenda</w:t>
      </w:r>
      <w:proofErr w:type="spellEnd"/>
      <w:r>
        <w:t xml:space="preserve"> </w:t>
      </w:r>
      <w:proofErr w:type="spellStart"/>
      <w:r>
        <w:t>vitit</w:t>
      </w:r>
      <w:proofErr w:type="spellEnd"/>
      <w:r>
        <w:t xml:space="preserve"> 2026. </w:t>
      </w:r>
    </w:p>
    <w:p w14:paraId="74CED0AD" w14:textId="3F645B0D" w:rsidR="004C1F5D" w:rsidRDefault="004C1F5D" w:rsidP="004C1F5D">
      <w:pPr>
        <w:pStyle w:val="CommentText"/>
      </w:pPr>
      <w:r>
        <w:rPr>
          <w:bCs/>
          <w:szCs w:val="24"/>
          <w:lang w:val="sq-AL" w:eastAsia="en-US"/>
        </w:rPr>
        <w:t>-</w:t>
      </w:r>
      <w:r w:rsidRPr="004C1F5D">
        <w:t xml:space="preserve"> </w:t>
      </w:r>
      <w:proofErr w:type="spellStart"/>
      <w:r>
        <w:t>Rritja</w:t>
      </w:r>
      <w:proofErr w:type="spellEnd"/>
      <w:r>
        <w:t xml:space="preserve"> e </w:t>
      </w:r>
      <w:proofErr w:type="spellStart"/>
      <w:r>
        <w:t>kapaciteteve</w:t>
      </w:r>
      <w:proofErr w:type="spellEnd"/>
      <w:r>
        <w:t xml:space="preserve"> </w:t>
      </w:r>
      <w:proofErr w:type="spellStart"/>
      <w:r>
        <w:t>institucionale</w:t>
      </w:r>
      <w:proofErr w:type="spellEnd"/>
      <w:r>
        <w:t xml:space="preserve"> </w:t>
      </w:r>
      <w:proofErr w:type="spellStart"/>
      <w:r>
        <w:t>për</w:t>
      </w:r>
      <w:proofErr w:type="spellEnd"/>
      <w:r>
        <w:t xml:space="preserve"> </w:t>
      </w:r>
      <w:proofErr w:type="spellStart"/>
      <w:r>
        <w:t>inspektim</w:t>
      </w:r>
      <w:proofErr w:type="spellEnd"/>
      <w:r>
        <w:t xml:space="preserve">, </w:t>
      </w:r>
      <w:proofErr w:type="spellStart"/>
      <w:r>
        <w:t>analizë</w:t>
      </w:r>
      <w:proofErr w:type="spellEnd"/>
      <w:r>
        <w:t xml:space="preserve"> </w:t>
      </w:r>
      <w:proofErr w:type="spellStart"/>
      <w:r>
        <w:t>rreziku</w:t>
      </w:r>
      <w:proofErr w:type="spellEnd"/>
      <w:r>
        <w:t xml:space="preserve"> </w:t>
      </w:r>
      <w:proofErr w:type="spellStart"/>
      <w:r>
        <w:t>dhe</w:t>
      </w:r>
      <w:proofErr w:type="spellEnd"/>
      <w:r>
        <w:t xml:space="preserve"> </w:t>
      </w:r>
      <w:proofErr w:type="spellStart"/>
      <w:r>
        <w:t>ndjekje</w:t>
      </w:r>
      <w:proofErr w:type="spellEnd"/>
      <w:r>
        <w:t xml:space="preserve"> </w:t>
      </w:r>
      <w:proofErr w:type="spellStart"/>
      <w:r>
        <w:t>penale</w:t>
      </w:r>
      <w:proofErr w:type="spellEnd"/>
      <w:r>
        <w:t xml:space="preserve"> </w:t>
      </w:r>
      <w:proofErr w:type="spellStart"/>
      <w:r>
        <w:t>në</w:t>
      </w:r>
      <w:proofErr w:type="spellEnd"/>
      <w:r>
        <w:t xml:space="preserve"> </w:t>
      </w:r>
      <w:proofErr w:type="spellStart"/>
      <w:r>
        <w:t>fushën</w:t>
      </w:r>
      <w:proofErr w:type="spellEnd"/>
      <w:r>
        <w:t xml:space="preserve"> e </w:t>
      </w:r>
      <w:proofErr w:type="spellStart"/>
      <w:r>
        <w:t>kontrollit</w:t>
      </w:r>
      <w:proofErr w:type="spellEnd"/>
      <w:r>
        <w:t xml:space="preserve"> </w:t>
      </w:r>
      <w:proofErr w:type="spellStart"/>
      <w:r>
        <w:t>të</w:t>
      </w:r>
      <w:proofErr w:type="spellEnd"/>
      <w:r>
        <w:t xml:space="preserve"> </w:t>
      </w:r>
      <w:proofErr w:type="spellStart"/>
      <w:r>
        <w:t>importit</w:t>
      </w:r>
      <w:proofErr w:type="spellEnd"/>
      <w:r>
        <w:t xml:space="preserve">, </w:t>
      </w:r>
      <w:proofErr w:type="spellStart"/>
      <w:r>
        <w:t>eksportit</w:t>
      </w:r>
      <w:proofErr w:type="spellEnd"/>
      <w:r>
        <w:t xml:space="preserve"> </w:t>
      </w:r>
      <w:proofErr w:type="spellStart"/>
      <w:r>
        <w:t>dhe</w:t>
      </w:r>
      <w:proofErr w:type="spellEnd"/>
      <w:r>
        <w:t xml:space="preserve"> </w:t>
      </w:r>
      <w:proofErr w:type="spellStart"/>
      <w:r>
        <w:t>transitit</w:t>
      </w:r>
      <w:proofErr w:type="spellEnd"/>
      <w:r>
        <w:t xml:space="preserve"> </w:t>
      </w:r>
      <w:proofErr w:type="spellStart"/>
      <w:r>
        <w:t>të</w:t>
      </w:r>
      <w:proofErr w:type="spellEnd"/>
      <w:r>
        <w:t xml:space="preserve"> </w:t>
      </w:r>
      <w:proofErr w:type="spellStart"/>
      <w:r>
        <w:t>armëve</w:t>
      </w:r>
      <w:proofErr w:type="spellEnd"/>
      <w:r>
        <w:t xml:space="preserve"> </w:t>
      </w:r>
      <w:proofErr w:type="spellStart"/>
      <w:r>
        <w:t>të</w:t>
      </w:r>
      <w:proofErr w:type="spellEnd"/>
      <w:r>
        <w:t xml:space="preserve"> </w:t>
      </w:r>
      <w:proofErr w:type="spellStart"/>
      <w:r>
        <w:t>zjarrit</w:t>
      </w:r>
      <w:proofErr w:type="spellEnd"/>
      <w:r>
        <w:t xml:space="preserve">, </w:t>
      </w:r>
      <w:proofErr w:type="spellStart"/>
      <w:r>
        <w:t>pjesëve</w:t>
      </w:r>
      <w:proofErr w:type="spellEnd"/>
      <w:r>
        <w:t xml:space="preserve"> </w:t>
      </w:r>
      <w:proofErr w:type="spellStart"/>
      <w:r>
        <w:t>dhe</w:t>
      </w:r>
      <w:proofErr w:type="spellEnd"/>
      <w:r>
        <w:t xml:space="preserve"> </w:t>
      </w:r>
      <w:proofErr w:type="spellStart"/>
      <w:r>
        <w:t>municioneve</w:t>
      </w:r>
      <w:proofErr w:type="spellEnd"/>
      <w:r>
        <w:t xml:space="preserve">, </w:t>
      </w:r>
      <w:proofErr w:type="spellStart"/>
      <w:r>
        <w:t>përmes</w:t>
      </w:r>
      <w:proofErr w:type="spellEnd"/>
      <w:r>
        <w:t xml:space="preserve"> </w:t>
      </w:r>
      <w:proofErr w:type="spellStart"/>
      <w:r>
        <w:t>forcimit</w:t>
      </w:r>
      <w:proofErr w:type="spellEnd"/>
      <w:r>
        <w:t xml:space="preserve"> </w:t>
      </w:r>
      <w:proofErr w:type="spellStart"/>
      <w:r>
        <w:t>të</w:t>
      </w:r>
      <w:proofErr w:type="spellEnd"/>
      <w:r>
        <w:t xml:space="preserve"> </w:t>
      </w:r>
      <w:proofErr w:type="spellStart"/>
      <w:r>
        <w:t>aftësive</w:t>
      </w:r>
      <w:proofErr w:type="spellEnd"/>
      <w:r>
        <w:t xml:space="preserve"> </w:t>
      </w:r>
      <w:proofErr w:type="spellStart"/>
      <w:r>
        <w:t>profesionale</w:t>
      </w:r>
      <w:proofErr w:type="spellEnd"/>
      <w:r>
        <w:t xml:space="preserve">, </w:t>
      </w:r>
      <w:proofErr w:type="spellStart"/>
      <w:r>
        <w:t>procedurave</w:t>
      </w:r>
      <w:proofErr w:type="spellEnd"/>
      <w:r>
        <w:t xml:space="preserve"> </w:t>
      </w:r>
      <w:proofErr w:type="spellStart"/>
      <w:r>
        <w:t>të</w:t>
      </w:r>
      <w:proofErr w:type="spellEnd"/>
      <w:r>
        <w:t xml:space="preserve"> </w:t>
      </w:r>
      <w:proofErr w:type="spellStart"/>
      <w:r>
        <w:t>specializuara</w:t>
      </w:r>
      <w:proofErr w:type="spellEnd"/>
      <w:r>
        <w:t xml:space="preserve"> </w:t>
      </w:r>
      <w:proofErr w:type="spellStart"/>
      <w:r>
        <w:t>dhe</w:t>
      </w:r>
      <w:proofErr w:type="spellEnd"/>
      <w:r>
        <w:t xml:space="preserve"> </w:t>
      </w:r>
      <w:proofErr w:type="spellStart"/>
      <w:r>
        <w:t>bashkëpunimit</w:t>
      </w:r>
      <w:proofErr w:type="spellEnd"/>
      <w:r>
        <w:t xml:space="preserve"> </w:t>
      </w:r>
      <w:proofErr w:type="spellStart"/>
      <w:r>
        <w:t>ndërinstitucional</w:t>
      </w:r>
      <w:proofErr w:type="spellEnd"/>
      <w:r>
        <w:t xml:space="preserve">, me </w:t>
      </w:r>
      <w:proofErr w:type="spellStart"/>
      <w:r>
        <w:t>qëllim</w:t>
      </w:r>
      <w:proofErr w:type="spellEnd"/>
      <w:r>
        <w:t xml:space="preserve"> </w:t>
      </w:r>
      <w:proofErr w:type="spellStart"/>
      <w:r>
        <w:t>parandalimin</w:t>
      </w:r>
      <w:proofErr w:type="spellEnd"/>
      <w:r>
        <w:t xml:space="preserve"> </w:t>
      </w:r>
      <w:proofErr w:type="spellStart"/>
      <w:r>
        <w:t>dhe</w:t>
      </w:r>
      <w:proofErr w:type="spellEnd"/>
      <w:r>
        <w:t xml:space="preserve"> </w:t>
      </w:r>
      <w:proofErr w:type="spellStart"/>
      <w:r>
        <w:t>adresimin</w:t>
      </w:r>
      <w:proofErr w:type="spellEnd"/>
      <w:r>
        <w:t xml:space="preserve"> </w:t>
      </w:r>
      <w:proofErr w:type="spellStart"/>
      <w:r>
        <w:t>efektiv</w:t>
      </w:r>
      <w:proofErr w:type="spellEnd"/>
      <w:r>
        <w:t xml:space="preserve"> </w:t>
      </w:r>
      <w:proofErr w:type="spellStart"/>
      <w:r>
        <w:t>të</w:t>
      </w:r>
      <w:proofErr w:type="spellEnd"/>
      <w:r>
        <w:t xml:space="preserve"> </w:t>
      </w:r>
      <w:proofErr w:type="spellStart"/>
      <w:r>
        <w:t>shkeljeve</w:t>
      </w:r>
      <w:proofErr w:type="spellEnd"/>
      <w:r>
        <w:t xml:space="preserve"> </w:t>
      </w:r>
      <w:proofErr w:type="spellStart"/>
      <w:r>
        <w:t>ligjore</w:t>
      </w:r>
      <w:proofErr w:type="spellEnd"/>
      <w:r>
        <w:t xml:space="preserve"> </w:t>
      </w:r>
      <w:proofErr w:type="spellStart"/>
      <w:r>
        <w:t>dhe</w:t>
      </w:r>
      <w:proofErr w:type="spellEnd"/>
      <w:r>
        <w:t xml:space="preserve"> </w:t>
      </w:r>
      <w:proofErr w:type="spellStart"/>
      <w:r>
        <w:t>kërcënimeve</w:t>
      </w:r>
      <w:proofErr w:type="spellEnd"/>
      <w:r>
        <w:t xml:space="preserve"> </w:t>
      </w:r>
      <w:proofErr w:type="spellStart"/>
      <w:r>
        <w:t>ndaj</w:t>
      </w:r>
      <w:proofErr w:type="spellEnd"/>
      <w:r>
        <w:t xml:space="preserve"> </w:t>
      </w:r>
      <w:proofErr w:type="spellStart"/>
      <w:r>
        <w:t>sigurisë</w:t>
      </w:r>
      <w:proofErr w:type="spellEnd"/>
      <w:r>
        <w:t xml:space="preserve"> </w:t>
      </w:r>
      <w:proofErr w:type="spellStart"/>
      <w:r>
        <w:t>publike</w:t>
      </w:r>
      <w:proofErr w:type="spellEnd"/>
      <w:r>
        <w:t xml:space="preserve"> </w:t>
      </w:r>
      <w:proofErr w:type="spellStart"/>
      <w:r>
        <w:t>dhe</w:t>
      </w:r>
      <w:proofErr w:type="spellEnd"/>
      <w:r>
        <w:t xml:space="preserve"> </w:t>
      </w:r>
      <w:proofErr w:type="spellStart"/>
      <w:r>
        <w:t>kombëtare</w:t>
      </w:r>
      <w:proofErr w:type="spellEnd"/>
      <w:r>
        <w:t xml:space="preserve">. </w:t>
      </w:r>
    </w:p>
    <w:p w14:paraId="17307123" w14:textId="5FCD8136" w:rsidR="002942F7" w:rsidRPr="00E627CA" w:rsidRDefault="002942F7" w:rsidP="002942F7">
      <w:pPr>
        <w:spacing w:before="100" w:beforeAutospacing="1" w:after="100" w:afterAutospacing="1"/>
        <w:rPr>
          <w:bCs/>
          <w:szCs w:val="24"/>
          <w:lang w:val="sq-AL" w:eastAsia="en-US"/>
        </w:rPr>
      </w:pPr>
    </w:p>
    <w:p w14:paraId="2409B8CC" w14:textId="2B9F5E5D" w:rsidR="004C1F5D" w:rsidRDefault="002942F7" w:rsidP="004C1F5D">
      <w:pPr>
        <w:pStyle w:val="CommentText"/>
      </w:pPr>
      <w:r w:rsidRPr="00E627CA">
        <w:rPr>
          <w:bCs/>
          <w:szCs w:val="24"/>
          <w:lang w:val="sq-AL" w:eastAsia="en-US"/>
        </w:rPr>
        <w:t xml:space="preserve">3. </w:t>
      </w:r>
      <w:r w:rsidR="004C1F5D">
        <w:rPr>
          <w:bCs/>
          <w:szCs w:val="24"/>
          <w:lang w:val="sq-AL" w:eastAsia="en-US"/>
        </w:rPr>
        <w:t>-</w:t>
      </w:r>
      <w:r w:rsidR="004C1F5D" w:rsidRPr="004C1F5D">
        <w:t xml:space="preserve"> </w:t>
      </w:r>
      <w:proofErr w:type="spellStart"/>
      <w:r w:rsidR="004C1F5D">
        <w:t>Rritja</w:t>
      </w:r>
      <w:proofErr w:type="spellEnd"/>
      <w:r w:rsidR="004C1F5D">
        <w:t xml:space="preserve"> e </w:t>
      </w:r>
      <w:proofErr w:type="spellStart"/>
      <w:r w:rsidR="004C1F5D">
        <w:t>transparencës</w:t>
      </w:r>
      <w:proofErr w:type="spellEnd"/>
      <w:r w:rsidR="004C1F5D">
        <w:t xml:space="preserve"> </w:t>
      </w:r>
      <w:proofErr w:type="spellStart"/>
      <w:r w:rsidR="004C1F5D">
        <w:t>dhe</w:t>
      </w:r>
      <w:proofErr w:type="spellEnd"/>
      <w:r w:rsidR="004C1F5D">
        <w:t xml:space="preserve"> </w:t>
      </w:r>
      <w:proofErr w:type="spellStart"/>
      <w:r w:rsidR="004C1F5D">
        <w:t>sigurisë</w:t>
      </w:r>
      <w:proofErr w:type="spellEnd"/>
      <w:r w:rsidR="004C1F5D">
        <w:t xml:space="preserve"> </w:t>
      </w:r>
      <w:proofErr w:type="spellStart"/>
      <w:r w:rsidR="004C1F5D">
        <w:t>publike</w:t>
      </w:r>
      <w:proofErr w:type="spellEnd"/>
      <w:r w:rsidR="004C1F5D">
        <w:t xml:space="preserve">, </w:t>
      </w:r>
      <w:proofErr w:type="spellStart"/>
      <w:r w:rsidR="004C1F5D">
        <w:t>si</w:t>
      </w:r>
      <w:proofErr w:type="spellEnd"/>
      <w:r w:rsidR="004C1F5D">
        <w:t xml:space="preserve"> </w:t>
      </w:r>
      <w:proofErr w:type="spellStart"/>
      <w:r w:rsidR="004C1F5D">
        <w:t>dhe</w:t>
      </w:r>
      <w:proofErr w:type="spellEnd"/>
      <w:r w:rsidR="004C1F5D">
        <w:t xml:space="preserve"> </w:t>
      </w:r>
      <w:proofErr w:type="spellStart"/>
      <w:r w:rsidR="004C1F5D">
        <w:t>parandalimi</w:t>
      </w:r>
      <w:proofErr w:type="spellEnd"/>
      <w:r w:rsidR="004C1F5D">
        <w:t xml:space="preserve"> </w:t>
      </w:r>
      <w:proofErr w:type="spellStart"/>
      <w:r w:rsidR="004C1F5D">
        <w:t>i</w:t>
      </w:r>
      <w:proofErr w:type="spellEnd"/>
      <w:r w:rsidR="004C1F5D">
        <w:t xml:space="preserve"> </w:t>
      </w:r>
      <w:proofErr w:type="spellStart"/>
      <w:r w:rsidR="004C1F5D">
        <w:t>keqpërdorimit</w:t>
      </w:r>
      <w:proofErr w:type="spellEnd"/>
      <w:r w:rsidR="004C1F5D">
        <w:t xml:space="preserve"> </w:t>
      </w:r>
      <w:proofErr w:type="spellStart"/>
      <w:r w:rsidR="004C1F5D">
        <w:t>të</w:t>
      </w:r>
      <w:proofErr w:type="spellEnd"/>
      <w:r w:rsidR="004C1F5D">
        <w:t xml:space="preserve"> </w:t>
      </w:r>
      <w:proofErr w:type="spellStart"/>
      <w:r w:rsidR="004C1F5D">
        <w:t>armëve</w:t>
      </w:r>
      <w:proofErr w:type="spellEnd"/>
      <w:r w:rsidR="004C1F5D">
        <w:t xml:space="preserve">, duke </w:t>
      </w:r>
      <w:proofErr w:type="spellStart"/>
      <w:r w:rsidR="004C1F5D">
        <w:t>ulur</w:t>
      </w:r>
      <w:proofErr w:type="spellEnd"/>
      <w:r w:rsidR="004C1F5D">
        <w:t xml:space="preserve"> me 30% </w:t>
      </w:r>
      <w:proofErr w:type="spellStart"/>
      <w:r w:rsidR="004C1F5D">
        <w:t>rastet</w:t>
      </w:r>
      <w:proofErr w:type="spellEnd"/>
      <w:r w:rsidR="004C1F5D">
        <w:t xml:space="preserve"> e </w:t>
      </w:r>
      <w:proofErr w:type="spellStart"/>
      <w:r w:rsidR="004C1F5D">
        <w:t>trafikimit</w:t>
      </w:r>
      <w:proofErr w:type="spellEnd"/>
      <w:r w:rsidR="004C1F5D">
        <w:t xml:space="preserve"> </w:t>
      </w:r>
      <w:proofErr w:type="spellStart"/>
      <w:r w:rsidR="004C1F5D">
        <w:t>të</w:t>
      </w:r>
      <w:proofErr w:type="spellEnd"/>
      <w:r w:rsidR="004C1F5D">
        <w:t xml:space="preserve"> </w:t>
      </w:r>
      <w:proofErr w:type="spellStart"/>
      <w:r w:rsidR="004C1F5D">
        <w:t>paligjshëm</w:t>
      </w:r>
      <w:proofErr w:type="spellEnd"/>
      <w:r w:rsidR="004C1F5D">
        <w:t xml:space="preserve"> </w:t>
      </w:r>
      <w:proofErr w:type="spellStart"/>
      <w:r w:rsidR="004C1F5D">
        <w:t>të</w:t>
      </w:r>
      <w:proofErr w:type="spellEnd"/>
      <w:r w:rsidR="004C1F5D">
        <w:t xml:space="preserve"> </w:t>
      </w:r>
      <w:proofErr w:type="spellStart"/>
      <w:r w:rsidR="004C1F5D">
        <w:t>armëve</w:t>
      </w:r>
      <w:proofErr w:type="spellEnd"/>
      <w:r w:rsidR="004C1F5D">
        <w:t xml:space="preserve"> </w:t>
      </w:r>
      <w:proofErr w:type="spellStart"/>
      <w:r w:rsidR="004C1F5D">
        <w:t>brenda</w:t>
      </w:r>
      <w:proofErr w:type="spellEnd"/>
      <w:r w:rsidR="004C1F5D">
        <w:t xml:space="preserve"> </w:t>
      </w:r>
      <w:proofErr w:type="spellStart"/>
      <w:r w:rsidR="004C1F5D">
        <w:t>dy</w:t>
      </w:r>
      <w:proofErr w:type="spellEnd"/>
      <w:r w:rsidR="004C1F5D">
        <w:t xml:space="preserve"> </w:t>
      </w:r>
      <w:proofErr w:type="spellStart"/>
      <w:r w:rsidR="004C1F5D">
        <w:t>viteve</w:t>
      </w:r>
      <w:proofErr w:type="spellEnd"/>
      <w:r w:rsidR="004C1F5D">
        <w:t xml:space="preserve"> </w:t>
      </w:r>
      <w:proofErr w:type="spellStart"/>
      <w:r w:rsidR="004C1F5D">
        <w:t>nga</w:t>
      </w:r>
      <w:proofErr w:type="spellEnd"/>
      <w:r w:rsidR="004C1F5D">
        <w:t xml:space="preserve"> </w:t>
      </w:r>
      <w:proofErr w:type="spellStart"/>
      <w:r w:rsidR="004C1F5D">
        <w:t>hyrja</w:t>
      </w:r>
      <w:proofErr w:type="spellEnd"/>
      <w:r w:rsidR="004C1F5D">
        <w:t xml:space="preserve"> </w:t>
      </w:r>
      <w:proofErr w:type="spellStart"/>
      <w:r w:rsidR="004C1F5D">
        <w:t>në</w:t>
      </w:r>
      <w:proofErr w:type="spellEnd"/>
      <w:r w:rsidR="004C1F5D">
        <w:t xml:space="preserve"> </w:t>
      </w:r>
      <w:proofErr w:type="spellStart"/>
      <w:r w:rsidR="004C1F5D">
        <w:t>fuqi</w:t>
      </w:r>
      <w:proofErr w:type="spellEnd"/>
      <w:r w:rsidR="004C1F5D">
        <w:t xml:space="preserve"> e </w:t>
      </w:r>
      <w:proofErr w:type="spellStart"/>
      <w:r w:rsidR="004C1F5D">
        <w:t>ligjit</w:t>
      </w:r>
      <w:proofErr w:type="spellEnd"/>
      <w:r w:rsidR="004C1F5D">
        <w:t xml:space="preserve">,  </w:t>
      </w:r>
      <w:proofErr w:type="spellStart"/>
      <w:r w:rsidR="004C1F5D">
        <w:t>përmes</w:t>
      </w:r>
      <w:proofErr w:type="spellEnd"/>
      <w:r w:rsidR="004C1F5D">
        <w:t xml:space="preserve"> </w:t>
      </w:r>
      <w:proofErr w:type="spellStart"/>
      <w:r w:rsidR="004C1F5D">
        <w:t>monitorimit</w:t>
      </w:r>
      <w:proofErr w:type="spellEnd"/>
      <w:r w:rsidR="004C1F5D">
        <w:t xml:space="preserve"> </w:t>
      </w:r>
      <w:proofErr w:type="spellStart"/>
      <w:r w:rsidR="004C1F5D">
        <w:t>të</w:t>
      </w:r>
      <w:proofErr w:type="spellEnd"/>
      <w:r w:rsidR="004C1F5D">
        <w:t xml:space="preserve"> </w:t>
      </w:r>
      <w:proofErr w:type="spellStart"/>
      <w:r w:rsidR="004C1F5D">
        <w:t>indikatorëve</w:t>
      </w:r>
      <w:proofErr w:type="spellEnd"/>
      <w:r w:rsidR="004C1F5D">
        <w:t xml:space="preserve"> </w:t>
      </w:r>
      <w:proofErr w:type="spellStart"/>
      <w:r w:rsidR="004C1F5D">
        <w:t>kyç</w:t>
      </w:r>
      <w:proofErr w:type="spellEnd"/>
      <w:r w:rsidR="004C1F5D">
        <w:t xml:space="preserve">, </w:t>
      </w:r>
      <w:proofErr w:type="spellStart"/>
      <w:r w:rsidR="004C1F5D">
        <w:t>si</w:t>
      </w:r>
      <w:proofErr w:type="spellEnd"/>
      <w:r w:rsidR="004C1F5D">
        <w:t xml:space="preserve"> </w:t>
      </w:r>
      <w:proofErr w:type="spellStart"/>
      <w:r w:rsidR="004C1F5D">
        <w:t>numri</w:t>
      </w:r>
      <w:proofErr w:type="spellEnd"/>
      <w:r w:rsidR="004C1F5D">
        <w:t xml:space="preserve"> </w:t>
      </w:r>
      <w:proofErr w:type="spellStart"/>
      <w:r w:rsidR="004C1F5D">
        <w:t>i</w:t>
      </w:r>
      <w:proofErr w:type="spellEnd"/>
      <w:r w:rsidR="004C1F5D">
        <w:t xml:space="preserve"> </w:t>
      </w:r>
      <w:proofErr w:type="spellStart"/>
      <w:r w:rsidR="004C1F5D">
        <w:t>autorizimeve</w:t>
      </w:r>
      <w:proofErr w:type="spellEnd"/>
      <w:r w:rsidR="004C1F5D">
        <w:t xml:space="preserve"> </w:t>
      </w:r>
      <w:proofErr w:type="spellStart"/>
      <w:r w:rsidR="004C1F5D">
        <w:t>të</w:t>
      </w:r>
      <w:proofErr w:type="spellEnd"/>
      <w:r w:rsidR="004C1F5D">
        <w:t xml:space="preserve"> </w:t>
      </w:r>
      <w:proofErr w:type="spellStart"/>
      <w:r w:rsidR="004C1F5D">
        <w:t>lëshuara</w:t>
      </w:r>
      <w:proofErr w:type="spellEnd"/>
      <w:r w:rsidR="004C1F5D">
        <w:t xml:space="preserve">, </w:t>
      </w:r>
      <w:proofErr w:type="spellStart"/>
      <w:r w:rsidR="004C1F5D">
        <w:t>refuzimeve</w:t>
      </w:r>
      <w:proofErr w:type="spellEnd"/>
      <w:r w:rsidR="004C1F5D">
        <w:t xml:space="preserve">, </w:t>
      </w:r>
      <w:proofErr w:type="spellStart"/>
      <w:r w:rsidR="004C1F5D">
        <w:t>operatorëve</w:t>
      </w:r>
      <w:proofErr w:type="spellEnd"/>
      <w:r w:rsidR="004C1F5D">
        <w:t xml:space="preserve"> </w:t>
      </w:r>
      <w:proofErr w:type="spellStart"/>
      <w:r w:rsidR="004C1F5D">
        <w:t>aktivë</w:t>
      </w:r>
      <w:proofErr w:type="spellEnd"/>
      <w:r w:rsidR="004C1F5D">
        <w:t xml:space="preserve"> </w:t>
      </w:r>
      <w:proofErr w:type="spellStart"/>
      <w:r w:rsidR="004C1F5D">
        <w:t>dhe</w:t>
      </w:r>
      <w:proofErr w:type="spellEnd"/>
      <w:r w:rsidR="004C1F5D">
        <w:t xml:space="preserve"> </w:t>
      </w:r>
      <w:proofErr w:type="spellStart"/>
      <w:r w:rsidR="004C1F5D">
        <w:t>ndalimeve</w:t>
      </w:r>
      <w:proofErr w:type="spellEnd"/>
      <w:r w:rsidR="004C1F5D">
        <w:t xml:space="preserve">, </w:t>
      </w:r>
      <w:proofErr w:type="spellStart"/>
      <w:r w:rsidR="004C1F5D">
        <w:t>si</w:t>
      </w:r>
      <w:proofErr w:type="spellEnd"/>
      <w:r w:rsidR="004C1F5D">
        <w:t xml:space="preserve"> </w:t>
      </w:r>
      <w:proofErr w:type="spellStart"/>
      <w:r w:rsidR="004C1F5D">
        <w:t>dhe</w:t>
      </w:r>
      <w:proofErr w:type="spellEnd"/>
      <w:r w:rsidR="004C1F5D">
        <w:t xml:space="preserve"> </w:t>
      </w:r>
      <w:proofErr w:type="spellStart"/>
      <w:r w:rsidR="004C1F5D">
        <w:t>vlerat</w:t>
      </w:r>
      <w:proofErr w:type="spellEnd"/>
      <w:r w:rsidR="004C1F5D">
        <w:t xml:space="preserve"> e </w:t>
      </w:r>
      <w:proofErr w:type="spellStart"/>
      <w:r w:rsidR="004C1F5D">
        <w:t>transaksioneve</w:t>
      </w:r>
      <w:proofErr w:type="spellEnd"/>
      <w:r w:rsidR="004C1F5D">
        <w:t xml:space="preserve"> </w:t>
      </w:r>
      <w:proofErr w:type="spellStart"/>
      <w:r w:rsidR="004C1F5D">
        <w:t>sipas</w:t>
      </w:r>
      <w:proofErr w:type="spellEnd"/>
      <w:r w:rsidR="004C1F5D">
        <w:t xml:space="preserve"> </w:t>
      </w:r>
      <w:proofErr w:type="spellStart"/>
      <w:r w:rsidR="004C1F5D">
        <w:t>destinacionit</w:t>
      </w:r>
      <w:proofErr w:type="spellEnd"/>
      <w:r w:rsidR="004C1F5D">
        <w:t xml:space="preserve"> </w:t>
      </w:r>
      <w:proofErr w:type="spellStart"/>
      <w:r w:rsidR="004C1F5D">
        <w:t>dhe</w:t>
      </w:r>
      <w:proofErr w:type="spellEnd"/>
      <w:r w:rsidR="004C1F5D">
        <w:t xml:space="preserve"> </w:t>
      </w:r>
      <w:proofErr w:type="spellStart"/>
      <w:r w:rsidR="004C1F5D">
        <w:t>tipologjisë</w:t>
      </w:r>
      <w:proofErr w:type="spellEnd"/>
      <w:r w:rsidR="004C1F5D">
        <w:t xml:space="preserve"> </w:t>
      </w:r>
      <w:proofErr w:type="spellStart"/>
      <w:r w:rsidR="004C1F5D">
        <w:t>së</w:t>
      </w:r>
      <w:proofErr w:type="spellEnd"/>
      <w:r w:rsidR="004C1F5D">
        <w:t xml:space="preserve"> </w:t>
      </w:r>
      <w:proofErr w:type="spellStart"/>
      <w:r w:rsidR="004C1F5D">
        <w:t>mallrave</w:t>
      </w:r>
      <w:proofErr w:type="spellEnd"/>
      <w:r w:rsidR="004C1F5D">
        <w:t xml:space="preserve">. </w:t>
      </w:r>
    </w:p>
    <w:p w14:paraId="3870FE24" w14:textId="070AA314" w:rsidR="002942F7" w:rsidRPr="00E627CA" w:rsidRDefault="002942F7" w:rsidP="00231244">
      <w:pPr>
        <w:spacing w:before="100" w:beforeAutospacing="1" w:after="100" w:afterAutospacing="1"/>
        <w:rPr>
          <w:bCs/>
          <w:szCs w:val="24"/>
          <w:lang w:val="sq-AL" w:eastAsia="en-US"/>
        </w:rPr>
      </w:pPr>
      <w:r w:rsidRPr="00E627CA">
        <w:rPr>
          <w:bCs/>
          <w:szCs w:val="24"/>
          <w:lang w:val="sq-AL" w:eastAsia="en-US"/>
        </w:rPr>
        <w:lastRenderedPageBreak/>
        <w:t>:</w:t>
      </w:r>
    </w:p>
    <w:p w14:paraId="61D28E48" w14:textId="77777777" w:rsidR="002942F7" w:rsidRPr="00E627CA" w:rsidRDefault="00B33EF4" w:rsidP="002942F7">
      <w:pPr>
        <w:spacing w:before="100" w:beforeAutospacing="1" w:after="100" w:afterAutospacing="1"/>
        <w:rPr>
          <w:bCs/>
          <w:szCs w:val="24"/>
          <w:lang w:val="it-IT" w:eastAsia="en-US"/>
        </w:rPr>
      </w:pPr>
      <w:r w:rsidRPr="00E627CA">
        <w:rPr>
          <w:bCs/>
          <w:szCs w:val="24"/>
          <w:lang w:val="it-IT" w:eastAsia="en-US"/>
        </w:rPr>
        <w:t xml:space="preserve">• </w:t>
      </w:r>
      <w:r w:rsidR="002942F7" w:rsidRPr="00E627CA">
        <w:rPr>
          <w:bCs/>
          <w:szCs w:val="24"/>
          <w:lang w:val="it-IT" w:eastAsia="en-US"/>
        </w:rPr>
        <w:t>Numrin e</w:t>
      </w:r>
      <w:r w:rsidR="00231244" w:rsidRPr="00E627CA">
        <w:rPr>
          <w:bCs/>
          <w:szCs w:val="24"/>
          <w:lang w:val="it-IT" w:eastAsia="en-US"/>
        </w:rPr>
        <w:t xml:space="preserve"> autorizimeve</w:t>
      </w:r>
      <w:r w:rsidR="002942F7" w:rsidRPr="00E627CA">
        <w:rPr>
          <w:bCs/>
          <w:szCs w:val="24"/>
          <w:lang w:val="it-IT" w:eastAsia="en-US"/>
        </w:rPr>
        <w:t xml:space="preserve"> të lëshuara, refuzimeve, operatorëve aktivë dhe ndalimeve,</w:t>
      </w:r>
    </w:p>
    <w:p w14:paraId="65A94CE0" w14:textId="1EE23468" w:rsidR="002942F7" w:rsidRPr="00E627CA" w:rsidRDefault="00B33EF4" w:rsidP="002942F7">
      <w:pPr>
        <w:spacing w:before="100" w:beforeAutospacing="1" w:after="100" w:afterAutospacing="1"/>
        <w:rPr>
          <w:bCs/>
          <w:szCs w:val="24"/>
          <w:lang w:val="it-IT" w:eastAsia="en-US"/>
        </w:rPr>
      </w:pPr>
      <w:r w:rsidRPr="00E627CA">
        <w:rPr>
          <w:bCs/>
          <w:szCs w:val="24"/>
          <w:lang w:val="it-IT" w:eastAsia="en-US"/>
        </w:rPr>
        <w:t xml:space="preserve">• </w:t>
      </w:r>
      <w:r w:rsidR="002942F7" w:rsidRPr="00E627CA">
        <w:rPr>
          <w:bCs/>
          <w:szCs w:val="24"/>
          <w:lang w:val="it-IT" w:eastAsia="en-US"/>
        </w:rPr>
        <w:t>Vlerat e transaksioneve sipas destinacionit dhe tipologjisë së mallrave.</w:t>
      </w:r>
    </w:p>
    <w:p w14:paraId="3EF26BAF" w14:textId="157E1058" w:rsidR="00DB7D87" w:rsidRPr="00E627CA" w:rsidRDefault="002942F7" w:rsidP="00DB7D87">
      <w:pPr>
        <w:spacing w:before="100" w:beforeAutospacing="1" w:after="100" w:afterAutospacing="1"/>
        <w:rPr>
          <w:bCs/>
          <w:szCs w:val="24"/>
          <w:lang w:val="it-IT" w:eastAsia="en-US"/>
        </w:rPr>
      </w:pPr>
      <w:r w:rsidRPr="00E627CA">
        <w:rPr>
          <w:bCs/>
          <w:szCs w:val="24"/>
          <w:lang w:val="it-IT" w:eastAsia="en-US"/>
        </w:rPr>
        <w:t xml:space="preserve">4. </w:t>
      </w:r>
      <w:proofErr w:type="spellStart"/>
      <w:r w:rsidR="00DB7D87">
        <w:t>Rritja</w:t>
      </w:r>
      <w:proofErr w:type="spellEnd"/>
      <w:r w:rsidR="00DB7D87">
        <w:t xml:space="preserve"> e </w:t>
      </w:r>
      <w:proofErr w:type="spellStart"/>
      <w:r w:rsidR="00DB7D87">
        <w:t>nivelit</w:t>
      </w:r>
      <w:proofErr w:type="spellEnd"/>
      <w:r w:rsidR="00DB7D87">
        <w:t xml:space="preserve"> </w:t>
      </w:r>
      <w:proofErr w:type="spellStart"/>
      <w:r w:rsidR="00DB7D87">
        <w:t>të</w:t>
      </w:r>
      <w:proofErr w:type="spellEnd"/>
      <w:r w:rsidR="00DB7D87">
        <w:t xml:space="preserve"> </w:t>
      </w:r>
      <w:proofErr w:type="spellStart"/>
      <w:r w:rsidR="00DB7D87">
        <w:t>ndërgjegjësimit</w:t>
      </w:r>
      <w:proofErr w:type="spellEnd"/>
      <w:r w:rsidR="00DB7D87">
        <w:t xml:space="preserve"> </w:t>
      </w:r>
      <w:proofErr w:type="spellStart"/>
      <w:r w:rsidR="00DB7D87">
        <w:t>dhe</w:t>
      </w:r>
      <w:proofErr w:type="spellEnd"/>
      <w:r w:rsidR="00DB7D87">
        <w:t xml:space="preserve"> </w:t>
      </w:r>
      <w:proofErr w:type="spellStart"/>
      <w:r w:rsidR="00DB7D87">
        <w:t>përputhshmërisë</w:t>
      </w:r>
      <w:proofErr w:type="spellEnd"/>
      <w:r w:rsidR="00DB7D87">
        <w:t xml:space="preserve"> </w:t>
      </w:r>
      <w:proofErr w:type="spellStart"/>
      <w:r w:rsidR="00DB7D87">
        <w:t>së</w:t>
      </w:r>
      <w:proofErr w:type="spellEnd"/>
      <w:r w:rsidR="00DB7D87">
        <w:t xml:space="preserve"> </w:t>
      </w:r>
      <w:proofErr w:type="spellStart"/>
      <w:r w:rsidR="00DB7D87">
        <w:t>subjekteve</w:t>
      </w:r>
      <w:proofErr w:type="spellEnd"/>
      <w:r w:rsidR="00DB7D87">
        <w:t xml:space="preserve"> private </w:t>
      </w:r>
      <w:proofErr w:type="spellStart"/>
      <w:r w:rsidR="00DB7D87">
        <w:t>që</w:t>
      </w:r>
      <w:proofErr w:type="spellEnd"/>
      <w:r w:rsidR="00DB7D87">
        <w:t xml:space="preserve"> </w:t>
      </w:r>
      <w:proofErr w:type="spellStart"/>
      <w:r w:rsidR="00DB7D87">
        <w:t>veprojnë</w:t>
      </w:r>
      <w:proofErr w:type="spellEnd"/>
      <w:r w:rsidR="00DB7D87">
        <w:t xml:space="preserve"> </w:t>
      </w:r>
      <w:proofErr w:type="spellStart"/>
      <w:r w:rsidR="00DB7D87">
        <w:t>në</w:t>
      </w:r>
      <w:proofErr w:type="spellEnd"/>
      <w:r w:rsidR="00DB7D87">
        <w:t xml:space="preserve"> </w:t>
      </w:r>
      <w:proofErr w:type="spellStart"/>
      <w:r w:rsidR="00DB7D87">
        <w:t>fushën</w:t>
      </w:r>
      <w:proofErr w:type="spellEnd"/>
      <w:r w:rsidR="00DB7D87">
        <w:t xml:space="preserve"> e </w:t>
      </w:r>
      <w:proofErr w:type="spellStart"/>
      <w:r w:rsidR="00DB7D87">
        <w:t>importit</w:t>
      </w:r>
      <w:proofErr w:type="spellEnd"/>
      <w:r w:rsidR="00DB7D87">
        <w:t xml:space="preserve">, </w:t>
      </w:r>
      <w:proofErr w:type="spellStart"/>
      <w:r w:rsidR="00DB7D87">
        <w:t>eksportit</w:t>
      </w:r>
      <w:proofErr w:type="spellEnd"/>
      <w:r w:rsidR="00DB7D87">
        <w:t xml:space="preserve"> </w:t>
      </w:r>
      <w:proofErr w:type="spellStart"/>
      <w:r w:rsidR="00DB7D87">
        <w:t>dhe</w:t>
      </w:r>
      <w:proofErr w:type="spellEnd"/>
      <w:r w:rsidR="00DB7D87">
        <w:t xml:space="preserve"> </w:t>
      </w:r>
      <w:proofErr w:type="spellStart"/>
      <w:r w:rsidR="00DB7D87">
        <w:t>transitit</w:t>
      </w:r>
      <w:proofErr w:type="spellEnd"/>
      <w:r w:rsidR="00DB7D87">
        <w:t xml:space="preserve"> </w:t>
      </w:r>
      <w:proofErr w:type="spellStart"/>
      <w:r w:rsidR="00DB7D87">
        <w:t>të</w:t>
      </w:r>
      <w:proofErr w:type="spellEnd"/>
      <w:r w:rsidR="00DB7D87">
        <w:t xml:space="preserve"> </w:t>
      </w:r>
      <w:proofErr w:type="spellStart"/>
      <w:r w:rsidR="00DB7D87">
        <w:t>armëve</w:t>
      </w:r>
      <w:proofErr w:type="spellEnd"/>
      <w:r w:rsidR="00DB7D87">
        <w:t xml:space="preserve"> </w:t>
      </w:r>
      <w:proofErr w:type="spellStart"/>
      <w:r w:rsidR="00DB7D87">
        <w:t>të</w:t>
      </w:r>
      <w:proofErr w:type="spellEnd"/>
      <w:r w:rsidR="00DB7D87">
        <w:t xml:space="preserve"> </w:t>
      </w:r>
      <w:proofErr w:type="spellStart"/>
      <w:r w:rsidR="00DB7D87">
        <w:t>zjarrit</w:t>
      </w:r>
      <w:proofErr w:type="spellEnd"/>
      <w:r w:rsidR="00DB7D87">
        <w:t xml:space="preserve">, </w:t>
      </w:r>
      <w:proofErr w:type="spellStart"/>
      <w:r w:rsidR="00DB7D87">
        <w:t>pjesëve</w:t>
      </w:r>
      <w:proofErr w:type="spellEnd"/>
      <w:r w:rsidR="00DB7D87">
        <w:t xml:space="preserve"> </w:t>
      </w:r>
      <w:proofErr w:type="spellStart"/>
      <w:r w:rsidR="00DB7D87">
        <w:t>dhe</w:t>
      </w:r>
      <w:proofErr w:type="spellEnd"/>
      <w:r w:rsidR="00DB7D87">
        <w:t xml:space="preserve"> </w:t>
      </w:r>
      <w:proofErr w:type="spellStart"/>
      <w:r w:rsidR="00DB7D87">
        <w:t>municioneve</w:t>
      </w:r>
      <w:proofErr w:type="spellEnd"/>
      <w:r w:rsidR="00DB7D87">
        <w:t xml:space="preserve">, </w:t>
      </w:r>
      <w:proofErr w:type="spellStart"/>
      <w:r w:rsidR="00DB7D87">
        <w:t>brenda</w:t>
      </w:r>
      <w:proofErr w:type="spellEnd"/>
      <w:r w:rsidR="00DB7D87">
        <w:t xml:space="preserve"> 18 </w:t>
      </w:r>
      <w:proofErr w:type="spellStart"/>
      <w:r w:rsidR="00DB7D87">
        <w:t>muajve</w:t>
      </w:r>
      <w:proofErr w:type="spellEnd"/>
      <w:r w:rsidR="00DB7D87">
        <w:t xml:space="preserve"> </w:t>
      </w:r>
      <w:proofErr w:type="spellStart"/>
      <w:r w:rsidR="00DB7D87">
        <w:t>nga</w:t>
      </w:r>
      <w:proofErr w:type="spellEnd"/>
      <w:r w:rsidR="00DB7D87">
        <w:t xml:space="preserve"> </w:t>
      </w:r>
      <w:proofErr w:type="spellStart"/>
      <w:r w:rsidR="00DB7D87">
        <w:t>hyrja</w:t>
      </w:r>
      <w:proofErr w:type="spellEnd"/>
      <w:r w:rsidR="00DB7D87">
        <w:t xml:space="preserve"> </w:t>
      </w:r>
      <w:proofErr w:type="spellStart"/>
      <w:r w:rsidR="00DB7D87">
        <w:t>në</w:t>
      </w:r>
      <w:proofErr w:type="spellEnd"/>
      <w:r w:rsidR="00DB7D87">
        <w:t xml:space="preserve"> </w:t>
      </w:r>
      <w:proofErr w:type="spellStart"/>
      <w:r w:rsidR="00DB7D87">
        <w:t>fuqi</w:t>
      </w:r>
      <w:proofErr w:type="spellEnd"/>
      <w:r w:rsidR="00DB7D87">
        <w:t xml:space="preserve"> e </w:t>
      </w:r>
      <w:proofErr w:type="spellStart"/>
      <w:r w:rsidR="00DB7D87">
        <w:t>ligjit</w:t>
      </w:r>
      <w:proofErr w:type="spellEnd"/>
      <w:r w:rsidR="00DB7D87">
        <w:t xml:space="preserve">, </w:t>
      </w:r>
      <w:proofErr w:type="spellStart"/>
      <w:r w:rsidR="00DB7D87">
        <w:t>përmes</w:t>
      </w:r>
      <w:proofErr w:type="spellEnd"/>
      <w:r w:rsidR="00DB7D87">
        <w:t xml:space="preserve"> </w:t>
      </w:r>
      <w:proofErr w:type="spellStart"/>
      <w:r w:rsidR="00DB7D87">
        <w:t>zhvillimit</w:t>
      </w:r>
      <w:proofErr w:type="spellEnd"/>
      <w:r w:rsidR="00DB7D87">
        <w:t xml:space="preserve"> </w:t>
      </w:r>
      <w:proofErr w:type="spellStart"/>
      <w:r w:rsidR="00DB7D87">
        <w:t>të</w:t>
      </w:r>
      <w:proofErr w:type="spellEnd"/>
      <w:r w:rsidR="00DB7D87">
        <w:t xml:space="preserve"> </w:t>
      </w:r>
      <w:proofErr w:type="spellStart"/>
      <w:r w:rsidR="00DB7D87">
        <w:t>fushatave</w:t>
      </w:r>
      <w:proofErr w:type="spellEnd"/>
      <w:r w:rsidR="00DB7D87">
        <w:t xml:space="preserve"> </w:t>
      </w:r>
      <w:proofErr w:type="spellStart"/>
      <w:r w:rsidR="00DB7D87">
        <w:t>ndërgjegjësuese</w:t>
      </w:r>
      <w:proofErr w:type="spellEnd"/>
      <w:r w:rsidR="00DB7D87">
        <w:t xml:space="preserve">, </w:t>
      </w:r>
      <w:proofErr w:type="spellStart"/>
      <w:r w:rsidR="00DB7D87">
        <w:t>organizimit</w:t>
      </w:r>
      <w:proofErr w:type="spellEnd"/>
      <w:r w:rsidR="00DB7D87">
        <w:t xml:space="preserve"> </w:t>
      </w:r>
      <w:proofErr w:type="spellStart"/>
      <w:r w:rsidR="00DB7D87">
        <w:t>të</w:t>
      </w:r>
      <w:proofErr w:type="spellEnd"/>
      <w:r w:rsidR="00DB7D87">
        <w:t xml:space="preserve"> </w:t>
      </w:r>
      <w:proofErr w:type="spellStart"/>
      <w:r w:rsidR="00DB7D87">
        <w:t>trajnimeve</w:t>
      </w:r>
      <w:proofErr w:type="spellEnd"/>
      <w:r w:rsidR="00DB7D87">
        <w:t xml:space="preserve"> </w:t>
      </w:r>
      <w:proofErr w:type="spellStart"/>
      <w:r w:rsidR="00DB7D87">
        <w:t>të</w:t>
      </w:r>
      <w:proofErr w:type="spellEnd"/>
      <w:r w:rsidR="00DB7D87">
        <w:t xml:space="preserve"> </w:t>
      </w:r>
      <w:proofErr w:type="spellStart"/>
      <w:r w:rsidR="00DB7D87">
        <w:t>specializuara</w:t>
      </w:r>
      <w:proofErr w:type="spellEnd"/>
      <w:r w:rsidR="00DB7D87">
        <w:t xml:space="preserve"> </w:t>
      </w:r>
      <w:proofErr w:type="spellStart"/>
      <w:r w:rsidR="00DB7D87">
        <w:t>për</w:t>
      </w:r>
      <w:proofErr w:type="spellEnd"/>
      <w:r w:rsidR="00DB7D87">
        <w:t xml:space="preserve"> </w:t>
      </w:r>
      <w:proofErr w:type="spellStart"/>
      <w:r w:rsidR="00DB7D87">
        <w:t>kompanitë</w:t>
      </w:r>
      <w:proofErr w:type="spellEnd"/>
      <w:r w:rsidR="00DB7D87">
        <w:t xml:space="preserve"> </w:t>
      </w:r>
      <w:proofErr w:type="spellStart"/>
      <w:r w:rsidR="00DB7D87">
        <w:t>dhe</w:t>
      </w:r>
      <w:proofErr w:type="spellEnd"/>
      <w:r w:rsidR="00DB7D87">
        <w:t xml:space="preserve"> </w:t>
      </w:r>
      <w:proofErr w:type="spellStart"/>
      <w:r w:rsidR="00DB7D87">
        <w:t>shpërndarjes</w:t>
      </w:r>
      <w:proofErr w:type="spellEnd"/>
      <w:r w:rsidR="00DB7D87">
        <w:t xml:space="preserve"> </w:t>
      </w:r>
      <w:proofErr w:type="spellStart"/>
      <w:r w:rsidR="00DB7D87">
        <w:t>së</w:t>
      </w:r>
      <w:proofErr w:type="spellEnd"/>
      <w:r w:rsidR="00DB7D87">
        <w:t xml:space="preserve"> </w:t>
      </w:r>
      <w:proofErr w:type="spellStart"/>
      <w:r w:rsidR="00DB7D87">
        <w:t>një</w:t>
      </w:r>
      <w:proofErr w:type="spellEnd"/>
      <w:r w:rsidR="00DB7D87">
        <w:t xml:space="preserve"> </w:t>
      </w:r>
      <w:proofErr w:type="spellStart"/>
      <w:r w:rsidR="00DB7D87">
        <w:t>udhëzuesi</w:t>
      </w:r>
      <w:proofErr w:type="spellEnd"/>
      <w:r w:rsidR="00DB7D87">
        <w:t xml:space="preserve"> </w:t>
      </w:r>
      <w:proofErr w:type="spellStart"/>
      <w:r w:rsidR="00DB7D87">
        <w:t>të</w:t>
      </w:r>
      <w:proofErr w:type="spellEnd"/>
      <w:r w:rsidR="00DB7D87">
        <w:t xml:space="preserve"> </w:t>
      </w:r>
      <w:proofErr w:type="spellStart"/>
      <w:r w:rsidR="00DB7D87">
        <w:t>standardizuar</w:t>
      </w:r>
      <w:proofErr w:type="spellEnd"/>
      <w:r w:rsidR="00DB7D87">
        <w:t xml:space="preserve"> </w:t>
      </w:r>
      <w:proofErr w:type="spellStart"/>
      <w:r w:rsidR="00DB7D87">
        <w:t>për</w:t>
      </w:r>
      <w:proofErr w:type="spellEnd"/>
      <w:r w:rsidR="00DB7D87">
        <w:t xml:space="preserve"> </w:t>
      </w:r>
      <w:proofErr w:type="spellStart"/>
      <w:r w:rsidR="00DB7D87">
        <w:t>zbatimin</w:t>
      </w:r>
      <w:proofErr w:type="spellEnd"/>
      <w:r w:rsidR="00DB7D87">
        <w:t xml:space="preserve"> e </w:t>
      </w:r>
      <w:proofErr w:type="spellStart"/>
      <w:r w:rsidR="00DB7D87">
        <w:t>Programit</w:t>
      </w:r>
      <w:proofErr w:type="spellEnd"/>
      <w:r w:rsidR="00DB7D87">
        <w:t xml:space="preserve"> </w:t>
      </w:r>
      <w:proofErr w:type="spellStart"/>
      <w:r w:rsidR="00DB7D87">
        <w:t>të</w:t>
      </w:r>
      <w:proofErr w:type="spellEnd"/>
      <w:r w:rsidR="00DB7D87">
        <w:t xml:space="preserve"> </w:t>
      </w:r>
      <w:proofErr w:type="spellStart"/>
      <w:r w:rsidR="00DB7D87">
        <w:t>Përputhshmërisë</w:t>
      </w:r>
      <w:proofErr w:type="spellEnd"/>
      <w:r w:rsidR="00DB7D87">
        <w:t xml:space="preserve"> </w:t>
      </w:r>
      <w:proofErr w:type="spellStart"/>
      <w:r w:rsidR="00DB7D87">
        <w:t>së</w:t>
      </w:r>
      <w:proofErr w:type="spellEnd"/>
      <w:r w:rsidR="00DB7D87">
        <w:t xml:space="preserve"> </w:t>
      </w:r>
      <w:proofErr w:type="spellStart"/>
      <w:r w:rsidR="00DB7D87">
        <w:t>Brendshme</w:t>
      </w:r>
      <w:proofErr w:type="spellEnd"/>
      <w:r w:rsidR="00DB7D87">
        <w:t xml:space="preserve"> (Internal Compliance Programme – ICP). </w:t>
      </w:r>
    </w:p>
    <w:p w14:paraId="081688AE" w14:textId="25235199" w:rsidR="002942F7" w:rsidRPr="00E627CA" w:rsidRDefault="002942F7" w:rsidP="00DB7D87">
      <w:pPr>
        <w:spacing w:before="100" w:beforeAutospacing="1" w:after="100" w:afterAutospacing="1"/>
        <w:rPr>
          <w:bCs/>
          <w:szCs w:val="24"/>
          <w:lang w:val="it-IT" w:eastAsia="en-US"/>
        </w:rPr>
      </w:pPr>
      <w:r w:rsidRPr="00E627CA">
        <w:rPr>
          <w:bCs/>
          <w:szCs w:val="24"/>
          <w:lang w:val="it-IT" w:eastAsia="en-US"/>
        </w:rPr>
        <w:t xml:space="preserve">5. </w:t>
      </w:r>
      <w:proofErr w:type="spellStart"/>
      <w:r w:rsidR="00DB7D87">
        <w:t>Garantimi</w:t>
      </w:r>
      <w:proofErr w:type="spellEnd"/>
      <w:r w:rsidR="00DB7D87">
        <w:t xml:space="preserve"> </w:t>
      </w:r>
      <w:proofErr w:type="spellStart"/>
      <w:r w:rsidR="00DB7D87">
        <w:t>i</w:t>
      </w:r>
      <w:proofErr w:type="spellEnd"/>
      <w:r w:rsidR="00DB7D87">
        <w:t xml:space="preserve"> </w:t>
      </w:r>
      <w:proofErr w:type="spellStart"/>
      <w:r w:rsidR="00DB7D87">
        <w:t>vlerësimit</w:t>
      </w:r>
      <w:proofErr w:type="spellEnd"/>
      <w:r w:rsidR="00DB7D87">
        <w:t xml:space="preserve"> </w:t>
      </w:r>
      <w:proofErr w:type="spellStart"/>
      <w:r w:rsidR="00DB7D87">
        <w:t>të</w:t>
      </w:r>
      <w:proofErr w:type="spellEnd"/>
      <w:r w:rsidR="00DB7D87">
        <w:t xml:space="preserve"> </w:t>
      </w:r>
      <w:proofErr w:type="spellStart"/>
      <w:r w:rsidR="00DB7D87">
        <w:t>rregullt</w:t>
      </w:r>
      <w:proofErr w:type="spellEnd"/>
      <w:r w:rsidR="00DB7D87">
        <w:t xml:space="preserve"> </w:t>
      </w:r>
      <w:proofErr w:type="spellStart"/>
      <w:r w:rsidR="00DB7D87">
        <w:t>dhe</w:t>
      </w:r>
      <w:proofErr w:type="spellEnd"/>
      <w:r w:rsidR="00DB7D87">
        <w:t xml:space="preserve"> </w:t>
      </w:r>
      <w:proofErr w:type="spellStart"/>
      <w:r w:rsidR="00DB7D87">
        <w:t>matjes</w:t>
      </w:r>
      <w:proofErr w:type="spellEnd"/>
      <w:r w:rsidR="00DB7D87">
        <w:t xml:space="preserve"> </w:t>
      </w:r>
      <w:proofErr w:type="spellStart"/>
      <w:r w:rsidR="00DB7D87">
        <w:t>së</w:t>
      </w:r>
      <w:proofErr w:type="spellEnd"/>
      <w:r w:rsidR="00DB7D87">
        <w:t xml:space="preserve"> </w:t>
      </w:r>
      <w:proofErr w:type="spellStart"/>
      <w:r w:rsidR="00DB7D87">
        <w:t>zbatimit</w:t>
      </w:r>
      <w:proofErr w:type="spellEnd"/>
      <w:r w:rsidR="00DB7D87">
        <w:t xml:space="preserve"> </w:t>
      </w:r>
      <w:proofErr w:type="spellStart"/>
      <w:r w:rsidR="00DB7D87">
        <w:t>të</w:t>
      </w:r>
      <w:proofErr w:type="spellEnd"/>
      <w:r w:rsidR="00DB7D87">
        <w:t xml:space="preserve"> </w:t>
      </w:r>
      <w:proofErr w:type="spellStart"/>
      <w:r w:rsidR="00DB7D87">
        <w:t>ligjit</w:t>
      </w:r>
      <w:proofErr w:type="spellEnd"/>
      <w:r w:rsidR="00DB7D87">
        <w:t xml:space="preserve"> </w:t>
      </w:r>
      <w:proofErr w:type="spellStart"/>
      <w:r w:rsidR="00DB7D87">
        <w:t>mbi</w:t>
      </w:r>
      <w:proofErr w:type="spellEnd"/>
      <w:r w:rsidR="00DB7D87">
        <w:t xml:space="preserve"> importin, </w:t>
      </w:r>
      <w:proofErr w:type="spellStart"/>
      <w:r w:rsidR="00DB7D87">
        <w:t>eksportin</w:t>
      </w:r>
      <w:proofErr w:type="spellEnd"/>
      <w:r w:rsidR="00DB7D87">
        <w:t xml:space="preserve"> </w:t>
      </w:r>
      <w:proofErr w:type="spellStart"/>
      <w:r w:rsidR="00DB7D87">
        <w:t>dhe</w:t>
      </w:r>
      <w:proofErr w:type="spellEnd"/>
      <w:r w:rsidR="00DB7D87">
        <w:t xml:space="preserve"> </w:t>
      </w:r>
      <w:proofErr w:type="spellStart"/>
      <w:r w:rsidR="00DB7D87">
        <w:t>transitin</w:t>
      </w:r>
      <w:proofErr w:type="spellEnd"/>
      <w:r w:rsidR="00DB7D87">
        <w:t xml:space="preserve"> e </w:t>
      </w:r>
      <w:proofErr w:type="spellStart"/>
      <w:r w:rsidR="00DB7D87">
        <w:t>armëve</w:t>
      </w:r>
      <w:proofErr w:type="spellEnd"/>
      <w:r w:rsidR="00DB7D87">
        <w:t xml:space="preserve"> </w:t>
      </w:r>
      <w:proofErr w:type="spellStart"/>
      <w:r w:rsidR="00DB7D87">
        <w:t>të</w:t>
      </w:r>
      <w:proofErr w:type="spellEnd"/>
      <w:r w:rsidR="00DB7D87">
        <w:t xml:space="preserve"> </w:t>
      </w:r>
      <w:proofErr w:type="spellStart"/>
      <w:r w:rsidR="00DB7D87">
        <w:t>zjarrit</w:t>
      </w:r>
      <w:proofErr w:type="spellEnd"/>
      <w:r w:rsidR="00DB7D87">
        <w:t xml:space="preserve">, </w:t>
      </w:r>
      <w:proofErr w:type="spellStart"/>
      <w:r w:rsidR="00DB7D87">
        <w:t>pjesëve</w:t>
      </w:r>
      <w:proofErr w:type="spellEnd"/>
      <w:r w:rsidR="00DB7D87">
        <w:t xml:space="preserve"> </w:t>
      </w:r>
      <w:proofErr w:type="spellStart"/>
      <w:r w:rsidR="00DB7D87">
        <w:t>dhe</w:t>
      </w:r>
      <w:proofErr w:type="spellEnd"/>
      <w:r w:rsidR="00DB7D87">
        <w:t xml:space="preserve"> </w:t>
      </w:r>
      <w:proofErr w:type="spellStart"/>
      <w:r w:rsidR="00DB7D87">
        <w:t>municioneve</w:t>
      </w:r>
      <w:proofErr w:type="spellEnd"/>
      <w:r w:rsidR="00DB7D87">
        <w:t xml:space="preserve">, </w:t>
      </w:r>
      <w:proofErr w:type="spellStart"/>
      <w:r w:rsidR="00DB7D87">
        <w:t>përmes</w:t>
      </w:r>
      <w:proofErr w:type="spellEnd"/>
      <w:r w:rsidR="00DB7D87">
        <w:t xml:space="preserve"> </w:t>
      </w:r>
      <w:proofErr w:type="spellStart"/>
      <w:r w:rsidR="00DB7D87">
        <w:t>monitorimit</w:t>
      </w:r>
      <w:proofErr w:type="spellEnd"/>
      <w:r w:rsidR="00DB7D87">
        <w:t xml:space="preserve"> </w:t>
      </w:r>
      <w:proofErr w:type="spellStart"/>
      <w:r w:rsidR="00DB7D87">
        <w:t>sistematik</w:t>
      </w:r>
      <w:proofErr w:type="spellEnd"/>
      <w:r w:rsidR="00DB7D87">
        <w:t xml:space="preserve"> </w:t>
      </w:r>
      <w:proofErr w:type="spellStart"/>
      <w:r w:rsidR="00DB7D87">
        <w:t>nga</w:t>
      </w:r>
      <w:proofErr w:type="spellEnd"/>
      <w:r w:rsidR="00DB7D87">
        <w:t xml:space="preserve"> AKSHE </w:t>
      </w:r>
      <w:proofErr w:type="spellStart"/>
      <w:r w:rsidR="00DB7D87">
        <w:t>dhe</w:t>
      </w:r>
      <w:proofErr w:type="spellEnd"/>
      <w:r w:rsidR="00DB7D87">
        <w:t xml:space="preserve"> </w:t>
      </w:r>
      <w:proofErr w:type="spellStart"/>
      <w:r w:rsidR="00DB7D87">
        <w:t>organet</w:t>
      </w:r>
      <w:proofErr w:type="spellEnd"/>
      <w:r w:rsidR="00DB7D87">
        <w:t xml:space="preserve"> </w:t>
      </w:r>
      <w:proofErr w:type="spellStart"/>
      <w:r w:rsidR="00DB7D87">
        <w:t>mbështetëse</w:t>
      </w:r>
      <w:proofErr w:type="spellEnd"/>
      <w:r w:rsidR="00DB7D87">
        <w:t xml:space="preserve"> </w:t>
      </w:r>
      <w:proofErr w:type="spellStart"/>
      <w:r w:rsidR="00DB7D87">
        <w:t>çdo</w:t>
      </w:r>
      <w:proofErr w:type="spellEnd"/>
      <w:r w:rsidR="00DB7D87">
        <w:t xml:space="preserve"> 6 </w:t>
      </w:r>
      <w:proofErr w:type="spellStart"/>
      <w:r w:rsidR="00DB7D87">
        <w:t>dhe</w:t>
      </w:r>
      <w:proofErr w:type="spellEnd"/>
      <w:r w:rsidR="00DB7D87">
        <w:t xml:space="preserve"> 12 </w:t>
      </w:r>
      <w:proofErr w:type="spellStart"/>
      <w:r w:rsidR="00DB7D87">
        <w:t>muaj</w:t>
      </w:r>
      <w:proofErr w:type="spellEnd"/>
      <w:r w:rsidR="00DB7D87">
        <w:t xml:space="preserve"> </w:t>
      </w:r>
      <w:proofErr w:type="spellStart"/>
      <w:r w:rsidR="00DB7D87">
        <w:t>gjatë</w:t>
      </w:r>
      <w:proofErr w:type="spellEnd"/>
      <w:r w:rsidR="00DB7D87">
        <w:t xml:space="preserve"> </w:t>
      </w:r>
      <w:proofErr w:type="spellStart"/>
      <w:r w:rsidR="00DB7D87">
        <w:t>një</w:t>
      </w:r>
      <w:proofErr w:type="spellEnd"/>
      <w:r w:rsidR="00DB7D87">
        <w:t xml:space="preserve"> </w:t>
      </w:r>
      <w:proofErr w:type="spellStart"/>
      <w:r w:rsidR="00DB7D87">
        <w:t>periudhe</w:t>
      </w:r>
      <w:proofErr w:type="spellEnd"/>
      <w:r w:rsidR="00DB7D87">
        <w:t xml:space="preserve"> 3-vjeçare.</w:t>
      </w:r>
    </w:p>
    <w:p w14:paraId="638641DE" w14:textId="77777777" w:rsidR="002942F7" w:rsidRPr="00E627CA" w:rsidRDefault="002942F7" w:rsidP="002942F7">
      <w:pPr>
        <w:spacing w:before="100" w:beforeAutospacing="1" w:after="100" w:afterAutospacing="1"/>
        <w:rPr>
          <w:bCs/>
          <w:szCs w:val="24"/>
          <w:lang w:val="it-IT" w:eastAsia="en-US"/>
        </w:rPr>
      </w:pPr>
      <w:r w:rsidRPr="00E627CA">
        <w:rPr>
          <w:bCs/>
          <w:szCs w:val="24"/>
          <w:lang w:val="it-IT" w:eastAsia="en-US"/>
        </w:rPr>
        <w:t>Monitorimi përmes analizave të gjashtëmujore dhe dymujore nga AKSHE dhe organet mbështetëse mbi:</w:t>
      </w:r>
    </w:p>
    <w:p w14:paraId="3099C681" w14:textId="77777777" w:rsidR="002942F7" w:rsidRPr="00E627CA" w:rsidRDefault="00B33EF4" w:rsidP="002942F7">
      <w:pPr>
        <w:spacing w:before="100" w:beforeAutospacing="1" w:after="100" w:afterAutospacing="1"/>
        <w:rPr>
          <w:bCs/>
          <w:szCs w:val="24"/>
          <w:lang w:val="it-IT" w:eastAsia="en-US"/>
        </w:rPr>
      </w:pPr>
      <w:r w:rsidRPr="00E627CA">
        <w:rPr>
          <w:bCs/>
          <w:szCs w:val="24"/>
          <w:lang w:val="it-IT" w:eastAsia="en-US"/>
        </w:rPr>
        <w:t xml:space="preserve">• </w:t>
      </w:r>
      <w:r w:rsidR="002942F7" w:rsidRPr="00E627CA">
        <w:rPr>
          <w:bCs/>
          <w:szCs w:val="24"/>
          <w:lang w:val="it-IT" w:eastAsia="en-US"/>
        </w:rPr>
        <w:t>Numrin e kontrolleve të realizuara,</w:t>
      </w:r>
    </w:p>
    <w:p w14:paraId="16610913" w14:textId="77777777" w:rsidR="002942F7" w:rsidRPr="00E627CA" w:rsidRDefault="00B33EF4" w:rsidP="002942F7">
      <w:pPr>
        <w:spacing w:before="100" w:beforeAutospacing="1" w:after="100" w:afterAutospacing="1"/>
        <w:rPr>
          <w:bCs/>
          <w:szCs w:val="24"/>
          <w:lang w:val="it-IT" w:eastAsia="en-US"/>
        </w:rPr>
      </w:pPr>
      <w:r w:rsidRPr="00E627CA">
        <w:rPr>
          <w:bCs/>
          <w:szCs w:val="24"/>
          <w:lang w:val="it-IT" w:eastAsia="en-US"/>
        </w:rPr>
        <w:t xml:space="preserve">• </w:t>
      </w:r>
      <w:r w:rsidR="002942F7" w:rsidRPr="00E627CA">
        <w:rPr>
          <w:bCs/>
          <w:szCs w:val="24"/>
          <w:lang w:val="it-IT" w:eastAsia="en-US"/>
        </w:rPr>
        <w:t>Identifikimi i shkeljeve dhe lloji i masave të marra,</w:t>
      </w:r>
    </w:p>
    <w:p w14:paraId="23A5D8F3" w14:textId="0B6475DF" w:rsidR="002942F7" w:rsidRPr="00E627CA" w:rsidRDefault="00B33EF4" w:rsidP="002942F7">
      <w:pPr>
        <w:spacing w:before="100" w:beforeAutospacing="1" w:after="100" w:afterAutospacing="1"/>
        <w:rPr>
          <w:bCs/>
          <w:szCs w:val="24"/>
          <w:lang w:val="it-IT" w:eastAsia="en-US"/>
        </w:rPr>
      </w:pPr>
      <w:r w:rsidRPr="00E627CA">
        <w:rPr>
          <w:bCs/>
          <w:szCs w:val="24"/>
          <w:lang w:val="it-IT" w:eastAsia="en-US"/>
        </w:rPr>
        <w:t xml:space="preserve">• </w:t>
      </w:r>
      <w:r w:rsidR="002942F7" w:rsidRPr="00E627CA">
        <w:rPr>
          <w:bCs/>
          <w:szCs w:val="24"/>
          <w:lang w:val="it-IT" w:eastAsia="en-US"/>
        </w:rPr>
        <w:t>Efektiviteti i bashkëpunimit institucional dhe përdorimit të sistemit elektronik.</w:t>
      </w:r>
    </w:p>
    <w:p w14:paraId="2C809ADA" w14:textId="77777777" w:rsidR="002E46F4" w:rsidRPr="00E627CA" w:rsidRDefault="002942F7" w:rsidP="00231244">
      <w:pPr>
        <w:spacing w:before="100" w:beforeAutospacing="1" w:after="100" w:afterAutospacing="1"/>
        <w:jc w:val="both"/>
        <w:rPr>
          <w:szCs w:val="24"/>
          <w:highlight w:val="yellow"/>
          <w:lang w:val="it-IT" w:eastAsia="en-US"/>
        </w:rPr>
      </w:pPr>
      <w:r w:rsidRPr="00E627CA">
        <w:rPr>
          <w:bCs/>
          <w:szCs w:val="24"/>
          <w:lang w:val="it-IT" w:eastAsia="en-US"/>
        </w:rPr>
        <w:t>Nëpërmjet këtyre objektivave, synohet jo vetëm mbyllja me sukses e Kapitullit 30 në kuadrin e integrimit evropian, por edhe ndërtimi i një sistemi të qëndrueshëm, të kontrolluar dhe në përputhje me praktikat më të mira ndërkombëtare në fushën e kontrollit të eksporteve strategjike.</w:t>
      </w:r>
    </w:p>
    <w:p w14:paraId="5CC155FD" w14:textId="77777777" w:rsidR="002E46F4" w:rsidRPr="00B467D4" w:rsidRDefault="002E46F4" w:rsidP="002E46F4">
      <w:pPr>
        <w:pStyle w:val="Heading1"/>
        <w:spacing w:line="276" w:lineRule="auto"/>
        <w:rPr>
          <w:rFonts w:ascii="Times New Roman" w:hAnsi="Times New Roman" w:cs="Times New Roman"/>
          <w:sz w:val="24"/>
          <w:szCs w:val="24"/>
          <w:lang w:val="sq-AL"/>
        </w:rPr>
      </w:pPr>
      <w:r w:rsidRPr="00B467D4">
        <w:rPr>
          <w:rFonts w:ascii="Times New Roman" w:hAnsi="Times New Roman" w:cs="Times New Roman"/>
          <w:sz w:val="24"/>
          <w:szCs w:val="24"/>
          <w:lang w:val="sq-AL"/>
        </w:rPr>
        <w:t>Përshkrimi i opsioneve të shqyrtuara</w:t>
      </w:r>
    </w:p>
    <w:p w14:paraId="000CBEFA" w14:textId="77777777" w:rsidR="002E46F4" w:rsidRPr="00B467D4" w:rsidRDefault="002E46F4" w:rsidP="006A724B">
      <w:pPr>
        <w:pStyle w:val="ListParagraph"/>
        <w:numPr>
          <w:ilvl w:val="0"/>
          <w:numId w:val="8"/>
        </w:numPr>
        <w:spacing w:after="0" w:line="276" w:lineRule="auto"/>
        <w:jc w:val="both"/>
        <w:rPr>
          <w:rFonts w:ascii="Times New Roman" w:hAnsi="Times New Roman"/>
          <w:i/>
          <w:sz w:val="24"/>
          <w:szCs w:val="24"/>
          <w:lang w:val="sq-AL"/>
        </w:rPr>
      </w:pPr>
      <w:r w:rsidRPr="00B467D4">
        <w:rPr>
          <w:rFonts w:ascii="Times New Roman" w:hAnsi="Times New Roman"/>
          <w:i/>
          <w:sz w:val="24"/>
          <w:szCs w:val="24"/>
          <w:lang w:val="sq-AL"/>
        </w:rPr>
        <w:t xml:space="preserve">Përshkruani opsionin e status quo-së. </w:t>
      </w:r>
    </w:p>
    <w:p w14:paraId="04073E29" w14:textId="77777777" w:rsidR="002E46F4" w:rsidRPr="00B467D4" w:rsidRDefault="002E46F4" w:rsidP="006A724B">
      <w:pPr>
        <w:pStyle w:val="ListParagraph"/>
        <w:numPr>
          <w:ilvl w:val="0"/>
          <w:numId w:val="8"/>
        </w:numPr>
        <w:spacing w:after="0" w:line="276" w:lineRule="auto"/>
        <w:jc w:val="both"/>
        <w:rPr>
          <w:rFonts w:ascii="Times New Roman" w:hAnsi="Times New Roman"/>
          <w:i/>
          <w:sz w:val="24"/>
          <w:szCs w:val="24"/>
          <w:lang w:val="sq-AL"/>
        </w:rPr>
      </w:pPr>
      <w:r w:rsidRPr="00B467D4">
        <w:rPr>
          <w:rFonts w:ascii="Times New Roman" w:hAnsi="Times New Roman"/>
          <w:i/>
          <w:sz w:val="24"/>
          <w:szCs w:val="24"/>
          <w:lang w:val="sq-AL"/>
        </w:rPr>
        <w:t>Identifikoni dhe përshkruani të gjitha opsionet e politikave që keni marrë parasysh.</w:t>
      </w:r>
    </w:p>
    <w:p w14:paraId="24E86D5C" w14:textId="77777777" w:rsidR="002E46F4" w:rsidRPr="00B467D4" w:rsidRDefault="002E46F4" w:rsidP="006A724B">
      <w:pPr>
        <w:pStyle w:val="ListParagraph"/>
        <w:numPr>
          <w:ilvl w:val="0"/>
          <w:numId w:val="8"/>
        </w:numPr>
        <w:spacing w:after="0" w:line="276" w:lineRule="auto"/>
        <w:jc w:val="both"/>
        <w:rPr>
          <w:rFonts w:ascii="Times New Roman" w:hAnsi="Times New Roman"/>
          <w:i/>
          <w:sz w:val="24"/>
          <w:szCs w:val="24"/>
          <w:lang w:val="sq-AL"/>
        </w:rPr>
      </w:pPr>
      <w:r w:rsidRPr="00B467D4">
        <w:rPr>
          <w:rFonts w:ascii="Times New Roman" w:hAnsi="Times New Roman"/>
          <w:i/>
          <w:sz w:val="24"/>
          <w:szCs w:val="24"/>
          <w:lang w:val="sq-AL"/>
        </w:rPr>
        <w:t xml:space="preserve">Shpjegoni se si janë identifikuar opsionet e politikës.  </w:t>
      </w:r>
    </w:p>
    <w:p w14:paraId="03B827FA" w14:textId="77777777" w:rsidR="002E46F4" w:rsidRPr="00E627CA" w:rsidRDefault="002E46F4" w:rsidP="00622159">
      <w:pPr>
        <w:pStyle w:val="NormalWeb"/>
        <w:jc w:val="both"/>
        <w:rPr>
          <w:lang w:val="sq-AL"/>
        </w:rPr>
      </w:pPr>
      <w:r w:rsidRPr="00E627CA">
        <w:rPr>
          <w:lang w:val="sq-AL"/>
        </w:rPr>
        <w:t>Gjatë procesit t</w:t>
      </w:r>
      <w:r w:rsidR="00B467D4" w:rsidRPr="00E627CA">
        <w:rPr>
          <w:lang w:val="sq-AL"/>
        </w:rPr>
        <w:t xml:space="preserve">ë shqyrtimit të politikës për </w:t>
      </w:r>
      <w:r w:rsidR="00195ADE" w:rsidRPr="00E627CA">
        <w:rPr>
          <w:lang w:val="sq-AL"/>
        </w:rPr>
        <w:t>ë</w:t>
      </w:r>
      <w:r w:rsidR="00B467D4" w:rsidRPr="00E627CA">
        <w:rPr>
          <w:lang w:val="sq-AL"/>
        </w:rPr>
        <w:t>rmirsimin e kuadrit ligjor</w:t>
      </w:r>
      <w:r w:rsidRPr="00E627CA">
        <w:rPr>
          <w:lang w:val="sq-AL"/>
        </w:rPr>
        <w:t xml:space="preserve"> për </w:t>
      </w:r>
      <w:r w:rsidR="00B467D4" w:rsidRPr="00E627CA">
        <w:rPr>
          <w:lang w:val="sq-AL"/>
        </w:rPr>
        <w:t xml:space="preserve">importin, eksportin dhe transitin e armëve të zjarrit, pjesëve dhe komponentëve të tyre dhe municioneve </w:t>
      </w:r>
      <w:r w:rsidRPr="00E627CA">
        <w:rPr>
          <w:lang w:val="sq-AL"/>
        </w:rPr>
        <w:t xml:space="preserve">në Republikën e Shqipërisë, janë identifikuar dhe analizuar disa opsione të mundshme politike, për të përcaktuar mënyrën më të përshtatshme të ndërhyrjes dhe përafrimit me legjislacionin e Bashkimit Evropian, konkretisht me Rregulloren (BE) </w:t>
      </w:r>
      <w:r w:rsidR="00B467D4" w:rsidRPr="00E627CA">
        <w:rPr>
          <w:lang w:val="sq-AL"/>
        </w:rPr>
        <w:t>2025/41</w:t>
      </w:r>
      <w:r w:rsidRPr="00E627CA">
        <w:rPr>
          <w:lang w:val="sq-AL"/>
        </w:rPr>
        <w:t>.</w:t>
      </w:r>
    </w:p>
    <w:p w14:paraId="4AE2630C" w14:textId="77777777" w:rsidR="002E46F4" w:rsidRPr="00E627CA" w:rsidRDefault="002E46F4" w:rsidP="00622159">
      <w:pPr>
        <w:pStyle w:val="NormalWeb"/>
        <w:jc w:val="both"/>
        <w:rPr>
          <w:lang w:val="sq-AL"/>
        </w:rPr>
      </w:pPr>
      <w:r w:rsidRPr="00E627CA">
        <w:rPr>
          <w:lang w:val="sq-AL"/>
        </w:rPr>
        <w:t xml:space="preserve">Opsioni i parë i marrë në shqyrtim është </w:t>
      </w:r>
      <w:r w:rsidRPr="00E627CA">
        <w:rPr>
          <w:rStyle w:val="Strong"/>
          <w:lang w:val="sq-AL"/>
        </w:rPr>
        <w:t>opsioni 0 – status quo</w:t>
      </w:r>
      <w:r w:rsidRPr="00E627CA">
        <w:rPr>
          <w:lang w:val="sq-AL"/>
        </w:rPr>
        <w:t xml:space="preserve">, që nënkupton mosndryshimin e ligjit ekzistues nr. 46/2018 </w:t>
      </w:r>
      <w:r w:rsidR="00B467D4" w:rsidRPr="00E627CA">
        <w:rPr>
          <w:lang w:val="sq-AL"/>
        </w:rPr>
        <w:t xml:space="preserve">dhe ligjit 74/2014 “Per armet” </w:t>
      </w:r>
      <w:r w:rsidRPr="00E627CA">
        <w:rPr>
          <w:lang w:val="sq-AL"/>
        </w:rPr>
        <w:t xml:space="preserve">dhe ruajtjen e formës aktuale të kuadrit ligjor. Ky opsion nuk sjell kosto të drejtpërdrejta financiare për institucionet shtetërore, por përbën një rrezik të lartë për vonimin e përmbushjes së detyrimeve që Shqipëria ka ndërmarrë në kuadër të negociatave për anëtarësim në BE. Mosndryshimi i </w:t>
      </w:r>
      <w:r w:rsidR="00B467D4" w:rsidRPr="00E627CA">
        <w:rPr>
          <w:lang w:val="sq-AL"/>
        </w:rPr>
        <w:t>kuadrit ligjor ne fuqi</w:t>
      </w:r>
      <w:r w:rsidRPr="00E627CA">
        <w:rPr>
          <w:lang w:val="sq-AL"/>
        </w:rPr>
        <w:t xml:space="preserve"> sjell gjithashtu mangësi serioze në trajtimin e zhvillimeve të reja që lidhen me ndërmjetësimin, ndihmën teknike, dhe mekanizmat e zbatimit dhe raportimit që kërkohen nga rregullorja e BE-së, duke e lënë vendin në pozita të pafavorshme për përputhshmëri dhe transparencë.</w:t>
      </w:r>
    </w:p>
    <w:p w14:paraId="69FE8E8C" w14:textId="77777777" w:rsidR="002E46F4" w:rsidRPr="00E627CA" w:rsidRDefault="002E46F4" w:rsidP="00622159">
      <w:pPr>
        <w:pStyle w:val="NormalWeb"/>
        <w:jc w:val="both"/>
        <w:rPr>
          <w:lang w:val="sq-AL"/>
        </w:rPr>
      </w:pPr>
      <w:r w:rsidRPr="00E627CA">
        <w:rPr>
          <w:lang w:val="sq-AL"/>
        </w:rPr>
        <w:t xml:space="preserve">Opsioni i dytë, </w:t>
      </w:r>
      <w:r w:rsidRPr="00E627CA">
        <w:rPr>
          <w:rStyle w:val="Strong"/>
          <w:lang w:val="sq-AL"/>
        </w:rPr>
        <w:t>opsioni - 1, ndryshimi i ligjit ekzistues dhe miratimi i akteve nënligjore zbatuese</w:t>
      </w:r>
      <w:r w:rsidRPr="00E627CA">
        <w:rPr>
          <w:lang w:val="sq-AL"/>
        </w:rPr>
        <w:t xml:space="preserve">, parashikon </w:t>
      </w:r>
      <w:r w:rsidR="00B467D4" w:rsidRPr="00E627CA">
        <w:rPr>
          <w:lang w:val="sq-AL"/>
        </w:rPr>
        <w:t>ndërhyrjen e drejtpërdrejtë në l</w:t>
      </w:r>
      <w:r w:rsidRPr="00E627CA">
        <w:rPr>
          <w:lang w:val="sq-AL"/>
        </w:rPr>
        <w:t>igjin n</w:t>
      </w:r>
      <w:r w:rsidR="00B467D4" w:rsidRPr="00E627CA">
        <w:rPr>
          <w:lang w:val="sq-AL"/>
        </w:rPr>
        <w:t>r. 46/2018 për t</w:t>
      </w:r>
      <w:r w:rsidR="00195ADE" w:rsidRPr="00E627CA">
        <w:rPr>
          <w:lang w:val="sq-AL"/>
        </w:rPr>
        <w:t>ë</w:t>
      </w:r>
      <w:r w:rsidR="00B467D4" w:rsidRPr="00E627CA">
        <w:rPr>
          <w:lang w:val="sq-AL"/>
        </w:rPr>
        <w:t xml:space="preserve"> interguar n</w:t>
      </w:r>
      <w:r w:rsidR="00195ADE" w:rsidRPr="00E627CA">
        <w:rPr>
          <w:lang w:val="sq-AL"/>
        </w:rPr>
        <w:t>ë</w:t>
      </w:r>
      <w:r w:rsidR="00B467D4" w:rsidRPr="00E627CA">
        <w:rPr>
          <w:lang w:val="sq-AL"/>
        </w:rPr>
        <w:t xml:space="preserve"> t</w:t>
      </w:r>
      <w:r w:rsidR="00195ADE" w:rsidRPr="00E627CA">
        <w:rPr>
          <w:lang w:val="sq-AL"/>
        </w:rPr>
        <w:t>ë</w:t>
      </w:r>
      <w:r w:rsidRPr="00E627CA">
        <w:rPr>
          <w:lang w:val="sq-AL"/>
        </w:rPr>
        <w:t xml:space="preserve"> përmbajtjen dhe qëllimin e Rregullores (BE) </w:t>
      </w:r>
      <w:r w:rsidR="00B467D4" w:rsidRPr="00E627CA">
        <w:rPr>
          <w:lang w:val="sq-AL"/>
        </w:rPr>
        <w:t>2025/41</w:t>
      </w:r>
      <w:r w:rsidRPr="00E627CA">
        <w:rPr>
          <w:lang w:val="sq-AL"/>
        </w:rPr>
        <w:t xml:space="preserve">, si dhe miratimin e udhëzimeve dhe vendimeve për zbatimin e ndryshimeve të reja. Ky opsion përfshin futjen në legjislacion të koncepteve si </w:t>
      </w:r>
      <w:r w:rsidR="00F534C5" w:rsidRPr="00E627CA">
        <w:rPr>
          <w:lang w:val="sq-AL"/>
        </w:rPr>
        <w:t xml:space="preserve">markimi, autorizimi per </w:t>
      </w:r>
      <w:r w:rsidR="00F534C5" w:rsidRPr="00E627CA">
        <w:rPr>
          <w:lang w:val="sq-AL"/>
        </w:rPr>
        <w:lastRenderedPageBreak/>
        <w:t>import</w:t>
      </w:r>
      <w:r w:rsidRPr="00E627CA">
        <w:rPr>
          <w:lang w:val="sq-AL"/>
        </w:rPr>
        <w:t xml:space="preserve">, </w:t>
      </w:r>
      <w:r w:rsidR="00F534C5" w:rsidRPr="00E627CA">
        <w:rPr>
          <w:lang w:val="sq-AL"/>
        </w:rPr>
        <w:t>administrimim digjitalizmi dhe bashk</w:t>
      </w:r>
      <w:r w:rsidR="00195ADE" w:rsidRPr="00E627CA">
        <w:rPr>
          <w:lang w:val="sq-AL"/>
        </w:rPr>
        <w:t>ë</w:t>
      </w:r>
      <w:r w:rsidR="00F534C5" w:rsidRPr="00E627CA">
        <w:rPr>
          <w:lang w:val="sq-AL"/>
        </w:rPr>
        <w:t>punimi nd</w:t>
      </w:r>
      <w:r w:rsidR="00195ADE" w:rsidRPr="00E627CA">
        <w:rPr>
          <w:lang w:val="sq-AL"/>
        </w:rPr>
        <w:t>ë</w:t>
      </w:r>
      <w:r w:rsidR="00F534C5" w:rsidRPr="00E627CA">
        <w:rPr>
          <w:lang w:val="sq-AL"/>
        </w:rPr>
        <w:t>rinstitucional</w:t>
      </w:r>
      <w:r w:rsidRPr="00E627CA">
        <w:rPr>
          <w:lang w:val="sq-AL"/>
        </w:rPr>
        <w:t xml:space="preserve">, </w:t>
      </w:r>
      <w:r w:rsidR="00F534C5" w:rsidRPr="00E627CA">
        <w:rPr>
          <w:lang w:val="sq-AL"/>
        </w:rPr>
        <w:t xml:space="preserve">raportimi, </w:t>
      </w:r>
      <w:r w:rsidRPr="00E627CA">
        <w:rPr>
          <w:lang w:val="sq-AL"/>
        </w:rPr>
        <w:t xml:space="preserve">përfshirja e kritereve të BE-së për miratimin apo refuzimin e </w:t>
      </w:r>
      <w:r w:rsidR="00B467D4" w:rsidRPr="00E627CA">
        <w:rPr>
          <w:lang w:val="sq-AL"/>
        </w:rPr>
        <w:t>autorizimeve</w:t>
      </w:r>
      <w:r w:rsidRPr="00E627CA">
        <w:rPr>
          <w:lang w:val="sq-AL"/>
        </w:rPr>
        <w:t xml:space="preserve">, dhe </w:t>
      </w:r>
      <w:r w:rsidR="00F534C5" w:rsidRPr="00E627CA">
        <w:rPr>
          <w:lang w:val="sq-AL"/>
        </w:rPr>
        <w:t xml:space="preserve">menaxhimi </w:t>
      </w:r>
      <w:r w:rsidR="00076C1F" w:rsidRPr="00E627CA">
        <w:rPr>
          <w:lang w:val="sq-AL"/>
        </w:rPr>
        <w:t>i</w:t>
      </w:r>
      <w:r w:rsidR="00F534C5" w:rsidRPr="00E627CA">
        <w:rPr>
          <w:lang w:val="sq-AL"/>
        </w:rPr>
        <w:t xml:space="preserve"> </w:t>
      </w:r>
      <w:r w:rsidR="00076C1F" w:rsidRPr="00E627CA">
        <w:rPr>
          <w:lang w:val="sq-AL"/>
        </w:rPr>
        <w:t>dh</w:t>
      </w:r>
      <w:r w:rsidR="00195ADE" w:rsidRPr="00E627CA">
        <w:rPr>
          <w:lang w:val="sq-AL"/>
        </w:rPr>
        <w:t>ë</w:t>
      </w:r>
      <w:r w:rsidR="00076C1F" w:rsidRPr="00E627CA">
        <w:rPr>
          <w:lang w:val="sq-AL"/>
        </w:rPr>
        <w:t>n</w:t>
      </w:r>
      <w:r w:rsidR="00195ADE" w:rsidRPr="00E627CA">
        <w:rPr>
          <w:lang w:val="sq-AL"/>
        </w:rPr>
        <w:t>ë</w:t>
      </w:r>
      <w:r w:rsidR="00076C1F" w:rsidRPr="00E627CA">
        <w:rPr>
          <w:lang w:val="sq-AL"/>
        </w:rPr>
        <w:t>ies s</w:t>
      </w:r>
      <w:r w:rsidR="00195ADE" w:rsidRPr="00E627CA">
        <w:rPr>
          <w:lang w:val="sq-AL"/>
        </w:rPr>
        <w:t>ë</w:t>
      </w:r>
      <w:r w:rsidR="00076C1F" w:rsidRPr="00E627CA">
        <w:rPr>
          <w:lang w:val="sq-AL"/>
        </w:rPr>
        <w:t xml:space="preserve"> </w:t>
      </w:r>
      <w:r w:rsidR="00F534C5" w:rsidRPr="00E627CA">
        <w:rPr>
          <w:lang w:val="sq-AL"/>
        </w:rPr>
        <w:t>autorizimeve n</w:t>
      </w:r>
      <w:r w:rsidR="00195ADE" w:rsidRPr="00E627CA">
        <w:rPr>
          <w:lang w:val="sq-AL"/>
        </w:rPr>
        <w:t>ë</w:t>
      </w:r>
      <w:r w:rsidR="00F534C5" w:rsidRPr="00E627CA">
        <w:rPr>
          <w:lang w:val="sq-AL"/>
        </w:rPr>
        <w:t>p</w:t>
      </w:r>
      <w:r w:rsidR="00195ADE" w:rsidRPr="00E627CA">
        <w:rPr>
          <w:lang w:val="sq-AL"/>
        </w:rPr>
        <w:t>ë</w:t>
      </w:r>
      <w:r w:rsidR="00F534C5" w:rsidRPr="00E627CA">
        <w:rPr>
          <w:lang w:val="sq-AL"/>
        </w:rPr>
        <w:t>rmjet sistemit elektronik t</w:t>
      </w:r>
      <w:r w:rsidR="00195ADE" w:rsidRPr="00E627CA">
        <w:rPr>
          <w:lang w:val="sq-AL"/>
        </w:rPr>
        <w:t>ë</w:t>
      </w:r>
      <w:r w:rsidR="00F534C5" w:rsidRPr="00E627CA">
        <w:rPr>
          <w:lang w:val="sq-AL"/>
        </w:rPr>
        <w:t xml:space="preserve"> licencimit</w:t>
      </w:r>
      <w:r w:rsidRPr="00E627CA">
        <w:rPr>
          <w:lang w:val="sq-AL"/>
        </w:rPr>
        <w:t xml:space="preserve">. Ky opsion është praktikisht </w:t>
      </w:r>
      <w:r w:rsidR="00076C1F" w:rsidRPr="00E627CA">
        <w:rPr>
          <w:lang w:val="sq-AL"/>
        </w:rPr>
        <w:t>i</w:t>
      </w:r>
      <w:r w:rsidR="00F534C5" w:rsidRPr="00E627CA">
        <w:rPr>
          <w:lang w:val="sq-AL"/>
        </w:rPr>
        <w:t xml:space="preserve"> pamundur duke q</w:t>
      </w:r>
      <w:r w:rsidR="00195ADE" w:rsidRPr="00E627CA">
        <w:rPr>
          <w:lang w:val="sq-AL"/>
        </w:rPr>
        <w:t>ë</w:t>
      </w:r>
      <w:r w:rsidR="00F534C5" w:rsidRPr="00E627CA">
        <w:rPr>
          <w:lang w:val="sq-AL"/>
        </w:rPr>
        <w:t>n</w:t>
      </w:r>
      <w:r w:rsidR="00195ADE" w:rsidRPr="00E627CA">
        <w:rPr>
          <w:lang w:val="sq-AL"/>
        </w:rPr>
        <w:t>ë</w:t>
      </w:r>
      <w:r w:rsidR="00F534C5" w:rsidRPr="00E627CA">
        <w:rPr>
          <w:lang w:val="sq-AL"/>
        </w:rPr>
        <w:t xml:space="preserve"> se ligji actual 46/2018 </w:t>
      </w:r>
      <w:r w:rsidR="00195ADE" w:rsidRPr="00E627CA">
        <w:rPr>
          <w:lang w:val="sq-AL"/>
        </w:rPr>
        <w:t>ë</w:t>
      </w:r>
      <w:r w:rsidR="00F534C5" w:rsidRPr="00E627CA">
        <w:rPr>
          <w:lang w:val="sq-AL"/>
        </w:rPr>
        <w:t>sht</w:t>
      </w:r>
      <w:r w:rsidR="00195ADE" w:rsidRPr="00E627CA">
        <w:rPr>
          <w:lang w:val="sq-AL"/>
        </w:rPr>
        <w:t>ë</w:t>
      </w:r>
      <w:r w:rsidR="00F534C5" w:rsidRPr="00E627CA">
        <w:rPr>
          <w:lang w:val="sq-AL"/>
        </w:rPr>
        <w:t xml:space="preserve"> tashm</w:t>
      </w:r>
      <w:r w:rsidR="00195ADE" w:rsidRPr="00E627CA">
        <w:rPr>
          <w:lang w:val="sq-AL"/>
        </w:rPr>
        <w:t>ë</w:t>
      </w:r>
      <w:r w:rsidR="00F534C5" w:rsidRPr="00E627CA">
        <w:rPr>
          <w:lang w:val="sq-AL"/>
        </w:rPr>
        <w:t xml:space="preserve"> I p</w:t>
      </w:r>
      <w:r w:rsidR="00195ADE" w:rsidRPr="00E627CA">
        <w:rPr>
          <w:lang w:val="sq-AL"/>
        </w:rPr>
        <w:t>ë</w:t>
      </w:r>
      <w:r w:rsidR="00F534C5" w:rsidRPr="00E627CA">
        <w:rPr>
          <w:lang w:val="sq-AL"/>
        </w:rPr>
        <w:t>rafruar me rregulloren specifike, fush</w:t>
      </w:r>
      <w:r w:rsidR="00195ADE" w:rsidRPr="00E627CA">
        <w:rPr>
          <w:lang w:val="sq-AL"/>
        </w:rPr>
        <w:t>ë</w:t>
      </w:r>
      <w:r w:rsidR="00F534C5" w:rsidRPr="00E627CA">
        <w:rPr>
          <w:lang w:val="sq-AL"/>
        </w:rPr>
        <w:t xml:space="preserve"> t</w:t>
      </w:r>
      <w:r w:rsidR="00195ADE" w:rsidRPr="00E627CA">
        <w:rPr>
          <w:lang w:val="sq-AL"/>
        </w:rPr>
        <w:t>ë</w:t>
      </w:r>
      <w:r w:rsidR="00F534C5" w:rsidRPr="00E627CA">
        <w:rPr>
          <w:lang w:val="sq-AL"/>
        </w:rPr>
        <w:t xml:space="preserve"> aplikimit t</w:t>
      </w:r>
      <w:r w:rsidR="00195ADE" w:rsidRPr="00E627CA">
        <w:rPr>
          <w:lang w:val="sq-AL"/>
        </w:rPr>
        <w:t>ë</w:t>
      </w:r>
      <w:r w:rsidR="00F534C5" w:rsidRPr="00E627CA">
        <w:rPr>
          <w:lang w:val="sq-AL"/>
        </w:rPr>
        <w:t xml:space="preserve"> tij dhe intergimi </w:t>
      </w:r>
      <w:r w:rsidR="00076C1F" w:rsidRPr="00E627CA">
        <w:rPr>
          <w:lang w:val="sq-AL"/>
        </w:rPr>
        <w:t>i</w:t>
      </w:r>
      <w:r w:rsidR="00F534C5" w:rsidRPr="00E627CA">
        <w:rPr>
          <w:lang w:val="sq-AL"/>
        </w:rPr>
        <w:t xml:space="preserve"> rregullores 2025/41 do krijonte nje mbivendosje dhe konfuzion n</w:t>
      </w:r>
      <w:r w:rsidR="00195ADE" w:rsidRPr="00E627CA">
        <w:rPr>
          <w:lang w:val="sq-AL"/>
        </w:rPr>
        <w:t>ë</w:t>
      </w:r>
      <w:r w:rsidR="00F534C5" w:rsidRPr="00E627CA">
        <w:rPr>
          <w:lang w:val="sq-AL"/>
        </w:rPr>
        <w:t xml:space="preserve"> k</w:t>
      </w:r>
      <w:r w:rsidR="00195ADE" w:rsidRPr="00E627CA">
        <w:rPr>
          <w:lang w:val="sq-AL"/>
        </w:rPr>
        <w:t>ë</w:t>
      </w:r>
      <w:r w:rsidR="00F534C5" w:rsidRPr="00E627CA">
        <w:rPr>
          <w:lang w:val="sq-AL"/>
        </w:rPr>
        <w:t>t</w:t>
      </w:r>
      <w:r w:rsidR="00195ADE" w:rsidRPr="00E627CA">
        <w:rPr>
          <w:lang w:val="sq-AL"/>
        </w:rPr>
        <w:t>ë</w:t>
      </w:r>
      <w:r w:rsidR="00F534C5" w:rsidRPr="00E627CA">
        <w:rPr>
          <w:lang w:val="sq-AL"/>
        </w:rPr>
        <w:t xml:space="preserve"> ligj</w:t>
      </w:r>
      <w:r w:rsidRPr="00E627CA">
        <w:rPr>
          <w:lang w:val="sq-AL"/>
        </w:rPr>
        <w:t xml:space="preserve">. </w:t>
      </w:r>
    </w:p>
    <w:p w14:paraId="65AF8885" w14:textId="77777777" w:rsidR="002E46F4" w:rsidRPr="00E627CA" w:rsidRDefault="002E46F4" w:rsidP="00622159">
      <w:pPr>
        <w:pStyle w:val="NormalWeb"/>
        <w:jc w:val="both"/>
        <w:rPr>
          <w:lang w:val="sq-AL"/>
        </w:rPr>
      </w:pPr>
      <w:r w:rsidRPr="00E627CA">
        <w:rPr>
          <w:lang w:val="sq-AL"/>
        </w:rPr>
        <w:t xml:space="preserve">Opsioni i tretë, </w:t>
      </w:r>
      <w:r w:rsidRPr="00E627CA">
        <w:rPr>
          <w:rStyle w:val="Strong"/>
          <w:lang w:val="sq-AL"/>
        </w:rPr>
        <w:t>opsioni - 2, ndërgjegjësimi i operatorëve ekonomikë nëpërmjet fushatave sensibilizuese dhe trajnimeve</w:t>
      </w:r>
      <w:r w:rsidRPr="00E627CA">
        <w:rPr>
          <w:lang w:val="sq-AL"/>
        </w:rPr>
        <w:t xml:space="preserve"> pa ndërhyrje në legjislacion, u vlerësua si një zgjidhje që mund të përmirësojë vetëdijen e bizneseve mbi standardet e BE-së, por që nuk ka fuqinë e duhur për të sjellë harmonizim real dhe ligjërisht të detyrueshëm me rregulloren evropiane. Ky opsion ka përfitime të kufizuara dhe mund të aplikohet vetëm si masë plotësuese ndaj një reforme ligjore më të thellë.</w:t>
      </w:r>
    </w:p>
    <w:p w14:paraId="1A15333B" w14:textId="77777777" w:rsidR="00607736" w:rsidRPr="00E627CA" w:rsidRDefault="002E46F4" w:rsidP="00607736">
      <w:pPr>
        <w:pStyle w:val="NormalWeb"/>
        <w:jc w:val="both"/>
        <w:rPr>
          <w:lang w:val="sq-AL"/>
        </w:rPr>
      </w:pPr>
      <w:r w:rsidRPr="00E627CA">
        <w:rPr>
          <w:lang w:val="sq-AL"/>
        </w:rPr>
        <w:t xml:space="preserve">Opsioni i katërt, </w:t>
      </w:r>
      <w:r w:rsidRPr="00E627CA">
        <w:rPr>
          <w:rStyle w:val="Strong"/>
          <w:lang w:val="sq-AL"/>
        </w:rPr>
        <w:t>opsioni - 3</w:t>
      </w:r>
      <w:r w:rsidRPr="00E627CA">
        <w:rPr>
          <w:lang w:val="sq-AL"/>
        </w:rPr>
        <w:t xml:space="preserve"> </w:t>
      </w:r>
      <w:r w:rsidR="00607736" w:rsidRPr="00E627CA">
        <w:rPr>
          <w:lang w:val="sq-AL"/>
        </w:rPr>
        <w:t xml:space="preserve">ky opsion parashikon </w:t>
      </w:r>
      <w:r w:rsidR="00607736" w:rsidRPr="00E627CA">
        <w:rPr>
          <w:b/>
          <w:lang w:val="sq-AL"/>
        </w:rPr>
        <w:t>krijimin e një ligji</w:t>
      </w:r>
      <w:r w:rsidR="00607736" w:rsidRPr="00E627CA">
        <w:rPr>
          <w:lang w:val="sq-AL"/>
        </w:rPr>
        <w:t xml:space="preserve"> të dedikuar për kontrollin e eksportit, importit dhe transitit të armëve të zjarrit, pjesëve dhe municioneve, të ndërtuar mbi modelin e Rregullores (BE) 2025/41. Ai mundëson strukturim të ri rregullator, përcaktim të qartë të fushëveprimit, ristrukturim institucional dhe përfshirje të mekanizmave të vlerësimit të riskut, autorizimit dhe raportimit sipas standardeve të BE-së. </w:t>
      </w:r>
    </w:p>
    <w:p w14:paraId="3A5B1AE7" w14:textId="77777777" w:rsidR="002E46F4" w:rsidRPr="00E627CA" w:rsidRDefault="00607736" w:rsidP="00607736">
      <w:pPr>
        <w:pStyle w:val="NormalWeb"/>
        <w:jc w:val="both"/>
        <w:rPr>
          <w:highlight w:val="yellow"/>
          <w:lang w:val="sq-AL"/>
        </w:rPr>
      </w:pPr>
      <w:r w:rsidRPr="00E627CA">
        <w:rPr>
          <w:lang w:val="sq-AL"/>
        </w:rPr>
        <w:t>Megjithëse kërkon më shumë kohë dhe burime për hartim, konsultim dhe zbatim, ky opsion është i vetmi që garanton përputhshmëri të plotë me acquis communautaire, siguri juridike dhe efikasitet institucional. Ai përfaqëson zgjidhjen më të qëndrueshme dhe më të favorshme për mbylljen e Kapitullit 30 dhe për përmbushjen e angazhimeve ndërkombëtare të Shqipërisë.</w:t>
      </w:r>
    </w:p>
    <w:p w14:paraId="5423D9CC" w14:textId="3A99F047" w:rsidR="002E46F4" w:rsidRPr="00195ADE" w:rsidRDefault="002E46F4" w:rsidP="002E46F4">
      <w:pPr>
        <w:spacing w:before="240"/>
        <w:jc w:val="both"/>
        <w:rPr>
          <w:lang w:val="sq-AL"/>
        </w:rPr>
      </w:pPr>
      <w:r w:rsidRPr="00195ADE">
        <w:rPr>
          <w:lang w:val="sq-AL"/>
        </w:rPr>
        <w:t xml:space="preserve">Kosto </w:t>
      </w:r>
      <w:r w:rsidR="00836C02">
        <w:rPr>
          <w:lang w:val="sq-AL"/>
        </w:rPr>
        <w:t xml:space="preserve">shtesë </w:t>
      </w:r>
      <w:r w:rsidRPr="00195ADE">
        <w:rPr>
          <w:lang w:val="sq-AL"/>
        </w:rPr>
        <w:t>për biznesin</w:t>
      </w:r>
      <w:r w:rsidR="00607736" w:rsidRPr="00195ADE">
        <w:rPr>
          <w:lang w:val="sq-AL"/>
        </w:rPr>
        <w:t xml:space="preserve"> nuk ka</w:t>
      </w:r>
      <w:r w:rsidR="006E6DEA">
        <w:rPr>
          <w:lang w:val="sq-AL"/>
        </w:rPr>
        <w:t xml:space="preserve"> por ka vetem nje kosto familjarizimi per biznesin si pasoje e ndryshimeve ne legjislacion e cila eshte llogaritur ne vleren </w:t>
      </w:r>
      <w:r w:rsidR="006E6DEA">
        <w:rPr>
          <w:b/>
          <w:szCs w:val="24"/>
          <w:lang w:val="sq-AL"/>
        </w:rPr>
        <w:t>801,780</w:t>
      </w:r>
      <w:r w:rsidR="006E6DEA" w:rsidRPr="00195ADE">
        <w:rPr>
          <w:b/>
          <w:szCs w:val="24"/>
          <w:lang w:val="sq-AL"/>
        </w:rPr>
        <w:t>L</w:t>
      </w:r>
      <w:r w:rsidR="00607736" w:rsidRPr="00195ADE">
        <w:rPr>
          <w:lang w:val="sq-AL"/>
        </w:rPr>
        <w:t>.</w:t>
      </w:r>
    </w:p>
    <w:p w14:paraId="7E6744B1" w14:textId="77777777" w:rsidR="002E46F4" w:rsidRPr="00195ADE" w:rsidRDefault="002E46F4" w:rsidP="002E46F4">
      <w:pPr>
        <w:spacing w:before="240"/>
        <w:jc w:val="both"/>
        <w:rPr>
          <w:szCs w:val="24"/>
          <w:lang w:val="sq-AL"/>
        </w:rPr>
      </w:pPr>
      <w:r w:rsidRPr="00195ADE">
        <w:rPr>
          <w:szCs w:val="24"/>
          <w:lang w:val="sq-AL"/>
        </w:rPr>
        <w:t xml:space="preserve">Kosto totale për qeverinë është </w:t>
      </w:r>
      <w:r w:rsidR="009635FC" w:rsidRPr="00195ADE">
        <w:rPr>
          <w:szCs w:val="24"/>
          <w:lang w:val="sq-AL"/>
        </w:rPr>
        <w:t>215,740 lekë</w:t>
      </w:r>
      <w:r w:rsidRPr="00195ADE">
        <w:rPr>
          <w:szCs w:val="24"/>
          <w:lang w:val="sq-AL"/>
        </w:rPr>
        <w:t>, i cili do të jetë i nevojshëm vetëm në vitin e parë të zbatimit.</w:t>
      </w:r>
    </w:p>
    <w:p w14:paraId="5AC3357B" w14:textId="77777777" w:rsidR="002E46F4" w:rsidRPr="00195ADE" w:rsidRDefault="002E46F4" w:rsidP="002E46F4">
      <w:pPr>
        <w:spacing w:line="276" w:lineRule="auto"/>
        <w:jc w:val="both"/>
        <w:rPr>
          <w:b/>
          <w:szCs w:val="24"/>
          <w:lang w:val="sq-AL"/>
        </w:rPr>
      </w:pPr>
    </w:p>
    <w:p w14:paraId="0DE7A134" w14:textId="77777777" w:rsidR="002E46F4" w:rsidRPr="00195ADE" w:rsidRDefault="002E46F4" w:rsidP="002E46F4">
      <w:pPr>
        <w:spacing w:line="276" w:lineRule="auto"/>
        <w:jc w:val="both"/>
        <w:rPr>
          <w:rStyle w:val="Strong"/>
          <w:b w:val="0"/>
          <w:i/>
          <w:szCs w:val="24"/>
          <w:u w:val="single"/>
          <w:lang w:val="sq-AL"/>
        </w:rPr>
      </w:pPr>
      <w:r w:rsidRPr="00195ADE">
        <w:rPr>
          <w:szCs w:val="24"/>
          <w:u w:val="single"/>
          <w:lang w:val="sq-AL"/>
        </w:rPr>
        <w:t xml:space="preserve">Për raportin e kostos ndërmet ospioneve referojuni: Raporti i vlerësimit të ndikimit - Shtojca 2/b - </w:t>
      </w:r>
      <w:r w:rsidRPr="00195ADE">
        <w:rPr>
          <w:rStyle w:val="Strong"/>
          <w:b w:val="0"/>
          <w:i/>
          <w:szCs w:val="24"/>
          <w:u w:val="single"/>
          <w:lang w:val="sq-AL"/>
        </w:rPr>
        <w:t>Tabelë: Vlera aktuale neto në total e çdo opsioni (opsioni 1 dhe 3).</w:t>
      </w:r>
    </w:p>
    <w:p w14:paraId="0A20027D" w14:textId="77777777" w:rsidR="002E46F4" w:rsidRPr="00195ADE" w:rsidRDefault="002E46F4" w:rsidP="002E46F4">
      <w:pPr>
        <w:spacing w:line="276" w:lineRule="auto"/>
        <w:jc w:val="both"/>
        <w:rPr>
          <w:rStyle w:val="Strong"/>
          <w:b w:val="0"/>
          <w:bCs w:val="0"/>
          <w:szCs w:val="24"/>
          <w:lang w:val="sq-AL"/>
        </w:rPr>
      </w:pPr>
    </w:p>
    <w:p w14:paraId="090C2A8A" w14:textId="77777777" w:rsidR="002E46F4" w:rsidRPr="009635FC" w:rsidRDefault="002E46F4" w:rsidP="002E46F4">
      <w:pPr>
        <w:pStyle w:val="Heading1"/>
        <w:spacing w:line="276" w:lineRule="auto"/>
        <w:rPr>
          <w:rFonts w:ascii="Times New Roman" w:hAnsi="Times New Roman" w:cs="Times New Roman"/>
          <w:sz w:val="24"/>
          <w:szCs w:val="24"/>
          <w:lang w:val="sq-AL"/>
        </w:rPr>
      </w:pPr>
      <w:r w:rsidRPr="009635FC">
        <w:rPr>
          <w:rFonts w:ascii="Times New Roman" w:hAnsi="Times New Roman" w:cs="Times New Roman"/>
          <w:sz w:val="24"/>
          <w:szCs w:val="24"/>
          <w:lang w:val="sq-AL"/>
        </w:rPr>
        <w:t>Vlerësimi i opsioneve/analizimi i ndikimeve</w:t>
      </w:r>
      <w:r w:rsidRPr="009635FC">
        <w:rPr>
          <w:rFonts w:ascii="Times New Roman" w:hAnsi="Times New Roman" w:cs="Times New Roman"/>
          <w:sz w:val="24"/>
          <w:szCs w:val="24"/>
          <w:lang w:val="sq-AL"/>
        </w:rPr>
        <w:fldChar w:fldCharType="begin">
          <w:ffData>
            <w:name w:val=""/>
            <w:enabled/>
            <w:calcOnExit w:val="0"/>
            <w:textInput>
              <w:default w:val="•   Për ndikimet e drejtpërdrejta:"/>
              <w:maxLength w:val="5000"/>
            </w:textInput>
          </w:ffData>
        </w:fldChar>
      </w:r>
      <w:r w:rsidRPr="009635FC">
        <w:rPr>
          <w:rFonts w:ascii="Times New Roman" w:hAnsi="Times New Roman" w:cs="Times New Roman"/>
          <w:sz w:val="24"/>
          <w:szCs w:val="24"/>
          <w:lang w:val="sq-AL"/>
        </w:rPr>
        <w:instrText xml:space="preserve"> FORMTEXT </w:instrText>
      </w:r>
      <w:r w:rsidRPr="009635FC">
        <w:rPr>
          <w:rFonts w:ascii="Times New Roman" w:hAnsi="Times New Roman" w:cs="Times New Roman"/>
          <w:sz w:val="24"/>
          <w:szCs w:val="24"/>
          <w:lang w:val="sq-AL"/>
        </w:rPr>
      </w:r>
      <w:r w:rsidRPr="009635FC">
        <w:rPr>
          <w:rFonts w:ascii="Times New Roman" w:hAnsi="Times New Roman" w:cs="Times New Roman"/>
          <w:sz w:val="24"/>
          <w:szCs w:val="24"/>
          <w:lang w:val="sq-AL"/>
        </w:rPr>
        <w:fldChar w:fldCharType="separate"/>
      </w:r>
      <w:r w:rsidRPr="009635FC">
        <w:rPr>
          <w:rFonts w:ascii="Times New Roman" w:hAnsi="Times New Roman" w:cs="Times New Roman"/>
          <w:noProof/>
          <w:sz w:val="24"/>
          <w:szCs w:val="24"/>
          <w:lang w:val="sq-AL"/>
        </w:rPr>
        <w:t> </w:t>
      </w:r>
      <w:r w:rsidRPr="009635FC">
        <w:rPr>
          <w:rFonts w:ascii="Times New Roman" w:hAnsi="Times New Roman" w:cs="Times New Roman"/>
          <w:noProof/>
          <w:sz w:val="24"/>
          <w:szCs w:val="24"/>
          <w:lang w:val="sq-AL"/>
        </w:rPr>
        <w:t> </w:t>
      </w:r>
      <w:r w:rsidRPr="009635FC">
        <w:rPr>
          <w:rFonts w:ascii="Times New Roman" w:hAnsi="Times New Roman" w:cs="Times New Roman"/>
          <w:noProof/>
          <w:sz w:val="24"/>
          <w:szCs w:val="24"/>
          <w:lang w:val="sq-AL"/>
        </w:rPr>
        <w:t> </w:t>
      </w:r>
      <w:r w:rsidRPr="009635FC">
        <w:rPr>
          <w:rFonts w:ascii="Times New Roman" w:hAnsi="Times New Roman" w:cs="Times New Roman"/>
          <w:noProof/>
          <w:sz w:val="24"/>
          <w:szCs w:val="24"/>
          <w:lang w:val="sq-AL"/>
        </w:rPr>
        <w:t> </w:t>
      </w:r>
      <w:r w:rsidRPr="009635FC">
        <w:rPr>
          <w:rFonts w:ascii="Times New Roman" w:hAnsi="Times New Roman" w:cs="Times New Roman"/>
          <w:noProof/>
          <w:sz w:val="24"/>
          <w:szCs w:val="24"/>
          <w:lang w:val="sq-AL"/>
        </w:rPr>
        <w:t> </w:t>
      </w:r>
      <w:r w:rsidRPr="009635FC">
        <w:rPr>
          <w:rFonts w:ascii="Times New Roman" w:hAnsi="Times New Roman" w:cs="Times New Roman"/>
          <w:sz w:val="24"/>
          <w:szCs w:val="24"/>
          <w:lang w:val="sq-AL"/>
        </w:rPr>
        <w:fldChar w:fldCharType="end"/>
      </w:r>
    </w:p>
    <w:p w14:paraId="32C89B4B" w14:textId="77777777" w:rsidR="002E46F4" w:rsidRPr="009635FC" w:rsidRDefault="002E46F4" w:rsidP="006A724B">
      <w:pPr>
        <w:pStyle w:val="BodyText"/>
        <w:numPr>
          <w:ilvl w:val="0"/>
          <w:numId w:val="9"/>
        </w:numPr>
        <w:tabs>
          <w:tab w:val="left" w:pos="567"/>
        </w:tabs>
        <w:spacing w:after="0" w:line="276" w:lineRule="auto"/>
        <w:jc w:val="both"/>
        <w:rPr>
          <w:rFonts w:cs="Times New Roman"/>
          <w:i/>
          <w:color w:val="auto"/>
          <w:sz w:val="24"/>
          <w:szCs w:val="24"/>
          <w:lang w:val="sq-AL"/>
        </w:rPr>
      </w:pPr>
      <w:bookmarkStart w:id="7" w:name="_Hlk506916825"/>
      <w:r w:rsidRPr="009635FC">
        <w:rPr>
          <w:rFonts w:cs="Times New Roman"/>
          <w:i/>
          <w:color w:val="auto"/>
          <w:sz w:val="24"/>
          <w:szCs w:val="24"/>
          <w:lang w:val="sq-AL"/>
        </w:rPr>
        <w:t>Identifikoni grupet e prekura.</w:t>
      </w:r>
    </w:p>
    <w:p w14:paraId="54FA57B3" w14:textId="77777777" w:rsidR="002E46F4" w:rsidRPr="009635FC" w:rsidRDefault="002E46F4" w:rsidP="006A724B">
      <w:pPr>
        <w:pStyle w:val="BodyText"/>
        <w:numPr>
          <w:ilvl w:val="0"/>
          <w:numId w:val="9"/>
        </w:numPr>
        <w:tabs>
          <w:tab w:val="left" w:pos="567"/>
        </w:tabs>
        <w:spacing w:after="0" w:line="276" w:lineRule="auto"/>
        <w:ind w:left="540" w:hanging="180"/>
        <w:jc w:val="both"/>
        <w:rPr>
          <w:rFonts w:cs="Times New Roman"/>
          <w:i/>
          <w:color w:val="auto"/>
          <w:sz w:val="24"/>
          <w:szCs w:val="24"/>
          <w:lang w:val="sq-AL"/>
        </w:rPr>
      </w:pPr>
      <w:r w:rsidRPr="009635FC">
        <w:rPr>
          <w:rFonts w:cs="Times New Roman"/>
          <w:i/>
          <w:color w:val="auto"/>
          <w:sz w:val="24"/>
          <w:szCs w:val="24"/>
          <w:lang w:val="sq-AL"/>
        </w:rPr>
        <w:t>Identifikoni llojet e ndikimeve për secilin grup të prekur, bëni dallimin midis ndikimeve të drejtpërdrejta dhe jo të drejtpërdrejta.</w:t>
      </w:r>
    </w:p>
    <w:p w14:paraId="2303447F" w14:textId="77777777" w:rsidR="002E46F4" w:rsidRPr="009635FC" w:rsidRDefault="002E46F4" w:rsidP="006A724B">
      <w:pPr>
        <w:pStyle w:val="BodyText"/>
        <w:numPr>
          <w:ilvl w:val="0"/>
          <w:numId w:val="9"/>
        </w:numPr>
        <w:tabs>
          <w:tab w:val="left" w:pos="567"/>
        </w:tabs>
        <w:spacing w:after="0" w:line="276" w:lineRule="auto"/>
        <w:jc w:val="both"/>
        <w:rPr>
          <w:rFonts w:cs="Times New Roman"/>
          <w:i/>
          <w:color w:val="auto"/>
          <w:sz w:val="24"/>
          <w:szCs w:val="24"/>
          <w:lang w:val="sq-AL"/>
        </w:rPr>
      </w:pPr>
      <w:r w:rsidRPr="009635FC">
        <w:rPr>
          <w:rFonts w:cs="Times New Roman"/>
          <w:i/>
          <w:color w:val="auto"/>
          <w:sz w:val="24"/>
          <w:szCs w:val="24"/>
          <w:lang w:val="sq-AL"/>
        </w:rPr>
        <w:t>Për ndikimet e drejtpërdrejta:</w:t>
      </w:r>
    </w:p>
    <w:p w14:paraId="4F678724" w14:textId="77777777" w:rsidR="002E46F4" w:rsidRPr="009635FC" w:rsidRDefault="002E46F4" w:rsidP="002E46F4">
      <w:pPr>
        <w:pStyle w:val="BodyText"/>
        <w:spacing w:after="0" w:line="276" w:lineRule="auto"/>
        <w:ind w:left="720"/>
        <w:jc w:val="both"/>
        <w:rPr>
          <w:rFonts w:cs="Times New Roman"/>
          <w:i/>
          <w:color w:val="auto"/>
          <w:sz w:val="24"/>
          <w:szCs w:val="24"/>
          <w:lang w:val="sq-AL"/>
        </w:rPr>
      </w:pPr>
    </w:p>
    <w:p w14:paraId="51B84319" w14:textId="77777777" w:rsidR="002E46F4" w:rsidRPr="009635FC" w:rsidRDefault="002E46F4" w:rsidP="006A724B">
      <w:pPr>
        <w:pStyle w:val="BodyText"/>
        <w:numPr>
          <w:ilvl w:val="1"/>
          <w:numId w:val="9"/>
        </w:numPr>
        <w:tabs>
          <w:tab w:val="left" w:pos="567"/>
        </w:tabs>
        <w:spacing w:after="0" w:line="276" w:lineRule="auto"/>
        <w:jc w:val="both"/>
        <w:rPr>
          <w:rFonts w:cs="Times New Roman"/>
          <w:i/>
          <w:color w:val="auto"/>
          <w:sz w:val="24"/>
          <w:szCs w:val="24"/>
          <w:lang w:val="sq-AL"/>
        </w:rPr>
      </w:pPr>
      <w:r w:rsidRPr="009635FC">
        <w:rPr>
          <w:rFonts w:cs="Times New Roman"/>
          <w:i/>
          <w:color w:val="auto"/>
          <w:sz w:val="24"/>
          <w:szCs w:val="24"/>
          <w:lang w:val="sq-AL"/>
        </w:rPr>
        <w:t>Përshkruani nga ana cilësore ndikimet e drejtpërdrejta mbi grupet e prekura.</w:t>
      </w:r>
    </w:p>
    <w:p w14:paraId="24F2F9D0" w14:textId="77777777" w:rsidR="002E46F4" w:rsidRPr="009635FC" w:rsidRDefault="002E46F4" w:rsidP="006A724B">
      <w:pPr>
        <w:pStyle w:val="BodyText"/>
        <w:numPr>
          <w:ilvl w:val="1"/>
          <w:numId w:val="9"/>
        </w:numPr>
        <w:tabs>
          <w:tab w:val="left" w:pos="567"/>
        </w:tabs>
        <w:spacing w:after="0" w:line="276" w:lineRule="auto"/>
        <w:jc w:val="both"/>
        <w:rPr>
          <w:rFonts w:cs="Times New Roman"/>
          <w:i/>
          <w:color w:val="auto"/>
          <w:sz w:val="24"/>
          <w:szCs w:val="24"/>
          <w:lang w:val="sq-AL"/>
        </w:rPr>
      </w:pPr>
      <w:r w:rsidRPr="009635FC">
        <w:rPr>
          <w:rFonts w:cs="Times New Roman"/>
          <w:i/>
          <w:color w:val="auto"/>
          <w:sz w:val="24"/>
          <w:szCs w:val="24"/>
          <w:lang w:val="sq-AL"/>
        </w:rPr>
        <w:t>Analizoni nga ana sasiore ndikimet më të rëndësishme të drejtpërdrejta.</w:t>
      </w:r>
    </w:p>
    <w:p w14:paraId="18667157" w14:textId="77777777" w:rsidR="002E46F4" w:rsidRPr="009635FC" w:rsidRDefault="002E46F4" w:rsidP="006A724B">
      <w:pPr>
        <w:pStyle w:val="BodyText"/>
        <w:numPr>
          <w:ilvl w:val="1"/>
          <w:numId w:val="9"/>
        </w:numPr>
        <w:tabs>
          <w:tab w:val="left" w:pos="567"/>
        </w:tabs>
        <w:spacing w:after="0" w:line="276" w:lineRule="auto"/>
        <w:jc w:val="both"/>
        <w:rPr>
          <w:rFonts w:cs="Times New Roman"/>
          <w:i/>
          <w:color w:val="auto"/>
          <w:sz w:val="24"/>
          <w:szCs w:val="24"/>
          <w:lang w:val="sq-AL"/>
        </w:rPr>
      </w:pPr>
      <w:r w:rsidRPr="009635FC">
        <w:rPr>
          <w:rFonts w:cs="Times New Roman"/>
          <w:i/>
          <w:color w:val="auto"/>
          <w:sz w:val="24"/>
          <w:szCs w:val="24"/>
          <w:lang w:val="sq-AL"/>
        </w:rPr>
        <w:t>Përcaktoni vlerën monetare të ndikimeve më të rëndësishme të drejtpërdrejta aty ku është e mundur (përdor tabelën në Aneksin 2/a të këtij dokumenti).</w:t>
      </w:r>
    </w:p>
    <w:p w14:paraId="2D16C2BD" w14:textId="77777777" w:rsidR="002E46F4" w:rsidRPr="009635FC" w:rsidRDefault="002E46F4" w:rsidP="006A724B">
      <w:pPr>
        <w:pStyle w:val="BodyText"/>
        <w:numPr>
          <w:ilvl w:val="1"/>
          <w:numId w:val="9"/>
        </w:numPr>
        <w:tabs>
          <w:tab w:val="left" w:pos="567"/>
        </w:tabs>
        <w:spacing w:line="276" w:lineRule="auto"/>
        <w:jc w:val="both"/>
        <w:rPr>
          <w:rFonts w:cs="Times New Roman"/>
          <w:i/>
          <w:color w:val="auto"/>
          <w:sz w:val="24"/>
          <w:szCs w:val="24"/>
          <w:lang w:val="sq-AL"/>
        </w:rPr>
      </w:pPr>
      <w:r w:rsidRPr="009635FC">
        <w:rPr>
          <w:rFonts w:cs="Times New Roman"/>
          <w:i/>
          <w:color w:val="auto"/>
          <w:sz w:val="24"/>
          <w:szCs w:val="24"/>
          <w:lang w:val="sq-AL"/>
        </w:rPr>
        <w:t>Analizoni ndikimin mbi ndërmarrjet e vogla dhe të mesme (nëse ka).</w:t>
      </w:r>
    </w:p>
    <w:p w14:paraId="5D39A5F9" w14:textId="77777777" w:rsidR="002E46F4" w:rsidRPr="009635FC" w:rsidRDefault="002E46F4" w:rsidP="006A724B">
      <w:pPr>
        <w:pStyle w:val="BodyText"/>
        <w:numPr>
          <w:ilvl w:val="0"/>
          <w:numId w:val="9"/>
        </w:numPr>
        <w:tabs>
          <w:tab w:val="left" w:pos="567"/>
        </w:tabs>
        <w:spacing w:after="0" w:line="276" w:lineRule="auto"/>
        <w:jc w:val="both"/>
        <w:rPr>
          <w:rFonts w:cs="Times New Roman"/>
          <w:i/>
          <w:color w:val="auto"/>
          <w:sz w:val="24"/>
          <w:szCs w:val="24"/>
          <w:lang w:val="sq-AL"/>
        </w:rPr>
      </w:pPr>
      <w:r w:rsidRPr="009635FC">
        <w:rPr>
          <w:rFonts w:cs="Times New Roman"/>
          <w:i/>
          <w:color w:val="auto"/>
          <w:sz w:val="24"/>
          <w:szCs w:val="24"/>
          <w:lang w:val="sq-AL"/>
        </w:rPr>
        <w:t>Për ndikimet jo të drejtpërdrejta:</w:t>
      </w:r>
    </w:p>
    <w:p w14:paraId="07A12F15" w14:textId="77777777" w:rsidR="002E46F4" w:rsidRPr="009635FC" w:rsidRDefault="002E46F4" w:rsidP="006A724B">
      <w:pPr>
        <w:pStyle w:val="BodyText"/>
        <w:numPr>
          <w:ilvl w:val="1"/>
          <w:numId w:val="9"/>
        </w:numPr>
        <w:tabs>
          <w:tab w:val="left" w:pos="567"/>
        </w:tabs>
        <w:spacing w:after="0" w:line="276" w:lineRule="auto"/>
        <w:jc w:val="both"/>
        <w:rPr>
          <w:rFonts w:cs="Times New Roman"/>
          <w:i/>
          <w:color w:val="auto"/>
          <w:sz w:val="24"/>
          <w:szCs w:val="24"/>
          <w:lang w:val="sq-AL"/>
        </w:rPr>
      </w:pPr>
      <w:r w:rsidRPr="009635FC">
        <w:rPr>
          <w:rFonts w:cs="Times New Roman"/>
          <w:i/>
          <w:color w:val="auto"/>
          <w:sz w:val="24"/>
          <w:szCs w:val="24"/>
          <w:lang w:val="sq-AL"/>
        </w:rPr>
        <w:t>Përshkruani nga ana cilësore ndikimet jo të drejtpërdrejta mbi grupet e prekura.</w:t>
      </w:r>
    </w:p>
    <w:p w14:paraId="4D97E224" w14:textId="77777777" w:rsidR="002E46F4" w:rsidRPr="009635FC" w:rsidRDefault="002E46F4" w:rsidP="006A724B">
      <w:pPr>
        <w:pStyle w:val="BodyText"/>
        <w:numPr>
          <w:ilvl w:val="1"/>
          <w:numId w:val="9"/>
        </w:numPr>
        <w:tabs>
          <w:tab w:val="left" w:pos="567"/>
        </w:tabs>
        <w:spacing w:line="276" w:lineRule="auto"/>
        <w:jc w:val="both"/>
        <w:rPr>
          <w:rFonts w:cs="Times New Roman"/>
          <w:i/>
          <w:color w:val="auto"/>
          <w:sz w:val="24"/>
          <w:szCs w:val="24"/>
          <w:lang w:val="sq-AL"/>
        </w:rPr>
      </w:pPr>
      <w:r w:rsidRPr="009635FC">
        <w:rPr>
          <w:rFonts w:cs="Times New Roman"/>
          <w:i/>
          <w:color w:val="auto"/>
          <w:sz w:val="24"/>
          <w:szCs w:val="24"/>
          <w:lang w:val="sq-AL"/>
        </w:rPr>
        <w:t>Analizoni ndikimin mbi konkurrencën.</w:t>
      </w:r>
    </w:p>
    <w:p w14:paraId="56CB4AAE" w14:textId="77777777" w:rsidR="002E46F4" w:rsidRPr="009635FC" w:rsidRDefault="002E46F4" w:rsidP="006A724B">
      <w:pPr>
        <w:pStyle w:val="BodyText"/>
        <w:numPr>
          <w:ilvl w:val="0"/>
          <w:numId w:val="9"/>
        </w:numPr>
        <w:tabs>
          <w:tab w:val="left" w:pos="567"/>
        </w:tabs>
        <w:spacing w:after="0" w:line="276" w:lineRule="auto"/>
        <w:jc w:val="both"/>
        <w:rPr>
          <w:rFonts w:cs="Times New Roman"/>
          <w:i/>
          <w:color w:val="auto"/>
          <w:sz w:val="24"/>
          <w:szCs w:val="24"/>
          <w:lang w:val="sq-AL"/>
        </w:rPr>
      </w:pPr>
      <w:r w:rsidRPr="009635FC">
        <w:rPr>
          <w:rFonts w:cs="Times New Roman"/>
          <w:i/>
          <w:color w:val="auto"/>
          <w:sz w:val="24"/>
          <w:szCs w:val="24"/>
          <w:lang w:val="sq-AL"/>
        </w:rPr>
        <w:t>Diskutoni kufizimin e analizës:</w:t>
      </w:r>
    </w:p>
    <w:p w14:paraId="4FFCD99D" w14:textId="77777777" w:rsidR="002E46F4" w:rsidRPr="009635FC" w:rsidRDefault="002E46F4" w:rsidP="006A724B">
      <w:pPr>
        <w:pStyle w:val="BodyText"/>
        <w:numPr>
          <w:ilvl w:val="1"/>
          <w:numId w:val="9"/>
        </w:numPr>
        <w:tabs>
          <w:tab w:val="left" w:pos="567"/>
        </w:tabs>
        <w:spacing w:after="0" w:line="276" w:lineRule="auto"/>
        <w:jc w:val="both"/>
        <w:rPr>
          <w:rFonts w:cs="Times New Roman"/>
          <w:i/>
          <w:color w:val="auto"/>
          <w:sz w:val="24"/>
          <w:szCs w:val="24"/>
          <w:lang w:val="sq-AL"/>
        </w:rPr>
      </w:pPr>
      <w:bookmarkStart w:id="8" w:name="_Hlk506917230"/>
      <w:bookmarkEnd w:id="7"/>
      <w:r w:rsidRPr="009635FC">
        <w:rPr>
          <w:rFonts w:cs="Times New Roman"/>
          <w:i/>
          <w:color w:val="auto"/>
          <w:sz w:val="24"/>
          <w:szCs w:val="24"/>
          <w:lang w:val="sq-AL"/>
        </w:rPr>
        <w:t>Jepni supozimet në të cilat janë bazuar parashikimet dhe risqet, të cilave ato u nënshtrohen.</w:t>
      </w:r>
    </w:p>
    <w:p w14:paraId="32354529" w14:textId="77777777" w:rsidR="002E46F4" w:rsidRPr="009635FC" w:rsidRDefault="002E46F4" w:rsidP="006A724B">
      <w:pPr>
        <w:pStyle w:val="BodyText"/>
        <w:numPr>
          <w:ilvl w:val="1"/>
          <w:numId w:val="9"/>
        </w:numPr>
        <w:tabs>
          <w:tab w:val="left" w:pos="567"/>
        </w:tabs>
        <w:spacing w:line="276" w:lineRule="auto"/>
        <w:jc w:val="both"/>
        <w:rPr>
          <w:rFonts w:cs="Times New Roman"/>
          <w:i/>
          <w:color w:val="auto"/>
          <w:sz w:val="24"/>
          <w:szCs w:val="24"/>
          <w:lang w:val="sq-AL"/>
        </w:rPr>
      </w:pPr>
      <w:r w:rsidRPr="009635FC">
        <w:rPr>
          <w:rFonts w:cs="Times New Roman"/>
          <w:i/>
          <w:color w:val="auto"/>
          <w:sz w:val="24"/>
          <w:szCs w:val="24"/>
          <w:lang w:val="sq-AL"/>
        </w:rPr>
        <w:lastRenderedPageBreak/>
        <w:t>Tregoni se çfarë mund të pengojë realizimin e përfitimeve, të rrisë kostot ose të sjellë pasoja të papritura.</w:t>
      </w:r>
    </w:p>
    <w:p w14:paraId="40AB09AA" w14:textId="77777777" w:rsidR="002E46F4" w:rsidRPr="009635FC" w:rsidRDefault="002E46F4" w:rsidP="006A724B">
      <w:pPr>
        <w:pStyle w:val="BodyText"/>
        <w:numPr>
          <w:ilvl w:val="0"/>
          <w:numId w:val="9"/>
        </w:numPr>
        <w:tabs>
          <w:tab w:val="left" w:pos="567"/>
        </w:tabs>
        <w:spacing w:after="0" w:line="276" w:lineRule="auto"/>
        <w:jc w:val="both"/>
        <w:rPr>
          <w:rFonts w:cs="Times New Roman"/>
          <w:i/>
          <w:color w:val="auto"/>
          <w:sz w:val="24"/>
          <w:szCs w:val="24"/>
          <w:lang w:val="sq-AL"/>
        </w:rPr>
      </w:pPr>
      <w:r w:rsidRPr="009635FC">
        <w:rPr>
          <w:rFonts w:cs="Times New Roman"/>
          <w:i/>
          <w:color w:val="auto"/>
          <w:sz w:val="24"/>
          <w:szCs w:val="24"/>
          <w:lang w:val="sq-AL"/>
        </w:rPr>
        <w:t>Përmblidhni vlerësimin e opsioneve:</w:t>
      </w:r>
    </w:p>
    <w:p w14:paraId="7C9E9B71" w14:textId="77777777" w:rsidR="002E46F4" w:rsidRPr="009635FC" w:rsidRDefault="002E46F4" w:rsidP="006A724B">
      <w:pPr>
        <w:pStyle w:val="BodyText"/>
        <w:numPr>
          <w:ilvl w:val="1"/>
          <w:numId w:val="9"/>
        </w:numPr>
        <w:tabs>
          <w:tab w:val="left" w:pos="567"/>
        </w:tabs>
        <w:spacing w:after="0" w:line="276" w:lineRule="auto"/>
        <w:jc w:val="both"/>
        <w:rPr>
          <w:rFonts w:cs="Times New Roman"/>
          <w:i/>
          <w:color w:val="auto"/>
          <w:sz w:val="24"/>
          <w:szCs w:val="24"/>
          <w:lang w:val="sq-AL"/>
        </w:rPr>
      </w:pPr>
      <w:r w:rsidRPr="009635FC">
        <w:rPr>
          <w:rFonts w:cs="Times New Roman"/>
          <w:i/>
          <w:color w:val="auto"/>
          <w:sz w:val="24"/>
          <w:szCs w:val="24"/>
          <w:lang w:val="sq-AL"/>
        </w:rPr>
        <w:t>Paraqisni një pasqyrë përmbledhëse të të gjitha ndikimeve të opsioneve të analizuara.</w:t>
      </w:r>
    </w:p>
    <w:p w14:paraId="6BBE3256" w14:textId="77777777" w:rsidR="002E46F4" w:rsidRPr="009635FC" w:rsidRDefault="002E46F4" w:rsidP="006A724B">
      <w:pPr>
        <w:pStyle w:val="BodyText"/>
        <w:numPr>
          <w:ilvl w:val="1"/>
          <w:numId w:val="9"/>
        </w:numPr>
        <w:tabs>
          <w:tab w:val="left" w:pos="567"/>
        </w:tabs>
        <w:spacing w:after="0" w:line="276" w:lineRule="auto"/>
        <w:jc w:val="both"/>
        <w:rPr>
          <w:rFonts w:cs="Times New Roman"/>
          <w:i/>
          <w:color w:val="auto"/>
          <w:sz w:val="24"/>
          <w:szCs w:val="24"/>
          <w:lang w:val="sq-AL"/>
        </w:rPr>
      </w:pPr>
      <w:r w:rsidRPr="009635FC">
        <w:rPr>
          <w:rFonts w:cs="Times New Roman"/>
          <w:i/>
          <w:color w:val="auto"/>
          <w:sz w:val="24"/>
          <w:szCs w:val="24"/>
          <w:lang w:val="sq-AL"/>
        </w:rPr>
        <w:t>Shpjegoni se si ndikimet e të gjitha opsioneve të analizuara krahasohen me njëra-tjetrën.</w:t>
      </w:r>
    </w:p>
    <w:p w14:paraId="7A9E09D8" w14:textId="77777777" w:rsidR="002E46F4" w:rsidRPr="009635FC" w:rsidRDefault="002E46F4" w:rsidP="006A724B">
      <w:pPr>
        <w:pStyle w:val="BodyText"/>
        <w:numPr>
          <w:ilvl w:val="1"/>
          <w:numId w:val="9"/>
        </w:numPr>
        <w:tabs>
          <w:tab w:val="left" w:pos="567"/>
        </w:tabs>
        <w:spacing w:after="0" w:line="276" w:lineRule="auto"/>
        <w:jc w:val="both"/>
        <w:rPr>
          <w:rFonts w:cs="Times New Roman"/>
          <w:i/>
          <w:color w:val="auto"/>
          <w:sz w:val="24"/>
          <w:szCs w:val="24"/>
          <w:lang w:val="sq-AL"/>
        </w:rPr>
      </w:pPr>
      <w:r w:rsidRPr="009635FC">
        <w:rPr>
          <w:rFonts w:cs="Times New Roman"/>
          <w:i/>
          <w:color w:val="auto"/>
          <w:sz w:val="24"/>
          <w:szCs w:val="24"/>
          <w:lang w:val="sq-AL"/>
        </w:rPr>
        <w:t>Paraqisni përllogaritjet më të mira të përgjithshme neto të ndikimit me vlerë monetare të përcaktuar për çdo opsion (përdor tabelën në Aneksin 2/b të këtij dokumenti).</w:t>
      </w:r>
      <w:bookmarkStart w:id="9" w:name="_Toc506919738"/>
      <w:bookmarkEnd w:id="8"/>
    </w:p>
    <w:bookmarkEnd w:id="9"/>
    <w:p w14:paraId="1BECA65F" w14:textId="77777777" w:rsidR="002E46F4" w:rsidRPr="009635FC" w:rsidRDefault="002E46F4" w:rsidP="002942F7">
      <w:pPr>
        <w:pStyle w:val="ListParagraph"/>
        <w:numPr>
          <w:ilvl w:val="0"/>
          <w:numId w:val="6"/>
        </w:numPr>
        <w:spacing w:before="240"/>
        <w:jc w:val="both"/>
        <w:rPr>
          <w:rFonts w:ascii="Times New Roman" w:hAnsi="Times New Roman"/>
          <w:b/>
          <w:sz w:val="24"/>
          <w:szCs w:val="24"/>
          <w:lang w:val="sq-AL"/>
        </w:rPr>
      </w:pPr>
      <w:r w:rsidRPr="009635FC">
        <w:rPr>
          <w:rFonts w:ascii="Times New Roman" w:hAnsi="Times New Roman"/>
          <w:b/>
          <w:sz w:val="24"/>
          <w:szCs w:val="24"/>
          <w:lang w:val="sq-AL"/>
        </w:rPr>
        <w:t>Grupet e prekura nga ky ndryshim ligjor janë:</w:t>
      </w:r>
    </w:p>
    <w:p w14:paraId="324FDE87" w14:textId="77777777" w:rsidR="005509A6" w:rsidRPr="00E627CA" w:rsidRDefault="002E46F4" w:rsidP="002942F7">
      <w:pPr>
        <w:pStyle w:val="NormalWeb"/>
        <w:jc w:val="both"/>
        <w:rPr>
          <w:rStyle w:val="Strong"/>
          <w:lang w:val="sq-AL"/>
        </w:rPr>
      </w:pPr>
      <w:r w:rsidRPr="009635FC">
        <w:rPr>
          <w:b/>
          <w:lang w:val="sq-AL"/>
        </w:rPr>
        <w:t xml:space="preserve">Qeveria: </w:t>
      </w:r>
      <w:r w:rsidRPr="00E627CA">
        <w:rPr>
          <w:rStyle w:val="Strong"/>
          <w:lang w:val="sq-AL"/>
        </w:rPr>
        <w:t>Ndikimet</w:t>
      </w:r>
      <w:r w:rsidR="005509A6" w:rsidRPr="00E627CA">
        <w:rPr>
          <w:rStyle w:val="Strong"/>
          <w:lang w:val="sq-AL"/>
        </w:rPr>
        <w:t xml:space="preserve"> e drejtpërdrejta për qeverinë:</w:t>
      </w:r>
    </w:p>
    <w:p w14:paraId="72B4CEDA" w14:textId="5403D6AF" w:rsidR="009635FC" w:rsidRPr="00E627CA" w:rsidRDefault="002E46F4" w:rsidP="002942F7">
      <w:pPr>
        <w:pStyle w:val="NormalWeb"/>
        <w:jc w:val="both"/>
        <w:rPr>
          <w:b/>
          <w:bCs/>
          <w:lang w:val="sq-AL"/>
        </w:rPr>
      </w:pPr>
      <w:r w:rsidRPr="00E627CA">
        <w:rPr>
          <w:lang w:val="sq-AL"/>
        </w:rPr>
        <w:br/>
        <w:t>a) Rritje e kapaciteteve institucionale për kontrollin e eksporteve, nëpërmjet përafrimit me standardet e BE-së dhe zbatimit të praktikave të mira të mbikëqyrjes dhe licencimit;</w:t>
      </w:r>
    </w:p>
    <w:p w14:paraId="1D707F27" w14:textId="77777777" w:rsidR="009635FC" w:rsidRPr="00E627CA" w:rsidRDefault="002E46F4" w:rsidP="002942F7">
      <w:pPr>
        <w:pStyle w:val="NormalWeb"/>
        <w:jc w:val="both"/>
        <w:rPr>
          <w:lang w:val="sq-AL"/>
        </w:rPr>
      </w:pPr>
      <w:r w:rsidRPr="00E627CA">
        <w:rPr>
          <w:lang w:val="sq-AL"/>
        </w:rPr>
        <w:t>b) Saktësim i detyrave dhe përgjegjësive ndërinstitucionale, duke përmirësuar bashkëpunimin ndërmjet autoriteteve përkatëse (AKSHE, Dogana, SHISH, etj.);</w:t>
      </w:r>
    </w:p>
    <w:p w14:paraId="7FCABBAD" w14:textId="77777777" w:rsidR="002E46F4" w:rsidRPr="00E627CA" w:rsidRDefault="002E46F4" w:rsidP="002942F7">
      <w:pPr>
        <w:pStyle w:val="NormalWeb"/>
        <w:jc w:val="both"/>
        <w:rPr>
          <w:lang w:val="sq-AL"/>
        </w:rPr>
      </w:pPr>
      <w:r w:rsidRPr="00E627CA">
        <w:rPr>
          <w:lang w:val="sq-AL"/>
        </w:rPr>
        <w:t>c) Përdorim më efikas i burimeve njerëzore dhe financiare përmes një kornize të përditësuar ligjore dhe përmes automatizimit të procedurave të licencimit.</w:t>
      </w:r>
    </w:p>
    <w:p w14:paraId="1F8EEB1D" w14:textId="77777777" w:rsidR="009635FC" w:rsidRPr="00E627CA" w:rsidRDefault="009635FC" w:rsidP="009635FC">
      <w:pPr>
        <w:pStyle w:val="NormalWeb"/>
        <w:jc w:val="both"/>
        <w:rPr>
          <w:rStyle w:val="Strong"/>
          <w:b w:val="0"/>
          <w:bCs w:val="0"/>
          <w:lang w:val="sq-AL"/>
        </w:rPr>
      </w:pPr>
      <w:r w:rsidRPr="00E627CA">
        <w:rPr>
          <w:rStyle w:val="Strong"/>
          <w:b w:val="0"/>
          <w:bCs w:val="0"/>
          <w:lang w:val="sq-AL"/>
        </w:rPr>
        <w:t>Ndikim pozitiv:</w:t>
      </w:r>
    </w:p>
    <w:p w14:paraId="48DE7666" w14:textId="77777777" w:rsidR="009635FC" w:rsidRPr="00E627CA" w:rsidRDefault="009635FC" w:rsidP="009635FC">
      <w:pPr>
        <w:pStyle w:val="NormalWeb"/>
        <w:jc w:val="both"/>
        <w:rPr>
          <w:lang w:val="sq-AL"/>
        </w:rPr>
      </w:pPr>
      <w:r w:rsidRPr="00E627CA">
        <w:rPr>
          <w:lang w:val="sq-AL"/>
        </w:rPr>
        <w:t>Ndryshimet pritet të sjellin rritje të kapacitetit institucional për parandalimin e abuzimeve dhe keqpërdorimit të eksporteve të mallrave dhe teknologjive të ndjeshme, duke minimizuar rrezikun që Shqipëria të përdoret si vend tranzit apo burim për trafikime të paligjshme. Njëkohësisht, do të sigurohet mbështetje më e fortë për politikat kombëtare të sigurisë ekonomike, pasi një regjim modern dhe i harmonizuar i kontrollit të eksporteve mbron tregtinë strategjike nga praktikat e paligjshme dhe forcon besueshmërinë ndërkombëtare të vendit.</w:t>
      </w:r>
    </w:p>
    <w:p w14:paraId="1971101B" w14:textId="77777777" w:rsidR="009635FC" w:rsidRPr="00E627CA" w:rsidRDefault="009635FC" w:rsidP="009635FC">
      <w:pPr>
        <w:pStyle w:val="NormalWeb"/>
        <w:jc w:val="both"/>
        <w:rPr>
          <w:lang w:val="sq-AL"/>
        </w:rPr>
      </w:pPr>
      <w:r w:rsidRPr="00E627CA">
        <w:rPr>
          <w:lang w:val="sq-AL"/>
        </w:rPr>
        <w:t>Ndikim i mundshëm negativ:</w:t>
      </w:r>
    </w:p>
    <w:p w14:paraId="2183A89D" w14:textId="77777777" w:rsidR="009635FC" w:rsidRPr="00E627CA" w:rsidRDefault="009635FC" w:rsidP="009635FC">
      <w:pPr>
        <w:pStyle w:val="NormalWeb"/>
        <w:jc w:val="both"/>
        <w:rPr>
          <w:highlight w:val="yellow"/>
          <w:lang w:val="sq-AL"/>
        </w:rPr>
      </w:pPr>
      <w:r w:rsidRPr="00E627CA">
        <w:rPr>
          <w:lang w:val="sq-AL"/>
        </w:rPr>
        <w:t>Në periudhën fillestare të zbatimit, mund të vërehet rritje e ngarkesës administrative për institucionet përgjegjëse, për shkak të nevojës për trajnime, koordinim më të ngushtë ndërmjet strukturave dhe përshtatje me procedurat e reja. Ky ndikim mbetet i përkohshëm dhe mund të zbutet përmes rishpërndarjes së burimeve njerëzore dhe dixhitalizimit të proceseve</w:t>
      </w:r>
    </w:p>
    <w:p w14:paraId="52E8497A" w14:textId="77777777" w:rsidR="002E46F4" w:rsidRPr="00E627CA" w:rsidRDefault="002E46F4" w:rsidP="002942F7">
      <w:pPr>
        <w:pStyle w:val="NormalWeb"/>
        <w:jc w:val="both"/>
        <w:rPr>
          <w:rStyle w:val="Strong"/>
          <w:lang w:val="sq-AL"/>
        </w:rPr>
      </w:pPr>
      <w:r w:rsidRPr="00E627CA">
        <w:rPr>
          <w:rStyle w:val="Strong"/>
          <w:lang w:val="sq-AL"/>
        </w:rPr>
        <w:t>Ndikimet jo të drejtpërdrejta për qeverinë:</w:t>
      </w:r>
    </w:p>
    <w:p w14:paraId="3457C13C" w14:textId="77777777" w:rsidR="00902B72" w:rsidRPr="00E627CA" w:rsidRDefault="002E46F4" w:rsidP="002942F7">
      <w:pPr>
        <w:pStyle w:val="NormalWeb"/>
        <w:jc w:val="both"/>
        <w:rPr>
          <w:lang w:val="sq-AL"/>
        </w:rPr>
      </w:pPr>
      <w:r w:rsidRPr="00E627CA">
        <w:rPr>
          <w:lang w:val="sq-AL"/>
        </w:rPr>
        <w:t>a) Forcim i sigurisë kombëtare dhe përmbushje më e mirë e detyrimeve ndërkombëtare të Shqipërisë, veçanërisht në kuadër të BE-së dhe nismave të mos-përhapjes;</w:t>
      </w:r>
    </w:p>
    <w:p w14:paraId="259CF490" w14:textId="77777777" w:rsidR="00902B72" w:rsidRPr="00E627CA" w:rsidRDefault="002E46F4" w:rsidP="002942F7">
      <w:pPr>
        <w:pStyle w:val="NormalWeb"/>
        <w:jc w:val="both"/>
        <w:rPr>
          <w:lang w:val="sq-AL"/>
        </w:rPr>
      </w:pPr>
      <w:r w:rsidRPr="00E627CA">
        <w:rPr>
          <w:lang w:val="sq-AL"/>
        </w:rPr>
        <w:t>b) Rritje e besueshmërisë së autoriteteve shqiptare në skenën ndërkombëtare, si dhe përmirësim i raportimit dhe transparencës për çështjet e eksporteve të ndjeshme;</w:t>
      </w:r>
    </w:p>
    <w:p w14:paraId="115F0305" w14:textId="77777777" w:rsidR="002E46F4" w:rsidRPr="00E627CA" w:rsidRDefault="002E46F4" w:rsidP="002942F7">
      <w:pPr>
        <w:pStyle w:val="NormalWeb"/>
        <w:jc w:val="both"/>
        <w:rPr>
          <w:lang w:val="sq-AL"/>
        </w:rPr>
      </w:pPr>
      <w:r w:rsidRPr="00E627CA">
        <w:rPr>
          <w:lang w:val="sq-AL"/>
        </w:rPr>
        <w:t>c) Lehtësim i procesit të anëtarësimit në BE përmes harmonizimit me acquis communautaire në fushën e mallrave me përdorim të dyfishtë dhe ushtarakë.</w:t>
      </w:r>
    </w:p>
    <w:p w14:paraId="05038DF8" w14:textId="77777777" w:rsidR="002E46F4" w:rsidRPr="00902B72" w:rsidRDefault="002E46F4" w:rsidP="002942F7">
      <w:pPr>
        <w:pStyle w:val="NormalWeb"/>
        <w:jc w:val="both"/>
        <w:rPr>
          <w:b/>
          <w:lang w:val="sq-AL"/>
        </w:rPr>
      </w:pPr>
      <w:r w:rsidRPr="00902B72">
        <w:rPr>
          <w:b/>
          <w:lang w:val="sq-AL"/>
        </w:rPr>
        <w:t xml:space="preserve">Operatorët Ekonomikë: </w:t>
      </w:r>
    </w:p>
    <w:p w14:paraId="746A0A94" w14:textId="77777777" w:rsidR="002942F7" w:rsidRPr="00E627CA" w:rsidRDefault="002E46F4" w:rsidP="002942F7">
      <w:pPr>
        <w:pStyle w:val="NormalWeb"/>
        <w:jc w:val="both"/>
        <w:rPr>
          <w:rStyle w:val="Strong"/>
          <w:lang w:val="it-IT"/>
        </w:rPr>
      </w:pPr>
      <w:r w:rsidRPr="00902B72">
        <w:rPr>
          <w:b/>
          <w:lang w:val="sq-AL"/>
        </w:rPr>
        <w:t xml:space="preserve"> </w:t>
      </w:r>
      <w:r w:rsidRPr="00E627CA">
        <w:rPr>
          <w:rStyle w:val="Strong"/>
          <w:lang w:val="it-IT"/>
        </w:rPr>
        <w:t>Ndikimet e drejtpërdrejta:</w:t>
      </w:r>
    </w:p>
    <w:p w14:paraId="2324C568" w14:textId="77777777" w:rsidR="002942F7" w:rsidRPr="00E627CA" w:rsidRDefault="002E46F4" w:rsidP="002942F7">
      <w:pPr>
        <w:pStyle w:val="NormalWeb"/>
        <w:jc w:val="both"/>
        <w:rPr>
          <w:lang w:val="it-IT"/>
        </w:rPr>
      </w:pPr>
      <w:r w:rsidRPr="00E627CA">
        <w:rPr>
          <w:lang w:val="it-IT"/>
        </w:rPr>
        <w:lastRenderedPageBreak/>
        <w:t xml:space="preserve">a) Rritje e transparencës dhe parashikueshmërisë në procedurat e autorizimit për </w:t>
      </w:r>
      <w:r w:rsidR="00902B72" w:rsidRPr="00E627CA">
        <w:rPr>
          <w:lang w:val="it-IT"/>
        </w:rPr>
        <w:t>eksportin, importin dhe transitit e armëve të zjarrit, pjesëve dhe municioneve</w:t>
      </w:r>
      <w:r w:rsidRPr="00E627CA">
        <w:rPr>
          <w:lang w:val="it-IT"/>
        </w:rPr>
        <w:t>;</w:t>
      </w:r>
    </w:p>
    <w:p w14:paraId="54B5E100" w14:textId="77777777" w:rsidR="002942F7" w:rsidRPr="00E627CA" w:rsidRDefault="002E46F4" w:rsidP="002942F7">
      <w:pPr>
        <w:pStyle w:val="NormalWeb"/>
        <w:jc w:val="both"/>
        <w:rPr>
          <w:lang w:val="it-IT"/>
        </w:rPr>
      </w:pPr>
      <w:r w:rsidRPr="00E627CA">
        <w:rPr>
          <w:lang w:val="it-IT"/>
        </w:rPr>
        <w:t>b) Zbatim i qartë dhe i harmonizuar i kritereve për vlerësimin e riskut, duke ulur subjektivitetin dhe vonesat në shqyrtimin e aplikimeve;</w:t>
      </w:r>
    </w:p>
    <w:p w14:paraId="60859C02" w14:textId="77777777" w:rsidR="002E46F4" w:rsidRPr="00E627CA" w:rsidRDefault="002E46F4" w:rsidP="002942F7">
      <w:pPr>
        <w:pStyle w:val="NormalWeb"/>
        <w:jc w:val="both"/>
        <w:rPr>
          <w:lang w:val="it-IT"/>
        </w:rPr>
      </w:pPr>
      <w:r w:rsidRPr="00E627CA">
        <w:rPr>
          <w:lang w:val="it-IT"/>
        </w:rPr>
        <w:t>c) Kërkesë për zhvillimin dhe zbatimin e Programeve të Përputhshmërisë së Brendshme (ICP), që sjell nevojë për kapacitete shtesë organizative dhe trajnime të stafit.</w:t>
      </w:r>
    </w:p>
    <w:p w14:paraId="00BEDEDC" w14:textId="77777777" w:rsidR="002942F7" w:rsidRPr="00E627CA" w:rsidRDefault="002E46F4" w:rsidP="002942F7">
      <w:pPr>
        <w:pStyle w:val="NormalWeb"/>
        <w:jc w:val="both"/>
        <w:rPr>
          <w:rStyle w:val="Strong"/>
          <w:lang w:val="it-IT"/>
        </w:rPr>
      </w:pPr>
      <w:r w:rsidRPr="00E627CA">
        <w:rPr>
          <w:rStyle w:val="Strong"/>
          <w:lang w:val="it-IT"/>
        </w:rPr>
        <w:t>Ndikimet jo të drejtpërdrejta:</w:t>
      </w:r>
    </w:p>
    <w:p w14:paraId="35784124" w14:textId="5B41F693" w:rsidR="002942F7" w:rsidRPr="00E627CA" w:rsidRDefault="005509A6" w:rsidP="002942F7">
      <w:pPr>
        <w:pStyle w:val="NormalWeb"/>
        <w:jc w:val="both"/>
        <w:rPr>
          <w:lang w:val="it-IT"/>
        </w:rPr>
      </w:pPr>
      <w:r w:rsidRPr="00E627CA">
        <w:rPr>
          <w:lang w:val="it-IT"/>
        </w:rPr>
        <w:t>a</w:t>
      </w:r>
      <w:r w:rsidR="002E46F4" w:rsidRPr="00E627CA">
        <w:rPr>
          <w:lang w:val="it-IT"/>
        </w:rPr>
        <w:t>) Përmirësim i reputacionit të kompanive shqiptare në tregjet ndërkombëtare si eksportues të besueshëm, duke lehtësuar aksesin në zinxhirët globalë të furnizimit;</w:t>
      </w:r>
      <w:r w:rsidR="002E46F4" w:rsidRPr="00E627CA">
        <w:rPr>
          <w:lang w:val="it-IT"/>
        </w:rPr>
        <w:br/>
        <w:t>d) Mundësi më të mëdha për bashkëpunim me partnerë të huaj dhe përfitim nga regjimet e autorizimeve të përgjithshme, që sjellin reduktim kostosh në afatgjatë;</w:t>
      </w:r>
    </w:p>
    <w:p w14:paraId="6167C3CA" w14:textId="392A4934" w:rsidR="002E46F4" w:rsidRPr="00E627CA" w:rsidRDefault="005509A6" w:rsidP="002942F7">
      <w:pPr>
        <w:pStyle w:val="NormalWeb"/>
        <w:jc w:val="both"/>
        <w:rPr>
          <w:lang w:val="it-IT"/>
        </w:rPr>
      </w:pPr>
      <w:r w:rsidRPr="00E627CA">
        <w:rPr>
          <w:lang w:val="it-IT"/>
        </w:rPr>
        <w:t>b</w:t>
      </w:r>
      <w:r w:rsidR="002E46F4" w:rsidRPr="00E627CA">
        <w:rPr>
          <w:lang w:val="it-IT"/>
        </w:rPr>
        <w:t>) Rritje e përgjegjshmërisë ligjore dhe teknike për menaxhimin e mallrave sensitive, me ndikim në strukturat e brendshme të kontrollit dhe auditimit.</w:t>
      </w:r>
    </w:p>
    <w:p w14:paraId="64CF0D26" w14:textId="77777777" w:rsidR="002E46F4" w:rsidRPr="00902B72" w:rsidRDefault="002E46F4" w:rsidP="002E46F4">
      <w:pPr>
        <w:pStyle w:val="NormalWeb"/>
        <w:rPr>
          <w:lang w:val="sq-AL"/>
        </w:rPr>
      </w:pPr>
      <w:r w:rsidRPr="00902B72">
        <w:rPr>
          <w:b/>
          <w:lang w:val="sq-AL"/>
        </w:rPr>
        <w:t>Konsumatorët</w:t>
      </w:r>
      <w:r w:rsidRPr="00902B72">
        <w:rPr>
          <w:lang w:val="sq-AL"/>
        </w:rPr>
        <w:t xml:space="preserve"> / </w:t>
      </w:r>
      <w:r w:rsidRPr="00902B72">
        <w:rPr>
          <w:b/>
          <w:lang w:val="sq-AL"/>
        </w:rPr>
        <w:t>Qytetarët</w:t>
      </w:r>
      <w:r w:rsidRPr="00902B72">
        <w:rPr>
          <w:lang w:val="sq-AL"/>
        </w:rPr>
        <w:t xml:space="preserve"> </w:t>
      </w:r>
    </w:p>
    <w:p w14:paraId="763852CD" w14:textId="77777777" w:rsidR="002E46F4" w:rsidRPr="00E627CA" w:rsidRDefault="002E46F4" w:rsidP="002E46F4">
      <w:pPr>
        <w:pStyle w:val="NormalWeb"/>
        <w:jc w:val="both"/>
        <w:rPr>
          <w:lang w:val="it-IT"/>
        </w:rPr>
      </w:pPr>
      <w:r w:rsidRPr="00902B72">
        <w:rPr>
          <w:lang w:val="sq-AL"/>
        </w:rPr>
        <w:t xml:space="preserve"> </w:t>
      </w:r>
      <w:r w:rsidRPr="00E627CA">
        <w:rPr>
          <w:rStyle w:val="Strong"/>
          <w:lang w:val="it-IT"/>
        </w:rPr>
        <w:t>Ndikimet e drejtpërdrejta:</w:t>
      </w:r>
    </w:p>
    <w:p w14:paraId="69CD872B" w14:textId="77777777" w:rsidR="002E46F4" w:rsidRPr="00E627CA" w:rsidRDefault="002E46F4" w:rsidP="002E46F4">
      <w:pPr>
        <w:pStyle w:val="NormalWeb"/>
        <w:jc w:val="both"/>
        <w:rPr>
          <w:lang w:val="it-IT"/>
        </w:rPr>
      </w:pPr>
      <w:r w:rsidRPr="00E627CA">
        <w:rPr>
          <w:lang w:val="it-IT"/>
        </w:rPr>
        <w:t xml:space="preserve">a) Nuk pritet një ndikim i drejtpërdrejtë në çmimet ose aksesin e qytetarëve në mallrat strategjike, pasi legjislacioni fokusohet në </w:t>
      </w:r>
      <w:r w:rsidR="00902B72" w:rsidRPr="00E627CA">
        <w:rPr>
          <w:lang w:val="it-IT"/>
        </w:rPr>
        <w:t>eksportin, importin dhe transitit e armëve të zjarrit, pjesëve dhe municioneve</w:t>
      </w:r>
      <w:r w:rsidRPr="00E627CA">
        <w:rPr>
          <w:lang w:val="it-IT"/>
        </w:rPr>
        <w:t>.</w:t>
      </w:r>
    </w:p>
    <w:p w14:paraId="0CC770D7" w14:textId="77777777" w:rsidR="002E46F4" w:rsidRPr="00E627CA" w:rsidRDefault="002E46F4" w:rsidP="002E46F4">
      <w:pPr>
        <w:spacing w:before="240"/>
        <w:jc w:val="both"/>
        <w:rPr>
          <w:rStyle w:val="Strong"/>
          <w:lang w:val="it-IT"/>
        </w:rPr>
      </w:pPr>
      <w:r w:rsidRPr="00E627CA">
        <w:rPr>
          <w:rStyle w:val="Strong"/>
          <w:lang w:val="it-IT"/>
        </w:rPr>
        <w:t>Ndikimet jo të drejtpërdrejta:</w:t>
      </w:r>
    </w:p>
    <w:p w14:paraId="5A409104" w14:textId="2FC25E37" w:rsidR="002E46F4" w:rsidRPr="00E627CA" w:rsidRDefault="005509A6" w:rsidP="002E46F4">
      <w:pPr>
        <w:spacing w:before="240"/>
        <w:jc w:val="both"/>
        <w:rPr>
          <w:b/>
          <w:bCs/>
          <w:lang w:val="it-IT"/>
        </w:rPr>
      </w:pPr>
      <w:r w:rsidRPr="00E627CA">
        <w:rPr>
          <w:lang w:val="it-IT"/>
        </w:rPr>
        <w:br/>
        <w:t>a</w:t>
      </w:r>
      <w:r w:rsidR="002E46F4" w:rsidRPr="00E627CA">
        <w:rPr>
          <w:lang w:val="it-IT"/>
        </w:rPr>
        <w:t>) Rritje e sigurisë kombëtare dhe mbrojtjes së interesit publik përmes kontrollit më të fortë të transferimeve ndërkombëtare të teknologjive sensitive që mund të pë</w:t>
      </w:r>
      <w:r w:rsidRPr="00E627CA">
        <w:rPr>
          <w:lang w:val="it-IT"/>
        </w:rPr>
        <w:t>rdoren për qëllime keqdashëse;</w:t>
      </w:r>
      <w:r w:rsidRPr="00E627CA">
        <w:rPr>
          <w:lang w:val="it-IT"/>
        </w:rPr>
        <w:br/>
        <w:t>b</w:t>
      </w:r>
      <w:r w:rsidR="002E46F4" w:rsidRPr="00E627CA">
        <w:rPr>
          <w:lang w:val="it-IT"/>
        </w:rPr>
        <w:t>) Kontribut i tërthortë në mbrojtjen e të drejtave të njeriut dhe paqes ndërkombëtare, duke parandaluar që mallrat shqiptare të përdoren në shkelje të ligjit ndërkombëtar humanitar</w:t>
      </w:r>
      <w:r w:rsidRPr="00E627CA">
        <w:rPr>
          <w:lang w:val="it-IT"/>
        </w:rPr>
        <w:t xml:space="preserve"> ose në konflikt të armatosur;</w:t>
      </w:r>
      <w:r w:rsidRPr="00E627CA">
        <w:rPr>
          <w:lang w:val="it-IT"/>
        </w:rPr>
        <w:br/>
        <w:t>c</w:t>
      </w:r>
      <w:r w:rsidR="002E46F4" w:rsidRPr="00E627CA">
        <w:rPr>
          <w:lang w:val="it-IT"/>
        </w:rPr>
        <w:t>) Forcim i përgjegjësisë shtetërore në mbrojtje të interesit publik, duke ndikuar pozitivisht në perceptimin e qytetarëve për institucionet publike dhe zbatimin e ligjit.</w:t>
      </w:r>
    </w:p>
    <w:p w14:paraId="7A082708" w14:textId="77777777" w:rsidR="002E46F4" w:rsidRPr="00477BE9" w:rsidRDefault="002E46F4" w:rsidP="002E46F4">
      <w:pPr>
        <w:pStyle w:val="ListParagraph"/>
        <w:numPr>
          <w:ilvl w:val="0"/>
          <w:numId w:val="6"/>
        </w:numPr>
        <w:spacing w:before="240"/>
        <w:jc w:val="both"/>
        <w:rPr>
          <w:rFonts w:ascii="Times New Roman" w:hAnsi="Times New Roman"/>
          <w:b/>
          <w:sz w:val="24"/>
          <w:szCs w:val="24"/>
          <w:lang w:val="sq-AL"/>
        </w:rPr>
      </w:pPr>
      <w:r w:rsidRPr="00477BE9">
        <w:rPr>
          <w:rFonts w:ascii="Times New Roman" w:hAnsi="Times New Roman"/>
          <w:b/>
          <w:sz w:val="24"/>
          <w:szCs w:val="24"/>
          <w:lang w:val="sq-AL"/>
        </w:rPr>
        <w:t>Metodologjia e përdorur për opsionin 1 dhe opsionin 3.</w:t>
      </w:r>
    </w:p>
    <w:p w14:paraId="25CE6348" w14:textId="77777777" w:rsidR="002E46F4" w:rsidRPr="00477BE9" w:rsidRDefault="002E46F4" w:rsidP="002E46F4">
      <w:pPr>
        <w:spacing w:before="240"/>
        <w:jc w:val="both"/>
        <w:rPr>
          <w:lang w:val="sq-AL"/>
        </w:rPr>
      </w:pPr>
      <w:r w:rsidRPr="00477BE9">
        <w:rPr>
          <w:b/>
          <w:lang w:val="sq-AL"/>
        </w:rPr>
        <w:t>Për analizën e kostove</w:t>
      </w:r>
      <w:r w:rsidRPr="00477BE9">
        <w:rPr>
          <w:lang w:val="sq-AL"/>
        </w:rPr>
        <w:t xml:space="preserve"> do të përdorim 3 njësi matëse të cilat janë: a) Kosto e kohës, b) Kosto e njohjes më legjislacionin e ri / përshtatshmëria dhe c) Sektorin e mallrave startegjike.</w:t>
      </w:r>
    </w:p>
    <w:p w14:paraId="79C380EB" w14:textId="77777777" w:rsidR="002E46F4" w:rsidRPr="00477BE9" w:rsidRDefault="002E46F4" w:rsidP="002E46F4">
      <w:pPr>
        <w:jc w:val="both"/>
        <w:rPr>
          <w:lang w:val="sq-AL"/>
        </w:rPr>
      </w:pPr>
    </w:p>
    <w:p w14:paraId="5C35A750" w14:textId="77777777" w:rsidR="002E46F4" w:rsidRPr="00477BE9" w:rsidRDefault="002E46F4" w:rsidP="002E46F4">
      <w:pPr>
        <w:pStyle w:val="ListParagraph"/>
        <w:numPr>
          <w:ilvl w:val="0"/>
          <w:numId w:val="5"/>
        </w:numPr>
        <w:spacing w:after="0"/>
        <w:jc w:val="both"/>
        <w:rPr>
          <w:rFonts w:ascii="Times New Roman" w:hAnsi="Times New Roman"/>
          <w:b/>
          <w:sz w:val="24"/>
          <w:szCs w:val="24"/>
          <w:lang w:val="sq-AL"/>
        </w:rPr>
      </w:pPr>
      <w:r w:rsidRPr="00477BE9">
        <w:rPr>
          <w:rFonts w:ascii="Times New Roman" w:hAnsi="Times New Roman"/>
          <w:b/>
          <w:sz w:val="24"/>
          <w:szCs w:val="24"/>
          <w:lang w:val="sq-AL"/>
        </w:rPr>
        <w:t xml:space="preserve">Kosto e kohës </w:t>
      </w:r>
    </w:p>
    <w:p w14:paraId="11609024" w14:textId="77777777" w:rsidR="002E46F4" w:rsidRPr="00477BE9" w:rsidRDefault="002E46F4" w:rsidP="002E46F4">
      <w:pPr>
        <w:jc w:val="both"/>
        <w:rPr>
          <w:lang w:val="sq-AL"/>
        </w:rPr>
      </w:pPr>
      <w:r w:rsidRPr="00477BE9">
        <w:rPr>
          <w:lang w:val="sq-AL"/>
        </w:rPr>
        <w:t>Analiza që përdorim për të evidentuar koston e qeverisë përfshin koston për kohën e punëtorëve, e cila supozon se kostoja për organizatën  për çfarëdo aktiviteti që bën për shkak të transpozimit të rregullores do të jetë prodhim i humbur i asaj kohe për çështje të tjera.</w:t>
      </w:r>
    </w:p>
    <w:p w14:paraId="40867405" w14:textId="77777777" w:rsidR="002E46F4" w:rsidRPr="00477BE9" w:rsidRDefault="002E46F4" w:rsidP="002E46F4">
      <w:pPr>
        <w:spacing w:before="240"/>
        <w:jc w:val="both"/>
        <w:rPr>
          <w:lang w:val="sq-AL"/>
        </w:rPr>
      </w:pPr>
      <w:r w:rsidRPr="00477BE9">
        <w:rPr>
          <w:lang w:val="sq-AL"/>
        </w:rPr>
        <w:t>Supozojmë se koha e punës është 40 orë në javë, e cila ndahet në 8 orë punë në ditë. Në funksion të llogarisë kemi përdorur fashën e orëve mujore të punës 160 orë pune.</w:t>
      </w:r>
    </w:p>
    <w:p w14:paraId="011DAD7A" w14:textId="77777777" w:rsidR="002E46F4" w:rsidRPr="00477BE9" w:rsidRDefault="002E46F4" w:rsidP="002E46F4">
      <w:pPr>
        <w:spacing w:before="240"/>
        <w:jc w:val="both"/>
        <w:rPr>
          <w:lang w:val="sq-AL"/>
        </w:rPr>
      </w:pPr>
      <w:r w:rsidRPr="00477BE9">
        <w:rPr>
          <w:lang w:val="sq-AL"/>
        </w:rPr>
        <w:t>Analiza e mëposhtme do llogarisë/kostoje kohën e punëtorëve bazuar në modelin e Kostos së Plotë Ekonomike (FEC), sipas të cilës supozohet se për një organizatë kosto për çdo aktivitet të kryer për shkak të transpozimit të rregullores do të jetë prodhimi i humbur gjatë kësaj kohe.</w:t>
      </w:r>
    </w:p>
    <w:p w14:paraId="6A94C3A3" w14:textId="6310CA97" w:rsidR="002E46F4" w:rsidRPr="00477BE9" w:rsidRDefault="002E46F4" w:rsidP="002E46F4">
      <w:pPr>
        <w:spacing w:before="240"/>
        <w:jc w:val="both"/>
        <w:rPr>
          <w:lang w:val="sq-AL"/>
        </w:rPr>
      </w:pPr>
      <w:r w:rsidRPr="00477BE9">
        <w:rPr>
          <w:lang w:val="sq-AL"/>
        </w:rPr>
        <w:lastRenderedPageBreak/>
        <w:t>Lidhur me koston e plotë ekonomike të një punonjësi shtetëror marrim pagën mesatare për funksionin Specialistë me arsim të lartë (profesionistë) mujore 100,000</w:t>
      </w:r>
      <w:r w:rsidR="005509A6">
        <w:rPr>
          <w:lang w:val="sq-AL"/>
        </w:rPr>
        <w:t xml:space="preserve"> </w:t>
      </w:r>
      <w:r w:rsidRPr="00477BE9">
        <w:rPr>
          <w:lang w:val="sq-AL"/>
        </w:rPr>
        <w:t xml:space="preserve">leke nga ku kosto/orës është 2500 Lek./ora </w:t>
      </w:r>
      <w:r w:rsidRPr="00477BE9">
        <w:rPr>
          <w:rStyle w:val="FootnoteReference"/>
          <w:lang w:val="sq-AL"/>
        </w:rPr>
        <w:footnoteReference w:id="1"/>
      </w:r>
    </w:p>
    <w:p w14:paraId="68222565" w14:textId="77777777" w:rsidR="002E46F4" w:rsidRPr="00477BE9" w:rsidRDefault="002E46F4" w:rsidP="002E46F4">
      <w:pPr>
        <w:jc w:val="both"/>
        <w:rPr>
          <w:lang w:val="sq-AL"/>
        </w:rPr>
      </w:pPr>
    </w:p>
    <w:p w14:paraId="01018F8D" w14:textId="77777777" w:rsidR="002E46F4" w:rsidRPr="00477BE9" w:rsidRDefault="002E46F4" w:rsidP="002E46F4">
      <w:pPr>
        <w:pStyle w:val="ListParagraph"/>
        <w:numPr>
          <w:ilvl w:val="0"/>
          <w:numId w:val="5"/>
        </w:numPr>
        <w:spacing w:after="0"/>
        <w:jc w:val="both"/>
        <w:rPr>
          <w:rFonts w:ascii="Times New Roman" w:hAnsi="Times New Roman"/>
          <w:b/>
          <w:sz w:val="24"/>
          <w:szCs w:val="24"/>
          <w:lang w:val="sq-AL"/>
        </w:rPr>
      </w:pPr>
      <w:r w:rsidRPr="00477BE9">
        <w:rPr>
          <w:rFonts w:ascii="Times New Roman" w:hAnsi="Times New Roman"/>
          <w:b/>
          <w:sz w:val="24"/>
          <w:szCs w:val="24"/>
          <w:lang w:val="sq-AL"/>
        </w:rPr>
        <w:t xml:space="preserve">Kosto e njohjes më legjislacionin e ri / përshtatshmëria </w:t>
      </w:r>
    </w:p>
    <w:p w14:paraId="33ECD15D" w14:textId="77777777" w:rsidR="002E46F4" w:rsidRPr="00477BE9" w:rsidRDefault="002E46F4" w:rsidP="002E46F4">
      <w:pPr>
        <w:jc w:val="both"/>
        <w:rPr>
          <w:szCs w:val="24"/>
          <w:lang w:val="sq-AL"/>
        </w:rPr>
      </w:pPr>
      <w:r w:rsidRPr="00477BE9">
        <w:rPr>
          <w:szCs w:val="24"/>
          <w:lang w:val="sq-AL"/>
        </w:rPr>
        <w:t>Supozojmë një periudhë përshtatshmërie prej 3 vjetësh, me një normë zbritje referuar llogaritjeve ne tabele (shtojca nr.2).</w:t>
      </w:r>
    </w:p>
    <w:p w14:paraId="1F28BF05" w14:textId="77777777" w:rsidR="002E46F4" w:rsidRPr="002E12BC" w:rsidRDefault="002E46F4" w:rsidP="002E46F4">
      <w:pPr>
        <w:spacing w:before="240"/>
        <w:jc w:val="both"/>
        <w:rPr>
          <w:szCs w:val="24"/>
          <w:lang w:val="sq-AL"/>
        </w:rPr>
      </w:pPr>
      <w:r w:rsidRPr="002E12BC">
        <w:rPr>
          <w:szCs w:val="24"/>
          <w:lang w:val="sq-AL"/>
        </w:rPr>
        <w:t>Ne supozojmë se kostot përballohen në vitin e parë të periudhës së përshtatshmërisë (Viti 0). Gjithashtu, supozojmë se kostot e vazhdueshme dhe kursimet e kostos lindin çdo vit nga viti 0 deri në vitin 3, përveç nëse përcaktohet ndryshe.</w:t>
      </w:r>
    </w:p>
    <w:p w14:paraId="7934E6D0" w14:textId="77777777" w:rsidR="002E46F4" w:rsidRPr="004B4418" w:rsidRDefault="002E46F4" w:rsidP="002E46F4">
      <w:pPr>
        <w:pStyle w:val="ListParagraph"/>
        <w:numPr>
          <w:ilvl w:val="0"/>
          <w:numId w:val="5"/>
        </w:numPr>
        <w:spacing w:before="240"/>
        <w:jc w:val="both"/>
        <w:rPr>
          <w:rFonts w:ascii="Times New Roman" w:hAnsi="Times New Roman"/>
          <w:sz w:val="24"/>
          <w:szCs w:val="24"/>
          <w:lang w:val="sq-AL"/>
        </w:rPr>
      </w:pPr>
      <w:r w:rsidRPr="004B4418">
        <w:rPr>
          <w:rFonts w:ascii="Times New Roman" w:hAnsi="Times New Roman"/>
          <w:b/>
          <w:sz w:val="24"/>
          <w:szCs w:val="24"/>
          <w:lang w:val="sq-AL"/>
        </w:rPr>
        <w:t>Ndikimet e diskutuara në këtë ligj do të përballohen nga</w:t>
      </w:r>
      <w:r w:rsidRPr="004B4418">
        <w:rPr>
          <w:rFonts w:ascii="Times New Roman" w:hAnsi="Times New Roman"/>
          <w:sz w:val="24"/>
          <w:szCs w:val="24"/>
          <w:lang w:val="sq-AL"/>
        </w:rPr>
        <w:t>:</w:t>
      </w:r>
    </w:p>
    <w:p w14:paraId="7D87A066" w14:textId="77777777" w:rsidR="002E46F4" w:rsidRPr="004B4418" w:rsidRDefault="002E46F4" w:rsidP="004B4418">
      <w:pPr>
        <w:pStyle w:val="ListParagraph"/>
        <w:numPr>
          <w:ilvl w:val="0"/>
          <w:numId w:val="4"/>
        </w:numPr>
        <w:spacing w:after="0"/>
        <w:jc w:val="both"/>
        <w:rPr>
          <w:rFonts w:ascii="Times New Roman" w:hAnsi="Times New Roman"/>
          <w:sz w:val="24"/>
          <w:szCs w:val="24"/>
          <w:lang w:val="sq-AL"/>
        </w:rPr>
      </w:pPr>
      <w:r w:rsidRPr="004B4418">
        <w:rPr>
          <w:rFonts w:ascii="Times New Roman" w:hAnsi="Times New Roman"/>
          <w:sz w:val="24"/>
          <w:szCs w:val="24"/>
          <w:lang w:val="sq-AL"/>
        </w:rPr>
        <w:t xml:space="preserve">Subjketet importuese, eksportuese </w:t>
      </w:r>
      <w:r w:rsidR="004B4418" w:rsidRPr="004B4418">
        <w:rPr>
          <w:rFonts w:ascii="Times New Roman" w:hAnsi="Times New Roman"/>
          <w:sz w:val="24"/>
          <w:szCs w:val="24"/>
          <w:lang w:val="sq-AL"/>
        </w:rPr>
        <w:t>të armëve të zjarrit, pjesëve dhe municioneve</w:t>
      </w:r>
      <w:r w:rsidRPr="004B4418">
        <w:rPr>
          <w:rFonts w:ascii="Times New Roman" w:hAnsi="Times New Roman"/>
          <w:sz w:val="24"/>
          <w:szCs w:val="24"/>
          <w:lang w:val="sq-AL"/>
        </w:rPr>
        <w:t>;</w:t>
      </w:r>
    </w:p>
    <w:p w14:paraId="5721619D" w14:textId="77777777" w:rsidR="002E46F4" w:rsidRPr="004B4418" w:rsidRDefault="004B4418" w:rsidP="002E46F4">
      <w:pPr>
        <w:pStyle w:val="ListParagraph"/>
        <w:numPr>
          <w:ilvl w:val="0"/>
          <w:numId w:val="4"/>
        </w:numPr>
        <w:spacing w:after="0"/>
        <w:jc w:val="both"/>
        <w:rPr>
          <w:rFonts w:ascii="Times New Roman" w:hAnsi="Times New Roman"/>
          <w:sz w:val="24"/>
          <w:szCs w:val="24"/>
          <w:lang w:val="sq-AL"/>
        </w:rPr>
      </w:pPr>
      <w:r>
        <w:rPr>
          <w:rFonts w:ascii="Times New Roman" w:hAnsi="Times New Roman"/>
          <w:sz w:val="24"/>
          <w:szCs w:val="24"/>
          <w:lang w:val="sq-AL"/>
        </w:rPr>
        <w:t>R</w:t>
      </w:r>
      <w:r w:rsidR="002E46F4" w:rsidRPr="004B4418">
        <w:rPr>
          <w:rFonts w:ascii="Times New Roman" w:hAnsi="Times New Roman"/>
          <w:sz w:val="24"/>
          <w:szCs w:val="24"/>
          <w:lang w:val="sq-AL"/>
        </w:rPr>
        <w:t>regullatori.</w:t>
      </w:r>
    </w:p>
    <w:p w14:paraId="36AAA7EA" w14:textId="77777777" w:rsidR="002E46F4" w:rsidRPr="0069166F" w:rsidRDefault="002E46F4" w:rsidP="002E46F4">
      <w:pPr>
        <w:pStyle w:val="ListParagraph"/>
        <w:spacing w:after="0"/>
        <w:ind w:left="1080" w:firstLine="0"/>
        <w:jc w:val="both"/>
        <w:rPr>
          <w:rFonts w:ascii="Times New Roman" w:hAnsi="Times New Roman"/>
          <w:color w:val="FF0000"/>
          <w:sz w:val="24"/>
          <w:szCs w:val="24"/>
          <w:highlight w:val="yellow"/>
          <w:lang w:val="sq-AL"/>
        </w:rPr>
      </w:pPr>
    </w:p>
    <w:p w14:paraId="4BF89AB7" w14:textId="6340843E" w:rsidR="002E46F4" w:rsidRPr="00195ADE" w:rsidRDefault="005509A6" w:rsidP="002E46F4">
      <w:pPr>
        <w:jc w:val="both"/>
        <w:rPr>
          <w:szCs w:val="24"/>
          <w:lang w:val="sq-AL"/>
        </w:rPr>
      </w:pPr>
      <w:r>
        <w:rPr>
          <w:szCs w:val="24"/>
          <w:lang w:val="sq-AL"/>
        </w:rPr>
        <w:t>Numrat e operatorëve</w:t>
      </w:r>
      <w:r w:rsidR="002E46F4" w:rsidRPr="00195ADE">
        <w:rPr>
          <w:szCs w:val="24"/>
          <w:lang w:val="sq-AL"/>
        </w:rPr>
        <w:t xml:space="preserve"> importues dhe eksportues është </w:t>
      </w:r>
      <w:r>
        <w:rPr>
          <w:szCs w:val="24"/>
          <w:lang w:val="sq-AL"/>
        </w:rPr>
        <w:t xml:space="preserve">28 </w:t>
      </w:r>
      <w:r w:rsidRPr="00BC02E7">
        <w:rPr>
          <w:szCs w:val="24"/>
          <w:lang w:val="sq-AL"/>
        </w:rPr>
        <w:t>për mallrat ushtarake</w:t>
      </w:r>
      <w:r w:rsidR="002E46F4" w:rsidRPr="00195ADE">
        <w:rPr>
          <w:szCs w:val="24"/>
          <w:lang w:val="sq-AL"/>
        </w:rPr>
        <w:t xml:space="preserve">. </w:t>
      </w:r>
    </w:p>
    <w:p w14:paraId="1B544F1A" w14:textId="77777777" w:rsidR="002E46F4" w:rsidRPr="00195ADE" w:rsidRDefault="002E46F4" w:rsidP="002E46F4">
      <w:pPr>
        <w:jc w:val="both"/>
        <w:rPr>
          <w:szCs w:val="24"/>
          <w:highlight w:val="yellow"/>
          <w:lang w:val="sq-AL"/>
        </w:rPr>
      </w:pPr>
    </w:p>
    <w:p w14:paraId="0C6B4C26" w14:textId="016950FE" w:rsidR="002E46F4" w:rsidRPr="004B4418" w:rsidRDefault="005509A6" w:rsidP="002E46F4">
      <w:pPr>
        <w:jc w:val="both"/>
        <w:rPr>
          <w:szCs w:val="24"/>
          <w:lang w:val="sq-AL"/>
        </w:rPr>
      </w:pPr>
      <w:r>
        <w:rPr>
          <w:szCs w:val="24"/>
          <w:lang w:val="sq-AL"/>
        </w:rPr>
        <w:t>Numri operatorëve</w:t>
      </w:r>
      <w:r w:rsidR="002E46F4" w:rsidRPr="004B4418">
        <w:rPr>
          <w:szCs w:val="24"/>
          <w:lang w:val="sq-AL"/>
        </w:rPr>
        <w:t xml:space="preserve"> importues dhe eksportu</w:t>
      </w:r>
      <w:r>
        <w:rPr>
          <w:szCs w:val="24"/>
          <w:lang w:val="sq-AL"/>
        </w:rPr>
        <w:t>es</w:t>
      </w:r>
      <w:r w:rsidR="002E46F4" w:rsidRPr="004B4418">
        <w:rPr>
          <w:szCs w:val="24"/>
          <w:lang w:val="sq-AL"/>
        </w:rPr>
        <w:t xml:space="preserve"> është siguruara nga Autoriteti Licencues (AKSHE). </w:t>
      </w:r>
    </w:p>
    <w:p w14:paraId="0B550E06" w14:textId="77777777" w:rsidR="002E46F4" w:rsidRPr="0069166F" w:rsidRDefault="002E46F4" w:rsidP="002E46F4">
      <w:pPr>
        <w:jc w:val="both"/>
        <w:rPr>
          <w:color w:val="FF0000"/>
          <w:szCs w:val="24"/>
          <w:highlight w:val="yellow"/>
          <w:lang w:val="sq-AL"/>
        </w:rPr>
      </w:pPr>
    </w:p>
    <w:p w14:paraId="5907A2D7" w14:textId="77777777" w:rsidR="002E46F4" w:rsidRPr="00195ADE" w:rsidRDefault="002E46F4" w:rsidP="002E46F4">
      <w:pPr>
        <w:jc w:val="both"/>
        <w:rPr>
          <w:szCs w:val="24"/>
          <w:lang w:val="sq-AL"/>
        </w:rPr>
      </w:pPr>
      <w:r w:rsidRPr="00195ADE">
        <w:rPr>
          <w:szCs w:val="24"/>
          <w:lang w:val="sq-AL"/>
        </w:rPr>
        <w:t xml:space="preserve">Analiza do të supozojë se numri i operatorëve në Shqipëri do të mbetet i njëjtë është pas vitit 2028, dhe për periudhën e plotë të vlerësimit 3 vjeçare. </w:t>
      </w:r>
    </w:p>
    <w:p w14:paraId="14FF07D2" w14:textId="77777777" w:rsidR="002E46F4" w:rsidRPr="004B4418" w:rsidRDefault="002E46F4" w:rsidP="002E46F4">
      <w:pPr>
        <w:jc w:val="both"/>
        <w:rPr>
          <w:szCs w:val="24"/>
          <w:highlight w:val="yellow"/>
          <w:lang w:val="sq-AL"/>
        </w:rPr>
      </w:pPr>
    </w:p>
    <w:p w14:paraId="16DBC47B" w14:textId="77777777" w:rsidR="002E46F4" w:rsidRPr="004B4418" w:rsidRDefault="002E46F4" w:rsidP="002E46F4">
      <w:pPr>
        <w:jc w:val="both"/>
        <w:rPr>
          <w:szCs w:val="24"/>
          <w:highlight w:val="yellow"/>
          <w:lang w:val="sq-AL"/>
        </w:rPr>
      </w:pPr>
    </w:p>
    <w:p w14:paraId="080D5736" w14:textId="77777777" w:rsidR="002E46F4" w:rsidRPr="004B4418" w:rsidRDefault="002E46F4" w:rsidP="002E46F4">
      <w:pPr>
        <w:pStyle w:val="ListParagraph"/>
        <w:numPr>
          <w:ilvl w:val="0"/>
          <w:numId w:val="5"/>
        </w:numPr>
        <w:jc w:val="both"/>
        <w:rPr>
          <w:rFonts w:ascii="Times New Roman" w:hAnsi="Times New Roman"/>
          <w:b/>
          <w:sz w:val="24"/>
          <w:szCs w:val="24"/>
          <w:lang w:val="sq-AL"/>
        </w:rPr>
      </w:pPr>
      <w:r w:rsidRPr="004B4418">
        <w:rPr>
          <w:rFonts w:ascii="Times New Roman" w:hAnsi="Times New Roman"/>
          <w:b/>
          <w:sz w:val="24"/>
          <w:szCs w:val="24"/>
          <w:lang w:val="sq-AL"/>
        </w:rPr>
        <w:t>Analiza e kostos dhe e përfitimeve</w:t>
      </w:r>
    </w:p>
    <w:p w14:paraId="02D772C3" w14:textId="77777777" w:rsidR="002E46F4" w:rsidRPr="004B4418" w:rsidRDefault="002E12BC" w:rsidP="002E46F4">
      <w:pPr>
        <w:jc w:val="both"/>
        <w:rPr>
          <w:b/>
          <w:szCs w:val="24"/>
          <w:lang w:val="sq-AL"/>
        </w:rPr>
      </w:pPr>
      <w:r>
        <w:rPr>
          <w:b/>
          <w:szCs w:val="24"/>
          <w:lang w:val="sq-AL"/>
        </w:rPr>
        <w:t>Kosot e Biznesit</w:t>
      </w:r>
    </w:p>
    <w:p w14:paraId="1E5A4289" w14:textId="77777777" w:rsidR="002E46F4" w:rsidRPr="004B4418" w:rsidRDefault="002E46F4" w:rsidP="002E46F4">
      <w:pPr>
        <w:jc w:val="both"/>
        <w:rPr>
          <w:szCs w:val="24"/>
          <w:lang w:val="sq-AL"/>
        </w:rPr>
      </w:pPr>
    </w:p>
    <w:p w14:paraId="07B7553F" w14:textId="77777777" w:rsidR="002E46F4" w:rsidRDefault="004B4418" w:rsidP="002E46F4">
      <w:pPr>
        <w:jc w:val="both"/>
        <w:rPr>
          <w:szCs w:val="24"/>
          <w:lang w:val="sq-AL"/>
        </w:rPr>
      </w:pPr>
      <w:r w:rsidRPr="004B4418">
        <w:rPr>
          <w:szCs w:val="24"/>
          <w:lang w:val="sq-AL"/>
        </w:rPr>
        <w:t>P</w:t>
      </w:r>
      <w:r w:rsidR="00195ADE">
        <w:rPr>
          <w:szCs w:val="24"/>
          <w:lang w:val="sq-AL"/>
        </w:rPr>
        <w:t>ë</w:t>
      </w:r>
      <w:r w:rsidRPr="004B4418">
        <w:rPr>
          <w:szCs w:val="24"/>
          <w:lang w:val="sq-AL"/>
        </w:rPr>
        <w:t>r</w:t>
      </w:r>
      <w:r w:rsidR="002E12BC">
        <w:rPr>
          <w:szCs w:val="24"/>
          <w:lang w:val="sq-AL"/>
        </w:rPr>
        <w:t xml:space="preserve"> biznesin/</w:t>
      </w:r>
      <w:r w:rsidRPr="004B4418">
        <w:rPr>
          <w:szCs w:val="24"/>
          <w:lang w:val="sq-AL"/>
        </w:rPr>
        <w:t xml:space="preserve"> operato</w:t>
      </w:r>
      <w:r w:rsidR="00195ADE">
        <w:rPr>
          <w:szCs w:val="24"/>
          <w:lang w:val="sq-AL"/>
        </w:rPr>
        <w:t>ë</w:t>
      </w:r>
      <w:r w:rsidRPr="004B4418">
        <w:rPr>
          <w:szCs w:val="24"/>
          <w:lang w:val="sq-AL"/>
        </w:rPr>
        <w:t>t ekon</w:t>
      </w:r>
      <w:r w:rsidR="002E12BC">
        <w:rPr>
          <w:szCs w:val="24"/>
          <w:lang w:val="sq-AL"/>
        </w:rPr>
        <w:t>o</w:t>
      </w:r>
      <w:r w:rsidRPr="004B4418">
        <w:rPr>
          <w:szCs w:val="24"/>
          <w:lang w:val="sq-AL"/>
        </w:rPr>
        <w:t>m</w:t>
      </w:r>
      <w:r w:rsidR="00195ADE">
        <w:rPr>
          <w:szCs w:val="24"/>
          <w:lang w:val="sq-AL"/>
        </w:rPr>
        <w:t>ë</w:t>
      </w:r>
      <w:r w:rsidRPr="004B4418">
        <w:rPr>
          <w:szCs w:val="24"/>
          <w:lang w:val="sq-AL"/>
        </w:rPr>
        <w:t xml:space="preserve"> nuk pritet ndonj</w:t>
      </w:r>
      <w:r w:rsidR="00195ADE">
        <w:rPr>
          <w:szCs w:val="24"/>
          <w:lang w:val="sq-AL"/>
        </w:rPr>
        <w:t>ë</w:t>
      </w:r>
      <w:r w:rsidRPr="004B4418">
        <w:rPr>
          <w:szCs w:val="24"/>
          <w:lang w:val="sq-AL"/>
        </w:rPr>
        <w:t xml:space="preserve"> kosto shtes</w:t>
      </w:r>
      <w:r w:rsidR="00195ADE">
        <w:rPr>
          <w:szCs w:val="24"/>
          <w:lang w:val="sq-AL"/>
        </w:rPr>
        <w:t>ë</w:t>
      </w:r>
      <w:r w:rsidRPr="004B4418">
        <w:rPr>
          <w:szCs w:val="24"/>
          <w:lang w:val="sq-AL"/>
        </w:rPr>
        <w:t xml:space="preserve">, </w:t>
      </w:r>
      <w:r w:rsidR="002E12BC">
        <w:rPr>
          <w:szCs w:val="24"/>
          <w:lang w:val="sq-AL"/>
        </w:rPr>
        <w:t>p</w:t>
      </w:r>
      <w:r w:rsidR="00195ADE">
        <w:rPr>
          <w:szCs w:val="24"/>
          <w:lang w:val="sq-AL"/>
        </w:rPr>
        <w:t>ë</w:t>
      </w:r>
      <w:r w:rsidR="002E12BC">
        <w:rPr>
          <w:szCs w:val="24"/>
          <w:lang w:val="sq-AL"/>
        </w:rPr>
        <w:t>rvec kostos s</w:t>
      </w:r>
      <w:r w:rsidR="00195ADE">
        <w:rPr>
          <w:szCs w:val="24"/>
          <w:lang w:val="sq-AL"/>
        </w:rPr>
        <w:t>ë</w:t>
      </w:r>
      <w:r w:rsidR="002E12BC">
        <w:rPr>
          <w:szCs w:val="24"/>
          <w:lang w:val="sq-AL"/>
        </w:rPr>
        <w:t xml:space="preserve"> familjarizimit, </w:t>
      </w:r>
      <w:r w:rsidRPr="004B4418">
        <w:rPr>
          <w:szCs w:val="24"/>
          <w:lang w:val="sq-AL"/>
        </w:rPr>
        <w:t>pasi aktualisht paguajn</w:t>
      </w:r>
      <w:r w:rsidR="00195ADE">
        <w:rPr>
          <w:szCs w:val="24"/>
          <w:lang w:val="sq-AL"/>
        </w:rPr>
        <w:t>ë</w:t>
      </w:r>
      <w:r w:rsidRPr="004B4418">
        <w:rPr>
          <w:szCs w:val="24"/>
          <w:lang w:val="sq-AL"/>
        </w:rPr>
        <w:t xml:space="preserve"> tarif</w:t>
      </w:r>
      <w:r w:rsidR="00195ADE">
        <w:rPr>
          <w:szCs w:val="24"/>
          <w:lang w:val="sq-AL"/>
        </w:rPr>
        <w:t>ë</w:t>
      </w:r>
      <w:r w:rsidRPr="004B4418">
        <w:rPr>
          <w:szCs w:val="24"/>
          <w:lang w:val="sq-AL"/>
        </w:rPr>
        <w:t xml:space="preserve"> dhe m</w:t>
      </w:r>
      <w:r w:rsidR="00195ADE">
        <w:rPr>
          <w:szCs w:val="24"/>
          <w:lang w:val="sq-AL"/>
        </w:rPr>
        <w:t>ë</w:t>
      </w:r>
      <w:r w:rsidRPr="004B4418">
        <w:rPr>
          <w:szCs w:val="24"/>
          <w:lang w:val="sq-AL"/>
        </w:rPr>
        <w:t>nyra e realizimit t</w:t>
      </w:r>
      <w:r w:rsidR="00195ADE">
        <w:rPr>
          <w:szCs w:val="24"/>
          <w:lang w:val="sq-AL"/>
        </w:rPr>
        <w:t>ë</w:t>
      </w:r>
      <w:r w:rsidRPr="004B4418">
        <w:rPr>
          <w:szCs w:val="24"/>
          <w:lang w:val="sq-AL"/>
        </w:rPr>
        <w:t xml:space="preserve"> procesit nga na e tyre nuk do te ndikoj</w:t>
      </w:r>
      <w:r w:rsidR="00195ADE">
        <w:rPr>
          <w:szCs w:val="24"/>
          <w:lang w:val="sq-AL"/>
        </w:rPr>
        <w:t>ë</w:t>
      </w:r>
      <w:r w:rsidRPr="004B4418">
        <w:rPr>
          <w:szCs w:val="24"/>
          <w:lang w:val="sq-AL"/>
        </w:rPr>
        <w:t xml:space="preserve"> n</w:t>
      </w:r>
      <w:r w:rsidR="00195ADE">
        <w:rPr>
          <w:szCs w:val="24"/>
          <w:lang w:val="sq-AL"/>
        </w:rPr>
        <w:t>ë</w:t>
      </w:r>
      <w:r w:rsidRPr="004B4418">
        <w:rPr>
          <w:szCs w:val="24"/>
          <w:lang w:val="sq-AL"/>
        </w:rPr>
        <w:t xml:space="preserve"> shtimin e kostos apo p</w:t>
      </w:r>
      <w:r w:rsidR="00195ADE">
        <w:rPr>
          <w:szCs w:val="24"/>
          <w:lang w:val="sq-AL"/>
        </w:rPr>
        <w:t>ë</w:t>
      </w:r>
      <w:r w:rsidRPr="004B4418">
        <w:rPr>
          <w:szCs w:val="24"/>
          <w:lang w:val="sq-AL"/>
        </w:rPr>
        <w:t>rfitimeve.</w:t>
      </w:r>
    </w:p>
    <w:p w14:paraId="1F4E0357" w14:textId="77777777" w:rsidR="002E12BC" w:rsidRDefault="002E12BC" w:rsidP="002E46F4">
      <w:pPr>
        <w:jc w:val="both"/>
        <w:rPr>
          <w:szCs w:val="24"/>
          <w:lang w:val="sq-AL"/>
        </w:rPr>
      </w:pPr>
    </w:p>
    <w:p w14:paraId="0EE2F5F4" w14:textId="77777777" w:rsidR="002E12BC" w:rsidRPr="002B37AD" w:rsidRDefault="002E12BC" w:rsidP="002E12BC">
      <w:pPr>
        <w:pStyle w:val="ListParagraph"/>
        <w:ind w:left="360" w:firstLine="0"/>
        <w:jc w:val="both"/>
        <w:rPr>
          <w:rFonts w:ascii="Times New Roman" w:hAnsi="Times New Roman"/>
          <w:b/>
          <w:sz w:val="24"/>
          <w:szCs w:val="24"/>
          <w:u w:val="single"/>
          <w:lang w:val="sq-AL"/>
        </w:rPr>
      </w:pPr>
      <w:r w:rsidRPr="002B37AD">
        <w:rPr>
          <w:rFonts w:ascii="Times New Roman" w:hAnsi="Times New Roman"/>
          <w:b/>
          <w:sz w:val="24"/>
          <w:szCs w:val="24"/>
          <w:u w:val="single"/>
          <w:lang w:val="sq-AL"/>
        </w:rPr>
        <w:t xml:space="preserve">c) </w:t>
      </w:r>
      <w:r>
        <w:rPr>
          <w:rFonts w:ascii="Times New Roman" w:hAnsi="Times New Roman"/>
          <w:b/>
          <w:sz w:val="24"/>
          <w:szCs w:val="24"/>
          <w:u w:val="single"/>
          <w:lang w:val="sq-AL"/>
        </w:rPr>
        <w:t>Kosto familj</w:t>
      </w:r>
      <w:r w:rsidRPr="002B37AD">
        <w:rPr>
          <w:rFonts w:ascii="Times New Roman" w:hAnsi="Times New Roman"/>
          <w:b/>
          <w:sz w:val="24"/>
          <w:szCs w:val="24"/>
          <w:u w:val="single"/>
          <w:lang w:val="sq-AL"/>
        </w:rPr>
        <w:t>arizimi dhe përshtatje</w:t>
      </w:r>
    </w:p>
    <w:p w14:paraId="340240D9" w14:textId="77777777" w:rsidR="002E12BC" w:rsidRPr="00E627CA" w:rsidRDefault="002E12BC" w:rsidP="002E12BC">
      <w:pPr>
        <w:pStyle w:val="NormalWeb"/>
        <w:jc w:val="both"/>
        <w:rPr>
          <w:lang w:val="sq-AL"/>
        </w:rPr>
      </w:pPr>
      <w:r w:rsidRPr="00E627CA">
        <w:rPr>
          <w:lang w:val="sq-AL"/>
        </w:rPr>
        <w:t xml:space="preserve">Për të llogaritur </w:t>
      </w:r>
      <w:r w:rsidRPr="00E627CA">
        <w:rPr>
          <w:rStyle w:val="Strong"/>
          <w:lang w:val="sq-AL"/>
        </w:rPr>
        <w:t>kostot e familjarizimit dhe përshtatjes</w:t>
      </w:r>
      <w:r w:rsidRPr="00E627CA">
        <w:rPr>
          <w:lang w:val="sq-AL"/>
        </w:rPr>
        <w:t xml:space="preserve"> së një </w:t>
      </w:r>
      <w:r w:rsidRPr="00E627CA">
        <w:rPr>
          <w:rStyle w:val="Strong"/>
          <w:lang w:val="sq-AL"/>
        </w:rPr>
        <w:t>biznesi me një akt të ri ligjor</w:t>
      </w:r>
      <w:r w:rsidRPr="00E627CA">
        <w:rPr>
          <w:lang w:val="sq-AL"/>
        </w:rPr>
        <w:t xml:space="preserve">, duke marrë si bazë një </w:t>
      </w:r>
      <w:r w:rsidRPr="00E627CA">
        <w:rPr>
          <w:rStyle w:val="Strong"/>
          <w:lang w:val="sq-AL"/>
        </w:rPr>
        <w:t>pagë mesatare prej 100,000 lekësh/muaj për punonjës</w:t>
      </w:r>
      <w:r w:rsidRPr="00E627CA">
        <w:rPr>
          <w:lang w:val="sq-AL"/>
        </w:rPr>
        <w:t>, ndiqet logjika e mëposhtme duke llogaritur:</w:t>
      </w:r>
    </w:p>
    <w:p w14:paraId="557E88F1" w14:textId="77777777" w:rsidR="002E12BC" w:rsidRPr="00AF7BA5" w:rsidRDefault="002E12BC" w:rsidP="006A724B">
      <w:pPr>
        <w:pStyle w:val="NormalWeb"/>
        <w:numPr>
          <w:ilvl w:val="0"/>
          <w:numId w:val="41"/>
        </w:numPr>
        <w:rPr>
          <w:lang w:val="it-IT"/>
        </w:rPr>
      </w:pPr>
      <w:r w:rsidRPr="00AF7BA5">
        <w:rPr>
          <w:lang w:val="it-IT"/>
        </w:rPr>
        <w:t>kohën për analizimin e ligjit,</w:t>
      </w:r>
    </w:p>
    <w:p w14:paraId="725863A8" w14:textId="77777777" w:rsidR="002E12BC" w:rsidRPr="00AF7BA5" w:rsidRDefault="002E12BC" w:rsidP="006A724B">
      <w:pPr>
        <w:pStyle w:val="NormalWeb"/>
        <w:numPr>
          <w:ilvl w:val="0"/>
          <w:numId w:val="41"/>
        </w:numPr>
        <w:rPr>
          <w:lang w:val="it-IT"/>
        </w:rPr>
      </w:pPr>
      <w:r w:rsidRPr="00AF7BA5">
        <w:rPr>
          <w:lang w:val="it-IT"/>
        </w:rPr>
        <w:t>përditësimin e procedurave të brendshme,</w:t>
      </w:r>
    </w:p>
    <w:p w14:paraId="43F429A1" w14:textId="77777777" w:rsidR="002E12BC" w:rsidRPr="00AF7BA5" w:rsidRDefault="002E12BC" w:rsidP="006A724B">
      <w:pPr>
        <w:pStyle w:val="NormalWeb"/>
        <w:numPr>
          <w:ilvl w:val="0"/>
          <w:numId w:val="41"/>
        </w:numPr>
        <w:rPr>
          <w:lang w:val="it-IT"/>
        </w:rPr>
      </w:pPr>
      <w:r w:rsidRPr="00AF7BA5">
        <w:rPr>
          <w:lang w:val="it-IT"/>
        </w:rPr>
        <w:t>dhe kostot ndihmëse të printimeve dhe/ose përkthimeve.</w:t>
      </w:r>
    </w:p>
    <w:p w14:paraId="08EDDA3C" w14:textId="77777777" w:rsidR="002E12BC" w:rsidRPr="002B37AD" w:rsidRDefault="002E12BC" w:rsidP="002E12BC">
      <w:pPr>
        <w:pStyle w:val="Heading3"/>
        <w:rPr>
          <w:rFonts w:cs="Times New Roman"/>
          <w:color w:val="auto"/>
          <w:szCs w:val="24"/>
        </w:rPr>
      </w:pPr>
      <w:proofErr w:type="spellStart"/>
      <w:r w:rsidRPr="002B37AD">
        <w:rPr>
          <w:rStyle w:val="Strong"/>
          <w:rFonts w:cs="Times New Roman"/>
          <w:b/>
          <w:bCs/>
          <w:color w:val="auto"/>
          <w:szCs w:val="24"/>
        </w:rPr>
        <w:t>Përkufizime</w:t>
      </w:r>
      <w:proofErr w:type="spellEnd"/>
      <w:r w:rsidRPr="002B37AD">
        <w:rPr>
          <w:rStyle w:val="Strong"/>
          <w:rFonts w:cs="Times New Roman"/>
          <w:b/>
          <w:bCs/>
          <w:color w:val="auto"/>
          <w:szCs w:val="24"/>
        </w:rPr>
        <w:t xml:space="preserve"> </w:t>
      </w:r>
      <w:proofErr w:type="spellStart"/>
      <w:r w:rsidRPr="002B37AD">
        <w:rPr>
          <w:rStyle w:val="Strong"/>
          <w:rFonts w:cs="Times New Roman"/>
          <w:b/>
          <w:bCs/>
          <w:color w:val="auto"/>
          <w:szCs w:val="24"/>
        </w:rPr>
        <w:t>dhe</w:t>
      </w:r>
      <w:proofErr w:type="spellEnd"/>
      <w:r w:rsidRPr="002B37AD">
        <w:rPr>
          <w:rStyle w:val="Strong"/>
          <w:rFonts w:cs="Times New Roman"/>
          <w:b/>
          <w:bCs/>
          <w:color w:val="auto"/>
          <w:szCs w:val="24"/>
        </w:rPr>
        <w:t xml:space="preserve"> </w:t>
      </w:r>
      <w:proofErr w:type="spellStart"/>
      <w:r w:rsidRPr="002B37AD">
        <w:rPr>
          <w:rStyle w:val="Strong"/>
          <w:rFonts w:cs="Times New Roman"/>
          <w:b/>
          <w:bCs/>
          <w:color w:val="auto"/>
          <w:szCs w:val="24"/>
        </w:rPr>
        <w:t>Supozime</w:t>
      </w:r>
      <w:proofErr w:type="spellEnd"/>
    </w:p>
    <w:p w14:paraId="27D9F3FC" w14:textId="77777777" w:rsidR="002E12BC" w:rsidRPr="002B37AD" w:rsidRDefault="002E12BC" w:rsidP="006A724B">
      <w:pPr>
        <w:pStyle w:val="NormalWeb"/>
        <w:numPr>
          <w:ilvl w:val="0"/>
          <w:numId w:val="40"/>
        </w:numPr>
      </w:pPr>
      <w:proofErr w:type="spellStart"/>
      <w:r w:rsidRPr="002B37AD">
        <w:rPr>
          <w:rStyle w:val="Strong"/>
        </w:rPr>
        <w:t>Pagë</w:t>
      </w:r>
      <w:proofErr w:type="spellEnd"/>
      <w:r w:rsidRPr="002B37AD">
        <w:rPr>
          <w:rStyle w:val="Strong"/>
        </w:rPr>
        <w:t xml:space="preserve"> </w:t>
      </w:r>
      <w:proofErr w:type="spellStart"/>
      <w:r w:rsidRPr="002B37AD">
        <w:rPr>
          <w:rStyle w:val="Strong"/>
        </w:rPr>
        <w:t>mujore</w:t>
      </w:r>
      <w:proofErr w:type="spellEnd"/>
      <w:r w:rsidRPr="002B37AD">
        <w:t xml:space="preserve">: 100,000 </w:t>
      </w:r>
      <w:proofErr w:type="spellStart"/>
      <w:r w:rsidRPr="002B37AD">
        <w:t>lekë</w:t>
      </w:r>
      <w:proofErr w:type="spellEnd"/>
    </w:p>
    <w:p w14:paraId="6F71C942" w14:textId="77777777" w:rsidR="002E12BC" w:rsidRPr="002B37AD" w:rsidRDefault="002E12BC" w:rsidP="006A724B">
      <w:pPr>
        <w:pStyle w:val="NormalWeb"/>
        <w:numPr>
          <w:ilvl w:val="0"/>
          <w:numId w:val="40"/>
        </w:numPr>
      </w:pPr>
      <w:r w:rsidRPr="002B37AD">
        <w:rPr>
          <w:rStyle w:val="Strong"/>
        </w:rPr>
        <w:t xml:space="preserve">Paga </w:t>
      </w:r>
      <w:proofErr w:type="spellStart"/>
      <w:r w:rsidRPr="002B37AD">
        <w:rPr>
          <w:rStyle w:val="Strong"/>
        </w:rPr>
        <w:t>ditore</w:t>
      </w:r>
      <w:proofErr w:type="spellEnd"/>
      <w:r w:rsidRPr="002B37AD">
        <w:t xml:space="preserve">: 100,000 ÷ 22 ≈ </w:t>
      </w:r>
      <w:r w:rsidRPr="002B37AD">
        <w:rPr>
          <w:rStyle w:val="Strong"/>
        </w:rPr>
        <w:t xml:space="preserve">4,545 </w:t>
      </w:r>
      <w:proofErr w:type="spellStart"/>
      <w:r w:rsidRPr="002B37AD">
        <w:rPr>
          <w:rStyle w:val="Strong"/>
        </w:rPr>
        <w:t>lekë</w:t>
      </w:r>
      <w:proofErr w:type="spellEnd"/>
      <w:r w:rsidRPr="002B37AD">
        <w:rPr>
          <w:rStyle w:val="Strong"/>
        </w:rPr>
        <w:t>/</w:t>
      </w:r>
      <w:proofErr w:type="spellStart"/>
      <w:r w:rsidRPr="002B37AD">
        <w:rPr>
          <w:rStyle w:val="Strong"/>
        </w:rPr>
        <w:t>ditë</w:t>
      </w:r>
      <w:proofErr w:type="spellEnd"/>
    </w:p>
    <w:p w14:paraId="7B42EA73" w14:textId="77777777" w:rsidR="002E12BC" w:rsidRPr="002B37AD" w:rsidRDefault="002E12BC" w:rsidP="006A724B">
      <w:pPr>
        <w:pStyle w:val="NormalWeb"/>
        <w:numPr>
          <w:ilvl w:val="0"/>
          <w:numId w:val="40"/>
        </w:numPr>
      </w:pPr>
      <w:r w:rsidRPr="002B37AD">
        <w:rPr>
          <w:rStyle w:val="Strong"/>
        </w:rPr>
        <w:t xml:space="preserve">Paga </w:t>
      </w:r>
      <w:proofErr w:type="spellStart"/>
      <w:r w:rsidRPr="002B37AD">
        <w:rPr>
          <w:rStyle w:val="Strong"/>
        </w:rPr>
        <w:t>orare</w:t>
      </w:r>
      <w:proofErr w:type="spellEnd"/>
      <w:r w:rsidRPr="002B37AD">
        <w:t xml:space="preserve">: 4,545 ÷ 8 ≈ </w:t>
      </w:r>
      <w:r w:rsidRPr="002B37AD">
        <w:rPr>
          <w:rStyle w:val="Strong"/>
        </w:rPr>
        <w:t xml:space="preserve">568 </w:t>
      </w:r>
      <w:proofErr w:type="spellStart"/>
      <w:r w:rsidRPr="002B37AD">
        <w:rPr>
          <w:rStyle w:val="Strong"/>
        </w:rPr>
        <w:t>lekë</w:t>
      </w:r>
      <w:proofErr w:type="spellEnd"/>
      <w:r w:rsidRPr="002B37AD">
        <w:rPr>
          <w:rStyle w:val="Strong"/>
        </w:rPr>
        <w:t>/</w:t>
      </w:r>
      <w:proofErr w:type="spellStart"/>
      <w:r w:rsidRPr="002B37AD">
        <w:rPr>
          <w:rStyle w:val="Strong"/>
        </w:rPr>
        <w:t>orë</w:t>
      </w:r>
      <w:proofErr w:type="spellEnd"/>
    </w:p>
    <w:p w14:paraId="5129392F" w14:textId="77777777" w:rsidR="002E12BC" w:rsidRPr="002B37AD" w:rsidRDefault="002E12BC" w:rsidP="006A724B">
      <w:pPr>
        <w:pStyle w:val="NormalWeb"/>
        <w:numPr>
          <w:ilvl w:val="0"/>
          <w:numId w:val="40"/>
        </w:numPr>
      </w:pPr>
      <w:proofErr w:type="spellStart"/>
      <w:r w:rsidRPr="002B37AD">
        <w:rPr>
          <w:rStyle w:val="Strong"/>
        </w:rPr>
        <w:t>Numri</w:t>
      </w:r>
      <w:proofErr w:type="spellEnd"/>
      <w:r w:rsidRPr="002B37AD">
        <w:rPr>
          <w:rStyle w:val="Strong"/>
        </w:rPr>
        <w:t xml:space="preserve"> </w:t>
      </w:r>
      <w:proofErr w:type="spellStart"/>
      <w:r w:rsidRPr="002B37AD">
        <w:rPr>
          <w:rStyle w:val="Strong"/>
        </w:rPr>
        <w:t>i</w:t>
      </w:r>
      <w:proofErr w:type="spellEnd"/>
      <w:r w:rsidRPr="002B37AD">
        <w:rPr>
          <w:rStyle w:val="Strong"/>
        </w:rPr>
        <w:t xml:space="preserve"> </w:t>
      </w:r>
      <w:proofErr w:type="spellStart"/>
      <w:r w:rsidRPr="002B37AD">
        <w:rPr>
          <w:rStyle w:val="Strong"/>
        </w:rPr>
        <w:t>punonjësve</w:t>
      </w:r>
      <w:proofErr w:type="spellEnd"/>
      <w:r w:rsidRPr="002B37AD">
        <w:rPr>
          <w:rStyle w:val="Strong"/>
        </w:rPr>
        <w:t xml:space="preserve"> </w:t>
      </w:r>
      <w:proofErr w:type="spellStart"/>
      <w:r w:rsidRPr="002B37AD">
        <w:rPr>
          <w:rStyle w:val="Strong"/>
        </w:rPr>
        <w:t>të</w:t>
      </w:r>
      <w:proofErr w:type="spellEnd"/>
      <w:r w:rsidRPr="002B37AD">
        <w:rPr>
          <w:rStyle w:val="Strong"/>
        </w:rPr>
        <w:t xml:space="preserve"> </w:t>
      </w:r>
      <w:proofErr w:type="spellStart"/>
      <w:r w:rsidRPr="002B37AD">
        <w:rPr>
          <w:rStyle w:val="Strong"/>
        </w:rPr>
        <w:t>përfshirë</w:t>
      </w:r>
      <w:proofErr w:type="spellEnd"/>
      <w:r w:rsidRPr="002B37AD">
        <w:t>: 3 (</w:t>
      </w:r>
      <w:proofErr w:type="spellStart"/>
      <w:r w:rsidRPr="002B37AD">
        <w:t>një</w:t>
      </w:r>
      <w:proofErr w:type="spellEnd"/>
      <w:r w:rsidRPr="002B37AD">
        <w:t xml:space="preserve"> </w:t>
      </w:r>
      <w:proofErr w:type="spellStart"/>
      <w:r w:rsidRPr="002B37AD">
        <w:t>përgjegjës</w:t>
      </w:r>
      <w:proofErr w:type="spellEnd"/>
      <w:r w:rsidRPr="002B37AD">
        <w:t xml:space="preserve">, </w:t>
      </w:r>
      <w:proofErr w:type="spellStart"/>
      <w:r w:rsidRPr="002B37AD">
        <w:t>një</w:t>
      </w:r>
      <w:proofErr w:type="spellEnd"/>
      <w:r w:rsidRPr="002B37AD">
        <w:t xml:space="preserve"> jurist </w:t>
      </w:r>
      <w:proofErr w:type="spellStart"/>
      <w:r w:rsidRPr="002B37AD">
        <w:t>i</w:t>
      </w:r>
      <w:proofErr w:type="spellEnd"/>
      <w:r w:rsidRPr="002B37AD">
        <w:t xml:space="preserve"> </w:t>
      </w:r>
      <w:proofErr w:type="spellStart"/>
      <w:r w:rsidRPr="002B37AD">
        <w:t>brendshëm</w:t>
      </w:r>
      <w:proofErr w:type="spellEnd"/>
      <w:r w:rsidRPr="002B37AD">
        <w:t xml:space="preserve">, </w:t>
      </w:r>
      <w:proofErr w:type="spellStart"/>
      <w:r w:rsidRPr="002B37AD">
        <w:t>një</w:t>
      </w:r>
      <w:proofErr w:type="spellEnd"/>
      <w:r w:rsidRPr="002B37AD">
        <w:t xml:space="preserve"> </w:t>
      </w:r>
      <w:proofErr w:type="spellStart"/>
      <w:r w:rsidRPr="002B37AD">
        <w:t>logjistik</w:t>
      </w:r>
      <w:proofErr w:type="spellEnd"/>
      <w:r w:rsidRPr="002B37AD">
        <w:t xml:space="preserve"> apo </w:t>
      </w:r>
      <w:proofErr w:type="spellStart"/>
      <w:r w:rsidRPr="002B37AD">
        <w:t>teknik</w:t>
      </w:r>
      <w:proofErr w:type="spellEnd"/>
      <w:r w:rsidRPr="002B37AD">
        <w:t>)</w:t>
      </w:r>
    </w:p>
    <w:p w14:paraId="3583A035" w14:textId="77777777" w:rsidR="002E12BC" w:rsidRPr="002B37AD" w:rsidRDefault="002E12BC" w:rsidP="006A724B">
      <w:pPr>
        <w:pStyle w:val="NormalWeb"/>
        <w:numPr>
          <w:ilvl w:val="0"/>
          <w:numId w:val="40"/>
        </w:numPr>
      </w:pPr>
      <w:proofErr w:type="spellStart"/>
      <w:r w:rsidRPr="002B37AD">
        <w:rPr>
          <w:rStyle w:val="Strong"/>
        </w:rPr>
        <w:t>Kohë</w:t>
      </w:r>
      <w:proofErr w:type="spellEnd"/>
      <w:r w:rsidRPr="002B37AD">
        <w:rPr>
          <w:rStyle w:val="Strong"/>
        </w:rPr>
        <w:t xml:space="preserve"> e </w:t>
      </w:r>
      <w:proofErr w:type="spellStart"/>
      <w:r w:rsidRPr="002B37AD">
        <w:rPr>
          <w:rStyle w:val="Strong"/>
        </w:rPr>
        <w:t>nevojshme</w:t>
      </w:r>
      <w:proofErr w:type="spellEnd"/>
      <w:r w:rsidRPr="002B37AD">
        <w:rPr>
          <w:rStyle w:val="Strong"/>
        </w:rPr>
        <w:t xml:space="preserve"> </w:t>
      </w:r>
      <w:proofErr w:type="spellStart"/>
      <w:r w:rsidRPr="002B37AD">
        <w:rPr>
          <w:rStyle w:val="Strong"/>
        </w:rPr>
        <w:t>për</w:t>
      </w:r>
      <w:proofErr w:type="spellEnd"/>
      <w:r w:rsidRPr="002B37AD">
        <w:rPr>
          <w:rStyle w:val="Strong"/>
        </w:rPr>
        <w:t xml:space="preserve"> </w:t>
      </w:r>
      <w:proofErr w:type="spellStart"/>
      <w:r w:rsidRPr="002B37AD">
        <w:rPr>
          <w:rStyle w:val="Strong"/>
        </w:rPr>
        <w:t>familjarizim</w:t>
      </w:r>
      <w:proofErr w:type="spellEnd"/>
      <w:r w:rsidRPr="002B37AD">
        <w:rPr>
          <w:rStyle w:val="Strong"/>
        </w:rPr>
        <w:t xml:space="preserve"> </w:t>
      </w:r>
      <w:proofErr w:type="spellStart"/>
      <w:r w:rsidRPr="002B37AD">
        <w:rPr>
          <w:rStyle w:val="Strong"/>
        </w:rPr>
        <w:t>dhe</w:t>
      </w:r>
      <w:proofErr w:type="spellEnd"/>
      <w:r w:rsidRPr="002B37AD">
        <w:rPr>
          <w:rStyle w:val="Strong"/>
        </w:rPr>
        <w:t xml:space="preserve"> </w:t>
      </w:r>
      <w:proofErr w:type="spellStart"/>
      <w:r w:rsidRPr="002B37AD">
        <w:rPr>
          <w:rStyle w:val="Strong"/>
        </w:rPr>
        <w:t>përshtatje</w:t>
      </w:r>
      <w:proofErr w:type="spellEnd"/>
      <w:r w:rsidRPr="002B37AD">
        <w:t>:</w:t>
      </w:r>
    </w:p>
    <w:p w14:paraId="15A5ECD2" w14:textId="77777777" w:rsidR="002E12BC" w:rsidRPr="00AF7BA5" w:rsidRDefault="002E12BC" w:rsidP="006A724B">
      <w:pPr>
        <w:pStyle w:val="NormalWeb"/>
        <w:numPr>
          <w:ilvl w:val="1"/>
          <w:numId w:val="40"/>
        </w:numPr>
        <w:rPr>
          <w:lang w:val="it-IT"/>
        </w:rPr>
      </w:pPr>
      <w:r w:rsidRPr="00AF7BA5">
        <w:rPr>
          <w:rStyle w:val="Strong"/>
          <w:lang w:val="it-IT"/>
        </w:rPr>
        <w:lastRenderedPageBreak/>
        <w:t>Leximi dhe analizimi i ligjit</w:t>
      </w:r>
      <w:r w:rsidRPr="00AF7BA5">
        <w:rPr>
          <w:lang w:val="it-IT"/>
        </w:rPr>
        <w:t>: 1 ditë</w:t>
      </w:r>
    </w:p>
    <w:p w14:paraId="197AE66B" w14:textId="77777777" w:rsidR="002E12BC" w:rsidRPr="00AF7BA5" w:rsidRDefault="002E12BC" w:rsidP="006A724B">
      <w:pPr>
        <w:pStyle w:val="NormalWeb"/>
        <w:numPr>
          <w:ilvl w:val="1"/>
          <w:numId w:val="40"/>
        </w:numPr>
        <w:rPr>
          <w:lang w:val="it-IT"/>
        </w:rPr>
      </w:pPr>
      <w:r w:rsidRPr="00AF7BA5">
        <w:rPr>
          <w:rStyle w:val="Strong"/>
          <w:lang w:val="it-IT"/>
        </w:rPr>
        <w:t>Ndryshimi i procedurave të brendshme dhe përshtatja</w:t>
      </w:r>
      <w:r w:rsidRPr="00AF7BA5">
        <w:rPr>
          <w:lang w:val="it-IT"/>
        </w:rPr>
        <w:t>: 2 ditë</w:t>
      </w:r>
    </w:p>
    <w:p w14:paraId="1AE65E35" w14:textId="77777777" w:rsidR="002E12BC" w:rsidRPr="00AF7BA5" w:rsidRDefault="002E12BC" w:rsidP="002E12BC">
      <w:pPr>
        <w:rPr>
          <w:rStyle w:val="Strong"/>
          <w:b w:val="0"/>
          <w:bCs w:val="0"/>
          <w:szCs w:val="24"/>
          <w:lang w:val="it-IT"/>
        </w:rPr>
      </w:pPr>
      <w:r w:rsidRPr="00AF7BA5">
        <w:rPr>
          <w:szCs w:val="24"/>
          <w:lang w:val="it-IT"/>
        </w:rPr>
        <w:t xml:space="preserve"> </w:t>
      </w:r>
      <w:r w:rsidRPr="00AF7BA5">
        <w:rPr>
          <w:rStyle w:val="Strong"/>
          <w:b w:val="0"/>
          <w:bCs w:val="0"/>
          <w:szCs w:val="24"/>
          <w:lang w:val="it-IT"/>
        </w:rPr>
        <w:t>Llogaritja e Kostove të Familjarizimit dhe Përshtatjes</w:t>
      </w:r>
    </w:p>
    <w:p w14:paraId="12B8C7BC" w14:textId="77777777" w:rsidR="002E12BC" w:rsidRPr="00AF7BA5" w:rsidRDefault="002E12BC" w:rsidP="002E12BC">
      <w:pPr>
        <w:rPr>
          <w:szCs w:val="24"/>
          <w:lang w:val="it-IT"/>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75"/>
        <w:gridCol w:w="2841"/>
        <w:gridCol w:w="1615"/>
        <w:gridCol w:w="1240"/>
      </w:tblGrid>
      <w:tr w:rsidR="002E12BC" w:rsidRPr="002B37AD" w14:paraId="5D7083DE" w14:textId="77777777" w:rsidTr="0098473E">
        <w:trPr>
          <w:tblHeader/>
          <w:tblCellSpacing w:w="15" w:type="dxa"/>
        </w:trPr>
        <w:tc>
          <w:tcPr>
            <w:tcW w:w="0" w:type="auto"/>
            <w:vAlign w:val="center"/>
            <w:hideMark/>
          </w:tcPr>
          <w:p w14:paraId="55D33EC7" w14:textId="77777777" w:rsidR="002E12BC" w:rsidRPr="002B37AD" w:rsidRDefault="002E12BC" w:rsidP="0098473E">
            <w:pPr>
              <w:jc w:val="center"/>
              <w:rPr>
                <w:b/>
                <w:bCs/>
                <w:szCs w:val="24"/>
              </w:rPr>
            </w:pPr>
            <w:proofErr w:type="spellStart"/>
            <w:r w:rsidRPr="002B37AD">
              <w:rPr>
                <w:b/>
                <w:bCs/>
                <w:szCs w:val="24"/>
              </w:rPr>
              <w:t>Zëri</w:t>
            </w:r>
            <w:proofErr w:type="spellEnd"/>
            <w:r w:rsidRPr="002B37AD">
              <w:rPr>
                <w:b/>
                <w:bCs/>
                <w:szCs w:val="24"/>
              </w:rPr>
              <w:t xml:space="preserve"> </w:t>
            </w:r>
            <w:proofErr w:type="spellStart"/>
            <w:r w:rsidRPr="002B37AD">
              <w:rPr>
                <w:b/>
                <w:bCs/>
                <w:szCs w:val="24"/>
              </w:rPr>
              <w:t>i</w:t>
            </w:r>
            <w:proofErr w:type="spellEnd"/>
            <w:r w:rsidRPr="002B37AD">
              <w:rPr>
                <w:b/>
                <w:bCs/>
                <w:szCs w:val="24"/>
              </w:rPr>
              <w:t xml:space="preserve"> Kostos</w:t>
            </w:r>
          </w:p>
        </w:tc>
        <w:tc>
          <w:tcPr>
            <w:tcW w:w="0" w:type="auto"/>
            <w:vAlign w:val="center"/>
            <w:hideMark/>
          </w:tcPr>
          <w:p w14:paraId="241C3D13" w14:textId="77777777" w:rsidR="002E12BC" w:rsidRPr="002B37AD" w:rsidRDefault="002E12BC" w:rsidP="0098473E">
            <w:pPr>
              <w:jc w:val="center"/>
              <w:rPr>
                <w:b/>
                <w:bCs/>
                <w:szCs w:val="24"/>
              </w:rPr>
            </w:pPr>
            <w:proofErr w:type="spellStart"/>
            <w:r w:rsidRPr="002B37AD">
              <w:rPr>
                <w:b/>
                <w:bCs/>
                <w:szCs w:val="24"/>
              </w:rPr>
              <w:t>Përshkrimi</w:t>
            </w:r>
            <w:proofErr w:type="spellEnd"/>
          </w:p>
        </w:tc>
        <w:tc>
          <w:tcPr>
            <w:tcW w:w="0" w:type="auto"/>
            <w:vAlign w:val="center"/>
            <w:hideMark/>
          </w:tcPr>
          <w:p w14:paraId="6A5FC124" w14:textId="77777777" w:rsidR="002E12BC" w:rsidRPr="002B37AD" w:rsidRDefault="002E12BC" w:rsidP="0098473E">
            <w:pPr>
              <w:jc w:val="center"/>
              <w:rPr>
                <w:b/>
                <w:bCs/>
                <w:szCs w:val="24"/>
              </w:rPr>
            </w:pPr>
            <w:proofErr w:type="spellStart"/>
            <w:r w:rsidRPr="002B37AD">
              <w:rPr>
                <w:b/>
                <w:bCs/>
                <w:szCs w:val="24"/>
              </w:rPr>
              <w:t>Llogaritja</w:t>
            </w:r>
            <w:proofErr w:type="spellEnd"/>
          </w:p>
        </w:tc>
        <w:tc>
          <w:tcPr>
            <w:tcW w:w="0" w:type="auto"/>
            <w:vAlign w:val="center"/>
            <w:hideMark/>
          </w:tcPr>
          <w:p w14:paraId="7681679A" w14:textId="77777777" w:rsidR="002E12BC" w:rsidRPr="002B37AD" w:rsidRDefault="002E12BC" w:rsidP="0098473E">
            <w:pPr>
              <w:jc w:val="center"/>
              <w:rPr>
                <w:b/>
                <w:bCs/>
                <w:szCs w:val="24"/>
              </w:rPr>
            </w:pPr>
            <w:proofErr w:type="spellStart"/>
            <w:r w:rsidRPr="002B37AD">
              <w:rPr>
                <w:b/>
                <w:bCs/>
                <w:szCs w:val="24"/>
              </w:rPr>
              <w:t>Totali</w:t>
            </w:r>
            <w:proofErr w:type="spellEnd"/>
            <w:r w:rsidRPr="002B37AD">
              <w:rPr>
                <w:b/>
                <w:bCs/>
                <w:szCs w:val="24"/>
              </w:rPr>
              <w:t xml:space="preserve"> (</w:t>
            </w:r>
            <w:proofErr w:type="spellStart"/>
            <w:r w:rsidRPr="002B37AD">
              <w:rPr>
                <w:b/>
                <w:bCs/>
                <w:szCs w:val="24"/>
              </w:rPr>
              <w:t>lekë</w:t>
            </w:r>
            <w:proofErr w:type="spellEnd"/>
            <w:r w:rsidRPr="002B37AD">
              <w:rPr>
                <w:b/>
                <w:bCs/>
                <w:szCs w:val="24"/>
              </w:rPr>
              <w:t>)</w:t>
            </w:r>
          </w:p>
        </w:tc>
      </w:tr>
      <w:tr w:rsidR="002E12BC" w:rsidRPr="002B37AD" w14:paraId="5EE2EA3C" w14:textId="77777777" w:rsidTr="0098473E">
        <w:trPr>
          <w:tblCellSpacing w:w="15" w:type="dxa"/>
        </w:trPr>
        <w:tc>
          <w:tcPr>
            <w:tcW w:w="0" w:type="auto"/>
            <w:vAlign w:val="center"/>
            <w:hideMark/>
          </w:tcPr>
          <w:p w14:paraId="407FBE54" w14:textId="77777777" w:rsidR="002E12BC" w:rsidRPr="002B37AD" w:rsidRDefault="002E12BC" w:rsidP="0098473E">
            <w:pPr>
              <w:rPr>
                <w:szCs w:val="24"/>
              </w:rPr>
            </w:pPr>
            <w:r w:rsidRPr="002B37AD">
              <w:rPr>
                <w:szCs w:val="24"/>
              </w:rPr>
              <w:t xml:space="preserve">Paga </w:t>
            </w:r>
            <w:proofErr w:type="spellStart"/>
            <w:r w:rsidRPr="002B37AD">
              <w:rPr>
                <w:szCs w:val="24"/>
              </w:rPr>
              <w:t>për</w:t>
            </w:r>
            <w:proofErr w:type="spellEnd"/>
            <w:r w:rsidRPr="002B37AD">
              <w:rPr>
                <w:szCs w:val="24"/>
              </w:rPr>
              <w:t xml:space="preserve"> 1 </w:t>
            </w:r>
            <w:proofErr w:type="spellStart"/>
            <w:r w:rsidRPr="002B37AD">
              <w:rPr>
                <w:szCs w:val="24"/>
              </w:rPr>
              <w:t>punonjës</w:t>
            </w:r>
            <w:proofErr w:type="spellEnd"/>
            <w:r w:rsidRPr="002B37AD">
              <w:rPr>
                <w:szCs w:val="24"/>
              </w:rPr>
              <w:t xml:space="preserve"> × 3 </w:t>
            </w:r>
            <w:proofErr w:type="spellStart"/>
            <w:r w:rsidRPr="002B37AD">
              <w:rPr>
                <w:szCs w:val="24"/>
              </w:rPr>
              <w:t>ditë</w:t>
            </w:r>
            <w:proofErr w:type="spellEnd"/>
          </w:p>
        </w:tc>
        <w:tc>
          <w:tcPr>
            <w:tcW w:w="0" w:type="auto"/>
            <w:vAlign w:val="center"/>
            <w:hideMark/>
          </w:tcPr>
          <w:p w14:paraId="7FB57ED1" w14:textId="77777777" w:rsidR="002E12BC" w:rsidRPr="002B37AD" w:rsidRDefault="002E12BC" w:rsidP="0098473E">
            <w:pPr>
              <w:rPr>
                <w:szCs w:val="24"/>
              </w:rPr>
            </w:pPr>
            <w:r w:rsidRPr="002B37AD">
              <w:rPr>
                <w:szCs w:val="24"/>
              </w:rPr>
              <w:t xml:space="preserve">1 </w:t>
            </w:r>
            <w:proofErr w:type="spellStart"/>
            <w:r w:rsidRPr="002B37AD">
              <w:rPr>
                <w:szCs w:val="24"/>
              </w:rPr>
              <w:t>punonjës</w:t>
            </w:r>
            <w:proofErr w:type="spellEnd"/>
            <w:r w:rsidRPr="002B37AD">
              <w:rPr>
                <w:szCs w:val="24"/>
              </w:rPr>
              <w:t xml:space="preserve"> × 3 </w:t>
            </w:r>
            <w:proofErr w:type="spellStart"/>
            <w:r w:rsidRPr="002B37AD">
              <w:rPr>
                <w:szCs w:val="24"/>
              </w:rPr>
              <w:t>ditë</w:t>
            </w:r>
            <w:proofErr w:type="spellEnd"/>
            <w:r w:rsidRPr="002B37AD">
              <w:rPr>
                <w:szCs w:val="24"/>
              </w:rPr>
              <w:t xml:space="preserve"> × 4,545 </w:t>
            </w:r>
            <w:proofErr w:type="spellStart"/>
            <w:r w:rsidRPr="002B37AD">
              <w:rPr>
                <w:szCs w:val="24"/>
              </w:rPr>
              <w:t>lekë</w:t>
            </w:r>
            <w:proofErr w:type="spellEnd"/>
          </w:p>
        </w:tc>
        <w:tc>
          <w:tcPr>
            <w:tcW w:w="0" w:type="auto"/>
            <w:vAlign w:val="center"/>
            <w:hideMark/>
          </w:tcPr>
          <w:p w14:paraId="70CF241D" w14:textId="77777777" w:rsidR="002E12BC" w:rsidRPr="002B37AD" w:rsidRDefault="002E12BC" w:rsidP="0098473E">
            <w:pPr>
              <w:rPr>
                <w:szCs w:val="24"/>
              </w:rPr>
            </w:pPr>
            <w:r w:rsidRPr="002B37AD">
              <w:rPr>
                <w:szCs w:val="24"/>
              </w:rPr>
              <w:t>1 × 3 × 4,545</w:t>
            </w:r>
          </w:p>
        </w:tc>
        <w:tc>
          <w:tcPr>
            <w:tcW w:w="0" w:type="auto"/>
            <w:vAlign w:val="center"/>
            <w:hideMark/>
          </w:tcPr>
          <w:p w14:paraId="55A9670B" w14:textId="77777777" w:rsidR="002E12BC" w:rsidRPr="002B37AD" w:rsidRDefault="002E12BC" w:rsidP="0098473E">
            <w:pPr>
              <w:rPr>
                <w:szCs w:val="24"/>
              </w:rPr>
            </w:pPr>
            <w:r w:rsidRPr="002B37AD">
              <w:rPr>
                <w:szCs w:val="24"/>
              </w:rPr>
              <w:t>13,635</w:t>
            </w:r>
          </w:p>
        </w:tc>
      </w:tr>
      <w:tr w:rsidR="002E12BC" w:rsidRPr="002B37AD" w14:paraId="0A266DF3" w14:textId="77777777" w:rsidTr="0098473E">
        <w:trPr>
          <w:tblCellSpacing w:w="15" w:type="dxa"/>
        </w:trPr>
        <w:tc>
          <w:tcPr>
            <w:tcW w:w="0" w:type="auto"/>
            <w:vAlign w:val="center"/>
            <w:hideMark/>
          </w:tcPr>
          <w:p w14:paraId="4240E673" w14:textId="77777777" w:rsidR="002E12BC" w:rsidRPr="002B37AD" w:rsidRDefault="002E12BC" w:rsidP="0098473E">
            <w:pPr>
              <w:rPr>
                <w:szCs w:val="24"/>
              </w:rPr>
            </w:pPr>
            <w:proofErr w:type="spellStart"/>
            <w:r w:rsidRPr="002B37AD">
              <w:rPr>
                <w:szCs w:val="24"/>
              </w:rPr>
              <w:t>Shpenzime</w:t>
            </w:r>
            <w:proofErr w:type="spellEnd"/>
            <w:r w:rsidRPr="002B37AD">
              <w:rPr>
                <w:szCs w:val="24"/>
              </w:rPr>
              <w:t xml:space="preserve"> </w:t>
            </w:r>
            <w:proofErr w:type="spellStart"/>
            <w:r w:rsidRPr="002B37AD">
              <w:rPr>
                <w:szCs w:val="24"/>
              </w:rPr>
              <w:t>ndihmëse</w:t>
            </w:r>
            <w:proofErr w:type="spellEnd"/>
            <w:r w:rsidRPr="002B37AD">
              <w:rPr>
                <w:szCs w:val="24"/>
              </w:rPr>
              <w:t xml:space="preserve"> (</w:t>
            </w:r>
            <w:proofErr w:type="spellStart"/>
            <w:r w:rsidRPr="002B37AD">
              <w:rPr>
                <w:szCs w:val="24"/>
              </w:rPr>
              <w:t>printime</w:t>
            </w:r>
            <w:proofErr w:type="spellEnd"/>
            <w:r w:rsidRPr="002B37AD">
              <w:rPr>
                <w:szCs w:val="24"/>
              </w:rPr>
              <w:t xml:space="preserve">, </w:t>
            </w:r>
            <w:proofErr w:type="spellStart"/>
            <w:r w:rsidRPr="002B37AD">
              <w:rPr>
                <w:szCs w:val="24"/>
              </w:rPr>
              <w:t>përkthime</w:t>
            </w:r>
            <w:proofErr w:type="spellEnd"/>
            <w:r w:rsidRPr="002B37AD">
              <w:rPr>
                <w:szCs w:val="24"/>
              </w:rPr>
              <w:t xml:space="preserve">, </w:t>
            </w:r>
            <w:proofErr w:type="spellStart"/>
            <w:r w:rsidRPr="002B37AD">
              <w:rPr>
                <w:szCs w:val="24"/>
              </w:rPr>
              <w:t>etj</w:t>
            </w:r>
            <w:proofErr w:type="spellEnd"/>
            <w:r w:rsidRPr="002B37AD">
              <w:rPr>
                <w:szCs w:val="24"/>
              </w:rPr>
              <w:t>.)</w:t>
            </w:r>
          </w:p>
        </w:tc>
        <w:tc>
          <w:tcPr>
            <w:tcW w:w="0" w:type="auto"/>
            <w:vAlign w:val="center"/>
            <w:hideMark/>
          </w:tcPr>
          <w:p w14:paraId="4ED59DC5" w14:textId="77777777" w:rsidR="002E12BC" w:rsidRPr="002B37AD" w:rsidRDefault="002E12BC" w:rsidP="0098473E">
            <w:pPr>
              <w:rPr>
                <w:szCs w:val="24"/>
              </w:rPr>
            </w:pPr>
            <w:proofErr w:type="spellStart"/>
            <w:r w:rsidRPr="002B37AD">
              <w:rPr>
                <w:szCs w:val="24"/>
              </w:rPr>
              <w:t>Manuale</w:t>
            </w:r>
            <w:proofErr w:type="spellEnd"/>
            <w:r w:rsidRPr="002B37AD">
              <w:rPr>
                <w:szCs w:val="24"/>
              </w:rPr>
              <w:t xml:space="preserve">, </w:t>
            </w:r>
            <w:proofErr w:type="spellStart"/>
            <w:r w:rsidRPr="002B37AD">
              <w:rPr>
                <w:szCs w:val="24"/>
              </w:rPr>
              <w:t>formularë</w:t>
            </w:r>
            <w:proofErr w:type="spellEnd"/>
            <w:r w:rsidRPr="002B37AD">
              <w:rPr>
                <w:szCs w:val="24"/>
              </w:rPr>
              <w:t xml:space="preserve">, </w:t>
            </w:r>
            <w:proofErr w:type="spellStart"/>
            <w:r w:rsidRPr="002B37AD">
              <w:rPr>
                <w:szCs w:val="24"/>
              </w:rPr>
              <w:t>draftime</w:t>
            </w:r>
            <w:proofErr w:type="spellEnd"/>
          </w:p>
        </w:tc>
        <w:tc>
          <w:tcPr>
            <w:tcW w:w="0" w:type="auto"/>
            <w:vAlign w:val="center"/>
            <w:hideMark/>
          </w:tcPr>
          <w:p w14:paraId="74128028" w14:textId="77777777" w:rsidR="002E12BC" w:rsidRPr="002B37AD" w:rsidRDefault="002E12BC" w:rsidP="0098473E">
            <w:pPr>
              <w:rPr>
                <w:szCs w:val="24"/>
              </w:rPr>
            </w:pPr>
            <w:proofErr w:type="spellStart"/>
            <w:r w:rsidRPr="002B37AD">
              <w:rPr>
                <w:szCs w:val="24"/>
              </w:rPr>
              <w:t>Vlerë</w:t>
            </w:r>
            <w:proofErr w:type="spellEnd"/>
            <w:r w:rsidRPr="002B37AD">
              <w:rPr>
                <w:szCs w:val="24"/>
              </w:rPr>
              <w:t xml:space="preserve"> e </w:t>
            </w:r>
            <w:proofErr w:type="spellStart"/>
            <w:r w:rsidRPr="002B37AD">
              <w:rPr>
                <w:szCs w:val="24"/>
              </w:rPr>
              <w:t>vlerësuar</w:t>
            </w:r>
            <w:proofErr w:type="spellEnd"/>
          </w:p>
        </w:tc>
        <w:tc>
          <w:tcPr>
            <w:tcW w:w="0" w:type="auto"/>
            <w:vAlign w:val="center"/>
            <w:hideMark/>
          </w:tcPr>
          <w:p w14:paraId="04CB6676" w14:textId="77777777" w:rsidR="002E12BC" w:rsidRPr="002B37AD" w:rsidRDefault="002E12BC" w:rsidP="0098473E">
            <w:pPr>
              <w:rPr>
                <w:szCs w:val="24"/>
              </w:rPr>
            </w:pPr>
            <w:r w:rsidRPr="002B37AD">
              <w:rPr>
                <w:szCs w:val="24"/>
              </w:rPr>
              <w:t>15,000</w:t>
            </w:r>
          </w:p>
        </w:tc>
      </w:tr>
      <w:tr w:rsidR="002E12BC" w:rsidRPr="002B37AD" w14:paraId="12C3833B" w14:textId="77777777" w:rsidTr="0098473E">
        <w:trPr>
          <w:tblCellSpacing w:w="15" w:type="dxa"/>
        </w:trPr>
        <w:tc>
          <w:tcPr>
            <w:tcW w:w="0" w:type="auto"/>
            <w:vAlign w:val="center"/>
            <w:hideMark/>
          </w:tcPr>
          <w:p w14:paraId="7F54B5C7" w14:textId="77777777" w:rsidR="002E12BC" w:rsidRPr="002B37AD" w:rsidRDefault="002E12BC" w:rsidP="0098473E">
            <w:pPr>
              <w:rPr>
                <w:szCs w:val="24"/>
              </w:rPr>
            </w:pPr>
            <w:r w:rsidRPr="002B37AD">
              <w:rPr>
                <w:rStyle w:val="Strong"/>
                <w:szCs w:val="24"/>
              </w:rPr>
              <w:t>TOTALI</w:t>
            </w:r>
          </w:p>
        </w:tc>
        <w:tc>
          <w:tcPr>
            <w:tcW w:w="0" w:type="auto"/>
            <w:vAlign w:val="center"/>
            <w:hideMark/>
          </w:tcPr>
          <w:p w14:paraId="6FCE7D77" w14:textId="77777777" w:rsidR="002E12BC" w:rsidRPr="002B37AD" w:rsidRDefault="002E12BC" w:rsidP="0098473E">
            <w:pPr>
              <w:rPr>
                <w:szCs w:val="24"/>
              </w:rPr>
            </w:pPr>
          </w:p>
        </w:tc>
        <w:tc>
          <w:tcPr>
            <w:tcW w:w="0" w:type="auto"/>
            <w:vAlign w:val="center"/>
            <w:hideMark/>
          </w:tcPr>
          <w:p w14:paraId="5FB026E7" w14:textId="77777777" w:rsidR="002E12BC" w:rsidRPr="002B37AD" w:rsidRDefault="002E12BC" w:rsidP="0098473E">
            <w:pPr>
              <w:rPr>
                <w:szCs w:val="24"/>
              </w:rPr>
            </w:pPr>
          </w:p>
        </w:tc>
        <w:tc>
          <w:tcPr>
            <w:tcW w:w="0" w:type="auto"/>
            <w:vAlign w:val="center"/>
            <w:hideMark/>
          </w:tcPr>
          <w:p w14:paraId="03D162AF" w14:textId="77777777" w:rsidR="002E12BC" w:rsidRPr="002B37AD" w:rsidRDefault="002E12BC" w:rsidP="0098473E">
            <w:pPr>
              <w:rPr>
                <w:szCs w:val="24"/>
              </w:rPr>
            </w:pPr>
            <w:r w:rsidRPr="002B37AD">
              <w:rPr>
                <w:rStyle w:val="Strong"/>
                <w:szCs w:val="24"/>
              </w:rPr>
              <w:t>28,635</w:t>
            </w:r>
          </w:p>
        </w:tc>
      </w:tr>
    </w:tbl>
    <w:p w14:paraId="718E35FD" w14:textId="77777777" w:rsidR="002E12BC" w:rsidRPr="002B37AD" w:rsidRDefault="002E12BC" w:rsidP="002E12BC">
      <w:pPr>
        <w:rPr>
          <w:szCs w:val="24"/>
        </w:rPr>
      </w:pPr>
    </w:p>
    <w:p w14:paraId="77BA16A7" w14:textId="77777777" w:rsidR="002E12BC" w:rsidRPr="002B37AD" w:rsidRDefault="002E12BC" w:rsidP="002E12BC">
      <w:pPr>
        <w:jc w:val="both"/>
        <w:rPr>
          <w:szCs w:val="24"/>
          <w:lang w:val="sq-AL"/>
        </w:rPr>
      </w:pPr>
      <w:r w:rsidRPr="00195ADE">
        <w:rPr>
          <w:szCs w:val="24"/>
          <w:lang w:val="sq-AL"/>
        </w:rPr>
        <w:t xml:space="preserve">Në total kemi </w:t>
      </w:r>
      <w:r w:rsidR="00195ADE" w:rsidRPr="00195ADE">
        <w:rPr>
          <w:szCs w:val="24"/>
          <w:lang w:val="sq-AL"/>
        </w:rPr>
        <w:t>28</w:t>
      </w:r>
      <w:r w:rsidRPr="00195ADE">
        <w:rPr>
          <w:szCs w:val="24"/>
          <w:lang w:val="sq-AL"/>
        </w:rPr>
        <w:t xml:space="preserve"> Subjekte q</w:t>
      </w:r>
      <w:r w:rsidR="00195ADE" w:rsidRPr="00195ADE">
        <w:rPr>
          <w:szCs w:val="24"/>
          <w:lang w:val="sq-AL"/>
        </w:rPr>
        <w:t>ë</w:t>
      </w:r>
      <w:r w:rsidRPr="00195ADE">
        <w:rPr>
          <w:szCs w:val="24"/>
          <w:lang w:val="sq-AL"/>
        </w:rPr>
        <w:t xml:space="preserve"> operojn</w:t>
      </w:r>
      <w:r w:rsidR="00195ADE" w:rsidRPr="00195ADE">
        <w:rPr>
          <w:szCs w:val="24"/>
          <w:lang w:val="sq-AL"/>
        </w:rPr>
        <w:t>ë</w:t>
      </w:r>
      <w:r w:rsidRPr="00195ADE">
        <w:rPr>
          <w:szCs w:val="24"/>
          <w:lang w:val="sq-AL"/>
        </w:rPr>
        <w:t xml:space="preserve"> ne fush</w:t>
      </w:r>
      <w:r w:rsidR="00195ADE" w:rsidRPr="00195ADE">
        <w:rPr>
          <w:szCs w:val="24"/>
          <w:lang w:val="sq-AL"/>
        </w:rPr>
        <w:t>ë</w:t>
      </w:r>
      <w:r w:rsidRPr="00195ADE">
        <w:rPr>
          <w:szCs w:val="24"/>
          <w:lang w:val="sq-AL"/>
        </w:rPr>
        <w:t>n e importit, transportit dhe transitin t</w:t>
      </w:r>
      <w:r w:rsidR="00195ADE" w:rsidRPr="00195ADE">
        <w:rPr>
          <w:szCs w:val="24"/>
          <w:lang w:val="sq-AL"/>
        </w:rPr>
        <w:t>ë</w:t>
      </w:r>
      <w:r w:rsidRPr="00195ADE">
        <w:rPr>
          <w:szCs w:val="24"/>
          <w:lang w:val="sq-AL"/>
        </w:rPr>
        <w:t xml:space="preserve"> arm</w:t>
      </w:r>
      <w:r w:rsidR="00195ADE" w:rsidRPr="00195ADE">
        <w:rPr>
          <w:szCs w:val="24"/>
          <w:lang w:val="sq-AL"/>
        </w:rPr>
        <w:t>ë</w:t>
      </w:r>
      <w:r w:rsidRPr="00195ADE">
        <w:rPr>
          <w:szCs w:val="24"/>
          <w:lang w:val="sq-AL"/>
        </w:rPr>
        <w:t>ve, kompontent</w:t>
      </w:r>
      <w:r w:rsidR="00195ADE" w:rsidRPr="00195ADE">
        <w:rPr>
          <w:szCs w:val="24"/>
          <w:lang w:val="sq-AL"/>
        </w:rPr>
        <w:t>ë</w:t>
      </w:r>
      <w:r w:rsidRPr="00195ADE">
        <w:rPr>
          <w:szCs w:val="24"/>
          <w:lang w:val="sq-AL"/>
        </w:rPr>
        <w:t>ve t</w:t>
      </w:r>
      <w:r w:rsidR="00195ADE" w:rsidRPr="00195ADE">
        <w:rPr>
          <w:szCs w:val="24"/>
          <w:lang w:val="sq-AL"/>
        </w:rPr>
        <w:t>ë</w:t>
      </w:r>
      <w:r w:rsidRPr="00195ADE">
        <w:rPr>
          <w:szCs w:val="24"/>
          <w:lang w:val="sq-AL"/>
        </w:rPr>
        <w:t xml:space="preserve"> tyre dhe municioneve t</w:t>
      </w:r>
      <w:r w:rsidR="00195ADE" w:rsidRPr="00195ADE">
        <w:rPr>
          <w:szCs w:val="24"/>
          <w:lang w:val="sq-AL"/>
        </w:rPr>
        <w:t>ë</w:t>
      </w:r>
      <w:r w:rsidRPr="00195ADE">
        <w:rPr>
          <w:szCs w:val="24"/>
          <w:lang w:val="sq-AL"/>
        </w:rPr>
        <w:t xml:space="preserve"> tyre. Ku kosto familjarizimi totale do të jetë </w:t>
      </w:r>
      <w:r w:rsidR="00195ADE">
        <w:rPr>
          <w:b/>
          <w:szCs w:val="24"/>
          <w:lang w:val="sq-AL"/>
        </w:rPr>
        <w:t>2</w:t>
      </w:r>
      <w:r w:rsidRPr="00195ADE">
        <w:rPr>
          <w:b/>
          <w:szCs w:val="24"/>
          <w:lang w:val="sq-AL"/>
        </w:rPr>
        <w:t xml:space="preserve">8 * 28,635 = </w:t>
      </w:r>
      <w:r w:rsidR="00195ADE">
        <w:rPr>
          <w:b/>
          <w:szCs w:val="24"/>
          <w:lang w:val="sq-AL"/>
        </w:rPr>
        <w:t>801,780</w:t>
      </w:r>
      <w:r w:rsidRPr="00195ADE">
        <w:rPr>
          <w:b/>
          <w:szCs w:val="24"/>
          <w:lang w:val="sq-AL"/>
        </w:rPr>
        <w:t>L</w:t>
      </w:r>
    </w:p>
    <w:p w14:paraId="39040C84" w14:textId="77777777" w:rsidR="002E12BC" w:rsidRPr="002B37AD" w:rsidRDefault="002E12BC" w:rsidP="002E12BC">
      <w:pPr>
        <w:jc w:val="both"/>
        <w:rPr>
          <w:szCs w:val="24"/>
          <w:lang w:val="sq-AL"/>
        </w:rPr>
      </w:pPr>
    </w:p>
    <w:p w14:paraId="6B60E391" w14:textId="77777777" w:rsidR="002E12BC" w:rsidRDefault="002E12BC" w:rsidP="002E12BC">
      <w:pPr>
        <w:jc w:val="both"/>
        <w:rPr>
          <w:szCs w:val="24"/>
          <w:lang w:val="sq-AL"/>
        </w:rPr>
      </w:pPr>
      <w:r w:rsidRPr="002B37AD">
        <w:rPr>
          <w:szCs w:val="24"/>
          <w:lang w:val="sq-AL"/>
        </w:rPr>
        <w:t xml:space="preserve">Kosto totale për biznesin llogaritet </w:t>
      </w:r>
      <w:r w:rsidRPr="00195ADE">
        <w:rPr>
          <w:szCs w:val="24"/>
          <w:lang w:val="sq-AL"/>
        </w:rPr>
        <w:t xml:space="preserve">në </w:t>
      </w:r>
      <w:r w:rsidR="00195ADE">
        <w:rPr>
          <w:szCs w:val="24"/>
          <w:lang w:val="sq-AL"/>
        </w:rPr>
        <w:t>801,780</w:t>
      </w:r>
    </w:p>
    <w:p w14:paraId="562F8E83" w14:textId="77777777" w:rsidR="00954B01" w:rsidRDefault="00954B01" w:rsidP="002E12BC">
      <w:pPr>
        <w:jc w:val="both"/>
        <w:rPr>
          <w:szCs w:val="24"/>
          <w:lang w:val="sq-AL"/>
        </w:rPr>
      </w:pPr>
    </w:p>
    <w:p w14:paraId="7F6621AC" w14:textId="7DB7006D" w:rsidR="00954B01" w:rsidRPr="002B37AD" w:rsidRDefault="00954B01" w:rsidP="00954B01">
      <w:pPr>
        <w:spacing w:line="276" w:lineRule="auto"/>
        <w:jc w:val="both"/>
        <w:rPr>
          <w:szCs w:val="24"/>
          <w:lang w:val="sq-AL"/>
        </w:rPr>
      </w:pPr>
      <w:r w:rsidRPr="002B37AD">
        <w:rPr>
          <w:szCs w:val="24"/>
          <w:lang w:val="sq-AL"/>
        </w:rPr>
        <w:t>Përfitimet për biznesin në vazhdimësi</w:t>
      </w:r>
      <w:r>
        <w:rPr>
          <w:szCs w:val="24"/>
          <w:lang w:val="sq-AL"/>
        </w:rPr>
        <w:t xml:space="preserve"> per nje perudhe 5 vjecare jane perllogaritur ne vleren </w:t>
      </w:r>
      <w:r w:rsidRPr="002B37AD">
        <w:rPr>
          <w:b/>
          <w:bCs/>
          <w:szCs w:val="24"/>
        </w:rPr>
        <w:t>3,298,962</w:t>
      </w:r>
      <w:r>
        <w:rPr>
          <w:b/>
          <w:bCs/>
          <w:szCs w:val="24"/>
        </w:rPr>
        <w:t xml:space="preserve"> per </w:t>
      </w:r>
      <w:proofErr w:type="spellStart"/>
      <w:r>
        <w:rPr>
          <w:b/>
          <w:bCs/>
          <w:szCs w:val="24"/>
        </w:rPr>
        <w:t>cdo</w:t>
      </w:r>
      <w:proofErr w:type="spellEnd"/>
      <w:r>
        <w:rPr>
          <w:b/>
          <w:bCs/>
          <w:szCs w:val="24"/>
        </w:rPr>
        <w:t xml:space="preserve"> vit.</w:t>
      </w:r>
    </w:p>
    <w:p w14:paraId="4349931F" w14:textId="77777777" w:rsidR="00954B01" w:rsidRDefault="00954B01" w:rsidP="002E12BC">
      <w:pPr>
        <w:jc w:val="both"/>
        <w:rPr>
          <w:szCs w:val="24"/>
          <w:lang w:val="sq-AL"/>
        </w:rPr>
      </w:pPr>
    </w:p>
    <w:p w14:paraId="4AB14D66" w14:textId="77777777" w:rsidR="00954B01" w:rsidRPr="002B37AD" w:rsidRDefault="00954B01" w:rsidP="00954B01">
      <w:pPr>
        <w:spacing w:line="276" w:lineRule="auto"/>
        <w:rPr>
          <w:szCs w:val="24"/>
          <w:lang w:val="sq-AL"/>
        </w:rPr>
      </w:pPr>
      <w:r>
        <w:rPr>
          <w:szCs w:val="24"/>
          <w:lang w:val="sq-AL"/>
        </w:rPr>
        <w:t>Vlerat e paraqitura ne seksionin e perfitimeve te biznesit jane perfitime qe jane perafersisht te perllogaritura duke u bazuar ne aplikime te shqyrtuara me pare si dhe te dhenave te regjistruara nga AKSHE per raste te ngjashme. Keto perfitime japin nje vleresim te perafruar te perfitimeve qe bizneset mund te kene gjate aktivitetit te tyre</w:t>
      </w:r>
      <w:r w:rsidRPr="00954B01">
        <w:t xml:space="preserve"> </w:t>
      </w:r>
      <w:proofErr w:type="spellStart"/>
      <w:r>
        <w:t>te</w:t>
      </w:r>
      <w:proofErr w:type="spellEnd"/>
      <w:r>
        <w:t xml:space="preserve"> </w:t>
      </w:r>
      <w:proofErr w:type="spellStart"/>
      <w:r>
        <w:t>importit</w:t>
      </w:r>
      <w:proofErr w:type="spellEnd"/>
      <w:r>
        <w:t xml:space="preserve">, </w:t>
      </w:r>
      <w:proofErr w:type="spellStart"/>
      <w:r>
        <w:t>eksportit</w:t>
      </w:r>
      <w:proofErr w:type="spellEnd"/>
      <w:r>
        <w:t xml:space="preserve"> apo </w:t>
      </w:r>
      <w:proofErr w:type="spellStart"/>
      <w:r>
        <w:t>tregetimit</w:t>
      </w:r>
      <w:proofErr w:type="spellEnd"/>
      <w:r>
        <w:t xml:space="preserve"> </w:t>
      </w:r>
      <w:proofErr w:type="spellStart"/>
      <w:r>
        <w:t>te</w:t>
      </w:r>
      <w:proofErr w:type="spellEnd"/>
      <w:r>
        <w:t xml:space="preserve"> </w:t>
      </w:r>
      <w:proofErr w:type="spellStart"/>
      <w:r>
        <w:t>mallrave</w:t>
      </w:r>
      <w:proofErr w:type="spellEnd"/>
      <w:r>
        <w:rPr>
          <w:szCs w:val="24"/>
          <w:lang w:val="sq-AL"/>
        </w:rPr>
        <w:t xml:space="preserve"> pa synuar te percaktoje raste individuale te secilit operator ekonomik.</w:t>
      </w:r>
    </w:p>
    <w:p w14:paraId="3A57B119" w14:textId="77777777" w:rsidR="00954B01" w:rsidRPr="002B37AD" w:rsidRDefault="00954B01" w:rsidP="002E12BC">
      <w:pPr>
        <w:jc w:val="both"/>
        <w:rPr>
          <w:szCs w:val="24"/>
          <w:lang w:val="sq-AL"/>
        </w:rPr>
      </w:pPr>
    </w:p>
    <w:p w14:paraId="7F0713AE" w14:textId="77777777" w:rsidR="002E46F4" w:rsidRPr="004B4418" w:rsidRDefault="002E46F4" w:rsidP="002E12BC">
      <w:pPr>
        <w:jc w:val="both"/>
        <w:rPr>
          <w:szCs w:val="24"/>
          <w:lang w:val="sq-AL"/>
        </w:rPr>
      </w:pPr>
    </w:p>
    <w:p w14:paraId="4D8AEA87" w14:textId="77777777" w:rsidR="002E12BC" w:rsidRDefault="002E12BC" w:rsidP="002E12BC">
      <w:pPr>
        <w:jc w:val="both"/>
        <w:rPr>
          <w:b/>
          <w:szCs w:val="24"/>
          <w:lang w:val="sq-AL"/>
        </w:rPr>
      </w:pPr>
      <w:r w:rsidRPr="002B37AD">
        <w:rPr>
          <w:b/>
          <w:szCs w:val="24"/>
          <w:lang w:val="sq-AL"/>
        </w:rPr>
        <w:t>Kosto e Qeverisë</w:t>
      </w:r>
    </w:p>
    <w:p w14:paraId="655421AB" w14:textId="77777777" w:rsidR="002E12BC" w:rsidRDefault="002E12BC" w:rsidP="002E12BC">
      <w:pPr>
        <w:jc w:val="both"/>
        <w:rPr>
          <w:szCs w:val="24"/>
          <w:lang w:val="sq-AL"/>
        </w:rPr>
      </w:pPr>
    </w:p>
    <w:p w14:paraId="679C9B26" w14:textId="77777777" w:rsidR="004B4418" w:rsidRPr="002B37AD" w:rsidRDefault="004B4418" w:rsidP="002E12BC">
      <w:pPr>
        <w:jc w:val="both"/>
        <w:rPr>
          <w:szCs w:val="24"/>
          <w:lang w:val="sq-AL"/>
        </w:rPr>
      </w:pPr>
      <w:r w:rsidRPr="002B37AD">
        <w:rPr>
          <w:szCs w:val="24"/>
          <w:lang w:val="sq-AL"/>
        </w:rPr>
        <w:t>Autoriteti i Kontrollit Shtetëror të Eksporteve dhe autoritetet e tjera të mbikqyrjes të cilat do të kryejnë funksionet monitoruese dhe kontrolluese për implementimin e këtij ligji nuk parashikohet të kenë kosto shtesë përsa i përket shtimit të kapaciteteve, trajnimeve të punonjëseve ose ngritje struktura të reja.</w:t>
      </w:r>
    </w:p>
    <w:p w14:paraId="7DF8EE92" w14:textId="77777777" w:rsidR="004B4418" w:rsidRPr="002B37AD" w:rsidRDefault="004B4418" w:rsidP="002E12BC">
      <w:pPr>
        <w:jc w:val="both"/>
        <w:rPr>
          <w:szCs w:val="24"/>
          <w:lang w:val="sq-AL"/>
        </w:rPr>
      </w:pPr>
    </w:p>
    <w:p w14:paraId="51E55B36" w14:textId="77777777" w:rsidR="004B4418" w:rsidRPr="002B37AD" w:rsidRDefault="004B4418" w:rsidP="002E12BC">
      <w:pPr>
        <w:jc w:val="both"/>
        <w:rPr>
          <w:szCs w:val="24"/>
          <w:lang w:val="sq-AL"/>
        </w:rPr>
      </w:pPr>
      <w:r w:rsidRPr="002B37AD">
        <w:rPr>
          <w:szCs w:val="24"/>
          <w:lang w:val="sq-AL"/>
        </w:rPr>
        <w:t>Të gjitha institucionet e përcaktuara në ligjin e ri dhe të listuar në VN janë ekzistuese dhe kanë eksperiencën e duhur për zbatimin e detyrimeve që do të përcaktojë ligji i ri.</w:t>
      </w:r>
    </w:p>
    <w:p w14:paraId="66E91057" w14:textId="77777777" w:rsidR="004B4418" w:rsidRPr="002B37AD" w:rsidRDefault="004B4418" w:rsidP="002E12BC">
      <w:pPr>
        <w:jc w:val="both"/>
        <w:rPr>
          <w:szCs w:val="24"/>
          <w:lang w:val="sq-AL"/>
        </w:rPr>
      </w:pPr>
    </w:p>
    <w:p w14:paraId="1624BEC3" w14:textId="77777777" w:rsidR="004B4418" w:rsidRPr="002B37AD" w:rsidRDefault="004B4418" w:rsidP="002E12BC">
      <w:pPr>
        <w:pStyle w:val="ListParagraph"/>
        <w:jc w:val="both"/>
        <w:rPr>
          <w:rFonts w:ascii="Times New Roman" w:hAnsi="Times New Roman"/>
          <w:b/>
          <w:sz w:val="24"/>
          <w:szCs w:val="24"/>
          <w:lang w:val="sq-AL"/>
        </w:rPr>
      </w:pPr>
      <w:r w:rsidRPr="002B37AD">
        <w:rPr>
          <w:rFonts w:ascii="Times New Roman" w:hAnsi="Times New Roman"/>
          <w:b/>
          <w:sz w:val="24"/>
          <w:szCs w:val="24"/>
          <w:lang w:val="sq-AL"/>
        </w:rPr>
        <w:t>Familjarizimi</w:t>
      </w:r>
    </w:p>
    <w:p w14:paraId="1AB6FA8F" w14:textId="77777777" w:rsidR="004B4418" w:rsidRPr="002B37AD" w:rsidRDefault="004B4418" w:rsidP="002E12BC">
      <w:pPr>
        <w:jc w:val="both"/>
        <w:rPr>
          <w:szCs w:val="24"/>
          <w:lang w:val="sq-AL"/>
        </w:rPr>
      </w:pPr>
      <w:r w:rsidRPr="002B37AD">
        <w:rPr>
          <w:szCs w:val="24"/>
          <w:lang w:val="sq-AL"/>
        </w:rPr>
        <w:t>Lidhur me familjarizimin dhe me metodën e përmendur më sipër vlerësohet se do të duhen rreth një deri në 2 ditë për të lexuar dhe kuptuar ndryshimet. Duke llogaritur koston e orës së punës  dhe 8 orët  ditore dhe duke mbajtur në konsiideratë se në Shqipëri do të preken 7 struktura (me nga 2 personel për strukturë), atëhere do të llogarisim si një herë të vetme;</w:t>
      </w:r>
    </w:p>
    <w:p w14:paraId="78B710DE" w14:textId="77777777" w:rsidR="004B4418" w:rsidRPr="002B37AD" w:rsidRDefault="004B4418" w:rsidP="002E12BC">
      <w:pPr>
        <w:jc w:val="both"/>
        <w:rPr>
          <w:szCs w:val="24"/>
          <w:lang w:val="sq-AL"/>
        </w:rPr>
      </w:pPr>
    </w:p>
    <w:p w14:paraId="220F1B72" w14:textId="77777777" w:rsidR="004B4418" w:rsidRPr="00AF7BA5" w:rsidRDefault="004B4418" w:rsidP="002E12BC">
      <w:pPr>
        <w:pStyle w:val="Heading3"/>
        <w:spacing w:before="0" w:after="0"/>
        <w:jc w:val="both"/>
        <w:rPr>
          <w:rFonts w:cs="Times New Roman"/>
          <w:color w:val="auto"/>
          <w:szCs w:val="24"/>
          <w:lang w:val="sq-AL"/>
        </w:rPr>
      </w:pPr>
      <w:r w:rsidRPr="00AF7BA5">
        <w:rPr>
          <w:rStyle w:val="Strong"/>
          <w:rFonts w:cs="Times New Roman"/>
          <w:color w:val="auto"/>
          <w:szCs w:val="24"/>
          <w:lang w:val="sq-AL"/>
        </w:rPr>
        <w:t>Institucionet pjesëmarrëse</w:t>
      </w:r>
      <w:r w:rsidRPr="00AF7BA5">
        <w:rPr>
          <w:rFonts w:cs="Times New Roman"/>
          <w:color w:val="auto"/>
          <w:szCs w:val="24"/>
          <w:lang w:val="sq-AL"/>
        </w:rPr>
        <w:t>: 7, (AKSHE + 6 institucionet e tjera bashkëpunuese)</w:t>
      </w:r>
    </w:p>
    <w:p w14:paraId="389CB590" w14:textId="77777777" w:rsidR="004B4418" w:rsidRPr="00AF7BA5" w:rsidRDefault="004B4418" w:rsidP="006A724B">
      <w:pPr>
        <w:pStyle w:val="NormalWeb"/>
        <w:numPr>
          <w:ilvl w:val="0"/>
          <w:numId w:val="39"/>
        </w:numPr>
        <w:spacing w:after="0" w:afterAutospacing="0"/>
        <w:jc w:val="both"/>
        <w:rPr>
          <w:b/>
          <w:lang w:val="sq-AL"/>
        </w:rPr>
      </w:pPr>
      <w:r w:rsidRPr="00AF7BA5">
        <w:rPr>
          <w:rStyle w:val="Strong"/>
          <w:b w:val="0"/>
          <w:lang w:val="sq-AL"/>
        </w:rPr>
        <w:t>Punonjës të përfshirë për çdo institucion</w:t>
      </w:r>
      <w:r w:rsidRPr="00AF7BA5">
        <w:rPr>
          <w:b/>
          <w:lang w:val="sq-AL"/>
        </w:rPr>
        <w:t xml:space="preserve">: </w:t>
      </w:r>
      <w:r w:rsidRPr="00AF7BA5">
        <w:rPr>
          <w:rStyle w:val="Strong"/>
          <w:b w:val="0"/>
          <w:lang w:val="sq-AL"/>
        </w:rPr>
        <w:t>2</w:t>
      </w:r>
    </w:p>
    <w:p w14:paraId="6EEE2449" w14:textId="77777777" w:rsidR="004B4418" w:rsidRPr="00AF7BA5" w:rsidRDefault="004B4418" w:rsidP="006A724B">
      <w:pPr>
        <w:pStyle w:val="NormalWeb"/>
        <w:numPr>
          <w:ilvl w:val="0"/>
          <w:numId w:val="39"/>
        </w:numPr>
        <w:jc w:val="both"/>
        <w:rPr>
          <w:b/>
          <w:lang w:val="it-IT"/>
        </w:rPr>
      </w:pPr>
      <w:r w:rsidRPr="00AF7BA5">
        <w:rPr>
          <w:rStyle w:val="Strong"/>
          <w:b w:val="0"/>
          <w:lang w:val="it-IT"/>
        </w:rPr>
        <w:t>Paga mesatare mujore për punonjësit</w:t>
      </w:r>
      <w:r w:rsidRPr="00AF7BA5">
        <w:rPr>
          <w:b/>
          <w:lang w:val="it-IT"/>
        </w:rPr>
        <w:t xml:space="preserve">: </w:t>
      </w:r>
      <w:r w:rsidRPr="00AF7BA5">
        <w:rPr>
          <w:rStyle w:val="Strong"/>
          <w:b w:val="0"/>
          <w:lang w:val="it-IT"/>
        </w:rPr>
        <w:t>120,000 lekë</w:t>
      </w:r>
    </w:p>
    <w:p w14:paraId="40F2EF98" w14:textId="77777777" w:rsidR="004B4418" w:rsidRPr="00AF7BA5" w:rsidRDefault="004B4418" w:rsidP="006A724B">
      <w:pPr>
        <w:pStyle w:val="NormalWeb"/>
        <w:numPr>
          <w:ilvl w:val="0"/>
          <w:numId w:val="39"/>
        </w:numPr>
        <w:jc w:val="both"/>
        <w:rPr>
          <w:b/>
          <w:lang w:val="it-IT"/>
        </w:rPr>
      </w:pPr>
      <w:r w:rsidRPr="00AF7BA5">
        <w:rPr>
          <w:rStyle w:val="Strong"/>
          <w:b w:val="0"/>
          <w:lang w:val="it-IT"/>
        </w:rPr>
        <w:t>Pagesë ditore (bazuar në 22 ditë pune/muaj)</w:t>
      </w:r>
      <w:r w:rsidRPr="00AF7BA5">
        <w:rPr>
          <w:b/>
          <w:lang w:val="it-IT"/>
        </w:rPr>
        <w:t>:</w:t>
      </w:r>
      <w:r w:rsidRPr="00AF7BA5">
        <w:rPr>
          <w:b/>
          <w:lang w:val="it-IT"/>
        </w:rPr>
        <w:br/>
        <w:t xml:space="preserve">→ 120,000 ÷ 22 = </w:t>
      </w:r>
      <w:r w:rsidRPr="00AF7BA5">
        <w:rPr>
          <w:rStyle w:val="Strong"/>
          <w:b w:val="0"/>
          <w:lang w:val="it-IT"/>
        </w:rPr>
        <w:t>5,455 lekë/ditë</w:t>
      </w:r>
    </w:p>
    <w:p w14:paraId="42DE636D" w14:textId="77777777" w:rsidR="004B4418" w:rsidRPr="00AF7BA5" w:rsidRDefault="004B4418" w:rsidP="006A724B">
      <w:pPr>
        <w:pStyle w:val="NormalWeb"/>
        <w:numPr>
          <w:ilvl w:val="0"/>
          <w:numId w:val="39"/>
        </w:numPr>
        <w:jc w:val="both"/>
        <w:rPr>
          <w:b/>
          <w:lang w:val="it-IT"/>
        </w:rPr>
      </w:pPr>
      <w:r w:rsidRPr="00AF7BA5">
        <w:rPr>
          <w:rStyle w:val="Strong"/>
          <w:b w:val="0"/>
          <w:lang w:val="it-IT"/>
        </w:rPr>
        <w:t>Kohë e nevojshme për familjarizim dhe trajnime</w:t>
      </w:r>
      <w:r w:rsidRPr="00AF7BA5">
        <w:rPr>
          <w:b/>
          <w:lang w:val="it-IT"/>
        </w:rPr>
        <w:t xml:space="preserve">: </w:t>
      </w:r>
      <w:r w:rsidRPr="00AF7BA5">
        <w:rPr>
          <w:rStyle w:val="Strong"/>
          <w:b w:val="0"/>
          <w:lang w:val="it-IT"/>
        </w:rPr>
        <w:t>2 ditë</w:t>
      </w:r>
    </w:p>
    <w:p w14:paraId="689911D4" w14:textId="77777777" w:rsidR="004B4418" w:rsidRPr="00AF7BA5" w:rsidRDefault="004B4418" w:rsidP="002E12BC">
      <w:pPr>
        <w:pStyle w:val="Heading3"/>
        <w:spacing w:before="0" w:after="0"/>
        <w:jc w:val="both"/>
        <w:rPr>
          <w:rFonts w:cs="Times New Roman"/>
          <w:color w:val="auto"/>
          <w:szCs w:val="24"/>
          <w:lang w:val="it-IT"/>
        </w:rPr>
      </w:pPr>
      <w:r w:rsidRPr="00AF7BA5">
        <w:rPr>
          <w:rStyle w:val="Strong"/>
          <w:rFonts w:cs="Times New Roman"/>
          <w:bCs/>
          <w:color w:val="auto"/>
          <w:szCs w:val="24"/>
          <w:lang w:val="it-IT"/>
        </w:rPr>
        <w:lastRenderedPageBreak/>
        <w:t>Llogaritje e kostos së trajnimit dhe familjarizimit</w:t>
      </w:r>
    </w:p>
    <w:p w14:paraId="534DEBEC" w14:textId="77777777" w:rsidR="004B4418" w:rsidRPr="00AF7BA5" w:rsidRDefault="004B4418" w:rsidP="002E12BC">
      <w:pPr>
        <w:pStyle w:val="Heading4"/>
        <w:spacing w:before="0" w:after="0"/>
        <w:jc w:val="both"/>
        <w:rPr>
          <w:rFonts w:cs="Times New Roman"/>
          <w:color w:val="auto"/>
          <w:sz w:val="24"/>
          <w:szCs w:val="24"/>
          <w:lang w:val="it-IT"/>
        </w:rPr>
      </w:pPr>
      <w:r w:rsidRPr="00AF7BA5">
        <w:rPr>
          <w:rStyle w:val="Strong"/>
          <w:rFonts w:cs="Times New Roman"/>
          <w:bCs/>
          <w:color w:val="auto"/>
          <w:sz w:val="24"/>
          <w:szCs w:val="24"/>
          <w:lang w:val="it-IT"/>
        </w:rPr>
        <w:t xml:space="preserve">Kosto për 1 institucion: </w:t>
      </w:r>
      <w:r w:rsidRPr="00AF7BA5">
        <w:rPr>
          <w:rFonts w:cs="Times New Roman"/>
          <w:color w:val="auto"/>
          <w:sz w:val="24"/>
          <w:szCs w:val="24"/>
          <w:lang w:val="it-IT"/>
        </w:rPr>
        <w:t xml:space="preserve">2 punonjës × 2 ditë × 5,455 lekë = </w:t>
      </w:r>
      <w:r w:rsidRPr="00AF7BA5">
        <w:rPr>
          <w:rStyle w:val="Strong"/>
          <w:rFonts w:cs="Times New Roman"/>
          <w:color w:val="auto"/>
          <w:sz w:val="24"/>
          <w:szCs w:val="24"/>
          <w:lang w:val="it-IT"/>
        </w:rPr>
        <w:t>21,820 lekë</w:t>
      </w:r>
    </w:p>
    <w:p w14:paraId="6F60AAE0" w14:textId="77777777" w:rsidR="004B4418" w:rsidRPr="00AF7BA5" w:rsidRDefault="004B4418" w:rsidP="002E12BC">
      <w:pPr>
        <w:pStyle w:val="Heading4"/>
        <w:spacing w:before="0" w:after="0"/>
        <w:jc w:val="both"/>
        <w:rPr>
          <w:rFonts w:cs="Times New Roman"/>
          <w:color w:val="auto"/>
          <w:sz w:val="24"/>
          <w:szCs w:val="24"/>
          <w:lang w:val="it-IT"/>
        </w:rPr>
      </w:pPr>
      <w:r w:rsidRPr="00AF7BA5">
        <w:rPr>
          <w:rStyle w:val="Strong"/>
          <w:rFonts w:cs="Times New Roman"/>
          <w:bCs/>
          <w:color w:val="auto"/>
          <w:sz w:val="24"/>
          <w:szCs w:val="24"/>
          <w:lang w:val="it-IT"/>
        </w:rPr>
        <w:t xml:space="preserve">Kosto për 7 institucione: </w:t>
      </w:r>
      <w:r w:rsidRPr="00AF7BA5">
        <w:rPr>
          <w:rFonts w:cs="Times New Roman"/>
          <w:color w:val="auto"/>
          <w:sz w:val="24"/>
          <w:szCs w:val="24"/>
          <w:lang w:val="it-IT"/>
        </w:rPr>
        <w:t xml:space="preserve">21,820 lekë × 7 = </w:t>
      </w:r>
      <w:r w:rsidRPr="00AF7BA5">
        <w:rPr>
          <w:rStyle w:val="Strong"/>
          <w:rFonts w:cs="Times New Roman"/>
          <w:color w:val="auto"/>
          <w:sz w:val="24"/>
          <w:szCs w:val="24"/>
          <w:lang w:val="it-IT"/>
        </w:rPr>
        <w:t>152,740 lekë</w:t>
      </w:r>
    </w:p>
    <w:p w14:paraId="6A885406" w14:textId="77777777" w:rsidR="004B4418" w:rsidRPr="00AF7BA5" w:rsidRDefault="004B4418" w:rsidP="004B4418">
      <w:pPr>
        <w:pStyle w:val="Heading3"/>
        <w:rPr>
          <w:rFonts w:cs="Times New Roman"/>
          <w:color w:val="auto"/>
          <w:szCs w:val="24"/>
          <w:lang w:val="it-IT"/>
        </w:rPr>
      </w:pPr>
      <w:r w:rsidRPr="00AF7BA5">
        <w:rPr>
          <w:rStyle w:val="Strong"/>
          <w:rFonts w:cs="Times New Roman"/>
          <w:bCs/>
          <w:color w:val="auto"/>
          <w:szCs w:val="24"/>
          <w:lang w:val="it-IT"/>
        </w:rPr>
        <w:t>Kosto shtesë për materiale dhe koordinim</w:t>
      </w:r>
      <w:r w:rsidRPr="00AF7BA5">
        <w:rPr>
          <w:rFonts w:cs="Times New Roman"/>
          <w:color w:val="auto"/>
          <w:szCs w:val="24"/>
          <w:lang w:val="it-IT"/>
        </w:rPr>
        <w:t xml:space="preserve"> </w:t>
      </w:r>
      <w:r w:rsidRPr="00AF7BA5">
        <w:rPr>
          <w:rStyle w:val="Emphasis"/>
          <w:rFonts w:cs="Times New Roman"/>
          <w:color w:val="auto"/>
          <w:szCs w:val="24"/>
          <w:lang w:val="it-IT"/>
        </w:rPr>
        <w:t>(e vlerësuar)</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9"/>
        <w:gridCol w:w="1449"/>
      </w:tblGrid>
      <w:tr w:rsidR="004B4418" w:rsidRPr="002B37AD" w14:paraId="412EC899" w14:textId="77777777" w:rsidTr="0098473E">
        <w:trPr>
          <w:tblHeader/>
          <w:tblCellSpacing w:w="15" w:type="dxa"/>
          <w:jc w:val="center"/>
        </w:trPr>
        <w:tc>
          <w:tcPr>
            <w:tcW w:w="0" w:type="auto"/>
            <w:vAlign w:val="center"/>
            <w:hideMark/>
          </w:tcPr>
          <w:p w14:paraId="0B0C65BD" w14:textId="77777777" w:rsidR="004B4418" w:rsidRPr="002B37AD" w:rsidRDefault="004B4418" w:rsidP="0098473E">
            <w:pPr>
              <w:jc w:val="center"/>
              <w:rPr>
                <w:b/>
                <w:bCs/>
                <w:szCs w:val="24"/>
              </w:rPr>
            </w:pPr>
            <w:proofErr w:type="spellStart"/>
            <w:r w:rsidRPr="002B37AD">
              <w:rPr>
                <w:b/>
                <w:bCs/>
                <w:szCs w:val="24"/>
              </w:rPr>
              <w:t>Zëri</w:t>
            </w:r>
            <w:proofErr w:type="spellEnd"/>
            <w:r w:rsidRPr="002B37AD">
              <w:rPr>
                <w:b/>
                <w:bCs/>
                <w:szCs w:val="24"/>
              </w:rPr>
              <w:t xml:space="preserve"> </w:t>
            </w:r>
            <w:proofErr w:type="spellStart"/>
            <w:r w:rsidRPr="002B37AD">
              <w:rPr>
                <w:b/>
                <w:bCs/>
                <w:szCs w:val="24"/>
              </w:rPr>
              <w:t>i</w:t>
            </w:r>
            <w:proofErr w:type="spellEnd"/>
            <w:r w:rsidRPr="002B37AD">
              <w:rPr>
                <w:b/>
                <w:bCs/>
                <w:szCs w:val="24"/>
              </w:rPr>
              <w:t xml:space="preserve"> </w:t>
            </w:r>
            <w:proofErr w:type="spellStart"/>
            <w:r w:rsidRPr="002B37AD">
              <w:rPr>
                <w:b/>
                <w:bCs/>
                <w:szCs w:val="24"/>
              </w:rPr>
              <w:t>kostos</w:t>
            </w:r>
            <w:proofErr w:type="spellEnd"/>
          </w:p>
        </w:tc>
        <w:tc>
          <w:tcPr>
            <w:tcW w:w="0" w:type="auto"/>
            <w:vAlign w:val="center"/>
            <w:hideMark/>
          </w:tcPr>
          <w:p w14:paraId="75A7CB4A" w14:textId="77777777" w:rsidR="004B4418" w:rsidRPr="002B37AD" w:rsidRDefault="004B4418" w:rsidP="0098473E">
            <w:pPr>
              <w:jc w:val="center"/>
              <w:rPr>
                <w:b/>
                <w:bCs/>
                <w:szCs w:val="24"/>
              </w:rPr>
            </w:pPr>
            <w:r w:rsidRPr="002B37AD">
              <w:rPr>
                <w:b/>
                <w:bCs/>
                <w:szCs w:val="24"/>
              </w:rPr>
              <w:t>Shuma (</w:t>
            </w:r>
            <w:proofErr w:type="spellStart"/>
            <w:r w:rsidRPr="002B37AD">
              <w:rPr>
                <w:b/>
                <w:bCs/>
                <w:szCs w:val="24"/>
              </w:rPr>
              <w:t>lekë</w:t>
            </w:r>
            <w:proofErr w:type="spellEnd"/>
            <w:r w:rsidRPr="002B37AD">
              <w:rPr>
                <w:b/>
                <w:bCs/>
                <w:szCs w:val="24"/>
              </w:rPr>
              <w:t>)</w:t>
            </w:r>
          </w:p>
        </w:tc>
      </w:tr>
      <w:tr w:rsidR="004B4418" w:rsidRPr="002B37AD" w14:paraId="4C189F6C" w14:textId="77777777" w:rsidTr="0098473E">
        <w:trPr>
          <w:tblCellSpacing w:w="15" w:type="dxa"/>
          <w:jc w:val="center"/>
        </w:trPr>
        <w:tc>
          <w:tcPr>
            <w:tcW w:w="0" w:type="auto"/>
            <w:vAlign w:val="center"/>
            <w:hideMark/>
          </w:tcPr>
          <w:p w14:paraId="3AD27305" w14:textId="77777777" w:rsidR="004B4418" w:rsidRPr="00AF7BA5" w:rsidRDefault="004B4418" w:rsidP="0098473E">
            <w:pPr>
              <w:rPr>
                <w:szCs w:val="24"/>
                <w:lang w:val="it-IT"/>
              </w:rPr>
            </w:pPr>
            <w:r w:rsidRPr="00AF7BA5">
              <w:rPr>
                <w:szCs w:val="24"/>
                <w:lang w:val="it-IT"/>
              </w:rPr>
              <w:t>Printime/procedura/manuale për çdo institucion (5,000 × 7)</w:t>
            </w:r>
          </w:p>
        </w:tc>
        <w:tc>
          <w:tcPr>
            <w:tcW w:w="0" w:type="auto"/>
            <w:vAlign w:val="center"/>
            <w:hideMark/>
          </w:tcPr>
          <w:p w14:paraId="36934DB3" w14:textId="77777777" w:rsidR="004B4418" w:rsidRPr="002B37AD" w:rsidRDefault="004B4418" w:rsidP="0098473E">
            <w:pPr>
              <w:rPr>
                <w:szCs w:val="24"/>
              </w:rPr>
            </w:pPr>
            <w:r w:rsidRPr="002B37AD">
              <w:rPr>
                <w:szCs w:val="24"/>
              </w:rPr>
              <w:t xml:space="preserve">35,000 </w:t>
            </w:r>
            <w:proofErr w:type="spellStart"/>
            <w:r w:rsidRPr="002B37AD">
              <w:rPr>
                <w:szCs w:val="24"/>
              </w:rPr>
              <w:t>lekë</w:t>
            </w:r>
            <w:proofErr w:type="spellEnd"/>
          </w:p>
        </w:tc>
      </w:tr>
      <w:tr w:rsidR="004B4418" w:rsidRPr="002B37AD" w14:paraId="1694F780" w14:textId="77777777" w:rsidTr="0098473E">
        <w:trPr>
          <w:tblCellSpacing w:w="15" w:type="dxa"/>
          <w:jc w:val="center"/>
        </w:trPr>
        <w:tc>
          <w:tcPr>
            <w:tcW w:w="0" w:type="auto"/>
            <w:vAlign w:val="center"/>
            <w:hideMark/>
          </w:tcPr>
          <w:p w14:paraId="67A8D271" w14:textId="77777777" w:rsidR="004B4418" w:rsidRPr="002B37AD" w:rsidRDefault="004B4418" w:rsidP="0098473E">
            <w:pPr>
              <w:rPr>
                <w:szCs w:val="24"/>
              </w:rPr>
            </w:pPr>
            <w:proofErr w:type="spellStart"/>
            <w:r w:rsidRPr="002B37AD">
              <w:rPr>
                <w:szCs w:val="24"/>
              </w:rPr>
              <w:t>Mbledhje</w:t>
            </w:r>
            <w:proofErr w:type="spellEnd"/>
            <w:r w:rsidRPr="002B37AD">
              <w:rPr>
                <w:szCs w:val="24"/>
              </w:rPr>
              <w:t>/</w:t>
            </w:r>
            <w:proofErr w:type="spellStart"/>
            <w:r w:rsidRPr="002B37AD">
              <w:rPr>
                <w:szCs w:val="24"/>
              </w:rPr>
              <w:t>logjistikë</w:t>
            </w:r>
            <w:proofErr w:type="spellEnd"/>
            <w:r w:rsidRPr="002B37AD">
              <w:rPr>
                <w:szCs w:val="24"/>
              </w:rPr>
              <w:t xml:space="preserve"> </w:t>
            </w:r>
            <w:proofErr w:type="spellStart"/>
            <w:r w:rsidRPr="002B37AD">
              <w:rPr>
                <w:szCs w:val="24"/>
              </w:rPr>
              <w:t>minimale</w:t>
            </w:r>
            <w:proofErr w:type="spellEnd"/>
            <w:r w:rsidRPr="002B37AD">
              <w:rPr>
                <w:szCs w:val="24"/>
              </w:rPr>
              <w:t xml:space="preserve"> (4,000 × 7)</w:t>
            </w:r>
          </w:p>
        </w:tc>
        <w:tc>
          <w:tcPr>
            <w:tcW w:w="0" w:type="auto"/>
            <w:vAlign w:val="center"/>
            <w:hideMark/>
          </w:tcPr>
          <w:p w14:paraId="529E1B95" w14:textId="77777777" w:rsidR="004B4418" w:rsidRPr="002B37AD" w:rsidRDefault="004B4418" w:rsidP="0098473E">
            <w:pPr>
              <w:rPr>
                <w:szCs w:val="24"/>
              </w:rPr>
            </w:pPr>
            <w:r w:rsidRPr="002B37AD">
              <w:rPr>
                <w:szCs w:val="24"/>
              </w:rPr>
              <w:t xml:space="preserve">28,000 </w:t>
            </w:r>
            <w:proofErr w:type="spellStart"/>
            <w:r w:rsidRPr="002B37AD">
              <w:rPr>
                <w:szCs w:val="24"/>
              </w:rPr>
              <w:t>lekë</w:t>
            </w:r>
            <w:proofErr w:type="spellEnd"/>
          </w:p>
        </w:tc>
      </w:tr>
    </w:tbl>
    <w:p w14:paraId="6BE7B134" w14:textId="77777777" w:rsidR="004B4418" w:rsidRPr="00AF7BA5" w:rsidRDefault="004B4418" w:rsidP="002E12BC">
      <w:pPr>
        <w:pStyle w:val="Heading3"/>
        <w:jc w:val="both"/>
        <w:rPr>
          <w:rFonts w:cs="Times New Roman"/>
          <w:color w:val="auto"/>
          <w:szCs w:val="24"/>
          <w:lang w:val="it-IT"/>
        </w:rPr>
      </w:pPr>
      <w:r w:rsidRPr="00AF7BA5">
        <w:rPr>
          <w:rStyle w:val="Strong"/>
          <w:rFonts w:cs="Times New Roman"/>
          <w:b/>
          <w:bCs/>
          <w:color w:val="auto"/>
          <w:szCs w:val="24"/>
          <w:lang w:val="it-IT"/>
        </w:rPr>
        <w:t xml:space="preserve">Totali i kostos së përgjithshme; </w:t>
      </w:r>
      <w:r w:rsidRPr="00AF7BA5">
        <w:rPr>
          <w:rStyle w:val="Strong"/>
          <w:rFonts w:cs="Times New Roman"/>
          <w:color w:val="auto"/>
          <w:szCs w:val="24"/>
          <w:lang w:val="it-IT"/>
        </w:rPr>
        <w:t>152,740</w:t>
      </w:r>
      <w:r w:rsidRPr="00AF7BA5">
        <w:rPr>
          <w:rFonts w:cs="Times New Roman"/>
          <w:color w:val="auto"/>
          <w:szCs w:val="24"/>
          <w:lang w:val="it-IT"/>
        </w:rPr>
        <w:t xml:space="preserve"> (trajnimi + paga) + </w:t>
      </w:r>
      <w:r w:rsidRPr="00AF7BA5">
        <w:rPr>
          <w:rStyle w:val="Strong"/>
          <w:rFonts w:cs="Times New Roman"/>
          <w:color w:val="auto"/>
          <w:szCs w:val="24"/>
          <w:lang w:val="it-IT"/>
        </w:rPr>
        <w:t>35,000</w:t>
      </w:r>
      <w:r w:rsidRPr="00AF7BA5">
        <w:rPr>
          <w:rFonts w:cs="Times New Roman"/>
          <w:color w:val="auto"/>
          <w:szCs w:val="24"/>
          <w:lang w:val="it-IT"/>
        </w:rPr>
        <w:t xml:space="preserve"> (materiale) +</w:t>
      </w:r>
      <w:r w:rsidRPr="00AF7BA5">
        <w:rPr>
          <w:rStyle w:val="Strong"/>
          <w:rFonts w:cs="Times New Roman"/>
          <w:color w:val="auto"/>
          <w:szCs w:val="24"/>
          <w:lang w:val="it-IT"/>
        </w:rPr>
        <w:t>28,000</w:t>
      </w:r>
      <w:r w:rsidRPr="00AF7BA5">
        <w:rPr>
          <w:rFonts w:cs="Times New Roman"/>
          <w:color w:val="auto"/>
          <w:szCs w:val="24"/>
          <w:lang w:val="it-IT"/>
        </w:rPr>
        <w:t xml:space="preserve"> (logjistikë) = </w:t>
      </w:r>
      <w:r w:rsidRPr="00AF7BA5">
        <w:rPr>
          <w:rStyle w:val="Strong"/>
          <w:rFonts w:cs="Times New Roman"/>
          <w:color w:val="auto"/>
          <w:szCs w:val="24"/>
          <w:lang w:val="it-IT"/>
        </w:rPr>
        <w:t>215,740 lekë</w:t>
      </w:r>
    </w:p>
    <w:p w14:paraId="32861193" w14:textId="77777777" w:rsidR="002E46F4" w:rsidRPr="004B4418" w:rsidRDefault="004B4418" w:rsidP="002E12BC">
      <w:pPr>
        <w:pStyle w:val="NormalWeb"/>
        <w:jc w:val="both"/>
        <w:rPr>
          <w:lang w:val="it-IT"/>
        </w:rPr>
      </w:pPr>
      <w:r w:rsidRPr="00AF7BA5">
        <w:rPr>
          <w:lang w:val="it-IT"/>
        </w:rPr>
        <w:t xml:space="preserve">Në bazë të pagës mesatare prej </w:t>
      </w:r>
      <w:r w:rsidRPr="00AF7BA5">
        <w:rPr>
          <w:rStyle w:val="Strong"/>
          <w:lang w:val="it-IT"/>
        </w:rPr>
        <w:t>120,000 lekësh/muaj</w:t>
      </w:r>
      <w:r w:rsidRPr="00AF7BA5">
        <w:rPr>
          <w:lang w:val="it-IT"/>
        </w:rPr>
        <w:t xml:space="preserve">, dhe duke përfshirë </w:t>
      </w:r>
      <w:r w:rsidRPr="00AF7BA5">
        <w:rPr>
          <w:rStyle w:val="Strong"/>
          <w:lang w:val="it-IT"/>
        </w:rPr>
        <w:t>vetëm 2 punonjës për institucion</w:t>
      </w:r>
      <w:r w:rsidRPr="00AF7BA5">
        <w:rPr>
          <w:lang w:val="it-IT"/>
        </w:rPr>
        <w:t xml:space="preserve">, </w:t>
      </w:r>
      <w:r w:rsidRPr="00AF7BA5">
        <w:rPr>
          <w:rStyle w:val="Strong"/>
          <w:lang w:val="it-IT"/>
        </w:rPr>
        <w:t>kostoja totale</w:t>
      </w:r>
      <w:r w:rsidRPr="00AF7BA5">
        <w:rPr>
          <w:lang w:val="it-IT"/>
        </w:rPr>
        <w:t xml:space="preserve"> për familjarizimin dhe zbatimin fillestar të ndryshimeve të ligjit 46/2018 nga AKSHE në bashkëpunim me 6 institucionet e tjera llogaritet </w:t>
      </w:r>
      <w:r w:rsidRPr="00AF7BA5">
        <w:rPr>
          <w:rStyle w:val="Strong"/>
          <w:lang w:val="it-IT"/>
        </w:rPr>
        <w:t>rreth 215,740 lekë</w:t>
      </w:r>
      <w:r w:rsidRPr="00AF7BA5">
        <w:rPr>
          <w:lang w:val="it-IT"/>
        </w:rPr>
        <w:t>.</w:t>
      </w:r>
    </w:p>
    <w:p w14:paraId="5C5D0DA4" w14:textId="77777777" w:rsidR="002E46F4" w:rsidRPr="002E12BC" w:rsidRDefault="002E46F4" w:rsidP="002E46F4">
      <w:pPr>
        <w:jc w:val="both"/>
        <w:rPr>
          <w:b/>
          <w:szCs w:val="24"/>
          <w:lang w:val="sq-AL"/>
        </w:rPr>
      </w:pPr>
      <w:r w:rsidRPr="002E12BC">
        <w:rPr>
          <w:b/>
          <w:szCs w:val="24"/>
          <w:lang w:val="sq-AL"/>
        </w:rPr>
        <w:t>D. Kosto për Opsionin nr. 2 (jorregullator)</w:t>
      </w:r>
    </w:p>
    <w:p w14:paraId="78E1333A" w14:textId="77777777" w:rsidR="002E46F4" w:rsidRPr="0069166F" w:rsidRDefault="002E46F4" w:rsidP="002E46F4">
      <w:pPr>
        <w:ind w:right="425"/>
        <w:jc w:val="both"/>
        <w:rPr>
          <w:color w:val="FF0000"/>
          <w:szCs w:val="24"/>
          <w:highlight w:val="yellow"/>
          <w:lang w:val="sq-AL"/>
        </w:rPr>
      </w:pPr>
    </w:p>
    <w:p w14:paraId="7277326D" w14:textId="77777777" w:rsidR="004B4418" w:rsidRPr="002B37AD" w:rsidRDefault="004B4418" w:rsidP="004B4418">
      <w:pPr>
        <w:ind w:right="425"/>
        <w:jc w:val="both"/>
        <w:rPr>
          <w:szCs w:val="24"/>
          <w:lang w:val="sq-AL"/>
        </w:rPr>
      </w:pPr>
      <w:r w:rsidRPr="002B37AD">
        <w:rPr>
          <w:szCs w:val="24"/>
          <w:lang w:val="sq-AL"/>
        </w:rPr>
        <w:t>Kostoja për opsionin jo rregullator nuk do të llogaritet pasi nevoja për transpozimin e akteve të BE-së, nuk e lejon përdorimin e këtij opsioni</w:t>
      </w:r>
      <w:r>
        <w:rPr>
          <w:szCs w:val="24"/>
          <w:lang w:val="sq-AL"/>
        </w:rPr>
        <w:t>.</w:t>
      </w:r>
    </w:p>
    <w:p w14:paraId="61D67143" w14:textId="77777777" w:rsidR="002E46F4" w:rsidRPr="00316644" w:rsidRDefault="002E46F4" w:rsidP="002E46F4">
      <w:pPr>
        <w:pStyle w:val="Heading1"/>
        <w:spacing w:line="276" w:lineRule="auto"/>
        <w:rPr>
          <w:rFonts w:ascii="Times New Roman" w:hAnsi="Times New Roman" w:cs="Times New Roman"/>
          <w:sz w:val="24"/>
          <w:szCs w:val="24"/>
          <w:lang w:val="sq-AL"/>
        </w:rPr>
      </w:pPr>
      <w:r w:rsidRPr="00316644">
        <w:rPr>
          <w:rFonts w:ascii="Times New Roman" w:hAnsi="Times New Roman" w:cs="Times New Roman"/>
          <w:sz w:val="24"/>
          <w:szCs w:val="24"/>
          <w:lang w:val="sq-AL"/>
        </w:rPr>
        <w:t>Arsyetimi i opsionit të preferuar</w:t>
      </w:r>
    </w:p>
    <w:p w14:paraId="7AC4064E" w14:textId="77777777" w:rsidR="002E46F4" w:rsidRPr="00316644" w:rsidRDefault="002E46F4" w:rsidP="006A724B">
      <w:pPr>
        <w:pStyle w:val="ListParagraph"/>
        <w:numPr>
          <w:ilvl w:val="0"/>
          <w:numId w:val="10"/>
        </w:numPr>
        <w:spacing w:after="0" w:line="276" w:lineRule="auto"/>
        <w:rPr>
          <w:rFonts w:ascii="Times New Roman" w:hAnsi="Times New Roman"/>
          <w:i/>
          <w:sz w:val="24"/>
          <w:szCs w:val="24"/>
          <w:lang w:val="sq-AL"/>
        </w:rPr>
      </w:pPr>
      <w:r w:rsidRPr="00316644">
        <w:rPr>
          <w:rFonts w:ascii="Times New Roman" w:hAnsi="Times New Roman"/>
          <w:i/>
          <w:sz w:val="24"/>
          <w:szCs w:val="24"/>
          <w:lang w:val="sq-AL"/>
        </w:rPr>
        <w:t xml:space="preserve">Zgjidhni opsionin e preferuar, bazuar në analizë. </w:t>
      </w:r>
    </w:p>
    <w:p w14:paraId="4D32DEEA" w14:textId="77777777" w:rsidR="002E46F4" w:rsidRPr="00316644" w:rsidRDefault="002E46F4" w:rsidP="006A724B">
      <w:pPr>
        <w:pStyle w:val="ListParagraph"/>
        <w:numPr>
          <w:ilvl w:val="0"/>
          <w:numId w:val="10"/>
        </w:numPr>
        <w:spacing w:after="0" w:line="276" w:lineRule="auto"/>
        <w:rPr>
          <w:rFonts w:ascii="Times New Roman" w:hAnsi="Times New Roman"/>
          <w:i/>
          <w:sz w:val="24"/>
          <w:szCs w:val="24"/>
          <w:lang w:val="sq-AL"/>
        </w:rPr>
      </w:pPr>
      <w:r w:rsidRPr="00316644">
        <w:rPr>
          <w:rFonts w:ascii="Times New Roman" w:hAnsi="Times New Roman"/>
          <w:i/>
          <w:sz w:val="24"/>
          <w:szCs w:val="24"/>
          <w:lang w:val="sq-AL"/>
        </w:rPr>
        <w:t>Shpjegoni arsyetimin tuaj.</w:t>
      </w:r>
      <w:bookmarkStart w:id="10" w:name="_Toc506919739"/>
    </w:p>
    <w:p w14:paraId="339E8529" w14:textId="77777777" w:rsidR="002E46F4" w:rsidRPr="00316644" w:rsidRDefault="002E46F4" w:rsidP="006A724B">
      <w:pPr>
        <w:pStyle w:val="NormalWeb"/>
        <w:numPr>
          <w:ilvl w:val="0"/>
          <w:numId w:val="37"/>
        </w:numPr>
        <w:jc w:val="both"/>
      </w:pPr>
      <w:proofErr w:type="spellStart"/>
      <w:r w:rsidRPr="00316644">
        <w:rPr>
          <w:rStyle w:val="Strong"/>
        </w:rPr>
        <w:t>Opsioni</w:t>
      </w:r>
      <w:proofErr w:type="spellEnd"/>
      <w:r w:rsidRPr="00316644">
        <w:rPr>
          <w:rStyle w:val="Strong"/>
        </w:rPr>
        <w:t xml:space="preserve"> </w:t>
      </w:r>
      <w:proofErr w:type="spellStart"/>
      <w:r w:rsidRPr="00316644">
        <w:rPr>
          <w:rStyle w:val="Strong"/>
        </w:rPr>
        <w:t>i</w:t>
      </w:r>
      <w:proofErr w:type="spellEnd"/>
      <w:r w:rsidRPr="00316644">
        <w:rPr>
          <w:rStyle w:val="Strong"/>
        </w:rPr>
        <w:t xml:space="preserve"> </w:t>
      </w:r>
      <w:proofErr w:type="spellStart"/>
      <w:r w:rsidRPr="00316644">
        <w:rPr>
          <w:rStyle w:val="Strong"/>
        </w:rPr>
        <w:t>preferuar</w:t>
      </w:r>
      <w:proofErr w:type="spellEnd"/>
      <w:r w:rsidRPr="00316644">
        <w:rPr>
          <w:rStyle w:val="Strong"/>
        </w:rPr>
        <w:t>:</w:t>
      </w:r>
    </w:p>
    <w:p w14:paraId="63673AAD" w14:textId="77777777" w:rsidR="00316644" w:rsidRDefault="002E46F4" w:rsidP="002E46F4">
      <w:pPr>
        <w:pStyle w:val="NormalWeb"/>
        <w:jc w:val="both"/>
        <w:rPr>
          <w:rStyle w:val="Strong"/>
        </w:rPr>
      </w:pPr>
      <w:proofErr w:type="spellStart"/>
      <w:r w:rsidRPr="00316644">
        <w:t>Opsioni</w:t>
      </w:r>
      <w:proofErr w:type="spellEnd"/>
      <w:r w:rsidRPr="00316644">
        <w:t xml:space="preserve"> </w:t>
      </w:r>
      <w:proofErr w:type="spellStart"/>
      <w:r w:rsidRPr="00316644">
        <w:t>i</w:t>
      </w:r>
      <w:proofErr w:type="spellEnd"/>
      <w:r w:rsidRPr="00316644">
        <w:t xml:space="preserve"> </w:t>
      </w:r>
      <w:proofErr w:type="spellStart"/>
      <w:r w:rsidRPr="00316644">
        <w:t>përzgjedhur</w:t>
      </w:r>
      <w:proofErr w:type="spellEnd"/>
      <w:r w:rsidRPr="00316644">
        <w:t xml:space="preserve"> </w:t>
      </w:r>
      <w:proofErr w:type="spellStart"/>
      <w:r w:rsidRPr="00316644">
        <w:t>si</w:t>
      </w:r>
      <w:proofErr w:type="spellEnd"/>
      <w:r w:rsidRPr="00316644">
        <w:t xml:space="preserve"> </w:t>
      </w:r>
      <w:proofErr w:type="spellStart"/>
      <w:r w:rsidRPr="00316644">
        <w:t>më</w:t>
      </w:r>
      <w:proofErr w:type="spellEnd"/>
      <w:r w:rsidRPr="00316644">
        <w:t xml:space="preserve"> </w:t>
      </w:r>
      <w:proofErr w:type="spellStart"/>
      <w:r w:rsidRPr="00316644">
        <w:t>i</w:t>
      </w:r>
      <w:proofErr w:type="spellEnd"/>
      <w:r w:rsidRPr="00316644">
        <w:t xml:space="preserve"> </w:t>
      </w:r>
      <w:proofErr w:type="spellStart"/>
      <w:r w:rsidRPr="00316644">
        <w:t>përshtatshmi</w:t>
      </w:r>
      <w:proofErr w:type="spellEnd"/>
      <w:r w:rsidRPr="00316644">
        <w:t xml:space="preserve"> </w:t>
      </w:r>
      <w:proofErr w:type="spellStart"/>
      <w:r w:rsidRPr="00316644">
        <w:t>është</w:t>
      </w:r>
      <w:proofErr w:type="spellEnd"/>
      <w:r w:rsidRPr="00316644">
        <w:t xml:space="preserve"> </w:t>
      </w:r>
      <w:r w:rsidR="00316644" w:rsidRPr="00316644">
        <w:rPr>
          <w:rStyle w:val="Strong"/>
        </w:rPr>
        <w:t>Opsioni 3</w:t>
      </w:r>
      <w:r w:rsidRPr="00316644">
        <w:rPr>
          <w:rStyle w:val="Strong"/>
        </w:rPr>
        <w:t xml:space="preserve">: </w:t>
      </w:r>
      <w:proofErr w:type="spellStart"/>
      <w:r w:rsidR="00316644" w:rsidRPr="00316644">
        <w:rPr>
          <w:rStyle w:val="Strong"/>
        </w:rPr>
        <w:t>Hartimi</w:t>
      </w:r>
      <w:proofErr w:type="spellEnd"/>
      <w:r w:rsidR="00316644" w:rsidRPr="00316644">
        <w:rPr>
          <w:rStyle w:val="Strong"/>
        </w:rPr>
        <w:t xml:space="preserve"> </w:t>
      </w:r>
      <w:proofErr w:type="spellStart"/>
      <w:r w:rsidR="00316644" w:rsidRPr="00316644">
        <w:rPr>
          <w:rStyle w:val="Strong"/>
        </w:rPr>
        <w:t>i</w:t>
      </w:r>
      <w:proofErr w:type="spellEnd"/>
      <w:r w:rsidR="00316644" w:rsidRPr="00316644">
        <w:rPr>
          <w:rStyle w:val="Strong"/>
        </w:rPr>
        <w:t xml:space="preserve"> </w:t>
      </w:r>
      <w:proofErr w:type="spellStart"/>
      <w:r w:rsidR="00316644" w:rsidRPr="00316644">
        <w:rPr>
          <w:rStyle w:val="Strong"/>
        </w:rPr>
        <w:t>një</w:t>
      </w:r>
      <w:proofErr w:type="spellEnd"/>
      <w:r w:rsidR="00316644" w:rsidRPr="00316644">
        <w:rPr>
          <w:rStyle w:val="Strong"/>
        </w:rPr>
        <w:t xml:space="preserve"> </w:t>
      </w:r>
      <w:proofErr w:type="spellStart"/>
      <w:r w:rsidR="00316644" w:rsidRPr="00316644">
        <w:rPr>
          <w:rStyle w:val="Strong"/>
        </w:rPr>
        <w:t>ligji</w:t>
      </w:r>
      <w:proofErr w:type="spellEnd"/>
      <w:r w:rsidR="00316644" w:rsidRPr="00316644">
        <w:rPr>
          <w:rStyle w:val="Strong"/>
        </w:rPr>
        <w:t xml:space="preserve"> </w:t>
      </w:r>
      <w:proofErr w:type="spellStart"/>
      <w:r w:rsidR="00316644" w:rsidRPr="00316644">
        <w:rPr>
          <w:rStyle w:val="Strong"/>
        </w:rPr>
        <w:t>të</w:t>
      </w:r>
      <w:proofErr w:type="spellEnd"/>
      <w:r w:rsidR="00316644" w:rsidRPr="00316644">
        <w:rPr>
          <w:rStyle w:val="Strong"/>
        </w:rPr>
        <w:t xml:space="preserve"> </w:t>
      </w:r>
      <w:proofErr w:type="spellStart"/>
      <w:r w:rsidR="00316644" w:rsidRPr="00316644">
        <w:rPr>
          <w:rStyle w:val="Strong"/>
        </w:rPr>
        <w:t>ri</w:t>
      </w:r>
      <w:proofErr w:type="spellEnd"/>
    </w:p>
    <w:p w14:paraId="0A42F550" w14:textId="56FE1639" w:rsidR="002E46F4" w:rsidRDefault="002E46F4" w:rsidP="00DC2CBD">
      <w:pPr>
        <w:pStyle w:val="NormalWeb"/>
        <w:numPr>
          <w:ilvl w:val="0"/>
          <w:numId w:val="37"/>
        </w:numPr>
        <w:jc w:val="both"/>
        <w:rPr>
          <w:rStyle w:val="Strong"/>
        </w:rPr>
      </w:pPr>
      <w:proofErr w:type="spellStart"/>
      <w:r w:rsidRPr="00EC5029">
        <w:rPr>
          <w:rStyle w:val="Strong"/>
        </w:rPr>
        <w:t>Arsyetimi</w:t>
      </w:r>
      <w:proofErr w:type="spellEnd"/>
      <w:r w:rsidRPr="00EC5029">
        <w:rPr>
          <w:rStyle w:val="Strong"/>
        </w:rPr>
        <w:t>:</w:t>
      </w:r>
      <w:r w:rsidR="00316644">
        <w:rPr>
          <w:rStyle w:val="Strong"/>
        </w:rPr>
        <w:t xml:space="preserve"> </w:t>
      </w:r>
    </w:p>
    <w:p w14:paraId="3EDD7583" w14:textId="3559F5A4" w:rsidR="00356DD6" w:rsidRPr="00D602BE" w:rsidRDefault="00356DD6" w:rsidP="00356DD6">
      <w:pPr>
        <w:pStyle w:val="Heading1"/>
        <w:spacing w:line="276" w:lineRule="auto"/>
        <w:jc w:val="both"/>
        <w:rPr>
          <w:rFonts w:ascii="Times New Roman" w:hAnsi="Times New Roman" w:cs="Times New Roman"/>
          <w:b w:val="0"/>
          <w:bCs w:val="0"/>
          <w:spacing w:val="0"/>
          <w:kern w:val="0"/>
          <w:sz w:val="24"/>
          <w:szCs w:val="20"/>
          <w:lang w:val="sq-AL"/>
        </w:rPr>
      </w:pPr>
      <w:r w:rsidRPr="00D602BE">
        <w:rPr>
          <w:rFonts w:ascii="Times New Roman" w:hAnsi="Times New Roman" w:cs="Times New Roman"/>
          <w:b w:val="0"/>
          <w:bCs w:val="0"/>
          <w:spacing w:val="0"/>
          <w:kern w:val="0"/>
          <w:sz w:val="24"/>
          <w:szCs w:val="20"/>
          <w:lang w:val="sq-AL"/>
        </w:rPr>
        <w:t>Politika në fjalë ka për qëllim krijimin e nj</w:t>
      </w:r>
      <w:r>
        <w:rPr>
          <w:rFonts w:ascii="Times New Roman" w:hAnsi="Times New Roman" w:cs="Times New Roman"/>
          <w:b w:val="0"/>
          <w:bCs w:val="0"/>
          <w:spacing w:val="0"/>
          <w:kern w:val="0"/>
          <w:sz w:val="24"/>
          <w:szCs w:val="20"/>
          <w:lang w:val="sq-AL"/>
        </w:rPr>
        <w:t>ë</w:t>
      </w:r>
      <w:r w:rsidRPr="00D602BE">
        <w:rPr>
          <w:rFonts w:ascii="Times New Roman" w:hAnsi="Times New Roman" w:cs="Times New Roman"/>
          <w:b w:val="0"/>
          <w:bCs w:val="0"/>
          <w:spacing w:val="0"/>
          <w:kern w:val="0"/>
          <w:sz w:val="24"/>
          <w:szCs w:val="20"/>
          <w:lang w:val="sq-AL"/>
        </w:rPr>
        <w:t xml:space="preserve"> kuadri t</w:t>
      </w:r>
      <w:r>
        <w:rPr>
          <w:rFonts w:ascii="Times New Roman" w:hAnsi="Times New Roman" w:cs="Times New Roman"/>
          <w:b w:val="0"/>
          <w:bCs w:val="0"/>
          <w:spacing w:val="0"/>
          <w:kern w:val="0"/>
          <w:sz w:val="24"/>
          <w:szCs w:val="20"/>
          <w:lang w:val="sq-AL"/>
        </w:rPr>
        <w:t>ë</w:t>
      </w:r>
      <w:r w:rsidRPr="00D602BE">
        <w:rPr>
          <w:rFonts w:ascii="Times New Roman" w:hAnsi="Times New Roman" w:cs="Times New Roman"/>
          <w:b w:val="0"/>
          <w:bCs w:val="0"/>
          <w:spacing w:val="0"/>
          <w:kern w:val="0"/>
          <w:sz w:val="24"/>
          <w:szCs w:val="20"/>
          <w:lang w:val="sq-AL"/>
        </w:rPr>
        <w:t xml:space="preserve"> ri rregullator në fushën e të armëve të zjarrit, pjesëve dhe komponentëve të tyre dhe municioneve, në përputhje me standardet e Bashkimit Evropian. Republika e Shqipërisë, si vend kandidat për anëtarësim në BE, ka detyrimin të harmonizojë legjislacionin kombëtar me acquis communautaire, përfshirë Rregulloren (BE) 2025/41 për mallrat me përdorim të dyfishtë.</w:t>
      </w:r>
    </w:p>
    <w:p w14:paraId="45C9B835" w14:textId="35A191E9" w:rsidR="00316644" w:rsidRDefault="00316644" w:rsidP="00316644">
      <w:pPr>
        <w:pBdr>
          <w:top w:val="nil"/>
          <w:left w:val="nil"/>
          <w:bottom w:val="nil"/>
          <w:right w:val="nil"/>
          <w:between w:val="nil"/>
        </w:pBdr>
        <w:tabs>
          <w:tab w:val="left" w:pos="567"/>
        </w:tabs>
        <w:spacing w:line="276" w:lineRule="auto"/>
        <w:jc w:val="both"/>
        <w:rPr>
          <w:b/>
          <w:szCs w:val="24"/>
          <w:lang w:val="sq-AL"/>
        </w:rPr>
      </w:pPr>
      <w:r w:rsidRPr="002B37AD">
        <w:rPr>
          <w:b/>
          <w:szCs w:val="24"/>
          <w:lang w:val="sq-AL"/>
        </w:rPr>
        <w:t>Përcaktimi i kritereve për të reflektuar performancën në përmbushjen e objektivave dhe vendosja e peshës së kritereve sipas rëndësisë relative:</w:t>
      </w:r>
    </w:p>
    <w:p w14:paraId="66ACA14B" w14:textId="77777777" w:rsidR="00316644" w:rsidRPr="002B37AD" w:rsidRDefault="00316644" w:rsidP="00316644">
      <w:pPr>
        <w:pBdr>
          <w:top w:val="nil"/>
          <w:left w:val="nil"/>
          <w:bottom w:val="nil"/>
          <w:right w:val="nil"/>
          <w:between w:val="nil"/>
        </w:pBdr>
        <w:tabs>
          <w:tab w:val="left" w:pos="567"/>
        </w:tabs>
        <w:spacing w:line="276" w:lineRule="auto"/>
        <w:jc w:val="both"/>
        <w:rPr>
          <w:szCs w:val="24"/>
          <w:lang w:val="sq-AL"/>
        </w:rPr>
      </w:pPr>
    </w:p>
    <w:p w14:paraId="07B4A480" w14:textId="77777777" w:rsidR="00316644" w:rsidRPr="002B37AD" w:rsidRDefault="00316644" w:rsidP="006A724B">
      <w:pPr>
        <w:pStyle w:val="ListParagraph"/>
        <w:numPr>
          <w:ilvl w:val="0"/>
          <w:numId w:val="35"/>
        </w:numPr>
        <w:tabs>
          <w:tab w:val="clear" w:pos="567"/>
          <w:tab w:val="left" w:pos="360"/>
          <w:tab w:val="left" w:pos="990"/>
        </w:tabs>
        <w:spacing w:after="0" w:line="276" w:lineRule="auto"/>
        <w:jc w:val="both"/>
        <w:rPr>
          <w:rFonts w:ascii="Times New Roman" w:hAnsi="Times New Roman"/>
          <w:sz w:val="24"/>
          <w:szCs w:val="24"/>
          <w:lang w:val="sq-AL"/>
        </w:rPr>
      </w:pPr>
      <w:r w:rsidRPr="002B37AD">
        <w:rPr>
          <w:rFonts w:ascii="Times New Roman" w:hAnsi="Times New Roman"/>
          <w:sz w:val="24"/>
          <w:szCs w:val="24"/>
          <w:lang w:val="sq-AL"/>
        </w:rPr>
        <w:t xml:space="preserve">Aksesi ne tregje nderkombëtare nëpëmrjet forcimit të sistemit të licenca/ certifikata autorizime, - </w:t>
      </w:r>
      <w:r w:rsidRPr="002B37AD">
        <w:rPr>
          <w:rFonts w:ascii="Times New Roman" w:hAnsi="Times New Roman"/>
          <w:b/>
          <w:sz w:val="24"/>
          <w:szCs w:val="24"/>
          <w:lang w:val="sq-AL"/>
        </w:rPr>
        <w:t>5</w:t>
      </w:r>
      <w:r w:rsidRPr="002B37AD">
        <w:rPr>
          <w:rFonts w:ascii="Times New Roman" w:hAnsi="Times New Roman"/>
          <w:sz w:val="24"/>
          <w:szCs w:val="24"/>
          <w:lang w:val="sq-AL"/>
        </w:rPr>
        <w:t xml:space="preserve">  </w:t>
      </w:r>
    </w:p>
    <w:p w14:paraId="38176558" w14:textId="77777777" w:rsidR="00316644" w:rsidRPr="002B37AD" w:rsidRDefault="00316644" w:rsidP="006A724B">
      <w:pPr>
        <w:pStyle w:val="ListParagraph"/>
        <w:numPr>
          <w:ilvl w:val="0"/>
          <w:numId w:val="35"/>
        </w:numPr>
        <w:tabs>
          <w:tab w:val="clear" w:pos="567"/>
          <w:tab w:val="left" w:pos="360"/>
          <w:tab w:val="left" w:pos="990"/>
        </w:tabs>
        <w:spacing w:after="0" w:line="276" w:lineRule="auto"/>
        <w:jc w:val="both"/>
        <w:rPr>
          <w:rFonts w:ascii="Times New Roman" w:hAnsi="Times New Roman"/>
          <w:sz w:val="24"/>
          <w:szCs w:val="24"/>
          <w:lang w:val="sq-AL"/>
        </w:rPr>
      </w:pPr>
      <w:r w:rsidRPr="002B37AD">
        <w:rPr>
          <w:rFonts w:ascii="Times New Roman" w:hAnsi="Times New Roman"/>
          <w:sz w:val="24"/>
          <w:szCs w:val="24"/>
          <w:lang w:val="sq-AL"/>
        </w:rPr>
        <w:t xml:space="preserve">Harmonizimi Ligjor me aktet e BE-se </w:t>
      </w:r>
      <w:r w:rsidRPr="002B37AD">
        <w:rPr>
          <w:rFonts w:ascii="Times New Roman" w:hAnsi="Times New Roman"/>
          <w:b/>
          <w:sz w:val="24"/>
          <w:szCs w:val="24"/>
          <w:lang w:val="sq-AL"/>
        </w:rPr>
        <w:t>- 5</w:t>
      </w:r>
    </w:p>
    <w:p w14:paraId="7497A633" w14:textId="77777777" w:rsidR="00316644" w:rsidRPr="002B37AD" w:rsidRDefault="00316644" w:rsidP="006A724B">
      <w:pPr>
        <w:pStyle w:val="ListParagraph"/>
        <w:numPr>
          <w:ilvl w:val="0"/>
          <w:numId w:val="35"/>
        </w:numPr>
        <w:tabs>
          <w:tab w:val="clear" w:pos="567"/>
          <w:tab w:val="left" w:pos="360"/>
          <w:tab w:val="left" w:pos="990"/>
        </w:tabs>
        <w:spacing w:after="0" w:line="276" w:lineRule="auto"/>
        <w:jc w:val="both"/>
        <w:rPr>
          <w:rFonts w:ascii="Times New Roman" w:hAnsi="Times New Roman"/>
          <w:sz w:val="24"/>
          <w:szCs w:val="24"/>
          <w:lang w:val="sq-AL"/>
        </w:rPr>
      </w:pPr>
      <w:r>
        <w:rPr>
          <w:rFonts w:ascii="Times New Roman" w:hAnsi="Times New Roman"/>
          <w:sz w:val="24"/>
          <w:szCs w:val="24"/>
          <w:lang w:val="sq-AL"/>
        </w:rPr>
        <w:t>Efektiviteti në n</w:t>
      </w:r>
      <w:r w:rsidRPr="002B37AD">
        <w:rPr>
          <w:rFonts w:ascii="Times New Roman" w:hAnsi="Times New Roman"/>
          <w:sz w:val="24"/>
          <w:szCs w:val="24"/>
          <w:lang w:val="sq-AL"/>
        </w:rPr>
        <w:t>dërveprimi</w:t>
      </w:r>
      <w:r>
        <w:rPr>
          <w:rFonts w:ascii="Times New Roman" w:hAnsi="Times New Roman"/>
          <w:sz w:val="24"/>
          <w:szCs w:val="24"/>
          <w:lang w:val="sq-AL"/>
        </w:rPr>
        <w:t>n</w:t>
      </w:r>
      <w:r w:rsidRPr="002B37AD">
        <w:rPr>
          <w:rFonts w:ascii="Times New Roman" w:hAnsi="Times New Roman"/>
          <w:sz w:val="24"/>
          <w:szCs w:val="24"/>
          <w:lang w:val="sq-AL"/>
        </w:rPr>
        <w:t xml:space="preserve"> institucional,  - </w:t>
      </w:r>
      <w:r w:rsidRPr="002B37AD">
        <w:rPr>
          <w:rFonts w:ascii="Times New Roman" w:hAnsi="Times New Roman"/>
          <w:b/>
          <w:sz w:val="24"/>
          <w:szCs w:val="24"/>
          <w:lang w:val="sq-AL"/>
        </w:rPr>
        <w:t>4</w:t>
      </w:r>
      <w:r w:rsidRPr="002B37AD">
        <w:rPr>
          <w:rFonts w:ascii="Times New Roman" w:hAnsi="Times New Roman"/>
          <w:sz w:val="24"/>
          <w:szCs w:val="24"/>
          <w:lang w:val="sq-AL"/>
        </w:rPr>
        <w:t xml:space="preserve"> </w:t>
      </w:r>
    </w:p>
    <w:p w14:paraId="78CFEC6F" w14:textId="77777777" w:rsidR="00316644" w:rsidRPr="002B37AD" w:rsidRDefault="00316644" w:rsidP="006A724B">
      <w:pPr>
        <w:pStyle w:val="ListParagraph"/>
        <w:numPr>
          <w:ilvl w:val="0"/>
          <w:numId w:val="35"/>
        </w:numPr>
        <w:tabs>
          <w:tab w:val="clear" w:pos="567"/>
          <w:tab w:val="left" w:pos="360"/>
          <w:tab w:val="left" w:pos="990"/>
        </w:tabs>
        <w:spacing w:after="0" w:line="276" w:lineRule="auto"/>
        <w:jc w:val="both"/>
        <w:rPr>
          <w:rFonts w:ascii="Times New Roman" w:hAnsi="Times New Roman"/>
          <w:sz w:val="24"/>
          <w:szCs w:val="24"/>
          <w:lang w:val="sq-AL"/>
        </w:rPr>
      </w:pPr>
      <w:r w:rsidRPr="002B37AD">
        <w:rPr>
          <w:rFonts w:ascii="Times New Roman" w:hAnsi="Times New Roman"/>
          <w:sz w:val="24"/>
          <w:szCs w:val="24"/>
          <w:lang w:val="sq-AL"/>
        </w:rPr>
        <w:t xml:space="preserve">Qartësia juridike dhe eleminimi i dispozitave ligjore që lënë hapësirë për interpretim </w:t>
      </w:r>
      <w:r w:rsidRPr="002B37AD">
        <w:rPr>
          <w:rFonts w:ascii="Times New Roman" w:hAnsi="Times New Roman"/>
          <w:b/>
          <w:sz w:val="24"/>
          <w:szCs w:val="24"/>
          <w:lang w:val="sq-AL"/>
        </w:rPr>
        <w:t>- 3</w:t>
      </w:r>
    </w:p>
    <w:p w14:paraId="5BAE4C8B" w14:textId="77777777" w:rsidR="00316644" w:rsidRPr="002B37AD" w:rsidRDefault="00316644" w:rsidP="006A724B">
      <w:pPr>
        <w:pStyle w:val="ListParagraph"/>
        <w:numPr>
          <w:ilvl w:val="0"/>
          <w:numId w:val="35"/>
        </w:numPr>
        <w:tabs>
          <w:tab w:val="clear" w:pos="567"/>
          <w:tab w:val="left" w:pos="360"/>
          <w:tab w:val="left" w:pos="990"/>
        </w:tabs>
        <w:spacing w:after="0" w:line="276" w:lineRule="auto"/>
        <w:jc w:val="both"/>
        <w:rPr>
          <w:rFonts w:ascii="Times New Roman" w:hAnsi="Times New Roman"/>
          <w:sz w:val="24"/>
          <w:szCs w:val="24"/>
          <w:lang w:val="sq-AL"/>
        </w:rPr>
      </w:pPr>
      <w:r w:rsidRPr="002B37AD">
        <w:rPr>
          <w:rFonts w:ascii="Times New Roman" w:hAnsi="Times New Roman"/>
          <w:sz w:val="24"/>
          <w:szCs w:val="24"/>
          <w:lang w:val="sq-AL"/>
        </w:rPr>
        <w:t xml:space="preserve">Kosto - efektiviteti. </w:t>
      </w:r>
      <w:r w:rsidRPr="002B37AD">
        <w:rPr>
          <w:rFonts w:ascii="Times New Roman" w:hAnsi="Times New Roman"/>
          <w:b/>
          <w:bCs/>
          <w:sz w:val="24"/>
          <w:szCs w:val="24"/>
          <w:lang w:val="sq-AL"/>
        </w:rPr>
        <w:t>3</w:t>
      </w:r>
    </w:p>
    <w:p w14:paraId="48BB51D4" w14:textId="77777777" w:rsidR="00316644" w:rsidRPr="002B37AD" w:rsidRDefault="00316644" w:rsidP="00316644">
      <w:pPr>
        <w:pStyle w:val="ListParagraph"/>
        <w:tabs>
          <w:tab w:val="clear" w:pos="567"/>
          <w:tab w:val="left" w:pos="360"/>
          <w:tab w:val="left" w:pos="990"/>
        </w:tabs>
        <w:spacing w:after="0" w:line="276" w:lineRule="auto"/>
        <w:ind w:left="854" w:firstLine="0"/>
        <w:jc w:val="both"/>
        <w:rPr>
          <w:rFonts w:ascii="Times New Roman" w:hAnsi="Times New Roman"/>
          <w:sz w:val="24"/>
          <w:szCs w:val="24"/>
          <w:lang w:val="sq-AL"/>
        </w:rPr>
      </w:pPr>
    </w:p>
    <w:p w14:paraId="553F09FB" w14:textId="77777777" w:rsidR="00316644" w:rsidRPr="002B37AD" w:rsidRDefault="00316644" w:rsidP="00316644">
      <w:pPr>
        <w:pBdr>
          <w:top w:val="nil"/>
          <w:left w:val="nil"/>
          <w:bottom w:val="nil"/>
          <w:right w:val="nil"/>
          <w:between w:val="nil"/>
        </w:pBdr>
        <w:tabs>
          <w:tab w:val="left" w:pos="567"/>
          <w:tab w:val="left" w:pos="720"/>
          <w:tab w:val="left" w:pos="1134"/>
        </w:tabs>
        <w:spacing w:line="276" w:lineRule="auto"/>
        <w:ind w:left="427"/>
        <w:jc w:val="both"/>
        <w:rPr>
          <w:szCs w:val="24"/>
          <w:lang w:val="sq-AL"/>
        </w:rPr>
      </w:pPr>
      <w:r w:rsidRPr="002B37AD">
        <w:rPr>
          <w:b/>
          <w:szCs w:val="24"/>
          <w:lang w:val="sq-AL"/>
        </w:rPr>
        <w:t>2. Përcaktimi i shkallës së performancës nëpërmjet intervalit të pikëve nga 0-5</w:t>
      </w:r>
      <w:r w:rsidRPr="002B37AD">
        <w:rPr>
          <w:szCs w:val="24"/>
          <w:lang w:val="sq-AL"/>
        </w:rPr>
        <w:t>.</w:t>
      </w:r>
    </w:p>
    <w:p w14:paraId="6E6EC576" w14:textId="77777777" w:rsidR="00316644" w:rsidRPr="002B37AD" w:rsidRDefault="00316644" w:rsidP="00316644">
      <w:pPr>
        <w:pBdr>
          <w:top w:val="nil"/>
          <w:left w:val="nil"/>
          <w:bottom w:val="nil"/>
          <w:right w:val="nil"/>
          <w:between w:val="nil"/>
        </w:pBdr>
        <w:tabs>
          <w:tab w:val="left" w:pos="567"/>
          <w:tab w:val="left" w:pos="720"/>
        </w:tabs>
        <w:spacing w:line="276" w:lineRule="auto"/>
        <w:ind w:left="427"/>
        <w:jc w:val="both"/>
        <w:rPr>
          <w:szCs w:val="24"/>
          <w:lang w:val="sq-AL"/>
        </w:rPr>
      </w:pPr>
    </w:p>
    <w:p w14:paraId="2A9A338F" w14:textId="46274135" w:rsidR="00316644" w:rsidRPr="002B37AD" w:rsidRDefault="00316644" w:rsidP="00316644">
      <w:pPr>
        <w:pBdr>
          <w:top w:val="nil"/>
          <w:left w:val="nil"/>
          <w:bottom w:val="nil"/>
          <w:right w:val="nil"/>
          <w:between w:val="nil"/>
        </w:pBdr>
        <w:tabs>
          <w:tab w:val="left" w:pos="567"/>
          <w:tab w:val="left" w:pos="720"/>
          <w:tab w:val="left" w:pos="1134"/>
        </w:tabs>
        <w:spacing w:line="276" w:lineRule="auto"/>
        <w:jc w:val="both"/>
        <w:rPr>
          <w:szCs w:val="24"/>
          <w:lang w:val="sq-AL"/>
        </w:rPr>
      </w:pPr>
      <w:r w:rsidRPr="002B37AD">
        <w:rPr>
          <w:b/>
          <w:szCs w:val="24"/>
          <w:lang w:val="sq-AL"/>
        </w:rPr>
        <w:lastRenderedPageBreak/>
        <w:t>3. Vendosja e pikëve të opsioneve</w:t>
      </w:r>
      <w:r w:rsidRPr="002B37AD">
        <w:rPr>
          <w:szCs w:val="24"/>
          <w:lang w:val="sq-AL"/>
        </w:rPr>
        <w:t xml:space="preserve"> </w:t>
      </w:r>
      <w:r w:rsidRPr="002B37AD">
        <w:rPr>
          <w:b/>
          <w:szCs w:val="24"/>
          <w:lang w:val="sq-AL"/>
        </w:rPr>
        <w:t>përkundrejt secilit kriter sipas matricës së mëposhtme.</w:t>
      </w:r>
      <w:r w:rsidRPr="002B37AD">
        <w:rPr>
          <w:szCs w:val="24"/>
          <w:lang w:val="sq-AL"/>
        </w:rPr>
        <w:t xml:space="preserve"> </w:t>
      </w:r>
    </w:p>
    <w:tbl>
      <w:tblPr>
        <w:tblW w:w="9355" w:type="dxa"/>
        <w:tblBorders>
          <w:top w:val="single" w:sz="4" w:space="0" w:color="000000"/>
          <w:left w:val="single" w:sz="4" w:space="0" w:color="000000"/>
          <w:bottom w:val="single" w:sz="4" w:space="0" w:color="000000"/>
          <w:right w:val="single" w:sz="4" w:space="0" w:color="000000"/>
          <w:insideH w:val="single" w:sz="12" w:space="0" w:color="008080"/>
          <w:insideV w:val="single" w:sz="4" w:space="0" w:color="000000"/>
        </w:tblBorders>
        <w:tblLayout w:type="fixed"/>
        <w:tblCellMar>
          <w:left w:w="0" w:type="dxa"/>
          <w:right w:w="0" w:type="dxa"/>
        </w:tblCellMar>
        <w:tblLook w:val="0400" w:firstRow="0" w:lastRow="0" w:firstColumn="0" w:lastColumn="0" w:noHBand="0" w:noVBand="1"/>
      </w:tblPr>
      <w:tblGrid>
        <w:gridCol w:w="3685"/>
        <w:gridCol w:w="900"/>
        <w:gridCol w:w="1080"/>
        <w:gridCol w:w="1260"/>
        <w:gridCol w:w="1170"/>
        <w:gridCol w:w="1260"/>
      </w:tblGrid>
      <w:tr w:rsidR="00316644" w:rsidRPr="002B37AD" w14:paraId="66232EB9" w14:textId="77777777" w:rsidTr="0098473E">
        <w:trPr>
          <w:trHeight w:val="439"/>
        </w:trPr>
        <w:tc>
          <w:tcPr>
            <w:tcW w:w="3685" w:type="dxa"/>
          </w:tcPr>
          <w:p w14:paraId="78B8B9CE" w14:textId="77777777" w:rsidR="00316644" w:rsidRPr="002B37AD" w:rsidRDefault="00316644" w:rsidP="0098473E">
            <w:pPr>
              <w:spacing w:line="276" w:lineRule="auto"/>
              <w:jc w:val="both"/>
              <w:rPr>
                <w:szCs w:val="24"/>
                <w:lang w:val="sq-AL"/>
              </w:rPr>
            </w:pPr>
            <w:r w:rsidRPr="002B37AD">
              <w:rPr>
                <w:szCs w:val="24"/>
                <w:lang w:val="sq-AL"/>
              </w:rPr>
              <w:t>Kriteret</w:t>
            </w:r>
          </w:p>
        </w:tc>
        <w:tc>
          <w:tcPr>
            <w:tcW w:w="900" w:type="dxa"/>
          </w:tcPr>
          <w:p w14:paraId="61BD1144" w14:textId="77777777" w:rsidR="00316644" w:rsidRPr="002B37AD" w:rsidRDefault="00316644" w:rsidP="0098473E">
            <w:pPr>
              <w:spacing w:line="276" w:lineRule="auto"/>
              <w:rPr>
                <w:szCs w:val="24"/>
                <w:lang w:val="sq-AL"/>
              </w:rPr>
            </w:pPr>
            <w:r w:rsidRPr="002B37AD">
              <w:rPr>
                <w:szCs w:val="24"/>
                <w:lang w:val="sq-AL"/>
              </w:rPr>
              <w:t>Pesha</w:t>
            </w:r>
          </w:p>
        </w:tc>
        <w:tc>
          <w:tcPr>
            <w:tcW w:w="1080" w:type="dxa"/>
          </w:tcPr>
          <w:p w14:paraId="2D4C3A17" w14:textId="77777777" w:rsidR="00316644" w:rsidRPr="002B37AD" w:rsidRDefault="00316644" w:rsidP="0098473E">
            <w:pPr>
              <w:spacing w:line="276" w:lineRule="auto"/>
              <w:jc w:val="center"/>
              <w:rPr>
                <w:szCs w:val="24"/>
                <w:lang w:val="sq-AL"/>
              </w:rPr>
            </w:pPr>
            <w:r w:rsidRPr="002B37AD">
              <w:rPr>
                <w:szCs w:val="24"/>
                <w:lang w:val="sq-AL"/>
              </w:rPr>
              <w:t>Opsioni 0</w:t>
            </w:r>
          </w:p>
        </w:tc>
        <w:tc>
          <w:tcPr>
            <w:tcW w:w="1260" w:type="dxa"/>
            <w:tcBorders>
              <w:right w:val="single" w:sz="4" w:space="0" w:color="auto"/>
            </w:tcBorders>
          </w:tcPr>
          <w:p w14:paraId="605D5CC5" w14:textId="77777777" w:rsidR="00316644" w:rsidRPr="002B37AD" w:rsidRDefault="00316644" w:rsidP="0098473E">
            <w:pPr>
              <w:spacing w:line="276" w:lineRule="auto"/>
              <w:jc w:val="center"/>
              <w:rPr>
                <w:szCs w:val="24"/>
                <w:lang w:val="sq-AL"/>
              </w:rPr>
            </w:pPr>
            <w:r w:rsidRPr="002B37AD">
              <w:rPr>
                <w:szCs w:val="24"/>
                <w:lang w:val="sq-AL"/>
              </w:rPr>
              <w:t>Opsioni 1</w:t>
            </w:r>
          </w:p>
        </w:tc>
        <w:tc>
          <w:tcPr>
            <w:tcW w:w="1170" w:type="dxa"/>
            <w:tcBorders>
              <w:left w:val="single" w:sz="4" w:space="0" w:color="auto"/>
            </w:tcBorders>
          </w:tcPr>
          <w:p w14:paraId="78BCD84A" w14:textId="77777777" w:rsidR="00316644" w:rsidRPr="002B37AD" w:rsidRDefault="00316644" w:rsidP="0098473E">
            <w:pPr>
              <w:spacing w:line="276" w:lineRule="auto"/>
              <w:jc w:val="center"/>
              <w:rPr>
                <w:szCs w:val="24"/>
                <w:lang w:val="sq-AL"/>
              </w:rPr>
            </w:pPr>
            <w:r w:rsidRPr="002B37AD">
              <w:rPr>
                <w:szCs w:val="24"/>
                <w:lang w:val="sq-AL"/>
              </w:rPr>
              <w:t xml:space="preserve">Opsioni 2 </w:t>
            </w:r>
          </w:p>
        </w:tc>
        <w:tc>
          <w:tcPr>
            <w:tcW w:w="1260" w:type="dxa"/>
          </w:tcPr>
          <w:p w14:paraId="7FC29035" w14:textId="77777777" w:rsidR="00316644" w:rsidRPr="002B37AD" w:rsidRDefault="00316644" w:rsidP="0098473E">
            <w:pPr>
              <w:spacing w:line="276" w:lineRule="auto"/>
              <w:jc w:val="center"/>
              <w:rPr>
                <w:szCs w:val="24"/>
                <w:lang w:val="sq-AL"/>
              </w:rPr>
            </w:pPr>
            <w:r w:rsidRPr="002B37AD">
              <w:rPr>
                <w:szCs w:val="24"/>
                <w:lang w:val="sq-AL"/>
              </w:rPr>
              <w:t>Opsioni 3</w:t>
            </w:r>
          </w:p>
        </w:tc>
      </w:tr>
      <w:tr w:rsidR="00316644" w:rsidRPr="002B37AD" w14:paraId="59518B6F" w14:textId="77777777" w:rsidTr="0098473E">
        <w:trPr>
          <w:trHeight w:val="749"/>
        </w:trPr>
        <w:tc>
          <w:tcPr>
            <w:tcW w:w="3685" w:type="dxa"/>
          </w:tcPr>
          <w:p w14:paraId="6EC45794" w14:textId="77777777" w:rsidR="00316644" w:rsidRPr="002B37AD" w:rsidRDefault="00316644" w:rsidP="0098473E">
            <w:pPr>
              <w:spacing w:line="276" w:lineRule="auto"/>
              <w:jc w:val="both"/>
              <w:rPr>
                <w:szCs w:val="24"/>
                <w:lang w:val="sq-AL"/>
              </w:rPr>
            </w:pPr>
            <w:r w:rsidRPr="002B37AD">
              <w:rPr>
                <w:szCs w:val="24"/>
                <w:lang w:val="sq-AL"/>
              </w:rPr>
              <w:t xml:space="preserve">Aksesi ne tregje nderkombëtare nëpëmrjet forcimit të sistemit të licenca/ certifikata autorizime, </w:t>
            </w:r>
          </w:p>
        </w:tc>
        <w:tc>
          <w:tcPr>
            <w:tcW w:w="900" w:type="dxa"/>
          </w:tcPr>
          <w:p w14:paraId="7D60C9F0" w14:textId="77777777" w:rsidR="00316644" w:rsidRPr="002B37AD" w:rsidRDefault="00316644" w:rsidP="0098473E">
            <w:pPr>
              <w:spacing w:line="276" w:lineRule="auto"/>
              <w:jc w:val="center"/>
              <w:rPr>
                <w:szCs w:val="24"/>
                <w:lang w:val="sq-AL"/>
              </w:rPr>
            </w:pPr>
          </w:p>
          <w:p w14:paraId="05300217" w14:textId="77777777" w:rsidR="00316644" w:rsidRPr="002B37AD" w:rsidRDefault="00316644" w:rsidP="0098473E">
            <w:pPr>
              <w:spacing w:line="276" w:lineRule="auto"/>
              <w:jc w:val="center"/>
              <w:rPr>
                <w:szCs w:val="24"/>
                <w:lang w:val="sq-AL"/>
              </w:rPr>
            </w:pPr>
            <w:r w:rsidRPr="002B37AD">
              <w:rPr>
                <w:szCs w:val="24"/>
                <w:lang w:val="sq-AL"/>
              </w:rPr>
              <w:t>5</w:t>
            </w:r>
          </w:p>
        </w:tc>
        <w:tc>
          <w:tcPr>
            <w:tcW w:w="1080" w:type="dxa"/>
          </w:tcPr>
          <w:p w14:paraId="1DCCD040" w14:textId="77777777" w:rsidR="00316644" w:rsidRPr="002B37AD" w:rsidRDefault="00316644" w:rsidP="0098473E">
            <w:pPr>
              <w:spacing w:line="276" w:lineRule="auto"/>
              <w:jc w:val="center"/>
              <w:rPr>
                <w:szCs w:val="24"/>
                <w:lang w:val="sq-AL"/>
              </w:rPr>
            </w:pPr>
          </w:p>
          <w:p w14:paraId="555DDAF3" w14:textId="77777777" w:rsidR="00316644" w:rsidRPr="002B37AD" w:rsidRDefault="00316644" w:rsidP="0098473E">
            <w:pPr>
              <w:spacing w:line="276" w:lineRule="auto"/>
              <w:jc w:val="center"/>
              <w:rPr>
                <w:szCs w:val="24"/>
                <w:lang w:val="sq-AL"/>
              </w:rPr>
            </w:pPr>
            <w:r w:rsidRPr="002B37AD">
              <w:rPr>
                <w:szCs w:val="24"/>
                <w:lang w:val="sq-AL"/>
              </w:rPr>
              <w:t>2 (10)</w:t>
            </w:r>
          </w:p>
        </w:tc>
        <w:tc>
          <w:tcPr>
            <w:tcW w:w="1260" w:type="dxa"/>
            <w:tcBorders>
              <w:right w:val="single" w:sz="4" w:space="0" w:color="auto"/>
            </w:tcBorders>
          </w:tcPr>
          <w:p w14:paraId="0CA582DC" w14:textId="77777777" w:rsidR="00316644" w:rsidRPr="002B37AD" w:rsidRDefault="00316644" w:rsidP="0098473E">
            <w:pPr>
              <w:spacing w:line="276" w:lineRule="auto"/>
              <w:jc w:val="center"/>
              <w:rPr>
                <w:szCs w:val="24"/>
                <w:lang w:val="sq-AL"/>
              </w:rPr>
            </w:pPr>
          </w:p>
          <w:p w14:paraId="4499D896" w14:textId="77777777" w:rsidR="00316644" w:rsidRPr="002B37AD" w:rsidRDefault="00316644" w:rsidP="0098473E">
            <w:pPr>
              <w:spacing w:line="276" w:lineRule="auto"/>
              <w:jc w:val="center"/>
              <w:rPr>
                <w:szCs w:val="24"/>
                <w:lang w:val="sq-AL"/>
              </w:rPr>
            </w:pPr>
            <w:r w:rsidRPr="002B37AD">
              <w:rPr>
                <w:szCs w:val="24"/>
                <w:lang w:val="sq-AL"/>
              </w:rPr>
              <w:t>4 (20)</w:t>
            </w:r>
          </w:p>
        </w:tc>
        <w:tc>
          <w:tcPr>
            <w:tcW w:w="1170" w:type="dxa"/>
            <w:tcBorders>
              <w:left w:val="single" w:sz="4" w:space="0" w:color="auto"/>
            </w:tcBorders>
          </w:tcPr>
          <w:p w14:paraId="5D16C1D7" w14:textId="77777777" w:rsidR="00316644" w:rsidRPr="002B37AD" w:rsidRDefault="00316644" w:rsidP="0098473E">
            <w:pPr>
              <w:spacing w:line="276" w:lineRule="auto"/>
              <w:jc w:val="center"/>
              <w:rPr>
                <w:szCs w:val="24"/>
                <w:lang w:val="sq-AL"/>
              </w:rPr>
            </w:pPr>
          </w:p>
          <w:p w14:paraId="4D173CA8" w14:textId="77777777" w:rsidR="00316644" w:rsidRPr="002B37AD" w:rsidRDefault="00316644" w:rsidP="0098473E">
            <w:pPr>
              <w:spacing w:line="276" w:lineRule="auto"/>
              <w:jc w:val="center"/>
              <w:rPr>
                <w:szCs w:val="24"/>
                <w:lang w:val="sq-AL"/>
              </w:rPr>
            </w:pPr>
            <w:r w:rsidRPr="002B37AD">
              <w:rPr>
                <w:szCs w:val="24"/>
                <w:lang w:val="sq-AL"/>
              </w:rPr>
              <w:t>3 (15)</w:t>
            </w:r>
          </w:p>
        </w:tc>
        <w:tc>
          <w:tcPr>
            <w:tcW w:w="1260" w:type="dxa"/>
          </w:tcPr>
          <w:p w14:paraId="0F7ED3EC" w14:textId="77777777" w:rsidR="00316644" w:rsidRPr="002B37AD" w:rsidRDefault="00316644" w:rsidP="0098473E">
            <w:pPr>
              <w:spacing w:line="276" w:lineRule="auto"/>
              <w:jc w:val="center"/>
              <w:rPr>
                <w:szCs w:val="24"/>
                <w:lang w:val="sq-AL"/>
              </w:rPr>
            </w:pPr>
          </w:p>
          <w:p w14:paraId="0F94C4E0" w14:textId="77777777" w:rsidR="00316644" w:rsidRPr="002B37AD" w:rsidRDefault="00316644" w:rsidP="0098473E">
            <w:pPr>
              <w:spacing w:line="276" w:lineRule="auto"/>
              <w:jc w:val="center"/>
              <w:rPr>
                <w:szCs w:val="24"/>
                <w:lang w:val="sq-AL"/>
              </w:rPr>
            </w:pPr>
            <w:r w:rsidRPr="002B37AD">
              <w:rPr>
                <w:szCs w:val="24"/>
                <w:lang w:val="sq-AL"/>
              </w:rPr>
              <w:t>4 (20)</w:t>
            </w:r>
          </w:p>
        </w:tc>
      </w:tr>
      <w:tr w:rsidR="00316644" w:rsidRPr="002B37AD" w14:paraId="7BC95E73" w14:textId="77777777" w:rsidTr="0098473E">
        <w:trPr>
          <w:trHeight w:val="564"/>
        </w:trPr>
        <w:tc>
          <w:tcPr>
            <w:tcW w:w="3685" w:type="dxa"/>
          </w:tcPr>
          <w:p w14:paraId="285EF4CC" w14:textId="77777777" w:rsidR="00316644" w:rsidRPr="002B37AD" w:rsidRDefault="00316644" w:rsidP="0098473E">
            <w:pPr>
              <w:spacing w:line="276" w:lineRule="auto"/>
              <w:jc w:val="both"/>
              <w:rPr>
                <w:szCs w:val="24"/>
                <w:lang w:val="sq-AL"/>
              </w:rPr>
            </w:pPr>
            <w:r w:rsidRPr="002B37AD">
              <w:rPr>
                <w:szCs w:val="24"/>
                <w:lang w:val="sq-AL"/>
              </w:rPr>
              <w:t xml:space="preserve">Harmonizimi Ligjor me aktet e BE-se </w:t>
            </w:r>
          </w:p>
        </w:tc>
        <w:tc>
          <w:tcPr>
            <w:tcW w:w="900" w:type="dxa"/>
          </w:tcPr>
          <w:p w14:paraId="5DE1F6EC" w14:textId="77777777" w:rsidR="00316644" w:rsidRPr="002B37AD" w:rsidRDefault="00316644" w:rsidP="0098473E">
            <w:pPr>
              <w:spacing w:line="276" w:lineRule="auto"/>
              <w:jc w:val="center"/>
              <w:rPr>
                <w:szCs w:val="24"/>
                <w:lang w:val="sq-AL"/>
              </w:rPr>
            </w:pPr>
          </w:p>
          <w:p w14:paraId="40CA9A25" w14:textId="77777777" w:rsidR="00316644" w:rsidRPr="002B37AD" w:rsidRDefault="00316644" w:rsidP="0098473E">
            <w:pPr>
              <w:spacing w:line="276" w:lineRule="auto"/>
              <w:jc w:val="center"/>
              <w:rPr>
                <w:szCs w:val="24"/>
                <w:lang w:val="sq-AL"/>
              </w:rPr>
            </w:pPr>
            <w:r w:rsidRPr="002B37AD">
              <w:rPr>
                <w:szCs w:val="24"/>
                <w:lang w:val="sq-AL"/>
              </w:rPr>
              <w:t>5</w:t>
            </w:r>
          </w:p>
        </w:tc>
        <w:tc>
          <w:tcPr>
            <w:tcW w:w="1080" w:type="dxa"/>
          </w:tcPr>
          <w:p w14:paraId="37885230" w14:textId="77777777" w:rsidR="00316644" w:rsidRPr="002B37AD" w:rsidRDefault="00316644" w:rsidP="0098473E">
            <w:pPr>
              <w:spacing w:line="276" w:lineRule="auto"/>
              <w:jc w:val="center"/>
              <w:rPr>
                <w:szCs w:val="24"/>
                <w:lang w:val="sq-AL"/>
              </w:rPr>
            </w:pPr>
          </w:p>
          <w:p w14:paraId="03C5BFA0" w14:textId="77777777" w:rsidR="00316644" w:rsidRPr="002B37AD" w:rsidRDefault="00316644" w:rsidP="0098473E">
            <w:pPr>
              <w:spacing w:line="276" w:lineRule="auto"/>
              <w:jc w:val="center"/>
              <w:rPr>
                <w:szCs w:val="24"/>
                <w:lang w:val="sq-AL"/>
              </w:rPr>
            </w:pPr>
            <w:r w:rsidRPr="002B37AD">
              <w:rPr>
                <w:szCs w:val="24"/>
                <w:lang w:val="sq-AL"/>
              </w:rPr>
              <w:t>2 (10)</w:t>
            </w:r>
          </w:p>
        </w:tc>
        <w:tc>
          <w:tcPr>
            <w:tcW w:w="1260" w:type="dxa"/>
            <w:tcBorders>
              <w:right w:val="single" w:sz="4" w:space="0" w:color="auto"/>
            </w:tcBorders>
          </w:tcPr>
          <w:p w14:paraId="54551BD7" w14:textId="77777777" w:rsidR="00316644" w:rsidRPr="002B37AD" w:rsidRDefault="00316644" w:rsidP="0098473E">
            <w:pPr>
              <w:spacing w:line="276" w:lineRule="auto"/>
              <w:jc w:val="center"/>
              <w:rPr>
                <w:szCs w:val="24"/>
                <w:lang w:val="sq-AL"/>
              </w:rPr>
            </w:pPr>
          </w:p>
          <w:p w14:paraId="6019E237" w14:textId="77777777" w:rsidR="00316644" w:rsidRPr="002B37AD" w:rsidRDefault="00316644" w:rsidP="0098473E">
            <w:pPr>
              <w:spacing w:line="276" w:lineRule="auto"/>
              <w:jc w:val="center"/>
              <w:rPr>
                <w:szCs w:val="24"/>
                <w:lang w:val="sq-AL"/>
              </w:rPr>
            </w:pPr>
            <w:r w:rsidRPr="002B37AD">
              <w:rPr>
                <w:szCs w:val="24"/>
                <w:lang w:val="sq-AL"/>
              </w:rPr>
              <w:t>4 (20)</w:t>
            </w:r>
          </w:p>
        </w:tc>
        <w:tc>
          <w:tcPr>
            <w:tcW w:w="1170" w:type="dxa"/>
            <w:tcBorders>
              <w:left w:val="single" w:sz="4" w:space="0" w:color="auto"/>
            </w:tcBorders>
          </w:tcPr>
          <w:p w14:paraId="5C085363" w14:textId="77777777" w:rsidR="00316644" w:rsidRPr="002B37AD" w:rsidRDefault="00316644" w:rsidP="0098473E">
            <w:pPr>
              <w:spacing w:line="276" w:lineRule="auto"/>
              <w:jc w:val="center"/>
              <w:rPr>
                <w:szCs w:val="24"/>
                <w:lang w:val="sq-AL"/>
              </w:rPr>
            </w:pPr>
          </w:p>
          <w:p w14:paraId="4673DD06" w14:textId="6FDABFBB" w:rsidR="00316644" w:rsidRPr="002B37AD" w:rsidRDefault="001258BB" w:rsidP="0098473E">
            <w:pPr>
              <w:spacing w:line="276" w:lineRule="auto"/>
              <w:jc w:val="center"/>
              <w:rPr>
                <w:szCs w:val="24"/>
                <w:lang w:val="sq-AL"/>
              </w:rPr>
            </w:pPr>
            <w:r>
              <w:rPr>
                <w:szCs w:val="24"/>
                <w:lang w:val="sq-AL"/>
              </w:rPr>
              <w:t>2</w:t>
            </w:r>
            <w:r w:rsidR="00316644" w:rsidRPr="002B37AD">
              <w:rPr>
                <w:szCs w:val="24"/>
                <w:lang w:val="sq-AL"/>
              </w:rPr>
              <w:t xml:space="preserve"> (1</w:t>
            </w:r>
            <w:r>
              <w:rPr>
                <w:szCs w:val="24"/>
                <w:lang w:val="sq-AL"/>
              </w:rPr>
              <w:t>0</w:t>
            </w:r>
            <w:r w:rsidR="00316644" w:rsidRPr="002B37AD">
              <w:rPr>
                <w:szCs w:val="24"/>
                <w:lang w:val="sq-AL"/>
              </w:rPr>
              <w:t>)</w:t>
            </w:r>
          </w:p>
        </w:tc>
        <w:tc>
          <w:tcPr>
            <w:tcW w:w="1260" w:type="dxa"/>
          </w:tcPr>
          <w:p w14:paraId="65F303C6" w14:textId="77777777" w:rsidR="00316644" w:rsidRPr="002B37AD" w:rsidRDefault="00316644" w:rsidP="0098473E">
            <w:pPr>
              <w:spacing w:line="276" w:lineRule="auto"/>
              <w:jc w:val="center"/>
              <w:rPr>
                <w:szCs w:val="24"/>
                <w:lang w:val="sq-AL"/>
              </w:rPr>
            </w:pPr>
          </w:p>
          <w:p w14:paraId="36E49F8B" w14:textId="77777777" w:rsidR="00316644" w:rsidRPr="002B37AD" w:rsidRDefault="00316644" w:rsidP="0098473E">
            <w:pPr>
              <w:spacing w:line="276" w:lineRule="auto"/>
              <w:jc w:val="center"/>
              <w:rPr>
                <w:szCs w:val="24"/>
                <w:lang w:val="sq-AL"/>
              </w:rPr>
            </w:pPr>
            <w:r w:rsidRPr="002B37AD">
              <w:rPr>
                <w:szCs w:val="24"/>
                <w:lang w:val="sq-AL"/>
              </w:rPr>
              <w:t>4 (20)</w:t>
            </w:r>
          </w:p>
        </w:tc>
      </w:tr>
      <w:tr w:rsidR="00316644" w:rsidRPr="002B37AD" w14:paraId="1948DE86" w14:textId="77777777" w:rsidTr="0098473E">
        <w:trPr>
          <w:trHeight w:val="857"/>
        </w:trPr>
        <w:tc>
          <w:tcPr>
            <w:tcW w:w="3685" w:type="dxa"/>
          </w:tcPr>
          <w:p w14:paraId="77396280" w14:textId="77777777" w:rsidR="00316644" w:rsidRPr="002B37AD" w:rsidRDefault="00316644" w:rsidP="0098473E">
            <w:pPr>
              <w:pStyle w:val="ListParagraph"/>
              <w:tabs>
                <w:tab w:val="clear" w:pos="567"/>
                <w:tab w:val="left" w:pos="360"/>
                <w:tab w:val="left" w:pos="990"/>
              </w:tabs>
              <w:spacing w:after="0" w:line="276" w:lineRule="auto"/>
              <w:jc w:val="both"/>
              <w:rPr>
                <w:rFonts w:ascii="Times New Roman" w:hAnsi="Times New Roman"/>
                <w:sz w:val="24"/>
                <w:szCs w:val="24"/>
                <w:lang w:val="sq-AL"/>
              </w:rPr>
            </w:pPr>
            <w:r w:rsidRPr="002B37AD">
              <w:rPr>
                <w:rFonts w:ascii="Times New Roman" w:hAnsi="Times New Roman"/>
                <w:sz w:val="24"/>
                <w:szCs w:val="24"/>
                <w:lang w:val="sq-AL"/>
              </w:rPr>
              <w:t>Ndërveprimi institucional</w:t>
            </w:r>
          </w:p>
          <w:p w14:paraId="6F84CAF3" w14:textId="77777777" w:rsidR="00316644" w:rsidRPr="002B37AD" w:rsidRDefault="00316644" w:rsidP="0098473E">
            <w:pPr>
              <w:spacing w:line="276" w:lineRule="auto"/>
              <w:jc w:val="both"/>
              <w:rPr>
                <w:szCs w:val="24"/>
                <w:lang w:val="sq-AL"/>
              </w:rPr>
            </w:pPr>
          </w:p>
        </w:tc>
        <w:tc>
          <w:tcPr>
            <w:tcW w:w="900" w:type="dxa"/>
          </w:tcPr>
          <w:p w14:paraId="546AAF42" w14:textId="77777777" w:rsidR="00316644" w:rsidRPr="002B37AD" w:rsidRDefault="00316644" w:rsidP="0098473E">
            <w:pPr>
              <w:spacing w:line="276" w:lineRule="auto"/>
              <w:jc w:val="center"/>
              <w:rPr>
                <w:szCs w:val="24"/>
                <w:lang w:val="sq-AL"/>
              </w:rPr>
            </w:pPr>
          </w:p>
          <w:p w14:paraId="1BD24EDF" w14:textId="77777777" w:rsidR="00316644" w:rsidRPr="002B37AD" w:rsidRDefault="00316644" w:rsidP="0098473E">
            <w:pPr>
              <w:spacing w:line="276" w:lineRule="auto"/>
              <w:jc w:val="center"/>
              <w:rPr>
                <w:szCs w:val="24"/>
                <w:lang w:val="sq-AL"/>
              </w:rPr>
            </w:pPr>
            <w:r w:rsidRPr="002B37AD">
              <w:rPr>
                <w:szCs w:val="24"/>
                <w:lang w:val="sq-AL"/>
              </w:rPr>
              <w:t>4</w:t>
            </w:r>
          </w:p>
        </w:tc>
        <w:tc>
          <w:tcPr>
            <w:tcW w:w="1080" w:type="dxa"/>
          </w:tcPr>
          <w:p w14:paraId="6E2876F5" w14:textId="77777777" w:rsidR="00316644" w:rsidRPr="002B37AD" w:rsidRDefault="00316644" w:rsidP="0098473E">
            <w:pPr>
              <w:spacing w:line="276" w:lineRule="auto"/>
              <w:jc w:val="center"/>
              <w:rPr>
                <w:szCs w:val="24"/>
                <w:lang w:val="sq-AL"/>
              </w:rPr>
            </w:pPr>
          </w:p>
          <w:p w14:paraId="21688CD1" w14:textId="77777777" w:rsidR="00316644" w:rsidRPr="002B37AD" w:rsidRDefault="00316644" w:rsidP="0098473E">
            <w:pPr>
              <w:spacing w:line="276" w:lineRule="auto"/>
              <w:jc w:val="center"/>
              <w:rPr>
                <w:szCs w:val="24"/>
                <w:lang w:val="sq-AL"/>
              </w:rPr>
            </w:pPr>
            <w:r w:rsidRPr="002B37AD">
              <w:rPr>
                <w:szCs w:val="24"/>
                <w:lang w:val="sq-AL"/>
              </w:rPr>
              <w:t>2 (4)</w:t>
            </w:r>
          </w:p>
        </w:tc>
        <w:tc>
          <w:tcPr>
            <w:tcW w:w="1260" w:type="dxa"/>
            <w:tcBorders>
              <w:right w:val="single" w:sz="4" w:space="0" w:color="auto"/>
            </w:tcBorders>
          </w:tcPr>
          <w:p w14:paraId="42EEF27C" w14:textId="77777777" w:rsidR="00316644" w:rsidRPr="002B37AD" w:rsidRDefault="00316644" w:rsidP="0098473E">
            <w:pPr>
              <w:spacing w:line="276" w:lineRule="auto"/>
              <w:jc w:val="center"/>
              <w:rPr>
                <w:szCs w:val="24"/>
                <w:lang w:val="sq-AL"/>
              </w:rPr>
            </w:pPr>
          </w:p>
          <w:p w14:paraId="63D9609A" w14:textId="614744FB" w:rsidR="00316644" w:rsidRPr="002B37AD" w:rsidRDefault="008B475D" w:rsidP="0098473E">
            <w:pPr>
              <w:spacing w:line="276" w:lineRule="auto"/>
              <w:jc w:val="center"/>
              <w:rPr>
                <w:szCs w:val="24"/>
                <w:lang w:val="sq-AL"/>
              </w:rPr>
            </w:pPr>
            <w:r>
              <w:rPr>
                <w:szCs w:val="24"/>
                <w:lang w:val="sq-AL"/>
              </w:rPr>
              <w:t>4</w:t>
            </w:r>
            <w:r w:rsidR="00316644" w:rsidRPr="002B37AD">
              <w:rPr>
                <w:szCs w:val="24"/>
                <w:lang w:val="sq-AL"/>
              </w:rPr>
              <w:t xml:space="preserve"> (</w:t>
            </w:r>
            <w:r w:rsidR="00B81B41">
              <w:rPr>
                <w:szCs w:val="24"/>
                <w:lang w:val="sq-AL"/>
              </w:rPr>
              <w:t>16</w:t>
            </w:r>
            <w:r w:rsidR="00316644" w:rsidRPr="002B37AD">
              <w:rPr>
                <w:szCs w:val="24"/>
                <w:lang w:val="sq-AL"/>
              </w:rPr>
              <w:t>)</w:t>
            </w:r>
          </w:p>
        </w:tc>
        <w:tc>
          <w:tcPr>
            <w:tcW w:w="1170" w:type="dxa"/>
            <w:tcBorders>
              <w:left w:val="single" w:sz="4" w:space="0" w:color="auto"/>
            </w:tcBorders>
          </w:tcPr>
          <w:p w14:paraId="255BE0D1" w14:textId="77777777" w:rsidR="00316644" w:rsidRPr="002B37AD" w:rsidRDefault="00316644" w:rsidP="0098473E">
            <w:pPr>
              <w:spacing w:line="276" w:lineRule="auto"/>
              <w:jc w:val="center"/>
              <w:rPr>
                <w:szCs w:val="24"/>
                <w:lang w:val="sq-AL"/>
              </w:rPr>
            </w:pPr>
          </w:p>
          <w:p w14:paraId="50CC88D8" w14:textId="348E72D8" w:rsidR="00316644" w:rsidRPr="002B37AD" w:rsidRDefault="0037301A" w:rsidP="0098473E">
            <w:pPr>
              <w:spacing w:line="276" w:lineRule="auto"/>
              <w:jc w:val="center"/>
              <w:rPr>
                <w:szCs w:val="24"/>
                <w:lang w:val="sq-AL"/>
              </w:rPr>
            </w:pPr>
            <w:r>
              <w:rPr>
                <w:szCs w:val="24"/>
                <w:lang w:val="sq-AL"/>
              </w:rPr>
              <w:t>3</w:t>
            </w:r>
            <w:r w:rsidR="00316644" w:rsidRPr="002B37AD">
              <w:rPr>
                <w:szCs w:val="24"/>
                <w:lang w:val="sq-AL"/>
              </w:rPr>
              <w:t xml:space="preserve"> (1</w:t>
            </w:r>
            <w:r>
              <w:rPr>
                <w:szCs w:val="24"/>
                <w:lang w:val="sq-AL"/>
              </w:rPr>
              <w:t>2</w:t>
            </w:r>
            <w:r w:rsidR="00316644" w:rsidRPr="002B37AD">
              <w:rPr>
                <w:szCs w:val="24"/>
                <w:lang w:val="sq-AL"/>
              </w:rPr>
              <w:t>)</w:t>
            </w:r>
          </w:p>
        </w:tc>
        <w:tc>
          <w:tcPr>
            <w:tcW w:w="1260" w:type="dxa"/>
          </w:tcPr>
          <w:p w14:paraId="51AA94EB" w14:textId="77777777" w:rsidR="00316644" w:rsidRPr="002B37AD" w:rsidRDefault="00316644" w:rsidP="0098473E">
            <w:pPr>
              <w:spacing w:line="276" w:lineRule="auto"/>
              <w:jc w:val="center"/>
              <w:rPr>
                <w:szCs w:val="24"/>
                <w:lang w:val="sq-AL"/>
              </w:rPr>
            </w:pPr>
          </w:p>
          <w:p w14:paraId="181FDC08" w14:textId="2AE07901" w:rsidR="00316644" w:rsidRPr="002B37AD" w:rsidRDefault="00EF53A7" w:rsidP="0098473E">
            <w:pPr>
              <w:spacing w:line="276" w:lineRule="auto"/>
              <w:jc w:val="center"/>
              <w:rPr>
                <w:szCs w:val="24"/>
                <w:lang w:val="sq-AL"/>
              </w:rPr>
            </w:pPr>
            <w:r>
              <w:rPr>
                <w:szCs w:val="24"/>
                <w:lang w:val="sq-AL"/>
              </w:rPr>
              <w:t>4</w:t>
            </w:r>
            <w:r w:rsidR="00316644" w:rsidRPr="002B37AD">
              <w:rPr>
                <w:szCs w:val="24"/>
                <w:lang w:val="sq-AL"/>
              </w:rPr>
              <w:t xml:space="preserve"> (</w:t>
            </w:r>
            <w:r>
              <w:rPr>
                <w:szCs w:val="24"/>
                <w:lang w:val="sq-AL"/>
              </w:rPr>
              <w:t>16</w:t>
            </w:r>
            <w:r w:rsidR="00316644" w:rsidRPr="002B37AD">
              <w:rPr>
                <w:szCs w:val="24"/>
                <w:lang w:val="sq-AL"/>
              </w:rPr>
              <w:t>)</w:t>
            </w:r>
          </w:p>
        </w:tc>
      </w:tr>
      <w:tr w:rsidR="00316644" w:rsidRPr="00AF7BA5" w14:paraId="4A51FDF4" w14:textId="77777777" w:rsidTr="0098473E">
        <w:trPr>
          <w:trHeight w:val="448"/>
        </w:trPr>
        <w:tc>
          <w:tcPr>
            <w:tcW w:w="3685" w:type="dxa"/>
          </w:tcPr>
          <w:p w14:paraId="1B8D7653" w14:textId="77777777" w:rsidR="00316644" w:rsidRPr="002B37AD" w:rsidRDefault="00316644" w:rsidP="0098473E">
            <w:pPr>
              <w:tabs>
                <w:tab w:val="left" w:pos="720"/>
              </w:tabs>
              <w:spacing w:line="276" w:lineRule="auto"/>
              <w:jc w:val="both"/>
              <w:rPr>
                <w:szCs w:val="24"/>
                <w:lang w:val="sq-AL"/>
              </w:rPr>
            </w:pPr>
            <w:r w:rsidRPr="002B37AD">
              <w:rPr>
                <w:szCs w:val="24"/>
                <w:lang w:val="sq-AL"/>
              </w:rPr>
              <w:t>Qartësia juridike dhe eleminimi i dispozitave ligjore që lënë hapësirë për interpretim</w:t>
            </w:r>
          </w:p>
        </w:tc>
        <w:tc>
          <w:tcPr>
            <w:tcW w:w="900" w:type="dxa"/>
          </w:tcPr>
          <w:p w14:paraId="1D01181C" w14:textId="77777777" w:rsidR="00316644" w:rsidRPr="002B37AD" w:rsidRDefault="00316644" w:rsidP="0098473E">
            <w:pPr>
              <w:spacing w:line="276" w:lineRule="auto"/>
              <w:jc w:val="center"/>
              <w:rPr>
                <w:szCs w:val="24"/>
                <w:lang w:val="sq-AL"/>
              </w:rPr>
            </w:pPr>
          </w:p>
          <w:p w14:paraId="4E06A85D" w14:textId="77777777" w:rsidR="00316644" w:rsidRPr="002B37AD" w:rsidRDefault="00316644" w:rsidP="0098473E">
            <w:pPr>
              <w:spacing w:line="276" w:lineRule="auto"/>
              <w:jc w:val="center"/>
              <w:rPr>
                <w:szCs w:val="24"/>
                <w:lang w:val="sq-AL"/>
              </w:rPr>
            </w:pPr>
            <w:r w:rsidRPr="002B37AD">
              <w:rPr>
                <w:szCs w:val="24"/>
                <w:lang w:val="sq-AL"/>
              </w:rPr>
              <w:t>3</w:t>
            </w:r>
          </w:p>
          <w:p w14:paraId="7075C87B" w14:textId="77777777" w:rsidR="00316644" w:rsidRPr="002B37AD" w:rsidRDefault="00316644" w:rsidP="0098473E">
            <w:pPr>
              <w:spacing w:line="276" w:lineRule="auto"/>
              <w:jc w:val="center"/>
              <w:rPr>
                <w:szCs w:val="24"/>
                <w:lang w:val="sq-AL"/>
              </w:rPr>
            </w:pPr>
          </w:p>
        </w:tc>
        <w:tc>
          <w:tcPr>
            <w:tcW w:w="1080" w:type="dxa"/>
          </w:tcPr>
          <w:p w14:paraId="71990892" w14:textId="77777777" w:rsidR="00316644" w:rsidRPr="002B37AD" w:rsidRDefault="00316644" w:rsidP="0098473E">
            <w:pPr>
              <w:spacing w:line="276" w:lineRule="auto"/>
              <w:jc w:val="center"/>
              <w:rPr>
                <w:szCs w:val="24"/>
                <w:lang w:val="sq-AL"/>
              </w:rPr>
            </w:pPr>
          </w:p>
          <w:p w14:paraId="16EACCD7" w14:textId="06284BAA" w:rsidR="00316644" w:rsidRPr="002B37AD" w:rsidRDefault="00B30653" w:rsidP="0098473E">
            <w:pPr>
              <w:spacing w:line="276" w:lineRule="auto"/>
              <w:jc w:val="center"/>
              <w:rPr>
                <w:szCs w:val="24"/>
                <w:lang w:val="sq-AL"/>
              </w:rPr>
            </w:pPr>
            <w:r>
              <w:rPr>
                <w:szCs w:val="24"/>
                <w:lang w:val="sq-AL"/>
              </w:rPr>
              <w:t>0</w:t>
            </w:r>
            <w:r w:rsidR="00316644" w:rsidRPr="002B37AD">
              <w:rPr>
                <w:szCs w:val="24"/>
                <w:lang w:val="sq-AL"/>
              </w:rPr>
              <w:t xml:space="preserve"> (</w:t>
            </w:r>
            <w:r>
              <w:rPr>
                <w:szCs w:val="24"/>
                <w:lang w:val="sq-AL"/>
              </w:rPr>
              <w:t>0</w:t>
            </w:r>
            <w:r w:rsidR="00316644" w:rsidRPr="002B37AD">
              <w:rPr>
                <w:szCs w:val="24"/>
                <w:lang w:val="sq-AL"/>
              </w:rPr>
              <w:t>)</w:t>
            </w:r>
          </w:p>
        </w:tc>
        <w:tc>
          <w:tcPr>
            <w:tcW w:w="1260" w:type="dxa"/>
            <w:tcBorders>
              <w:right w:val="single" w:sz="4" w:space="0" w:color="auto"/>
            </w:tcBorders>
          </w:tcPr>
          <w:p w14:paraId="48C11B10" w14:textId="77777777" w:rsidR="00316644" w:rsidRPr="002B37AD" w:rsidRDefault="00316644" w:rsidP="0098473E">
            <w:pPr>
              <w:spacing w:line="276" w:lineRule="auto"/>
              <w:jc w:val="center"/>
              <w:rPr>
                <w:szCs w:val="24"/>
                <w:lang w:val="sq-AL"/>
              </w:rPr>
            </w:pPr>
          </w:p>
          <w:p w14:paraId="33380F2D" w14:textId="52EB609F" w:rsidR="00316644" w:rsidRPr="002B37AD" w:rsidRDefault="00D95F10" w:rsidP="0098473E">
            <w:pPr>
              <w:spacing w:line="276" w:lineRule="auto"/>
              <w:jc w:val="center"/>
              <w:rPr>
                <w:szCs w:val="24"/>
                <w:lang w:val="sq-AL"/>
              </w:rPr>
            </w:pPr>
            <w:r>
              <w:rPr>
                <w:szCs w:val="24"/>
                <w:lang w:val="sq-AL"/>
              </w:rPr>
              <w:t>3</w:t>
            </w:r>
            <w:r w:rsidR="00316644" w:rsidRPr="002B37AD">
              <w:rPr>
                <w:szCs w:val="24"/>
                <w:lang w:val="sq-AL"/>
              </w:rPr>
              <w:t xml:space="preserve"> (</w:t>
            </w:r>
            <w:r>
              <w:rPr>
                <w:szCs w:val="24"/>
                <w:lang w:val="sq-AL"/>
              </w:rPr>
              <w:t>9</w:t>
            </w:r>
            <w:r w:rsidR="00316644" w:rsidRPr="002B37AD">
              <w:rPr>
                <w:szCs w:val="24"/>
                <w:lang w:val="sq-AL"/>
              </w:rPr>
              <w:t>15)</w:t>
            </w:r>
          </w:p>
        </w:tc>
        <w:tc>
          <w:tcPr>
            <w:tcW w:w="1170" w:type="dxa"/>
            <w:tcBorders>
              <w:left w:val="single" w:sz="4" w:space="0" w:color="auto"/>
            </w:tcBorders>
          </w:tcPr>
          <w:p w14:paraId="08AB0D70" w14:textId="77777777" w:rsidR="00316644" w:rsidRPr="002B37AD" w:rsidRDefault="00316644" w:rsidP="0098473E">
            <w:pPr>
              <w:spacing w:line="276" w:lineRule="auto"/>
              <w:jc w:val="center"/>
              <w:rPr>
                <w:szCs w:val="24"/>
                <w:lang w:val="sq-AL"/>
              </w:rPr>
            </w:pPr>
          </w:p>
          <w:p w14:paraId="252F3E3B" w14:textId="696FC51C" w:rsidR="00316644" w:rsidRPr="002B37AD" w:rsidRDefault="00B30653" w:rsidP="0098473E">
            <w:pPr>
              <w:spacing w:line="276" w:lineRule="auto"/>
              <w:jc w:val="center"/>
              <w:rPr>
                <w:szCs w:val="24"/>
                <w:lang w:val="sq-AL"/>
              </w:rPr>
            </w:pPr>
            <w:r>
              <w:rPr>
                <w:szCs w:val="24"/>
                <w:lang w:val="sq-AL"/>
              </w:rPr>
              <w:t>0</w:t>
            </w:r>
            <w:r w:rsidR="00316644" w:rsidRPr="002B37AD">
              <w:rPr>
                <w:szCs w:val="24"/>
                <w:lang w:val="sq-AL"/>
              </w:rPr>
              <w:t xml:space="preserve"> (</w:t>
            </w:r>
            <w:r>
              <w:rPr>
                <w:szCs w:val="24"/>
                <w:lang w:val="sq-AL"/>
              </w:rPr>
              <w:t>0</w:t>
            </w:r>
            <w:r w:rsidR="00316644" w:rsidRPr="002B37AD">
              <w:rPr>
                <w:szCs w:val="24"/>
                <w:lang w:val="sq-AL"/>
              </w:rPr>
              <w:t>)</w:t>
            </w:r>
          </w:p>
        </w:tc>
        <w:tc>
          <w:tcPr>
            <w:tcW w:w="1260" w:type="dxa"/>
          </w:tcPr>
          <w:p w14:paraId="20732E49" w14:textId="77777777" w:rsidR="00316644" w:rsidRPr="002B37AD" w:rsidRDefault="00316644" w:rsidP="0098473E">
            <w:pPr>
              <w:spacing w:line="276" w:lineRule="auto"/>
              <w:jc w:val="center"/>
              <w:rPr>
                <w:szCs w:val="24"/>
                <w:lang w:val="sq-AL"/>
              </w:rPr>
            </w:pPr>
          </w:p>
          <w:p w14:paraId="7DC3599E" w14:textId="41B4BCB1" w:rsidR="00316644" w:rsidRPr="002B37AD" w:rsidRDefault="00EF53A7" w:rsidP="0098473E">
            <w:pPr>
              <w:spacing w:line="276" w:lineRule="auto"/>
              <w:jc w:val="center"/>
              <w:rPr>
                <w:szCs w:val="24"/>
                <w:lang w:val="sq-AL"/>
              </w:rPr>
            </w:pPr>
            <w:r>
              <w:rPr>
                <w:szCs w:val="24"/>
                <w:lang w:val="sq-AL"/>
              </w:rPr>
              <w:t>3</w:t>
            </w:r>
            <w:r w:rsidR="00316644" w:rsidRPr="002B37AD">
              <w:rPr>
                <w:szCs w:val="24"/>
                <w:lang w:val="sq-AL"/>
              </w:rPr>
              <w:t xml:space="preserve"> (</w:t>
            </w:r>
            <w:r>
              <w:rPr>
                <w:szCs w:val="24"/>
                <w:lang w:val="sq-AL"/>
              </w:rPr>
              <w:t>9</w:t>
            </w:r>
            <w:r w:rsidR="00316644" w:rsidRPr="002B37AD">
              <w:rPr>
                <w:szCs w:val="24"/>
                <w:lang w:val="sq-AL"/>
              </w:rPr>
              <w:t>)</w:t>
            </w:r>
          </w:p>
        </w:tc>
      </w:tr>
      <w:tr w:rsidR="00316644" w:rsidRPr="00AF7BA5" w14:paraId="090D192B" w14:textId="77777777" w:rsidTr="0098473E">
        <w:trPr>
          <w:trHeight w:val="318"/>
        </w:trPr>
        <w:tc>
          <w:tcPr>
            <w:tcW w:w="3685" w:type="dxa"/>
          </w:tcPr>
          <w:p w14:paraId="468867B6" w14:textId="77777777" w:rsidR="00316644" w:rsidRPr="002B37AD" w:rsidRDefault="00316644" w:rsidP="0098473E">
            <w:pPr>
              <w:tabs>
                <w:tab w:val="left" w:pos="720"/>
              </w:tabs>
              <w:spacing w:line="276" w:lineRule="auto"/>
              <w:jc w:val="both"/>
              <w:rPr>
                <w:szCs w:val="24"/>
                <w:lang w:val="sq-AL"/>
              </w:rPr>
            </w:pPr>
            <w:r w:rsidRPr="002B37AD">
              <w:rPr>
                <w:szCs w:val="24"/>
                <w:lang w:val="sq-AL"/>
              </w:rPr>
              <w:t>Kosto - efektiviteti</w:t>
            </w:r>
          </w:p>
        </w:tc>
        <w:tc>
          <w:tcPr>
            <w:tcW w:w="900" w:type="dxa"/>
          </w:tcPr>
          <w:p w14:paraId="79FF846F" w14:textId="77777777" w:rsidR="00316644" w:rsidRPr="002B37AD" w:rsidRDefault="00316644" w:rsidP="0098473E">
            <w:pPr>
              <w:spacing w:line="276" w:lineRule="auto"/>
              <w:jc w:val="center"/>
              <w:rPr>
                <w:szCs w:val="24"/>
                <w:lang w:val="sq-AL"/>
              </w:rPr>
            </w:pPr>
            <w:r w:rsidRPr="002B37AD">
              <w:rPr>
                <w:szCs w:val="24"/>
                <w:lang w:val="sq-AL"/>
              </w:rPr>
              <w:t>3</w:t>
            </w:r>
          </w:p>
        </w:tc>
        <w:tc>
          <w:tcPr>
            <w:tcW w:w="1080" w:type="dxa"/>
          </w:tcPr>
          <w:p w14:paraId="5A8895ED" w14:textId="193FBF2B" w:rsidR="00316644" w:rsidRPr="002B37AD" w:rsidRDefault="00DA29C4" w:rsidP="0098473E">
            <w:pPr>
              <w:spacing w:line="276" w:lineRule="auto"/>
              <w:jc w:val="center"/>
              <w:rPr>
                <w:szCs w:val="24"/>
                <w:lang w:val="sq-AL"/>
              </w:rPr>
            </w:pPr>
            <w:r>
              <w:rPr>
                <w:szCs w:val="24"/>
                <w:lang w:val="sq-AL"/>
              </w:rPr>
              <w:t>1</w:t>
            </w:r>
            <w:r w:rsidR="00316644" w:rsidRPr="002B37AD">
              <w:rPr>
                <w:szCs w:val="24"/>
                <w:lang w:val="sq-AL"/>
              </w:rPr>
              <w:t xml:space="preserve"> (</w:t>
            </w:r>
            <w:r>
              <w:rPr>
                <w:szCs w:val="24"/>
                <w:lang w:val="sq-AL"/>
              </w:rPr>
              <w:t>3</w:t>
            </w:r>
            <w:r w:rsidR="00316644" w:rsidRPr="002B37AD">
              <w:rPr>
                <w:szCs w:val="24"/>
                <w:lang w:val="sq-AL"/>
              </w:rPr>
              <w:t>)</w:t>
            </w:r>
          </w:p>
        </w:tc>
        <w:tc>
          <w:tcPr>
            <w:tcW w:w="1260" w:type="dxa"/>
            <w:tcBorders>
              <w:right w:val="single" w:sz="4" w:space="0" w:color="auto"/>
            </w:tcBorders>
          </w:tcPr>
          <w:p w14:paraId="44EC8BD3" w14:textId="2E4DA4D7" w:rsidR="00316644" w:rsidRPr="002B37AD" w:rsidRDefault="00316644" w:rsidP="0098473E">
            <w:pPr>
              <w:spacing w:line="276" w:lineRule="auto"/>
              <w:rPr>
                <w:szCs w:val="24"/>
                <w:lang w:val="sq-AL"/>
              </w:rPr>
            </w:pPr>
            <w:r>
              <w:rPr>
                <w:szCs w:val="24"/>
                <w:lang w:val="sq-AL"/>
              </w:rPr>
              <w:t xml:space="preserve">     </w:t>
            </w:r>
            <w:r w:rsidR="00DA29C4">
              <w:rPr>
                <w:szCs w:val="24"/>
                <w:lang w:val="sq-AL"/>
              </w:rPr>
              <w:t>2</w:t>
            </w:r>
            <w:r>
              <w:rPr>
                <w:szCs w:val="24"/>
                <w:lang w:val="sq-AL"/>
              </w:rPr>
              <w:t xml:space="preserve"> (</w:t>
            </w:r>
            <w:r w:rsidR="00DA29C4">
              <w:rPr>
                <w:szCs w:val="24"/>
                <w:lang w:val="sq-AL"/>
              </w:rPr>
              <w:t>6</w:t>
            </w:r>
            <w:r w:rsidRPr="002B37AD">
              <w:rPr>
                <w:szCs w:val="24"/>
                <w:lang w:val="sq-AL"/>
              </w:rPr>
              <w:t>)</w:t>
            </w:r>
          </w:p>
        </w:tc>
        <w:tc>
          <w:tcPr>
            <w:tcW w:w="1170" w:type="dxa"/>
            <w:tcBorders>
              <w:left w:val="single" w:sz="4" w:space="0" w:color="auto"/>
            </w:tcBorders>
          </w:tcPr>
          <w:p w14:paraId="41BCF89E" w14:textId="30EFAB51" w:rsidR="00316644" w:rsidRPr="002B37AD" w:rsidRDefault="00790BC2" w:rsidP="0098473E">
            <w:pPr>
              <w:spacing w:line="276" w:lineRule="auto"/>
              <w:jc w:val="center"/>
              <w:rPr>
                <w:szCs w:val="24"/>
                <w:lang w:val="sq-AL"/>
              </w:rPr>
            </w:pPr>
            <w:r>
              <w:rPr>
                <w:szCs w:val="24"/>
                <w:lang w:val="sq-AL"/>
              </w:rPr>
              <w:t>2</w:t>
            </w:r>
            <w:r w:rsidR="00316644" w:rsidRPr="002B37AD">
              <w:rPr>
                <w:szCs w:val="24"/>
                <w:lang w:val="sq-AL"/>
              </w:rPr>
              <w:t xml:space="preserve"> (</w:t>
            </w:r>
            <w:r>
              <w:rPr>
                <w:szCs w:val="24"/>
                <w:lang w:val="sq-AL"/>
              </w:rPr>
              <w:t>6</w:t>
            </w:r>
            <w:r w:rsidR="00316644" w:rsidRPr="002B37AD">
              <w:rPr>
                <w:szCs w:val="24"/>
                <w:lang w:val="sq-AL"/>
              </w:rPr>
              <w:t>)</w:t>
            </w:r>
          </w:p>
        </w:tc>
        <w:tc>
          <w:tcPr>
            <w:tcW w:w="1260" w:type="dxa"/>
          </w:tcPr>
          <w:p w14:paraId="099A8C82" w14:textId="18454F7C" w:rsidR="00316644" w:rsidRPr="002B37AD" w:rsidRDefault="007E0366" w:rsidP="0098473E">
            <w:pPr>
              <w:spacing w:line="276" w:lineRule="auto"/>
              <w:jc w:val="center"/>
              <w:rPr>
                <w:szCs w:val="24"/>
                <w:lang w:val="sq-AL"/>
              </w:rPr>
            </w:pPr>
            <w:r>
              <w:rPr>
                <w:szCs w:val="24"/>
                <w:lang w:val="sq-AL"/>
              </w:rPr>
              <w:t>3</w:t>
            </w:r>
            <w:r w:rsidR="00316644">
              <w:rPr>
                <w:szCs w:val="24"/>
                <w:lang w:val="sq-AL"/>
              </w:rPr>
              <w:t xml:space="preserve"> (</w:t>
            </w:r>
            <w:r>
              <w:rPr>
                <w:szCs w:val="24"/>
                <w:lang w:val="sq-AL"/>
              </w:rPr>
              <w:t>9</w:t>
            </w:r>
            <w:r w:rsidR="00316644" w:rsidRPr="002B37AD">
              <w:rPr>
                <w:szCs w:val="24"/>
                <w:lang w:val="sq-AL"/>
              </w:rPr>
              <w:t>)</w:t>
            </w:r>
          </w:p>
        </w:tc>
      </w:tr>
      <w:tr w:rsidR="00316644" w:rsidRPr="00AF7BA5" w14:paraId="6320F854" w14:textId="77777777" w:rsidTr="0098473E">
        <w:trPr>
          <w:trHeight w:val="271"/>
        </w:trPr>
        <w:tc>
          <w:tcPr>
            <w:tcW w:w="3685" w:type="dxa"/>
          </w:tcPr>
          <w:p w14:paraId="568B341A" w14:textId="77777777" w:rsidR="00316644" w:rsidRPr="002B37AD" w:rsidRDefault="00316644" w:rsidP="0098473E">
            <w:pPr>
              <w:spacing w:line="276" w:lineRule="auto"/>
              <w:jc w:val="center"/>
              <w:rPr>
                <w:b/>
                <w:szCs w:val="24"/>
                <w:lang w:val="sq-AL"/>
              </w:rPr>
            </w:pPr>
            <w:r w:rsidRPr="002B37AD">
              <w:rPr>
                <w:b/>
                <w:szCs w:val="24"/>
                <w:lang w:val="sq-AL"/>
              </w:rPr>
              <w:t>Pikët</w:t>
            </w:r>
          </w:p>
        </w:tc>
        <w:tc>
          <w:tcPr>
            <w:tcW w:w="900" w:type="dxa"/>
          </w:tcPr>
          <w:p w14:paraId="355AAD1A" w14:textId="77777777" w:rsidR="00316644" w:rsidRPr="002B37AD" w:rsidRDefault="00316644" w:rsidP="0098473E">
            <w:pPr>
              <w:spacing w:line="276" w:lineRule="auto"/>
              <w:jc w:val="center"/>
              <w:rPr>
                <w:szCs w:val="24"/>
                <w:lang w:val="sq-AL"/>
              </w:rPr>
            </w:pPr>
          </w:p>
        </w:tc>
        <w:tc>
          <w:tcPr>
            <w:tcW w:w="1080" w:type="dxa"/>
          </w:tcPr>
          <w:p w14:paraId="72AF883F" w14:textId="36070E68" w:rsidR="00316644" w:rsidRPr="002B37AD" w:rsidRDefault="00316644" w:rsidP="0098473E">
            <w:pPr>
              <w:spacing w:line="276" w:lineRule="auto"/>
              <w:jc w:val="center"/>
              <w:rPr>
                <w:b/>
                <w:bCs/>
                <w:szCs w:val="24"/>
                <w:lang w:val="sq-AL"/>
              </w:rPr>
            </w:pPr>
            <w:r w:rsidRPr="002B37AD">
              <w:rPr>
                <w:b/>
                <w:bCs/>
                <w:szCs w:val="24"/>
                <w:lang w:val="sq-AL"/>
              </w:rPr>
              <w:t xml:space="preserve"> </w:t>
            </w:r>
            <w:r w:rsidR="00812C5E">
              <w:rPr>
                <w:b/>
                <w:bCs/>
                <w:szCs w:val="24"/>
                <w:lang w:val="sq-AL"/>
              </w:rPr>
              <w:t>27</w:t>
            </w:r>
            <w:r w:rsidRPr="002B37AD">
              <w:rPr>
                <w:b/>
                <w:bCs/>
                <w:szCs w:val="24"/>
                <w:lang w:val="sq-AL"/>
              </w:rPr>
              <w:t xml:space="preserve"> </w:t>
            </w:r>
          </w:p>
        </w:tc>
        <w:tc>
          <w:tcPr>
            <w:tcW w:w="1260" w:type="dxa"/>
            <w:tcBorders>
              <w:right w:val="single" w:sz="4" w:space="0" w:color="auto"/>
            </w:tcBorders>
          </w:tcPr>
          <w:p w14:paraId="530AD5DE" w14:textId="47C074C3" w:rsidR="00316644" w:rsidRPr="002B37AD" w:rsidRDefault="00A44E1E" w:rsidP="0098473E">
            <w:pPr>
              <w:spacing w:line="276" w:lineRule="auto"/>
              <w:jc w:val="center"/>
              <w:rPr>
                <w:b/>
                <w:bCs/>
                <w:szCs w:val="24"/>
                <w:lang w:val="sq-AL"/>
              </w:rPr>
            </w:pPr>
            <w:r>
              <w:rPr>
                <w:b/>
                <w:bCs/>
                <w:szCs w:val="24"/>
                <w:lang w:val="sq-AL"/>
              </w:rPr>
              <w:t>72</w:t>
            </w:r>
          </w:p>
        </w:tc>
        <w:tc>
          <w:tcPr>
            <w:tcW w:w="1170" w:type="dxa"/>
            <w:tcBorders>
              <w:left w:val="single" w:sz="4" w:space="0" w:color="auto"/>
            </w:tcBorders>
          </w:tcPr>
          <w:p w14:paraId="61BB7E96" w14:textId="3D4C3388" w:rsidR="00316644" w:rsidRPr="002B37AD" w:rsidRDefault="0070275C" w:rsidP="0098473E">
            <w:pPr>
              <w:spacing w:line="276" w:lineRule="auto"/>
              <w:jc w:val="center"/>
              <w:rPr>
                <w:b/>
                <w:bCs/>
                <w:szCs w:val="24"/>
                <w:lang w:val="sq-AL"/>
              </w:rPr>
            </w:pPr>
            <w:r>
              <w:rPr>
                <w:b/>
                <w:bCs/>
                <w:szCs w:val="24"/>
                <w:lang w:val="sq-AL"/>
              </w:rPr>
              <w:t>4</w:t>
            </w:r>
            <w:r w:rsidR="005945E0">
              <w:rPr>
                <w:b/>
                <w:bCs/>
                <w:szCs w:val="24"/>
                <w:lang w:val="sq-AL"/>
              </w:rPr>
              <w:t>3</w:t>
            </w:r>
          </w:p>
        </w:tc>
        <w:tc>
          <w:tcPr>
            <w:tcW w:w="1260" w:type="dxa"/>
          </w:tcPr>
          <w:p w14:paraId="70F431A2" w14:textId="2F61C851" w:rsidR="00316644" w:rsidRPr="002B37AD" w:rsidRDefault="009F5C4C" w:rsidP="0098473E">
            <w:pPr>
              <w:spacing w:line="276" w:lineRule="auto"/>
              <w:jc w:val="center"/>
              <w:rPr>
                <w:b/>
                <w:bCs/>
                <w:szCs w:val="24"/>
                <w:lang w:val="sq-AL"/>
              </w:rPr>
            </w:pPr>
            <w:r>
              <w:rPr>
                <w:b/>
                <w:bCs/>
                <w:szCs w:val="24"/>
                <w:lang w:val="sq-AL"/>
              </w:rPr>
              <w:t>82</w:t>
            </w:r>
          </w:p>
        </w:tc>
      </w:tr>
    </w:tbl>
    <w:p w14:paraId="02E39EB0" w14:textId="77777777" w:rsidR="00CB0E8A" w:rsidRDefault="002E46F4" w:rsidP="00CB0E8A">
      <w:pPr>
        <w:pStyle w:val="NormalWeb"/>
        <w:jc w:val="both"/>
      </w:pPr>
      <w:r w:rsidRPr="00EC5029">
        <w:t xml:space="preserve">Ky </w:t>
      </w:r>
      <w:proofErr w:type="spellStart"/>
      <w:r w:rsidRPr="00EC5029">
        <w:t>opsion</w:t>
      </w:r>
      <w:proofErr w:type="spellEnd"/>
      <w:r w:rsidRPr="00EC5029">
        <w:t xml:space="preserve"> </w:t>
      </w:r>
      <w:proofErr w:type="spellStart"/>
      <w:r w:rsidRPr="00EC5029">
        <w:t>përfaqëson</w:t>
      </w:r>
      <w:proofErr w:type="spellEnd"/>
      <w:r w:rsidRPr="00EC5029">
        <w:t xml:space="preserve"> </w:t>
      </w:r>
      <w:proofErr w:type="spellStart"/>
      <w:r w:rsidRPr="00EC5029">
        <w:t>ekuilibrin</w:t>
      </w:r>
      <w:proofErr w:type="spellEnd"/>
      <w:r w:rsidRPr="00EC5029">
        <w:t xml:space="preserve"> </w:t>
      </w:r>
      <w:proofErr w:type="spellStart"/>
      <w:r w:rsidRPr="00EC5029">
        <w:t>më</w:t>
      </w:r>
      <w:proofErr w:type="spellEnd"/>
      <w:r w:rsidRPr="00EC5029">
        <w:t xml:space="preserve"> </w:t>
      </w:r>
      <w:proofErr w:type="spellStart"/>
      <w:r w:rsidRPr="00EC5029">
        <w:t>të</w:t>
      </w:r>
      <w:proofErr w:type="spellEnd"/>
      <w:r w:rsidRPr="00EC5029">
        <w:t xml:space="preserve"> </w:t>
      </w:r>
      <w:proofErr w:type="spellStart"/>
      <w:r w:rsidRPr="00EC5029">
        <w:t>mirë</w:t>
      </w:r>
      <w:proofErr w:type="spellEnd"/>
      <w:r w:rsidRPr="00EC5029">
        <w:t xml:space="preserve"> </w:t>
      </w:r>
      <w:proofErr w:type="spellStart"/>
      <w:r w:rsidRPr="00EC5029">
        <w:t>mes</w:t>
      </w:r>
      <w:proofErr w:type="spellEnd"/>
      <w:r w:rsidRPr="00EC5029">
        <w:t xml:space="preserve"> </w:t>
      </w:r>
      <w:proofErr w:type="spellStart"/>
      <w:r w:rsidRPr="00EC5029">
        <w:t>efektivitetit</w:t>
      </w:r>
      <w:proofErr w:type="spellEnd"/>
      <w:r w:rsidRPr="00EC5029">
        <w:t xml:space="preserve"> </w:t>
      </w:r>
      <w:proofErr w:type="spellStart"/>
      <w:r w:rsidRPr="00EC5029">
        <w:t>politik</w:t>
      </w:r>
      <w:proofErr w:type="spellEnd"/>
      <w:r w:rsidRPr="00EC5029">
        <w:t xml:space="preserve">, </w:t>
      </w:r>
      <w:proofErr w:type="spellStart"/>
      <w:r w:rsidRPr="00EC5029">
        <w:t>efikasitetit</w:t>
      </w:r>
      <w:proofErr w:type="spellEnd"/>
      <w:r w:rsidRPr="00EC5029">
        <w:t xml:space="preserve"> </w:t>
      </w:r>
      <w:proofErr w:type="spellStart"/>
      <w:r w:rsidRPr="00EC5029">
        <w:t>ekonomik</w:t>
      </w:r>
      <w:proofErr w:type="spellEnd"/>
      <w:r w:rsidRPr="00EC5029">
        <w:t xml:space="preserve"> </w:t>
      </w:r>
      <w:proofErr w:type="spellStart"/>
      <w:r w:rsidRPr="00EC5029">
        <w:t>dhe</w:t>
      </w:r>
      <w:proofErr w:type="spellEnd"/>
      <w:r w:rsidRPr="00EC5029">
        <w:t xml:space="preserve"> </w:t>
      </w:r>
      <w:proofErr w:type="spellStart"/>
      <w:r w:rsidRPr="00EC5029">
        <w:t>ligjshmërisë</w:t>
      </w:r>
      <w:proofErr w:type="spellEnd"/>
      <w:r w:rsidRPr="00EC5029">
        <w:t xml:space="preserve"> </w:t>
      </w:r>
      <w:proofErr w:type="spellStart"/>
      <w:r w:rsidRPr="00EC5029">
        <w:t>institucionale</w:t>
      </w:r>
      <w:proofErr w:type="spellEnd"/>
      <w:r w:rsidRPr="00EC5029">
        <w:t>.</w:t>
      </w:r>
      <w:r w:rsidR="00CB0E8A">
        <w:t xml:space="preserve"> </w:t>
      </w:r>
      <w:proofErr w:type="spellStart"/>
      <w:r w:rsidR="00CB0E8A">
        <w:t>M</w:t>
      </w:r>
      <w:r w:rsidR="00195ADE">
        <w:t>ë</w:t>
      </w:r>
      <w:proofErr w:type="spellEnd"/>
      <w:r w:rsidR="00CB0E8A">
        <w:t xml:space="preserve"> </w:t>
      </w:r>
      <w:proofErr w:type="spellStart"/>
      <w:r w:rsidR="00CB0E8A">
        <w:t>konkreisht</w:t>
      </w:r>
      <w:proofErr w:type="spellEnd"/>
      <w:r w:rsidR="00CB0E8A">
        <w:t>:</w:t>
      </w:r>
    </w:p>
    <w:p w14:paraId="714B7630" w14:textId="37E7C4B7" w:rsidR="00CB0E8A" w:rsidRPr="00D602BE" w:rsidRDefault="00CB0E8A" w:rsidP="006A724B">
      <w:pPr>
        <w:pStyle w:val="NormalWeb"/>
        <w:numPr>
          <w:ilvl w:val="0"/>
          <w:numId w:val="29"/>
        </w:numPr>
        <w:jc w:val="both"/>
      </w:pPr>
      <w:proofErr w:type="spellStart"/>
      <w:r w:rsidRPr="00D602BE">
        <w:rPr>
          <w:rStyle w:val="Strong"/>
        </w:rPr>
        <w:t>Siguron</w:t>
      </w:r>
      <w:proofErr w:type="spellEnd"/>
      <w:r w:rsidRPr="00D602BE">
        <w:rPr>
          <w:rStyle w:val="Strong"/>
        </w:rPr>
        <w:t xml:space="preserve"> </w:t>
      </w:r>
      <w:proofErr w:type="spellStart"/>
      <w:r w:rsidRPr="00D602BE">
        <w:rPr>
          <w:rStyle w:val="Strong"/>
        </w:rPr>
        <w:t>përputhshmëri</w:t>
      </w:r>
      <w:proofErr w:type="spellEnd"/>
      <w:r w:rsidRPr="00D602BE">
        <w:rPr>
          <w:rStyle w:val="Strong"/>
        </w:rPr>
        <w:t xml:space="preserve"> </w:t>
      </w:r>
      <w:proofErr w:type="spellStart"/>
      <w:r w:rsidRPr="00D602BE">
        <w:rPr>
          <w:rStyle w:val="Strong"/>
        </w:rPr>
        <w:t>të</w:t>
      </w:r>
      <w:proofErr w:type="spellEnd"/>
      <w:r w:rsidRPr="00D602BE">
        <w:rPr>
          <w:rStyle w:val="Strong"/>
        </w:rPr>
        <w:t xml:space="preserve"> </w:t>
      </w:r>
      <w:proofErr w:type="spellStart"/>
      <w:r w:rsidRPr="00D602BE">
        <w:rPr>
          <w:rStyle w:val="Strong"/>
        </w:rPr>
        <w:t>pjesshme</w:t>
      </w:r>
      <w:proofErr w:type="spellEnd"/>
      <w:r w:rsidRPr="00D602BE">
        <w:rPr>
          <w:rStyle w:val="Strong"/>
        </w:rPr>
        <w:t xml:space="preserve"> me acquis </w:t>
      </w:r>
      <w:proofErr w:type="spellStart"/>
      <w:r w:rsidRPr="00D602BE">
        <w:rPr>
          <w:rStyle w:val="Strong"/>
        </w:rPr>
        <w:t>communautaire</w:t>
      </w:r>
      <w:proofErr w:type="spellEnd"/>
      <w:r w:rsidRPr="00D602BE">
        <w:t xml:space="preserve">, </w:t>
      </w:r>
      <w:proofErr w:type="spellStart"/>
      <w:r w:rsidRPr="00D602BE">
        <w:t>në</w:t>
      </w:r>
      <w:proofErr w:type="spellEnd"/>
      <w:r w:rsidRPr="00D602BE">
        <w:t xml:space="preserve"> </w:t>
      </w:r>
      <w:proofErr w:type="spellStart"/>
      <w:r w:rsidRPr="00D602BE">
        <w:t>veçanti</w:t>
      </w:r>
      <w:proofErr w:type="spellEnd"/>
      <w:r w:rsidRPr="00D602BE">
        <w:t xml:space="preserve"> me </w:t>
      </w:r>
      <w:proofErr w:type="spellStart"/>
      <w:r w:rsidRPr="00D602BE">
        <w:t>Rregulloren</w:t>
      </w:r>
      <w:proofErr w:type="spellEnd"/>
      <w:r w:rsidRPr="00D602BE">
        <w:t xml:space="preserve"> (BE) 2025/41 </w:t>
      </w:r>
      <w:proofErr w:type="spellStart"/>
      <w:r w:rsidRPr="00D602BE">
        <w:t>për</w:t>
      </w:r>
      <w:proofErr w:type="spellEnd"/>
      <w:r w:rsidRPr="00D602BE">
        <w:t xml:space="preserve"> </w:t>
      </w:r>
      <w:proofErr w:type="spellStart"/>
      <w:r w:rsidRPr="00D602BE">
        <w:t>masat</w:t>
      </w:r>
      <w:proofErr w:type="spellEnd"/>
      <w:r w:rsidRPr="00D602BE">
        <w:t xml:space="preserve"> </w:t>
      </w:r>
      <w:proofErr w:type="spellStart"/>
      <w:r w:rsidRPr="00D602BE">
        <w:t>për</w:t>
      </w:r>
      <w:proofErr w:type="spellEnd"/>
      <w:r w:rsidRPr="00D602BE">
        <w:t xml:space="preserve"> importin, </w:t>
      </w:r>
      <w:proofErr w:type="spellStart"/>
      <w:r w:rsidRPr="00D602BE">
        <w:t>eksportin</w:t>
      </w:r>
      <w:proofErr w:type="spellEnd"/>
      <w:r w:rsidRPr="00D602BE">
        <w:t xml:space="preserve"> </w:t>
      </w:r>
      <w:proofErr w:type="spellStart"/>
      <w:r w:rsidRPr="00D602BE">
        <w:t>dhe</w:t>
      </w:r>
      <w:proofErr w:type="spellEnd"/>
      <w:r w:rsidRPr="00D602BE">
        <w:t xml:space="preserve"> </w:t>
      </w:r>
      <w:proofErr w:type="spellStart"/>
      <w:r w:rsidRPr="00D602BE">
        <w:t>transitin</w:t>
      </w:r>
      <w:proofErr w:type="spellEnd"/>
      <w:r w:rsidRPr="00D602BE">
        <w:t xml:space="preserve"> e </w:t>
      </w:r>
      <w:proofErr w:type="spellStart"/>
      <w:r w:rsidRPr="00D602BE">
        <w:t>armëve</w:t>
      </w:r>
      <w:proofErr w:type="spellEnd"/>
      <w:r w:rsidRPr="00D602BE">
        <w:t xml:space="preserve"> </w:t>
      </w:r>
      <w:proofErr w:type="spellStart"/>
      <w:r w:rsidRPr="00D602BE">
        <w:t>të</w:t>
      </w:r>
      <w:proofErr w:type="spellEnd"/>
      <w:r w:rsidRPr="00D602BE">
        <w:t xml:space="preserve"> </w:t>
      </w:r>
      <w:proofErr w:type="spellStart"/>
      <w:r w:rsidRPr="00D602BE">
        <w:t>zjarrit</w:t>
      </w:r>
      <w:proofErr w:type="spellEnd"/>
      <w:r w:rsidRPr="00D602BE">
        <w:t xml:space="preserve">, </w:t>
      </w:r>
      <w:proofErr w:type="spellStart"/>
      <w:r w:rsidRPr="00D602BE">
        <w:t>komponentëve</w:t>
      </w:r>
      <w:proofErr w:type="spellEnd"/>
      <w:r w:rsidRPr="00D602BE">
        <w:t xml:space="preserve"> </w:t>
      </w:r>
      <w:proofErr w:type="spellStart"/>
      <w:r w:rsidR="00E22904">
        <w:t>të</w:t>
      </w:r>
      <w:proofErr w:type="spellEnd"/>
      <w:r w:rsidR="00E22904">
        <w:t xml:space="preserve"> </w:t>
      </w:r>
      <w:proofErr w:type="spellStart"/>
      <w:r w:rsidR="00E22904">
        <w:t>tyre</w:t>
      </w:r>
      <w:proofErr w:type="spellEnd"/>
      <w:r w:rsidR="00E22904">
        <w:t xml:space="preserve"> </w:t>
      </w:r>
      <w:proofErr w:type="spellStart"/>
      <w:r w:rsidRPr="00D602BE">
        <w:t>kryesorë</w:t>
      </w:r>
      <w:proofErr w:type="spellEnd"/>
      <w:r w:rsidRPr="00D602BE">
        <w:t xml:space="preserve"> </w:t>
      </w:r>
      <w:proofErr w:type="spellStart"/>
      <w:r w:rsidRPr="00D602BE">
        <w:t>dhe</w:t>
      </w:r>
      <w:proofErr w:type="spellEnd"/>
      <w:r w:rsidRPr="00D602BE">
        <w:t xml:space="preserve"> </w:t>
      </w:r>
      <w:proofErr w:type="spellStart"/>
      <w:r w:rsidRPr="00D602BE">
        <w:t>municioneve</w:t>
      </w:r>
      <w:proofErr w:type="spellEnd"/>
      <w:r w:rsidRPr="00D602BE">
        <w:t xml:space="preserve"> </w:t>
      </w:r>
      <w:proofErr w:type="spellStart"/>
      <w:r w:rsidRPr="00D602BE">
        <w:t>dhe</w:t>
      </w:r>
      <w:proofErr w:type="spellEnd"/>
      <w:r w:rsidRPr="00D602BE">
        <w:t xml:space="preserve"> e </w:t>
      </w:r>
      <w:proofErr w:type="spellStart"/>
      <w:r w:rsidRPr="00D602BE">
        <w:t>bën</w:t>
      </w:r>
      <w:proofErr w:type="spellEnd"/>
      <w:r w:rsidRPr="00D602BE">
        <w:t xml:space="preserve"> </w:t>
      </w:r>
      <w:proofErr w:type="spellStart"/>
      <w:r w:rsidRPr="00D602BE">
        <w:t>të</w:t>
      </w:r>
      <w:proofErr w:type="spellEnd"/>
      <w:r w:rsidRPr="00D602BE">
        <w:t xml:space="preserve"> </w:t>
      </w:r>
      <w:proofErr w:type="spellStart"/>
      <w:r w:rsidRPr="00D602BE">
        <w:t>mundur</w:t>
      </w:r>
      <w:proofErr w:type="spellEnd"/>
      <w:r w:rsidRPr="00D602BE">
        <w:t xml:space="preserve"> </w:t>
      </w:r>
      <w:proofErr w:type="spellStart"/>
      <w:r w:rsidRPr="00D602BE">
        <w:rPr>
          <w:rStyle w:val="Strong"/>
        </w:rPr>
        <w:t>mbylljen</w:t>
      </w:r>
      <w:proofErr w:type="spellEnd"/>
      <w:r w:rsidRPr="00D602BE">
        <w:rPr>
          <w:rStyle w:val="Strong"/>
        </w:rPr>
        <w:t xml:space="preserve"> e </w:t>
      </w:r>
      <w:proofErr w:type="spellStart"/>
      <w:r w:rsidRPr="00D602BE">
        <w:rPr>
          <w:rStyle w:val="Strong"/>
        </w:rPr>
        <w:t>Kapitullit</w:t>
      </w:r>
      <w:proofErr w:type="spellEnd"/>
      <w:r w:rsidRPr="00D602BE">
        <w:rPr>
          <w:rStyle w:val="Strong"/>
        </w:rPr>
        <w:t xml:space="preserve"> 30</w:t>
      </w:r>
      <w:r w:rsidRPr="00D602BE">
        <w:t xml:space="preserve"> </w:t>
      </w:r>
      <w:proofErr w:type="spellStart"/>
      <w:r w:rsidRPr="00D602BE">
        <w:t>për</w:t>
      </w:r>
      <w:proofErr w:type="spellEnd"/>
      <w:r w:rsidRPr="00D602BE">
        <w:t xml:space="preserve"> </w:t>
      </w:r>
      <w:proofErr w:type="spellStart"/>
      <w:r w:rsidRPr="00D602BE">
        <w:t>Shqipërinë</w:t>
      </w:r>
      <w:proofErr w:type="spellEnd"/>
      <w:r w:rsidRPr="00D602BE">
        <w:t xml:space="preserve"> </w:t>
      </w:r>
      <w:proofErr w:type="spellStart"/>
      <w:r w:rsidRPr="00D602BE">
        <w:t>në</w:t>
      </w:r>
      <w:proofErr w:type="spellEnd"/>
      <w:r w:rsidRPr="00D602BE">
        <w:t xml:space="preserve"> </w:t>
      </w:r>
      <w:proofErr w:type="spellStart"/>
      <w:r w:rsidRPr="00D602BE">
        <w:t>kuadër</w:t>
      </w:r>
      <w:proofErr w:type="spellEnd"/>
      <w:r w:rsidRPr="00D602BE">
        <w:t xml:space="preserve"> </w:t>
      </w:r>
      <w:proofErr w:type="spellStart"/>
      <w:r w:rsidRPr="00D602BE">
        <w:t>të</w:t>
      </w:r>
      <w:proofErr w:type="spellEnd"/>
      <w:r w:rsidRPr="00D602BE">
        <w:t xml:space="preserve"> </w:t>
      </w:r>
      <w:proofErr w:type="spellStart"/>
      <w:r w:rsidRPr="00D602BE">
        <w:t>negociatave</w:t>
      </w:r>
      <w:proofErr w:type="spellEnd"/>
      <w:r w:rsidRPr="00D602BE">
        <w:t xml:space="preserve"> </w:t>
      </w:r>
      <w:proofErr w:type="spellStart"/>
      <w:r w:rsidRPr="00D602BE">
        <w:t>për</w:t>
      </w:r>
      <w:proofErr w:type="spellEnd"/>
      <w:r w:rsidRPr="00D602BE">
        <w:t xml:space="preserve"> </w:t>
      </w:r>
      <w:proofErr w:type="spellStart"/>
      <w:r w:rsidRPr="00D602BE">
        <w:t>anëtarësim</w:t>
      </w:r>
      <w:proofErr w:type="spellEnd"/>
      <w:r w:rsidRPr="00D602BE">
        <w:t xml:space="preserve"> </w:t>
      </w:r>
      <w:proofErr w:type="spellStart"/>
      <w:r w:rsidRPr="00D602BE">
        <w:t>në</w:t>
      </w:r>
      <w:proofErr w:type="spellEnd"/>
      <w:r w:rsidRPr="00D602BE">
        <w:t xml:space="preserve"> BE.</w:t>
      </w:r>
    </w:p>
    <w:p w14:paraId="77020EBD" w14:textId="77777777" w:rsidR="00CB0E8A" w:rsidRPr="00D602BE" w:rsidRDefault="00CB0E8A" w:rsidP="006A724B">
      <w:pPr>
        <w:pStyle w:val="NormalWeb"/>
        <w:numPr>
          <w:ilvl w:val="0"/>
          <w:numId w:val="29"/>
        </w:numPr>
        <w:jc w:val="both"/>
      </w:pPr>
      <w:proofErr w:type="spellStart"/>
      <w:r w:rsidRPr="00D602BE">
        <w:rPr>
          <w:rStyle w:val="Strong"/>
        </w:rPr>
        <w:t>Rrit</w:t>
      </w:r>
      <w:proofErr w:type="spellEnd"/>
      <w:r w:rsidRPr="00D602BE">
        <w:rPr>
          <w:rStyle w:val="Strong"/>
        </w:rPr>
        <w:t xml:space="preserve"> </w:t>
      </w:r>
      <w:proofErr w:type="spellStart"/>
      <w:r w:rsidRPr="00D602BE">
        <w:rPr>
          <w:rStyle w:val="Strong"/>
        </w:rPr>
        <w:t>sigurinë</w:t>
      </w:r>
      <w:proofErr w:type="spellEnd"/>
      <w:r w:rsidRPr="00D602BE">
        <w:rPr>
          <w:rStyle w:val="Strong"/>
        </w:rPr>
        <w:t xml:space="preserve"> </w:t>
      </w:r>
      <w:proofErr w:type="spellStart"/>
      <w:r w:rsidRPr="00D602BE">
        <w:rPr>
          <w:rStyle w:val="Strong"/>
        </w:rPr>
        <w:t>kombëtare</w:t>
      </w:r>
      <w:proofErr w:type="spellEnd"/>
      <w:r w:rsidRPr="00D602BE">
        <w:rPr>
          <w:rStyle w:val="Strong"/>
        </w:rPr>
        <w:t xml:space="preserve"> </w:t>
      </w:r>
      <w:proofErr w:type="spellStart"/>
      <w:r w:rsidRPr="00D602BE">
        <w:rPr>
          <w:rStyle w:val="Strong"/>
        </w:rPr>
        <w:t>dhe</w:t>
      </w:r>
      <w:proofErr w:type="spellEnd"/>
      <w:r w:rsidRPr="00D602BE">
        <w:rPr>
          <w:rStyle w:val="Strong"/>
        </w:rPr>
        <w:t xml:space="preserve"> </w:t>
      </w:r>
      <w:proofErr w:type="spellStart"/>
      <w:r w:rsidRPr="00D602BE">
        <w:rPr>
          <w:rStyle w:val="Strong"/>
        </w:rPr>
        <w:t>kontrollin</w:t>
      </w:r>
      <w:proofErr w:type="spellEnd"/>
      <w:r w:rsidRPr="00D602BE">
        <w:rPr>
          <w:rStyle w:val="Strong"/>
        </w:rPr>
        <w:t xml:space="preserve"> e </w:t>
      </w:r>
      <w:proofErr w:type="spellStart"/>
      <w:r w:rsidRPr="00D602BE">
        <w:rPr>
          <w:rStyle w:val="Strong"/>
        </w:rPr>
        <w:t>eksporteve</w:t>
      </w:r>
      <w:proofErr w:type="spellEnd"/>
      <w:r w:rsidRPr="00D602BE">
        <w:t xml:space="preserve">, duke u </w:t>
      </w:r>
      <w:proofErr w:type="spellStart"/>
      <w:r w:rsidRPr="00D602BE">
        <w:t>fokuar</w:t>
      </w:r>
      <w:proofErr w:type="spellEnd"/>
      <w:r w:rsidRPr="00D602BE">
        <w:t xml:space="preserve"> </w:t>
      </w:r>
      <w:proofErr w:type="spellStart"/>
      <w:r w:rsidRPr="00D602BE">
        <w:t>n</w:t>
      </w:r>
      <w:r w:rsidR="00195ADE">
        <w:t>ë</w:t>
      </w:r>
      <w:proofErr w:type="spellEnd"/>
      <w:r w:rsidRPr="00D602BE">
        <w:t xml:space="preserve"> </w:t>
      </w:r>
      <w:proofErr w:type="spellStart"/>
      <w:r w:rsidRPr="00D602BE">
        <w:t>parandalimin</w:t>
      </w:r>
      <w:proofErr w:type="spellEnd"/>
      <w:r w:rsidRPr="00D602BE">
        <w:t xml:space="preserve"> e </w:t>
      </w:r>
      <w:proofErr w:type="spellStart"/>
      <w:r w:rsidRPr="00D602BE">
        <w:t>prodhimit</w:t>
      </w:r>
      <w:proofErr w:type="spellEnd"/>
      <w:r w:rsidRPr="00D602BE">
        <w:t xml:space="preserve"> </w:t>
      </w:r>
      <w:proofErr w:type="spellStart"/>
      <w:r w:rsidRPr="00D602BE">
        <w:t>të</w:t>
      </w:r>
      <w:proofErr w:type="spellEnd"/>
      <w:r w:rsidRPr="00D602BE">
        <w:t xml:space="preserve"> </w:t>
      </w:r>
      <w:proofErr w:type="spellStart"/>
      <w:r w:rsidRPr="00D602BE">
        <w:t>paligjshëm</w:t>
      </w:r>
      <w:proofErr w:type="spellEnd"/>
      <w:r w:rsidRPr="00D602BE">
        <w:t xml:space="preserve"> </w:t>
      </w:r>
      <w:proofErr w:type="spellStart"/>
      <w:r w:rsidRPr="00D602BE">
        <w:t>dhe</w:t>
      </w:r>
      <w:proofErr w:type="spellEnd"/>
      <w:r w:rsidRPr="00D602BE">
        <w:t xml:space="preserve"> </w:t>
      </w:r>
      <w:proofErr w:type="spellStart"/>
      <w:r w:rsidRPr="00D602BE">
        <w:t>trafikimit</w:t>
      </w:r>
      <w:proofErr w:type="spellEnd"/>
      <w:r w:rsidRPr="00D602BE">
        <w:t xml:space="preserve"> </w:t>
      </w:r>
      <w:proofErr w:type="spellStart"/>
      <w:r w:rsidRPr="00D602BE">
        <w:t>të</w:t>
      </w:r>
      <w:proofErr w:type="spellEnd"/>
      <w:r w:rsidRPr="00D602BE">
        <w:t xml:space="preserve"> </w:t>
      </w:r>
      <w:proofErr w:type="spellStart"/>
      <w:r w:rsidRPr="00D602BE">
        <w:t>armëve</w:t>
      </w:r>
      <w:proofErr w:type="spellEnd"/>
      <w:r w:rsidRPr="00D602BE">
        <w:t xml:space="preserve"> </w:t>
      </w:r>
      <w:proofErr w:type="spellStart"/>
      <w:r w:rsidRPr="00D602BE">
        <w:t>të</w:t>
      </w:r>
      <w:proofErr w:type="spellEnd"/>
      <w:r w:rsidRPr="00D602BE">
        <w:t xml:space="preserve"> </w:t>
      </w:r>
      <w:proofErr w:type="spellStart"/>
      <w:r w:rsidRPr="00D602BE">
        <w:t>zjarrit</w:t>
      </w:r>
      <w:proofErr w:type="spellEnd"/>
      <w:r w:rsidRPr="00D602BE">
        <w:t xml:space="preserve">, </w:t>
      </w:r>
      <w:proofErr w:type="spellStart"/>
      <w:r w:rsidRPr="00D602BE">
        <w:t>pjesëve</w:t>
      </w:r>
      <w:proofErr w:type="spellEnd"/>
      <w:r w:rsidRPr="00D602BE">
        <w:t xml:space="preserve"> </w:t>
      </w:r>
      <w:proofErr w:type="spellStart"/>
      <w:r w:rsidRPr="00D602BE">
        <w:t>dhe</w:t>
      </w:r>
      <w:proofErr w:type="spellEnd"/>
      <w:r w:rsidRPr="00D602BE">
        <w:t xml:space="preserve"> </w:t>
      </w:r>
      <w:proofErr w:type="spellStart"/>
      <w:r w:rsidRPr="00D602BE">
        <w:t>komponentëve</w:t>
      </w:r>
      <w:proofErr w:type="spellEnd"/>
      <w:r w:rsidRPr="00D602BE">
        <w:t xml:space="preserve"> </w:t>
      </w:r>
      <w:proofErr w:type="spellStart"/>
      <w:r w:rsidRPr="00D602BE">
        <w:t>të</w:t>
      </w:r>
      <w:proofErr w:type="spellEnd"/>
      <w:r w:rsidRPr="00D602BE">
        <w:t xml:space="preserve"> </w:t>
      </w:r>
      <w:proofErr w:type="spellStart"/>
      <w:r w:rsidRPr="00D602BE">
        <w:t>tyre</w:t>
      </w:r>
      <w:proofErr w:type="spellEnd"/>
      <w:r w:rsidRPr="00D602BE">
        <w:t xml:space="preserve"> </w:t>
      </w:r>
      <w:proofErr w:type="spellStart"/>
      <w:r w:rsidRPr="00D602BE">
        <w:t>dhe</w:t>
      </w:r>
      <w:proofErr w:type="spellEnd"/>
      <w:r w:rsidRPr="00D602BE">
        <w:t xml:space="preserve"> </w:t>
      </w:r>
      <w:proofErr w:type="spellStart"/>
      <w:r w:rsidRPr="00D602BE">
        <w:t>municioneve</w:t>
      </w:r>
      <w:proofErr w:type="spellEnd"/>
      <w:r w:rsidRPr="00D602BE">
        <w:t xml:space="preserve">, </w:t>
      </w:r>
      <w:proofErr w:type="spellStart"/>
      <w:r w:rsidRPr="00D602BE">
        <w:t>që</w:t>
      </w:r>
      <w:proofErr w:type="spellEnd"/>
      <w:r w:rsidRPr="00D602BE">
        <w:t xml:space="preserve"> </w:t>
      </w:r>
      <w:proofErr w:type="spellStart"/>
      <w:r w:rsidRPr="00D602BE">
        <w:t>plotëson</w:t>
      </w:r>
      <w:proofErr w:type="spellEnd"/>
      <w:r w:rsidRPr="00D602BE">
        <w:t xml:space="preserve"> </w:t>
      </w:r>
      <w:proofErr w:type="spellStart"/>
      <w:r w:rsidRPr="00D602BE">
        <w:t>Konventën</w:t>
      </w:r>
      <w:proofErr w:type="spellEnd"/>
      <w:r w:rsidRPr="00D602BE">
        <w:t xml:space="preserve"> e </w:t>
      </w:r>
      <w:proofErr w:type="spellStart"/>
      <w:r w:rsidRPr="00D602BE">
        <w:t>Kombeve</w:t>
      </w:r>
      <w:proofErr w:type="spellEnd"/>
      <w:r w:rsidRPr="00D602BE">
        <w:t xml:space="preserve"> </w:t>
      </w:r>
      <w:proofErr w:type="spellStart"/>
      <w:r w:rsidRPr="00D602BE">
        <w:t>të</w:t>
      </w:r>
      <w:proofErr w:type="spellEnd"/>
      <w:r w:rsidRPr="00D602BE">
        <w:t xml:space="preserve"> </w:t>
      </w:r>
      <w:proofErr w:type="spellStart"/>
      <w:r w:rsidRPr="00D602BE">
        <w:t>Bashkuara</w:t>
      </w:r>
      <w:proofErr w:type="spellEnd"/>
      <w:r w:rsidRPr="00D602BE">
        <w:t xml:space="preserve"> </w:t>
      </w:r>
      <w:proofErr w:type="spellStart"/>
      <w:r w:rsidRPr="00D602BE">
        <w:t>kundër</w:t>
      </w:r>
      <w:proofErr w:type="spellEnd"/>
      <w:r w:rsidRPr="00D602BE">
        <w:t xml:space="preserve"> </w:t>
      </w:r>
      <w:proofErr w:type="spellStart"/>
      <w:r w:rsidRPr="00D602BE">
        <w:t>krimit</w:t>
      </w:r>
      <w:proofErr w:type="spellEnd"/>
      <w:r w:rsidRPr="00D602BE">
        <w:t xml:space="preserve"> </w:t>
      </w:r>
      <w:proofErr w:type="spellStart"/>
      <w:r w:rsidRPr="00D602BE">
        <w:t>të</w:t>
      </w:r>
      <w:proofErr w:type="spellEnd"/>
      <w:r w:rsidRPr="00D602BE">
        <w:t xml:space="preserve"> </w:t>
      </w:r>
      <w:proofErr w:type="spellStart"/>
      <w:r w:rsidRPr="00D602BE">
        <w:t>organizuar</w:t>
      </w:r>
      <w:proofErr w:type="spellEnd"/>
      <w:r w:rsidRPr="00D602BE">
        <w:t xml:space="preserve"> </w:t>
      </w:r>
      <w:proofErr w:type="spellStart"/>
      <w:r w:rsidRPr="00D602BE">
        <w:t>ndërkombëtar</w:t>
      </w:r>
      <w:proofErr w:type="spellEnd"/>
      <w:r w:rsidRPr="00D602BE">
        <w:t xml:space="preserve"> (“</w:t>
      </w:r>
      <w:proofErr w:type="spellStart"/>
      <w:r w:rsidRPr="00D602BE">
        <w:t>Protokolli</w:t>
      </w:r>
      <w:proofErr w:type="spellEnd"/>
      <w:r w:rsidRPr="00D602BE">
        <w:t xml:space="preserve"> </w:t>
      </w:r>
      <w:proofErr w:type="spellStart"/>
      <w:r w:rsidRPr="00D602BE">
        <w:t>i</w:t>
      </w:r>
      <w:proofErr w:type="spellEnd"/>
      <w:r w:rsidRPr="00D602BE">
        <w:t xml:space="preserve"> OKB-</w:t>
      </w:r>
      <w:proofErr w:type="spellStart"/>
      <w:r w:rsidRPr="00D602BE">
        <w:t>së</w:t>
      </w:r>
      <w:proofErr w:type="spellEnd"/>
      <w:r w:rsidRPr="00D602BE">
        <w:t xml:space="preserve"> </w:t>
      </w:r>
      <w:proofErr w:type="spellStart"/>
      <w:r w:rsidRPr="00D602BE">
        <w:t>për</w:t>
      </w:r>
      <w:proofErr w:type="spellEnd"/>
      <w:r w:rsidRPr="00D602BE">
        <w:t xml:space="preserve"> </w:t>
      </w:r>
      <w:proofErr w:type="spellStart"/>
      <w:r w:rsidRPr="00D602BE">
        <w:t>armët</w:t>
      </w:r>
      <w:proofErr w:type="spellEnd"/>
      <w:r w:rsidRPr="00D602BE">
        <w:t xml:space="preserve"> e </w:t>
      </w:r>
      <w:proofErr w:type="spellStart"/>
      <w:r w:rsidRPr="00D602BE">
        <w:t>zjarrit</w:t>
      </w:r>
      <w:proofErr w:type="spellEnd"/>
      <w:r w:rsidRPr="00D602BE">
        <w:t>”).</w:t>
      </w:r>
    </w:p>
    <w:p w14:paraId="24FC70CF" w14:textId="77777777" w:rsidR="00CB0E8A" w:rsidRPr="00D602BE" w:rsidRDefault="00CB0E8A" w:rsidP="006A724B">
      <w:pPr>
        <w:pStyle w:val="NormalWeb"/>
        <w:numPr>
          <w:ilvl w:val="0"/>
          <w:numId w:val="29"/>
        </w:numPr>
        <w:jc w:val="both"/>
      </w:pPr>
      <w:proofErr w:type="spellStart"/>
      <w:r w:rsidRPr="00D602BE">
        <w:rPr>
          <w:rStyle w:val="Strong"/>
        </w:rPr>
        <w:t>Forcon</w:t>
      </w:r>
      <w:proofErr w:type="spellEnd"/>
      <w:r w:rsidRPr="00D602BE">
        <w:rPr>
          <w:rStyle w:val="Strong"/>
        </w:rPr>
        <w:t xml:space="preserve"> </w:t>
      </w:r>
      <w:proofErr w:type="spellStart"/>
      <w:r w:rsidRPr="00D602BE">
        <w:rPr>
          <w:rStyle w:val="Strong"/>
        </w:rPr>
        <w:t>bashkëpunimin</w:t>
      </w:r>
      <w:proofErr w:type="spellEnd"/>
      <w:r w:rsidRPr="00D602BE">
        <w:rPr>
          <w:rStyle w:val="Strong"/>
        </w:rPr>
        <w:t xml:space="preserve"> </w:t>
      </w:r>
      <w:proofErr w:type="spellStart"/>
      <w:r w:rsidRPr="00D602BE">
        <w:rPr>
          <w:rStyle w:val="Strong"/>
        </w:rPr>
        <w:t>ndërinstitucional</w:t>
      </w:r>
      <w:proofErr w:type="spellEnd"/>
      <w:r w:rsidRPr="00D602BE">
        <w:t xml:space="preserve">, duke </w:t>
      </w:r>
      <w:proofErr w:type="spellStart"/>
      <w:r w:rsidRPr="00D602BE">
        <w:t>krijuar</w:t>
      </w:r>
      <w:proofErr w:type="spellEnd"/>
      <w:r w:rsidRPr="00D602BE">
        <w:t xml:space="preserve"> </w:t>
      </w:r>
      <w:proofErr w:type="spellStart"/>
      <w:r w:rsidRPr="00D602BE">
        <w:t>mekanizma</w:t>
      </w:r>
      <w:proofErr w:type="spellEnd"/>
      <w:r w:rsidRPr="00D602BE">
        <w:t xml:space="preserve"> </w:t>
      </w:r>
      <w:proofErr w:type="spellStart"/>
      <w:r w:rsidRPr="00D602BE">
        <w:t>të</w:t>
      </w:r>
      <w:proofErr w:type="spellEnd"/>
      <w:r w:rsidRPr="00D602BE">
        <w:t xml:space="preserve"> </w:t>
      </w:r>
      <w:proofErr w:type="spellStart"/>
      <w:r w:rsidRPr="00D602BE">
        <w:t>reja</w:t>
      </w:r>
      <w:proofErr w:type="spellEnd"/>
      <w:r w:rsidRPr="00D602BE">
        <w:t xml:space="preserve"> </w:t>
      </w:r>
      <w:proofErr w:type="spellStart"/>
      <w:r w:rsidRPr="00D602BE">
        <w:t>për</w:t>
      </w:r>
      <w:proofErr w:type="spellEnd"/>
      <w:r w:rsidRPr="00D602BE">
        <w:t xml:space="preserve"> </w:t>
      </w:r>
      <w:proofErr w:type="spellStart"/>
      <w:r w:rsidRPr="00D602BE">
        <w:t>koordinimin</w:t>
      </w:r>
      <w:proofErr w:type="spellEnd"/>
      <w:r w:rsidRPr="00D602BE">
        <w:t xml:space="preserve"> e </w:t>
      </w:r>
      <w:proofErr w:type="spellStart"/>
      <w:r w:rsidRPr="00D602BE">
        <w:t>zbatimit</w:t>
      </w:r>
      <w:proofErr w:type="spellEnd"/>
      <w:r w:rsidRPr="00D602BE">
        <w:t xml:space="preserve">, </w:t>
      </w:r>
      <w:proofErr w:type="spellStart"/>
      <w:r w:rsidRPr="00D602BE">
        <w:t>ndarjen</w:t>
      </w:r>
      <w:proofErr w:type="spellEnd"/>
      <w:r w:rsidRPr="00D602BE">
        <w:t xml:space="preserve"> e </w:t>
      </w:r>
      <w:proofErr w:type="spellStart"/>
      <w:r w:rsidRPr="00D602BE">
        <w:t>informacionit</w:t>
      </w:r>
      <w:proofErr w:type="spellEnd"/>
      <w:r w:rsidRPr="00D602BE">
        <w:t xml:space="preserve"> </w:t>
      </w:r>
      <w:proofErr w:type="spellStart"/>
      <w:r w:rsidRPr="00D602BE">
        <w:t>dhe</w:t>
      </w:r>
      <w:proofErr w:type="spellEnd"/>
      <w:r w:rsidRPr="00D602BE">
        <w:t xml:space="preserve"> </w:t>
      </w:r>
      <w:proofErr w:type="spellStart"/>
      <w:r w:rsidRPr="00D602BE">
        <w:t>forcimin</w:t>
      </w:r>
      <w:proofErr w:type="spellEnd"/>
      <w:r w:rsidRPr="00D602BE">
        <w:t xml:space="preserve"> e </w:t>
      </w:r>
      <w:proofErr w:type="spellStart"/>
      <w:r w:rsidRPr="00D602BE">
        <w:t>masave</w:t>
      </w:r>
      <w:proofErr w:type="spellEnd"/>
      <w:r w:rsidRPr="00D602BE">
        <w:t xml:space="preserve"> </w:t>
      </w:r>
      <w:proofErr w:type="spellStart"/>
      <w:r w:rsidRPr="00D602BE">
        <w:t>zbatuese</w:t>
      </w:r>
      <w:proofErr w:type="spellEnd"/>
      <w:r w:rsidRPr="00D602BE">
        <w:t xml:space="preserve"> </w:t>
      </w:r>
      <w:proofErr w:type="spellStart"/>
      <w:r w:rsidRPr="00D602BE">
        <w:t>dhe</w:t>
      </w:r>
      <w:proofErr w:type="spellEnd"/>
      <w:r w:rsidRPr="00D602BE">
        <w:t xml:space="preserve"> </w:t>
      </w:r>
      <w:proofErr w:type="spellStart"/>
      <w:r w:rsidRPr="00D602BE">
        <w:t>ndëshkuese</w:t>
      </w:r>
      <w:proofErr w:type="spellEnd"/>
      <w:r w:rsidRPr="00D602BE">
        <w:t>.</w:t>
      </w:r>
    </w:p>
    <w:p w14:paraId="03806A54" w14:textId="77777777" w:rsidR="00CB0E8A" w:rsidRPr="00D602BE" w:rsidRDefault="00CB0E8A" w:rsidP="006A724B">
      <w:pPr>
        <w:pStyle w:val="NormalWeb"/>
        <w:numPr>
          <w:ilvl w:val="0"/>
          <w:numId w:val="29"/>
        </w:numPr>
        <w:jc w:val="both"/>
      </w:pPr>
      <w:proofErr w:type="spellStart"/>
      <w:r w:rsidRPr="00D602BE">
        <w:rPr>
          <w:rStyle w:val="Strong"/>
        </w:rPr>
        <w:t>Mundëson</w:t>
      </w:r>
      <w:proofErr w:type="spellEnd"/>
      <w:r w:rsidRPr="00D602BE">
        <w:rPr>
          <w:rStyle w:val="Strong"/>
        </w:rPr>
        <w:t xml:space="preserve"> </w:t>
      </w:r>
      <w:proofErr w:type="spellStart"/>
      <w:r w:rsidRPr="00D602BE">
        <w:rPr>
          <w:rStyle w:val="Strong"/>
        </w:rPr>
        <w:t>trajtimin</w:t>
      </w:r>
      <w:proofErr w:type="spellEnd"/>
      <w:r w:rsidRPr="00D602BE">
        <w:rPr>
          <w:rStyle w:val="Strong"/>
        </w:rPr>
        <w:t xml:space="preserve"> e </w:t>
      </w:r>
      <w:proofErr w:type="spellStart"/>
      <w:r w:rsidRPr="00D602BE">
        <w:rPr>
          <w:rStyle w:val="Strong"/>
        </w:rPr>
        <w:t>rreziqeve</w:t>
      </w:r>
      <w:proofErr w:type="spellEnd"/>
      <w:r w:rsidRPr="00D602BE">
        <w:rPr>
          <w:rStyle w:val="Strong"/>
        </w:rPr>
        <w:t xml:space="preserve"> </w:t>
      </w:r>
      <w:proofErr w:type="spellStart"/>
      <w:r w:rsidRPr="00D602BE">
        <w:rPr>
          <w:rStyle w:val="Strong"/>
        </w:rPr>
        <w:t>të</w:t>
      </w:r>
      <w:proofErr w:type="spellEnd"/>
      <w:r w:rsidRPr="00D602BE">
        <w:rPr>
          <w:rStyle w:val="Strong"/>
        </w:rPr>
        <w:t xml:space="preserve"> </w:t>
      </w:r>
      <w:proofErr w:type="spellStart"/>
      <w:r w:rsidRPr="00D602BE">
        <w:rPr>
          <w:rStyle w:val="Strong"/>
        </w:rPr>
        <w:t>reja</w:t>
      </w:r>
      <w:proofErr w:type="spellEnd"/>
      <w:r w:rsidRPr="00D602BE">
        <w:rPr>
          <w:rStyle w:val="Strong"/>
        </w:rPr>
        <w:t xml:space="preserve"> </w:t>
      </w:r>
      <w:proofErr w:type="spellStart"/>
      <w:r w:rsidRPr="00D602BE">
        <w:rPr>
          <w:rStyle w:val="Strong"/>
        </w:rPr>
        <w:t>të</w:t>
      </w:r>
      <w:proofErr w:type="spellEnd"/>
      <w:r w:rsidRPr="00D602BE">
        <w:rPr>
          <w:rStyle w:val="Strong"/>
        </w:rPr>
        <w:t xml:space="preserve"> </w:t>
      </w:r>
      <w:proofErr w:type="spellStart"/>
      <w:r w:rsidRPr="00D602BE">
        <w:rPr>
          <w:rStyle w:val="Strong"/>
        </w:rPr>
        <w:t>devijimit</w:t>
      </w:r>
      <w:proofErr w:type="spellEnd"/>
      <w:r w:rsidRPr="00D602BE">
        <w:t xml:space="preserve"> </w:t>
      </w:r>
      <w:proofErr w:type="spellStart"/>
      <w:r w:rsidRPr="00D602BE">
        <w:t>dhe</w:t>
      </w:r>
      <w:proofErr w:type="spellEnd"/>
      <w:r w:rsidRPr="00D602BE">
        <w:t xml:space="preserve"> </w:t>
      </w:r>
      <w:proofErr w:type="spellStart"/>
      <w:r w:rsidRPr="00D602BE">
        <w:t>trafikimit</w:t>
      </w:r>
      <w:proofErr w:type="spellEnd"/>
      <w:r w:rsidRPr="00D602BE">
        <w:t xml:space="preserve"> </w:t>
      </w:r>
      <w:proofErr w:type="spellStart"/>
      <w:r w:rsidRPr="00D602BE">
        <w:t>ndërkombëtar</w:t>
      </w:r>
      <w:proofErr w:type="spellEnd"/>
      <w:r w:rsidRPr="00D602BE">
        <w:t xml:space="preserve">, </w:t>
      </w:r>
      <w:proofErr w:type="spellStart"/>
      <w:r w:rsidRPr="00D602BE">
        <w:t>në</w:t>
      </w:r>
      <w:proofErr w:type="spellEnd"/>
      <w:r w:rsidRPr="00D602BE">
        <w:t xml:space="preserve"> </w:t>
      </w:r>
      <w:proofErr w:type="spellStart"/>
      <w:r w:rsidRPr="00D602BE">
        <w:t>përputhje</w:t>
      </w:r>
      <w:proofErr w:type="spellEnd"/>
      <w:r w:rsidRPr="00D602BE">
        <w:t xml:space="preserve"> me </w:t>
      </w:r>
      <w:proofErr w:type="spellStart"/>
      <w:r w:rsidRPr="00D602BE">
        <w:t>angazhimet</w:t>
      </w:r>
      <w:proofErr w:type="spellEnd"/>
      <w:r w:rsidRPr="00D602BE">
        <w:t xml:space="preserve"> e </w:t>
      </w:r>
      <w:proofErr w:type="spellStart"/>
      <w:r w:rsidRPr="00D602BE">
        <w:t>Shqipërisë</w:t>
      </w:r>
      <w:proofErr w:type="spellEnd"/>
      <w:r w:rsidRPr="00D602BE">
        <w:t xml:space="preserve"> </w:t>
      </w:r>
      <w:proofErr w:type="spellStart"/>
      <w:r w:rsidRPr="00D602BE">
        <w:t>në</w:t>
      </w:r>
      <w:proofErr w:type="spellEnd"/>
      <w:r w:rsidRPr="00D602BE">
        <w:t xml:space="preserve"> </w:t>
      </w:r>
      <w:proofErr w:type="spellStart"/>
      <w:r w:rsidRPr="00D602BE">
        <w:t>regjimet</w:t>
      </w:r>
      <w:proofErr w:type="spellEnd"/>
      <w:r w:rsidRPr="00D602BE">
        <w:t xml:space="preserve"> </w:t>
      </w:r>
      <w:proofErr w:type="spellStart"/>
      <w:r w:rsidRPr="00D602BE">
        <w:t>ndërkombëtare</w:t>
      </w:r>
      <w:proofErr w:type="spellEnd"/>
      <w:r w:rsidRPr="00D602BE">
        <w:t xml:space="preserve"> </w:t>
      </w:r>
      <w:proofErr w:type="spellStart"/>
      <w:r w:rsidRPr="00D602BE">
        <w:t>të</w:t>
      </w:r>
      <w:proofErr w:type="spellEnd"/>
      <w:r w:rsidRPr="00D602BE">
        <w:t xml:space="preserve"> </w:t>
      </w:r>
      <w:proofErr w:type="spellStart"/>
      <w:r w:rsidRPr="00D602BE">
        <w:t>kontrollit</w:t>
      </w:r>
      <w:proofErr w:type="spellEnd"/>
      <w:r w:rsidRPr="00D602BE">
        <w:t>.</w:t>
      </w:r>
    </w:p>
    <w:p w14:paraId="707BC3AC" w14:textId="77777777" w:rsidR="00CB0E8A" w:rsidRPr="00D602BE" w:rsidRDefault="00CB0E8A" w:rsidP="006A724B">
      <w:pPr>
        <w:pStyle w:val="NormalWeb"/>
        <w:numPr>
          <w:ilvl w:val="0"/>
          <w:numId w:val="29"/>
        </w:numPr>
        <w:jc w:val="both"/>
      </w:pPr>
      <w:r w:rsidRPr="00D602BE">
        <w:rPr>
          <w:rStyle w:val="Strong"/>
        </w:rPr>
        <w:t xml:space="preserve">Ka </w:t>
      </w:r>
      <w:proofErr w:type="spellStart"/>
      <w:r w:rsidRPr="00D602BE">
        <w:rPr>
          <w:rStyle w:val="Strong"/>
        </w:rPr>
        <w:t>kosto</w:t>
      </w:r>
      <w:proofErr w:type="spellEnd"/>
      <w:r w:rsidRPr="00D602BE">
        <w:rPr>
          <w:rStyle w:val="Strong"/>
        </w:rPr>
        <w:t xml:space="preserve"> </w:t>
      </w:r>
      <w:proofErr w:type="spellStart"/>
      <w:r w:rsidRPr="00D602BE">
        <w:rPr>
          <w:rStyle w:val="Strong"/>
        </w:rPr>
        <w:t>të</w:t>
      </w:r>
      <w:proofErr w:type="spellEnd"/>
      <w:r w:rsidRPr="00D602BE">
        <w:rPr>
          <w:rStyle w:val="Strong"/>
        </w:rPr>
        <w:t xml:space="preserve"> </w:t>
      </w:r>
      <w:proofErr w:type="spellStart"/>
      <w:r w:rsidRPr="00D602BE">
        <w:rPr>
          <w:rStyle w:val="Strong"/>
        </w:rPr>
        <w:t>menaxhueshme</w:t>
      </w:r>
      <w:proofErr w:type="spellEnd"/>
      <w:r w:rsidRPr="00D602BE">
        <w:t xml:space="preserve">, </w:t>
      </w:r>
      <w:proofErr w:type="spellStart"/>
      <w:r w:rsidRPr="00D602BE">
        <w:t>të</w:t>
      </w:r>
      <w:proofErr w:type="spellEnd"/>
      <w:r w:rsidRPr="00D602BE">
        <w:t xml:space="preserve"> </w:t>
      </w:r>
      <w:proofErr w:type="spellStart"/>
      <w:r w:rsidRPr="00D602BE">
        <w:t>justifikuara</w:t>
      </w:r>
      <w:proofErr w:type="spellEnd"/>
      <w:r w:rsidRPr="00D602BE">
        <w:t xml:space="preserve"> </w:t>
      </w:r>
      <w:proofErr w:type="spellStart"/>
      <w:r w:rsidRPr="00D602BE">
        <w:t>nga</w:t>
      </w:r>
      <w:proofErr w:type="spellEnd"/>
      <w:r w:rsidRPr="00D602BE">
        <w:t xml:space="preserve"> </w:t>
      </w:r>
      <w:proofErr w:type="spellStart"/>
      <w:r w:rsidRPr="00D602BE">
        <w:t>përfitimet</w:t>
      </w:r>
      <w:proofErr w:type="spellEnd"/>
      <w:r w:rsidRPr="00D602BE">
        <w:t xml:space="preserve"> </w:t>
      </w:r>
      <w:proofErr w:type="spellStart"/>
      <w:r w:rsidRPr="00D602BE">
        <w:t>afatmesme</w:t>
      </w:r>
      <w:proofErr w:type="spellEnd"/>
      <w:r w:rsidRPr="00D602BE">
        <w:t xml:space="preserve"> </w:t>
      </w:r>
      <w:proofErr w:type="spellStart"/>
      <w:r w:rsidRPr="00D602BE">
        <w:t>dhe</w:t>
      </w:r>
      <w:proofErr w:type="spellEnd"/>
      <w:r w:rsidRPr="00D602BE">
        <w:t xml:space="preserve"> </w:t>
      </w:r>
      <w:proofErr w:type="spellStart"/>
      <w:r w:rsidRPr="00D602BE">
        <w:t>afatgjata</w:t>
      </w:r>
      <w:proofErr w:type="spellEnd"/>
      <w:r w:rsidRPr="00D602BE">
        <w:t xml:space="preserve"> </w:t>
      </w:r>
      <w:proofErr w:type="spellStart"/>
      <w:r w:rsidRPr="00D602BE">
        <w:t>për</w:t>
      </w:r>
      <w:proofErr w:type="spellEnd"/>
      <w:r w:rsidRPr="00D602BE">
        <w:t xml:space="preserve"> </w:t>
      </w:r>
      <w:proofErr w:type="spellStart"/>
      <w:r w:rsidRPr="00D602BE">
        <w:t>administratën</w:t>
      </w:r>
      <w:proofErr w:type="spellEnd"/>
      <w:r w:rsidRPr="00D602BE">
        <w:t xml:space="preserve">, </w:t>
      </w:r>
      <w:proofErr w:type="spellStart"/>
      <w:r w:rsidRPr="00D602BE">
        <w:t>industrinë</w:t>
      </w:r>
      <w:proofErr w:type="spellEnd"/>
      <w:r w:rsidRPr="00D602BE">
        <w:t xml:space="preserve"> </w:t>
      </w:r>
      <w:proofErr w:type="spellStart"/>
      <w:r w:rsidRPr="00D602BE">
        <w:t>dhe</w:t>
      </w:r>
      <w:proofErr w:type="spellEnd"/>
      <w:r w:rsidRPr="00D602BE">
        <w:t xml:space="preserve"> </w:t>
      </w:r>
      <w:proofErr w:type="spellStart"/>
      <w:r w:rsidRPr="00D602BE">
        <w:t>reputacionin</w:t>
      </w:r>
      <w:proofErr w:type="spellEnd"/>
      <w:r w:rsidRPr="00D602BE">
        <w:t xml:space="preserve"> </w:t>
      </w:r>
      <w:proofErr w:type="spellStart"/>
      <w:r w:rsidRPr="00D602BE">
        <w:t>ndërkombëtar</w:t>
      </w:r>
      <w:proofErr w:type="spellEnd"/>
      <w:r w:rsidRPr="00D602BE">
        <w:t xml:space="preserve"> </w:t>
      </w:r>
      <w:proofErr w:type="spellStart"/>
      <w:r w:rsidRPr="00D602BE">
        <w:t>të</w:t>
      </w:r>
      <w:proofErr w:type="spellEnd"/>
      <w:r w:rsidRPr="00D602BE">
        <w:t xml:space="preserve"> </w:t>
      </w:r>
      <w:proofErr w:type="spellStart"/>
      <w:r w:rsidRPr="00D602BE">
        <w:t>vendit</w:t>
      </w:r>
      <w:proofErr w:type="spellEnd"/>
      <w:r w:rsidRPr="00D602BE">
        <w:t>.</w:t>
      </w:r>
    </w:p>
    <w:p w14:paraId="570E8F4D" w14:textId="77777777" w:rsidR="002E46F4" w:rsidRPr="00195ADE" w:rsidRDefault="00CB0E8A" w:rsidP="006A724B">
      <w:pPr>
        <w:pStyle w:val="NormalWeb"/>
        <w:numPr>
          <w:ilvl w:val="0"/>
          <w:numId w:val="29"/>
        </w:numPr>
        <w:jc w:val="both"/>
      </w:pPr>
      <w:proofErr w:type="spellStart"/>
      <w:r w:rsidRPr="00195ADE">
        <w:t>Për</w:t>
      </w:r>
      <w:proofErr w:type="spellEnd"/>
      <w:r w:rsidRPr="00195ADE">
        <w:t xml:space="preserve"> </w:t>
      </w:r>
      <w:proofErr w:type="spellStart"/>
      <w:r w:rsidRPr="00195ADE">
        <w:t>më</w:t>
      </w:r>
      <w:proofErr w:type="spellEnd"/>
      <w:r w:rsidRPr="00195ADE">
        <w:t xml:space="preserve"> </w:t>
      </w:r>
      <w:proofErr w:type="spellStart"/>
      <w:r w:rsidRPr="00195ADE">
        <w:t>tepër</w:t>
      </w:r>
      <w:proofErr w:type="spellEnd"/>
      <w:r w:rsidRPr="00195ADE">
        <w:t xml:space="preserve">, </w:t>
      </w:r>
      <w:proofErr w:type="spellStart"/>
      <w:r w:rsidRPr="00195ADE">
        <w:t>ky</w:t>
      </w:r>
      <w:proofErr w:type="spellEnd"/>
      <w:r w:rsidRPr="00195ADE">
        <w:t xml:space="preserve"> </w:t>
      </w:r>
      <w:proofErr w:type="spellStart"/>
      <w:r w:rsidRPr="00195ADE">
        <w:t>opsion</w:t>
      </w:r>
      <w:proofErr w:type="spellEnd"/>
      <w:r w:rsidRPr="00195ADE">
        <w:t xml:space="preserve"> </w:t>
      </w:r>
      <w:proofErr w:type="spellStart"/>
      <w:r w:rsidRPr="00195ADE">
        <w:rPr>
          <w:rStyle w:val="Strong"/>
        </w:rPr>
        <w:t>gëzon</w:t>
      </w:r>
      <w:proofErr w:type="spellEnd"/>
      <w:r w:rsidRPr="00195ADE">
        <w:rPr>
          <w:rStyle w:val="Strong"/>
        </w:rPr>
        <w:t xml:space="preserve"> </w:t>
      </w:r>
      <w:proofErr w:type="spellStart"/>
      <w:r w:rsidRPr="00195ADE">
        <w:rPr>
          <w:rStyle w:val="Strong"/>
        </w:rPr>
        <w:t>mbështetje</w:t>
      </w:r>
      <w:proofErr w:type="spellEnd"/>
      <w:r w:rsidRPr="00195ADE">
        <w:rPr>
          <w:rStyle w:val="Strong"/>
        </w:rPr>
        <w:t xml:space="preserve"> </w:t>
      </w:r>
      <w:proofErr w:type="spellStart"/>
      <w:r w:rsidRPr="00195ADE">
        <w:rPr>
          <w:rStyle w:val="Strong"/>
        </w:rPr>
        <w:t>teknike</w:t>
      </w:r>
      <w:proofErr w:type="spellEnd"/>
      <w:r w:rsidRPr="00195ADE">
        <w:rPr>
          <w:rStyle w:val="Strong"/>
        </w:rPr>
        <w:t xml:space="preserve"> </w:t>
      </w:r>
      <w:proofErr w:type="spellStart"/>
      <w:r w:rsidRPr="00195ADE">
        <w:rPr>
          <w:rStyle w:val="Strong"/>
        </w:rPr>
        <w:t>dhe</w:t>
      </w:r>
      <w:proofErr w:type="spellEnd"/>
      <w:r w:rsidRPr="00195ADE">
        <w:rPr>
          <w:rStyle w:val="Strong"/>
        </w:rPr>
        <w:t xml:space="preserve"> </w:t>
      </w:r>
      <w:proofErr w:type="spellStart"/>
      <w:r w:rsidRPr="00195ADE">
        <w:rPr>
          <w:rStyle w:val="Strong"/>
        </w:rPr>
        <w:t>metodologjike</w:t>
      </w:r>
      <w:proofErr w:type="spellEnd"/>
      <w:r w:rsidRPr="00195ADE">
        <w:rPr>
          <w:rStyle w:val="Strong"/>
        </w:rPr>
        <w:t xml:space="preserve"> </w:t>
      </w:r>
      <w:proofErr w:type="spellStart"/>
      <w:r w:rsidRPr="00195ADE">
        <w:rPr>
          <w:rStyle w:val="Strong"/>
        </w:rPr>
        <w:t>nga</w:t>
      </w:r>
      <w:proofErr w:type="spellEnd"/>
      <w:r w:rsidRPr="00195ADE">
        <w:rPr>
          <w:rStyle w:val="Strong"/>
        </w:rPr>
        <w:t xml:space="preserve"> Bashkimi </w:t>
      </w:r>
      <w:proofErr w:type="spellStart"/>
      <w:r w:rsidRPr="00195ADE">
        <w:rPr>
          <w:rStyle w:val="Strong"/>
        </w:rPr>
        <w:t>Evropian</w:t>
      </w:r>
      <w:proofErr w:type="spellEnd"/>
      <w:r w:rsidRPr="00195ADE">
        <w:t xml:space="preserve"> </w:t>
      </w:r>
      <w:proofErr w:type="spellStart"/>
      <w:r w:rsidRPr="00195ADE">
        <w:t>përmes</w:t>
      </w:r>
      <w:proofErr w:type="spellEnd"/>
      <w:r w:rsidRPr="00195ADE">
        <w:t xml:space="preserve"> </w:t>
      </w:r>
      <w:proofErr w:type="spellStart"/>
      <w:r w:rsidRPr="00195ADE">
        <w:t>Programit</w:t>
      </w:r>
      <w:proofErr w:type="spellEnd"/>
      <w:r w:rsidRPr="00195ADE">
        <w:t xml:space="preserve"> </w:t>
      </w:r>
      <w:r w:rsidR="00195ADE" w:rsidRPr="00195ADE">
        <w:t>SEESAC</w:t>
      </w:r>
      <w:r w:rsidRPr="00195ADE">
        <w:t xml:space="preserve">, duke </w:t>
      </w:r>
      <w:proofErr w:type="spellStart"/>
      <w:r w:rsidRPr="00195ADE">
        <w:t>mundësuar</w:t>
      </w:r>
      <w:proofErr w:type="spellEnd"/>
      <w:r w:rsidRPr="00195ADE">
        <w:t xml:space="preserve"> </w:t>
      </w:r>
      <w:proofErr w:type="spellStart"/>
      <w:r w:rsidRPr="00195ADE">
        <w:t>zbatimin</w:t>
      </w:r>
      <w:proofErr w:type="spellEnd"/>
      <w:r w:rsidRPr="00195ADE">
        <w:t xml:space="preserve"> e </w:t>
      </w:r>
      <w:proofErr w:type="spellStart"/>
      <w:r w:rsidRPr="00195ADE">
        <w:t>reformës</w:t>
      </w:r>
      <w:proofErr w:type="spellEnd"/>
      <w:r w:rsidRPr="00195ADE">
        <w:t xml:space="preserve"> me </w:t>
      </w:r>
      <w:proofErr w:type="spellStart"/>
      <w:r w:rsidRPr="00195ADE">
        <w:t>burime</w:t>
      </w:r>
      <w:proofErr w:type="spellEnd"/>
      <w:r w:rsidRPr="00195ADE">
        <w:t xml:space="preserve"> </w:t>
      </w:r>
      <w:proofErr w:type="spellStart"/>
      <w:r w:rsidRPr="00195ADE">
        <w:t>të</w:t>
      </w:r>
      <w:proofErr w:type="spellEnd"/>
      <w:r w:rsidRPr="00195ADE">
        <w:t xml:space="preserve"> </w:t>
      </w:r>
      <w:proofErr w:type="spellStart"/>
      <w:r w:rsidRPr="00195ADE">
        <w:t>koordinuara</w:t>
      </w:r>
      <w:proofErr w:type="spellEnd"/>
      <w:r w:rsidRPr="00195ADE">
        <w:t>.</w:t>
      </w:r>
    </w:p>
    <w:p w14:paraId="649C5383" w14:textId="77777777" w:rsidR="002E46F4" w:rsidRPr="00EC5029" w:rsidRDefault="002E46F4" w:rsidP="002E46F4">
      <w:pPr>
        <w:pStyle w:val="Heading1"/>
        <w:spacing w:line="276" w:lineRule="auto"/>
        <w:jc w:val="both"/>
        <w:rPr>
          <w:rFonts w:ascii="Times New Roman" w:hAnsi="Times New Roman" w:cs="Times New Roman"/>
          <w:sz w:val="24"/>
          <w:szCs w:val="24"/>
          <w:lang w:val="sq-AL"/>
        </w:rPr>
      </w:pPr>
      <w:r w:rsidRPr="00EC5029">
        <w:rPr>
          <w:rFonts w:ascii="Times New Roman" w:hAnsi="Times New Roman" w:cs="Times New Roman"/>
          <w:sz w:val="24"/>
          <w:szCs w:val="24"/>
          <w:lang w:val="sq-AL"/>
        </w:rPr>
        <w:t>Çështje të zbatimit</w:t>
      </w:r>
      <w:bookmarkEnd w:id="10"/>
    </w:p>
    <w:p w14:paraId="5C3CC0EC" w14:textId="77777777" w:rsidR="002E46F4" w:rsidRPr="00EC5029" w:rsidRDefault="002E46F4" w:rsidP="006A724B">
      <w:pPr>
        <w:pStyle w:val="Style1-BodyText"/>
        <w:numPr>
          <w:ilvl w:val="0"/>
          <w:numId w:val="11"/>
        </w:numPr>
        <w:spacing w:after="0" w:line="276" w:lineRule="auto"/>
        <w:rPr>
          <w:rFonts w:cs="Times New Roman"/>
          <w:i/>
          <w:sz w:val="24"/>
          <w:szCs w:val="24"/>
          <w:lang w:val="sq-AL"/>
        </w:rPr>
      </w:pPr>
      <w:r w:rsidRPr="00EC5029">
        <w:rPr>
          <w:rFonts w:cs="Times New Roman"/>
          <w:i/>
          <w:sz w:val="24"/>
          <w:szCs w:val="24"/>
          <w:lang w:val="sq-AL"/>
        </w:rPr>
        <w:t>Shpjegoni se cila strukturë do të jetë përgjegjëse për zbatimin e opsionit të zgjedhur.</w:t>
      </w:r>
    </w:p>
    <w:p w14:paraId="21C21300" w14:textId="77777777" w:rsidR="002E46F4" w:rsidRPr="00EC5029" w:rsidRDefault="002E46F4" w:rsidP="006A724B">
      <w:pPr>
        <w:pStyle w:val="Style1-BodyText"/>
        <w:numPr>
          <w:ilvl w:val="0"/>
          <w:numId w:val="11"/>
        </w:numPr>
        <w:spacing w:after="0" w:line="276" w:lineRule="auto"/>
        <w:rPr>
          <w:rFonts w:cs="Times New Roman"/>
          <w:i/>
          <w:sz w:val="24"/>
          <w:szCs w:val="24"/>
          <w:lang w:val="sq-AL"/>
        </w:rPr>
      </w:pPr>
      <w:r w:rsidRPr="00EC5029">
        <w:rPr>
          <w:rFonts w:cs="Times New Roman"/>
          <w:i/>
          <w:sz w:val="24"/>
          <w:szCs w:val="24"/>
          <w:lang w:val="sq-AL"/>
        </w:rPr>
        <w:t>Shpjegoni pengesat e mundshme për zbatimin e opsionit të zgjedhur.</w:t>
      </w:r>
    </w:p>
    <w:p w14:paraId="2D5FA4BE" w14:textId="77777777" w:rsidR="002E46F4" w:rsidRPr="00EC5029" w:rsidRDefault="002E46F4" w:rsidP="006A724B">
      <w:pPr>
        <w:pStyle w:val="Style1-BodyText"/>
        <w:numPr>
          <w:ilvl w:val="0"/>
          <w:numId w:val="11"/>
        </w:numPr>
        <w:spacing w:after="0" w:line="276" w:lineRule="auto"/>
        <w:rPr>
          <w:rFonts w:cs="Times New Roman"/>
          <w:sz w:val="24"/>
          <w:szCs w:val="24"/>
          <w:lang w:val="sq-AL"/>
        </w:rPr>
      </w:pPr>
      <w:r w:rsidRPr="00EC5029">
        <w:rPr>
          <w:rFonts w:cs="Times New Roman"/>
          <w:i/>
          <w:sz w:val="24"/>
          <w:szCs w:val="24"/>
          <w:lang w:val="sq-AL"/>
        </w:rPr>
        <w:t>Përshkruani masat që do të ndërmerren gjatë zbatimit për të arritur qëllimet e politikës.</w:t>
      </w:r>
    </w:p>
    <w:p w14:paraId="493FDA46" w14:textId="77777777" w:rsidR="002E46F4" w:rsidRPr="00EC5029" w:rsidRDefault="002E46F4" w:rsidP="002E46F4">
      <w:pPr>
        <w:pStyle w:val="NormalWeb"/>
        <w:jc w:val="both"/>
      </w:pPr>
      <w:bookmarkStart w:id="11" w:name="_Toc465267003"/>
      <w:r w:rsidRPr="00E627CA">
        <w:rPr>
          <w:rStyle w:val="Strong"/>
          <w:lang w:val="sq-AL"/>
        </w:rPr>
        <w:t>Struktura përgjegjëse për zbatimin e opsionit të zgjedhur:</w:t>
      </w:r>
      <w:r w:rsidRPr="00E627CA">
        <w:rPr>
          <w:lang w:val="sq-AL"/>
        </w:rPr>
        <w:t xml:space="preserve"> Struktura përgjegjëse për zbatimin e opsionit të përzgjedhur, që është </w:t>
      </w:r>
      <w:r w:rsidR="00EC5029" w:rsidRPr="00E627CA">
        <w:rPr>
          <w:lang w:val="sq-AL"/>
        </w:rPr>
        <w:t xml:space="preserve">hartimi </w:t>
      </w:r>
      <w:r w:rsidR="00316644" w:rsidRPr="00E627CA">
        <w:rPr>
          <w:lang w:val="sq-AL"/>
        </w:rPr>
        <w:t>i</w:t>
      </w:r>
      <w:r w:rsidR="00EC5029" w:rsidRPr="00E627CA">
        <w:rPr>
          <w:lang w:val="sq-AL"/>
        </w:rPr>
        <w:t xml:space="preserve"> nj</w:t>
      </w:r>
      <w:r w:rsidR="00195ADE" w:rsidRPr="00E627CA">
        <w:rPr>
          <w:lang w:val="sq-AL"/>
        </w:rPr>
        <w:t>ë</w:t>
      </w:r>
      <w:r w:rsidR="00EC5029" w:rsidRPr="00E627CA">
        <w:rPr>
          <w:lang w:val="sq-AL"/>
        </w:rPr>
        <w:t xml:space="preserve"> ligjit t</w:t>
      </w:r>
      <w:r w:rsidR="00195ADE" w:rsidRPr="00E627CA">
        <w:rPr>
          <w:lang w:val="sq-AL"/>
        </w:rPr>
        <w:t>ë</w:t>
      </w:r>
      <w:r w:rsidR="00EC5029" w:rsidRPr="00E627CA">
        <w:rPr>
          <w:lang w:val="sq-AL"/>
        </w:rPr>
        <w:t xml:space="preserve"> ri</w:t>
      </w:r>
      <w:r w:rsidRPr="00E627CA">
        <w:rPr>
          <w:lang w:val="sq-AL"/>
        </w:rPr>
        <w:t xml:space="preserve"> dhe nxjerrja e akteve nënligjore zbatuese, është </w:t>
      </w:r>
      <w:r w:rsidRPr="00E627CA">
        <w:rPr>
          <w:rStyle w:val="Strong"/>
          <w:lang w:val="sq-AL"/>
        </w:rPr>
        <w:t>Autoriteti i Kontrollit Shtetëror të Eksporteve (AKSHE)</w:t>
      </w:r>
      <w:r w:rsidRPr="00E627CA">
        <w:rPr>
          <w:lang w:val="sq-AL"/>
        </w:rPr>
        <w:t xml:space="preserve">, si autoriteti qendror përgjegjës për licencimin, kontrollin dhe mbikëqyrjen e transferimeve ndërkombëtare të mallrave ushtarake dhe mallrave me përdorim të dyfishtë. </w:t>
      </w:r>
      <w:r w:rsidRPr="00EC5029">
        <w:t xml:space="preserve">AKSHE do </w:t>
      </w:r>
      <w:proofErr w:type="spellStart"/>
      <w:r w:rsidRPr="00EC5029">
        <w:t>të</w:t>
      </w:r>
      <w:proofErr w:type="spellEnd"/>
      <w:r w:rsidRPr="00EC5029">
        <w:t xml:space="preserve"> </w:t>
      </w:r>
      <w:proofErr w:type="spellStart"/>
      <w:r w:rsidRPr="00EC5029">
        <w:t>bashkëpunojë</w:t>
      </w:r>
      <w:proofErr w:type="spellEnd"/>
      <w:r w:rsidRPr="00EC5029">
        <w:t xml:space="preserve"> </w:t>
      </w:r>
      <w:proofErr w:type="spellStart"/>
      <w:r w:rsidRPr="00EC5029">
        <w:t>ngushtësisht</w:t>
      </w:r>
      <w:proofErr w:type="spellEnd"/>
      <w:r w:rsidRPr="00EC5029">
        <w:t xml:space="preserve"> me:</w:t>
      </w:r>
    </w:p>
    <w:p w14:paraId="31A593AF" w14:textId="77777777" w:rsidR="002E46F4" w:rsidRPr="00EC5029" w:rsidRDefault="002E46F4" w:rsidP="006A724B">
      <w:pPr>
        <w:pStyle w:val="NormalWeb"/>
        <w:numPr>
          <w:ilvl w:val="0"/>
          <w:numId w:val="30"/>
        </w:numPr>
        <w:jc w:val="both"/>
      </w:pPr>
      <w:proofErr w:type="spellStart"/>
      <w:r w:rsidRPr="00EC5029">
        <w:t>Ministrinë</w:t>
      </w:r>
      <w:proofErr w:type="spellEnd"/>
      <w:r w:rsidRPr="00EC5029">
        <w:t xml:space="preserve"> e </w:t>
      </w:r>
      <w:proofErr w:type="spellStart"/>
      <w:r w:rsidRPr="00EC5029">
        <w:t>Mbrojtjes</w:t>
      </w:r>
      <w:proofErr w:type="spellEnd"/>
    </w:p>
    <w:p w14:paraId="381F7BC3" w14:textId="77777777" w:rsidR="002E46F4" w:rsidRPr="00E627CA" w:rsidRDefault="002E46F4" w:rsidP="006A724B">
      <w:pPr>
        <w:pStyle w:val="NormalWeb"/>
        <w:numPr>
          <w:ilvl w:val="0"/>
          <w:numId w:val="30"/>
        </w:numPr>
        <w:jc w:val="both"/>
        <w:rPr>
          <w:lang w:val="it-IT"/>
        </w:rPr>
      </w:pPr>
      <w:r w:rsidRPr="00E627CA">
        <w:rPr>
          <w:lang w:val="it-IT"/>
        </w:rPr>
        <w:t>Ministrinë për Evropën dhe Punët e Jashtme</w:t>
      </w:r>
    </w:p>
    <w:p w14:paraId="2ADBC3DA" w14:textId="0A45CA8D" w:rsidR="002E46F4" w:rsidRPr="00E627CA" w:rsidRDefault="002E46F4" w:rsidP="006A724B">
      <w:pPr>
        <w:pStyle w:val="NormalWeb"/>
        <w:numPr>
          <w:ilvl w:val="0"/>
          <w:numId w:val="30"/>
        </w:numPr>
        <w:jc w:val="both"/>
        <w:rPr>
          <w:lang w:val="it-IT"/>
        </w:rPr>
      </w:pPr>
      <w:r w:rsidRPr="00E627CA">
        <w:rPr>
          <w:lang w:val="it-IT"/>
        </w:rPr>
        <w:lastRenderedPageBreak/>
        <w:t>Ministrinë e Financave (nëpërmjet Drejtorisë së Përgjithshme të Doganave)</w:t>
      </w:r>
    </w:p>
    <w:p w14:paraId="4BF55E22" w14:textId="77777777" w:rsidR="002E46F4" w:rsidRPr="00EC5029" w:rsidRDefault="002E46F4" w:rsidP="006A724B">
      <w:pPr>
        <w:pStyle w:val="NormalWeb"/>
        <w:numPr>
          <w:ilvl w:val="0"/>
          <w:numId w:val="30"/>
        </w:numPr>
        <w:jc w:val="both"/>
      </w:pPr>
      <w:proofErr w:type="spellStart"/>
      <w:r w:rsidRPr="00EC5029">
        <w:t>Policinë</w:t>
      </w:r>
      <w:proofErr w:type="spellEnd"/>
      <w:r w:rsidRPr="00EC5029">
        <w:t xml:space="preserve"> e </w:t>
      </w:r>
      <w:proofErr w:type="spellStart"/>
      <w:r w:rsidRPr="00EC5029">
        <w:t>Shtetit</w:t>
      </w:r>
      <w:proofErr w:type="spellEnd"/>
      <w:r w:rsidRPr="00EC5029">
        <w:t xml:space="preserve"> </w:t>
      </w:r>
      <w:proofErr w:type="spellStart"/>
      <w:r w:rsidRPr="00EC5029">
        <w:t>dhe</w:t>
      </w:r>
      <w:proofErr w:type="spellEnd"/>
      <w:r w:rsidRPr="00EC5029">
        <w:t xml:space="preserve"> </w:t>
      </w:r>
      <w:proofErr w:type="spellStart"/>
      <w:r w:rsidRPr="00EC5029">
        <w:t>Shërbimin</w:t>
      </w:r>
      <w:proofErr w:type="spellEnd"/>
      <w:r w:rsidRPr="00EC5029">
        <w:t xml:space="preserve"> </w:t>
      </w:r>
      <w:proofErr w:type="spellStart"/>
      <w:r w:rsidRPr="00EC5029">
        <w:t>Informativ</w:t>
      </w:r>
      <w:proofErr w:type="spellEnd"/>
      <w:r w:rsidRPr="00EC5029">
        <w:t xml:space="preserve"> </w:t>
      </w:r>
      <w:proofErr w:type="spellStart"/>
      <w:r w:rsidRPr="00EC5029">
        <w:t>të</w:t>
      </w:r>
      <w:proofErr w:type="spellEnd"/>
      <w:r w:rsidRPr="00EC5029">
        <w:t xml:space="preserve"> </w:t>
      </w:r>
      <w:proofErr w:type="spellStart"/>
      <w:r w:rsidRPr="00EC5029">
        <w:t>Shtetit</w:t>
      </w:r>
      <w:proofErr w:type="spellEnd"/>
    </w:p>
    <w:p w14:paraId="1F291353" w14:textId="77777777" w:rsidR="002E46F4" w:rsidRPr="00EC5029" w:rsidRDefault="002E46F4" w:rsidP="006A724B">
      <w:pPr>
        <w:pStyle w:val="NormalWeb"/>
        <w:numPr>
          <w:ilvl w:val="0"/>
          <w:numId w:val="30"/>
        </w:numPr>
        <w:jc w:val="both"/>
      </w:pPr>
      <w:proofErr w:type="spellStart"/>
      <w:r w:rsidRPr="00EC5029">
        <w:t>Agjencinë</w:t>
      </w:r>
      <w:proofErr w:type="spellEnd"/>
      <w:r w:rsidRPr="00EC5029">
        <w:t xml:space="preserve"> e </w:t>
      </w:r>
      <w:proofErr w:type="spellStart"/>
      <w:r w:rsidRPr="00EC5029">
        <w:t>Inteligjencës</w:t>
      </w:r>
      <w:proofErr w:type="spellEnd"/>
      <w:r w:rsidRPr="00EC5029">
        <w:t xml:space="preserve"> </w:t>
      </w:r>
      <w:proofErr w:type="spellStart"/>
      <w:r w:rsidRPr="00EC5029">
        <w:t>dhe</w:t>
      </w:r>
      <w:proofErr w:type="spellEnd"/>
      <w:r w:rsidRPr="00EC5029">
        <w:t xml:space="preserve"> </w:t>
      </w:r>
      <w:proofErr w:type="spellStart"/>
      <w:r w:rsidRPr="00EC5029">
        <w:t>Sigurisë</w:t>
      </w:r>
      <w:proofErr w:type="spellEnd"/>
      <w:r w:rsidRPr="00EC5029">
        <w:t xml:space="preserve"> </w:t>
      </w:r>
      <w:proofErr w:type="spellStart"/>
      <w:r w:rsidRPr="00EC5029">
        <w:t>së</w:t>
      </w:r>
      <w:proofErr w:type="spellEnd"/>
      <w:r w:rsidRPr="00EC5029">
        <w:t xml:space="preserve"> </w:t>
      </w:r>
      <w:proofErr w:type="spellStart"/>
      <w:r w:rsidRPr="00EC5029">
        <w:t>Mbrojtjes</w:t>
      </w:r>
      <w:proofErr w:type="spellEnd"/>
    </w:p>
    <w:p w14:paraId="05D709E2" w14:textId="77777777" w:rsidR="002E46F4" w:rsidRPr="00E627CA" w:rsidRDefault="002E46F4" w:rsidP="006A724B">
      <w:pPr>
        <w:pStyle w:val="NormalWeb"/>
        <w:numPr>
          <w:ilvl w:val="0"/>
          <w:numId w:val="30"/>
        </w:numPr>
        <w:jc w:val="both"/>
        <w:rPr>
          <w:lang w:val="it-IT"/>
        </w:rPr>
      </w:pPr>
      <w:r w:rsidRPr="00E627CA">
        <w:rPr>
          <w:lang w:val="it-IT"/>
        </w:rPr>
        <w:t>Drejtorinë e Përgjithshme për Parandalimin e Pastrimit të Parave</w:t>
      </w:r>
    </w:p>
    <w:p w14:paraId="25A2D575" w14:textId="77777777" w:rsidR="002E46F4" w:rsidRPr="00E627CA" w:rsidRDefault="002E46F4" w:rsidP="002E46F4">
      <w:pPr>
        <w:pStyle w:val="NormalWeb"/>
        <w:jc w:val="both"/>
        <w:rPr>
          <w:lang w:val="it-IT"/>
        </w:rPr>
      </w:pPr>
      <w:r w:rsidRPr="00E627CA">
        <w:rPr>
          <w:rStyle w:val="Strong"/>
          <w:lang w:val="it-IT"/>
        </w:rPr>
        <w:t>2. Pengesat e mundshme për zbatimin e opsionit të zgjedhur:</w:t>
      </w:r>
    </w:p>
    <w:p w14:paraId="72E39F60" w14:textId="77777777" w:rsidR="002E46F4" w:rsidRPr="00E627CA" w:rsidRDefault="002E46F4" w:rsidP="006A724B">
      <w:pPr>
        <w:pStyle w:val="NormalWeb"/>
        <w:numPr>
          <w:ilvl w:val="0"/>
          <w:numId w:val="31"/>
        </w:numPr>
        <w:jc w:val="both"/>
        <w:rPr>
          <w:lang w:val="it-IT"/>
        </w:rPr>
      </w:pPr>
      <w:r w:rsidRPr="00E627CA">
        <w:rPr>
          <w:rStyle w:val="Strong"/>
          <w:lang w:val="it-IT"/>
        </w:rPr>
        <w:t>Kapacitetet e kufizuara njerëzore dhe teknike</w:t>
      </w:r>
      <w:r w:rsidRPr="00E627CA">
        <w:rPr>
          <w:lang w:val="it-IT"/>
        </w:rPr>
        <w:t xml:space="preserve"> brenda institucioneve të përfshira, për të përballuar kërkesat e reja ligjore dhe procedurale.</w:t>
      </w:r>
    </w:p>
    <w:p w14:paraId="216616B8" w14:textId="77777777" w:rsidR="002E46F4" w:rsidRPr="00E627CA" w:rsidRDefault="002E46F4" w:rsidP="006A724B">
      <w:pPr>
        <w:pStyle w:val="NormalWeb"/>
        <w:numPr>
          <w:ilvl w:val="0"/>
          <w:numId w:val="31"/>
        </w:numPr>
        <w:jc w:val="both"/>
        <w:rPr>
          <w:lang w:val="it-IT"/>
        </w:rPr>
      </w:pPr>
      <w:r w:rsidRPr="00E627CA">
        <w:rPr>
          <w:rStyle w:val="Strong"/>
          <w:lang w:val="it-IT"/>
        </w:rPr>
        <w:t>Koordinimi ndërinstitucional</w:t>
      </w:r>
      <w:r w:rsidRPr="00E627CA">
        <w:rPr>
          <w:lang w:val="it-IT"/>
        </w:rPr>
        <w:t xml:space="preserve"> mund të hasë vështirësi për shkak të kompetencave të ndara dhe mungesës së një platforme të përbashkët informacioni.</w:t>
      </w:r>
    </w:p>
    <w:p w14:paraId="64825973" w14:textId="77777777" w:rsidR="002E46F4" w:rsidRPr="00E627CA" w:rsidRDefault="002E46F4" w:rsidP="006A724B">
      <w:pPr>
        <w:pStyle w:val="NormalWeb"/>
        <w:numPr>
          <w:ilvl w:val="0"/>
          <w:numId w:val="31"/>
        </w:numPr>
        <w:jc w:val="both"/>
        <w:rPr>
          <w:lang w:val="it-IT"/>
        </w:rPr>
      </w:pPr>
      <w:r w:rsidRPr="00E627CA">
        <w:rPr>
          <w:rStyle w:val="Strong"/>
          <w:lang w:val="it-IT"/>
        </w:rPr>
        <w:t>Mungesa e ndërgjegjësimit të sektorit privat</w:t>
      </w:r>
      <w:r w:rsidRPr="00E627CA">
        <w:rPr>
          <w:lang w:val="it-IT"/>
        </w:rPr>
        <w:t>, e cila mund të sjellë zbatim jo të plotë të detyrimeve të reja për operatorët ekonomikë.</w:t>
      </w:r>
    </w:p>
    <w:p w14:paraId="77AE6AFD" w14:textId="77777777" w:rsidR="002E46F4" w:rsidRPr="00E627CA" w:rsidRDefault="002E46F4" w:rsidP="006A724B">
      <w:pPr>
        <w:pStyle w:val="NormalWeb"/>
        <w:numPr>
          <w:ilvl w:val="0"/>
          <w:numId w:val="31"/>
        </w:numPr>
        <w:jc w:val="both"/>
        <w:rPr>
          <w:lang w:val="it-IT"/>
        </w:rPr>
      </w:pPr>
      <w:r w:rsidRPr="00E627CA">
        <w:rPr>
          <w:rStyle w:val="Strong"/>
          <w:lang w:val="it-IT"/>
        </w:rPr>
        <w:t>Procesi i miratimit të akteve nënligjore</w:t>
      </w:r>
      <w:r w:rsidRPr="00E627CA">
        <w:rPr>
          <w:lang w:val="it-IT"/>
        </w:rPr>
        <w:t xml:space="preserve"> mund të vonohet për shkak të dinamikave politike apo burokratike.</w:t>
      </w:r>
    </w:p>
    <w:p w14:paraId="794B606C" w14:textId="77777777" w:rsidR="002E46F4" w:rsidRPr="00E627CA" w:rsidRDefault="002E46F4" w:rsidP="002E46F4">
      <w:pPr>
        <w:pStyle w:val="NormalWeb"/>
        <w:jc w:val="both"/>
        <w:rPr>
          <w:lang w:val="it-IT"/>
        </w:rPr>
      </w:pPr>
      <w:r w:rsidRPr="00E627CA">
        <w:rPr>
          <w:rStyle w:val="Strong"/>
          <w:lang w:val="it-IT"/>
        </w:rPr>
        <w:t>3. Masat që do të ndërmerren për të arritur qëllimet e politikës:</w:t>
      </w:r>
    </w:p>
    <w:p w14:paraId="5BBEFA75" w14:textId="77777777" w:rsidR="002E46F4" w:rsidRPr="00E627CA" w:rsidRDefault="002E46F4" w:rsidP="006A724B">
      <w:pPr>
        <w:pStyle w:val="NormalWeb"/>
        <w:numPr>
          <w:ilvl w:val="0"/>
          <w:numId w:val="32"/>
        </w:numPr>
        <w:jc w:val="both"/>
        <w:rPr>
          <w:lang w:val="it-IT"/>
        </w:rPr>
      </w:pPr>
      <w:r w:rsidRPr="00E627CA">
        <w:rPr>
          <w:rStyle w:val="Strong"/>
          <w:lang w:val="it-IT"/>
        </w:rPr>
        <w:t>Hartimi dhe miratimi në kohë i akteve nënligjore</w:t>
      </w:r>
      <w:r w:rsidRPr="00E627CA">
        <w:rPr>
          <w:lang w:val="it-IT"/>
        </w:rPr>
        <w:t>, të cilat do të përcaktojnë procedurat e zbatimit, strukturat përgjegjëse, dhe formatet e raportimit dhe licencimit.</w:t>
      </w:r>
    </w:p>
    <w:p w14:paraId="489B31A5" w14:textId="77777777" w:rsidR="002E46F4" w:rsidRPr="00E627CA" w:rsidRDefault="002E46F4" w:rsidP="006A724B">
      <w:pPr>
        <w:pStyle w:val="NormalWeb"/>
        <w:numPr>
          <w:ilvl w:val="0"/>
          <w:numId w:val="32"/>
        </w:numPr>
        <w:jc w:val="both"/>
        <w:rPr>
          <w:lang w:val="it-IT"/>
        </w:rPr>
      </w:pPr>
      <w:r w:rsidRPr="00E627CA">
        <w:rPr>
          <w:rStyle w:val="Strong"/>
          <w:lang w:val="it-IT"/>
        </w:rPr>
        <w:t>Organizimi i sesioneve të trajnimit</w:t>
      </w:r>
      <w:r w:rsidRPr="00E627CA">
        <w:rPr>
          <w:lang w:val="it-IT"/>
        </w:rPr>
        <w:t xml:space="preserve"> për stafin e administratës publike, sidomos për zyrtarët e doganave, licencimit dhe forcave të rendit.</w:t>
      </w:r>
    </w:p>
    <w:p w14:paraId="04CC6A4D" w14:textId="77777777" w:rsidR="002E46F4" w:rsidRPr="00E627CA" w:rsidRDefault="002E46F4" w:rsidP="006A724B">
      <w:pPr>
        <w:pStyle w:val="NormalWeb"/>
        <w:numPr>
          <w:ilvl w:val="0"/>
          <w:numId w:val="32"/>
        </w:numPr>
        <w:jc w:val="both"/>
        <w:rPr>
          <w:lang w:val="it-IT"/>
        </w:rPr>
      </w:pPr>
      <w:r w:rsidRPr="00E627CA">
        <w:rPr>
          <w:rStyle w:val="Strong"/>
          <w:lang w:val="it-IT"/>
        </w:rPr>
        <w:t>Fushata ndërgjegjësimi dhe asistencë teknike për industrinë</w:t>
      </w:r>
      <w:r w:rsidRPr="00E627CA">
        <w:rPr>
          <w:lang w:val="it-IT"/>
        </w:rPr>
        <w:t>, përmes takimeve të drejtpërdrejta dhe publikimeve orientuese për zbatimin e ligjit.</w:t>
      </w:r>
    </w:p>
    <w:p w14:paraId="3116B9E8" w14:textId="77777777" w:rsidR="002E46F4" w:rsidRPr="00E627CA" w:rsidRDefault="002E46F4" w:rsidP="006A724B">
      <w:pPr>
        <w:pStyle w:val="NormalWeb"/>
        <w:numPr>
          <w:ilvl w:val="0"/>
          <w:numId w:val="32"/>
        </w:numPr>
        <w:jc w:val="both"/>
        <w:rPr>
          <w:lang w:val="it-IT"/>
        </w:rPr>
      </w:pPr>
      <w:r w:rsidRPr="00E627CA">
        <w:rPr>
          <w:rStyle w:val="Strong"/>
          <w:lang w:val="it-IT"/>
        </w:rPr>
        <w:t>Përdorimi i mbështetjes teknike nga BE</w:t>
      </w:r>
      <w:r w:rsidRPr="00E627CA">
        <w:rPr>
          <w:lang w:val="it-IT"/>
        </w:rPr>
        <w:t xml:space="preserve"> (Programi </w:t>
      </w:r>
      <w:r w:rsidR="00195ADE" w:rsidRPr="00E627CA">
        <w:rPr>
          <w:lang w:val="it-IT"/>
        </w:rPr>
        <w:t>SEESAC</w:t>
      </w:r>
      <w:r w:rsidRPr="00E627CA">
        <w:rPr>
          <w:lang w:val="it-IT"/>
        </w:rPr>
        <w:t>) për forcimin e kapaciteteve zbatuese dhe harmonizimin e mëtejshëm me acquis të BE-së.</w:t>
      </w:r>
    </w:p>
    <w:p w14:paraId="4FE6BA05" w14:textId="77777777" w:rsidR="002E46F4" w:rsidRPr="00E627CA" w:rsidRDefault="002E46F4" w:rsidP="006A724B">
      <w:pPr>
        <w:pStyle w:val="NormalWeb"/>
        <w:numPr>
          <w:ilvl w:val="0"/>
          <w:numId w:val="32"/>
        </w:numPr>
        <w:jc w:val="both"/>
        <w:rPr>
          <w:lang w:val="it-IT"/>
        </w:rPr>
      </w:pPr>
      <w:r w:rsidRPr="00E627CA">
        <w:rPr>
          <w:rStyle w:val="Strong"/>
          <w:lang w:val="it-IT"/>
        </w:rPr>
        <w:t>Monitorim periodik (6-mujor dhe 12-mujor)</w:t>
      </w:r>
      <w:r w:rsidRPr="00E627CA">
        <w:rPr>
          <w:lang w:val="it-IT"/>
        </w:rPr>
        <w:t xml:space="preserve"> mbi nivelin e zbatimit, përmes inspektimeve dhe analizës së të dhënave mbi </w:t>
      </w:r>
      <w:r w:rsidR="00EC5029" w:rsidRPr="00E627CA">
        <w:rPr>
          <w:lang w:val="it-IT"/>
        </w:rPr>
        <w:t>dh</w:t>
      </w:r>
      <w:r w:rsidR="00195ADE" w:rsidRPr="00E627CA">
        <w:rPr>
          <w:lang w:val="it-IT"/>
        </w:rPr>
        <w:t>ë</w:t>
      </w:r>
      <w:r w:rsidR="00EC5029" w:rsidRPr="00E627CA">
        <w:rPr>
          <w:lang w:val="it-IT"/>
        </w:rPr>
        <w:t>ni</w:t>
      </w:r>
      <w:r w:rsidR="00195ADE" w:rsidRPr="00E627CA">
        <w:rPr>
          <w:lang w:val="it-IT"/>
        </w:rPr>
        <w:t>ë</w:t>
      </w:r>
      <w:r w:rsidR="00EC5029" w:rsidRPr="00E627CA">
        <w:rPr>
          <w:lang w:val="it-IT"/>
        </w:rPr>
        <w:t>n e autorizimeve</w:t>
      </w:r>
      <w:r w:rsidR="00316644" w:rsidRPr="00E627CA">
        <w:rPr>
          <w:lang w:val="it-IT"/>
        </w:rPr>
        <w:t xml:space="preserve">, refuzimet </w:t>
      </w:r>
      <w:r w:rsidRPr="00E627CA">
        <w:rPr>
          <w:lang w:val="it-IT"/>
        </w:rPr>
        <w:t>dhe rastet e shkeljeve.</w:t>
      </w:r>
    </w:p>
    <w:p w14:paraId="617B2942" w14:textId="77777777" w:rsidR="002E46F4" w:rsidRPr="00EC5029" w:rsidRDefault="002E46F4" w:rsidP="002E46F4">
      <w:pPr>
        <w:pStyle w:val="Style1-BodyText"/>
        <w:spacing w:before="240" w:after="0" w:line="276" w:lineRule="auto"/>
        <w:rPr>
          <w:rFonts w:cs="Times New Roman"/>
          <w:b/>
          <w:sz w:val="24"/>
          <w:szCs w:val="24"/>
          <w:lang w:val="sq-AL"/>
        </w:rPr>
      </w:pPr>
      <w:r w:rsidRPr="00EC5029">
        <w:rPr>
          <w:rFonts w:cs="Times New Roman"/>
          <w:b/>
          <w:sz w:val="24"/>
          <w:szCs w:val="24"/>
          <w:lang w:val="sq-AL"/>
        </w:rPr>
        <w:t>Faza e monitorimit dhe vlerësimit</w:t>
      </w:r>
    </w:p>
    <w:p w14:paraId="4CEAA1D7" w14:textId="77777777" w:rsidR="002E46F4" w:rsidRPr="00EC5029" w:rsidRDefault="002E46F4" w:rsidP="006A724B">
      <w:pPr>
        <w:pStyle w:val="Style1-BodyText"/>
        <w:numPr>
          <w:ilvl w:val="0"/>
          <w:numId w:val="11"/>
        </w:numPr>
        <w:spacing w:after="0" w:line="276" w:lineRule="auto"/>
        <w:rPr>
          <w:rFonts w:cs="Times New Roman"/>
          <w:i/>
          <w:sz w:val="24"/>
          <w:szCs w:val="24"/>
          <w:lang w:val="sq-AL"/>
        </w:rPr>
      </w:pPr>
      <w:r w:rsidRPr="00EC5029">
        <w:rPr>
          <w:rFonts w:cs="Times New Roman"/>
          <w:i/>
          <w:sz w:val="24"/>
          <w:szCs w:val="24"/>
          <w:lang w:val="sq-AL"/>
        </w:rPr>
        <w:t>Jepni një përshkrim të përmbledhur të masave të monitorimit dhe të vlerësimit.</w:t>
      </w:r>
    </w:p>
    <w:p w14:paraId="604F9F47" w14:textId="77777777" w:rsidR="002E46F4" w:rsidRPr="00EC5029" w:rsidRDefault="002E46F4" w:rsidP="006A724B">
      <w:pPr>
        <w:pStyle w:val="Style1-BodyText"/>
        <w:numPr>
          <w:ilvl w:val="0"/>
          <w:numId w:val="11"/>
        </w:numPr>
        <w:spacing w:after="0" w:line="276" w:lineRule="auto"/>
        <w:rPr>
          <w:rFonts w:cs="Times New Roman"/>
          <w:i/>
          <w:sz w:val="24"/>
          <w:szCs w:val="24"/>
          <w:lang w:val="sq-AL"/>
        </w:rPr>
      </w:pPr>
      <w:r w:rsidRPr="00EC5029">
        <w:rPr>
          <w:rFonts w:cs="Times New Roman"/>
          <w:i/>
          <w:sz w:val="24"/>
          <w:szCs w:val="24"/>
          <w:lang w:val="sq-AL"/>
        </w:rPr>
        <w:t>Identifikoni kriteret/treguesit për të matur arritjen e objektivave ose progresin drejt tyre.</w:t>
      </w:r>
    </w:p>
    <w:bookmarkEnd w:id="11"/>
    <w:p w14:paraId="699E4F64" w14:textId="77777777" w:rsidR="002E46F4" w:rsidRPr="00EC5029" w:rsidRDefault="002E46F4" w:rsidP="002E46F4">
      <w:pPr>
        <w:pStyle w:val="NormalWeb"/>
        <w:jc w:val="both"/>
      </w:pPr>
      <w:r w:rsidRPr="00E627CA">
        <w:rPr>
          <w:lang w:val="sq-AL"/>
        </w:rPr>
        <w:t>Zbatimi i ndryshimeve ligjore do të monitorohet në mënyrë të strukturuar nga Autoriteti i Kontrollit Shtetëror të Eksporteve (AKSHE), në bashkëpunim me institucionet partnere përgjegjëse për zbatimin.</w:t>
      </w:r>
      <w:r w:rsidRPr="00E627CA">
        <w:rPr>
          <w:lang w:val="sq-AL"/>
        </w:rPr>
        <w:br/>
      </w:r>
      <w:proofErr w:type="spellStart"/>
      <w:r w:rsidRPr="00EC5029">
        <w:t>Monitorimi</w:t>
      </w:r>
      <w:proofErr w:type="spellEnd"/>
      <w:r w:rsidRPr="00EC5029">
        <w:t xml:space="preserve"> do </w:t>
      </w:r>
      <w:proofErr w:type="spellStart"/>
      <w:r w:rsidRPr="00EC5029">
        <w:t>të</w:t>
      </w:r>
      <w:proofErr w:type="spellEnd"/>
      <w:r w:rsidRPr="00EC5029">
        <w:t xml:space="preserve"> </w:t>
      </w:r>
      <w:proofErr w:type="spellStart"/>
      <w:r w:rsidRPr="00EC5029">
        <w:t>realizohet</w:t>
      </w:r>
      <w:proofErr w:type="spellEnd"/>
      <w:r w:rsidRPr="00EC5029">
        <w:t>:</w:t>
      </w:r>
    </w:p>
    <w:p w14:paraId="79589F0B" w14:textId="77777777" w:rsidR="002E46F4" w:rsidRPr="00EC5029" w:rsidRDefault="002E46F4" w:rsidP="006A724B">
      <w:pPr>
        <w:pStyle w:val="NormalWeb"/>
        <w:numPr>
          <w:ilvl w:val="0"/>
          <w:numId w:val="33"/>
        </w:numPr>
        <w:jc w:val="both"/>
      </w:pPr>
      <w:proofErr w:type="spellStart"/>
      <w:r w:rsidRPr="00EC5029">
        <w:t>Nëpërmjet</w:t>
      </w:r>
      <w:proofErr w:type="spellEnd"/>
      <w:r w:rsidRPr="00EC5029">
        <w:t xml:space="preserve"> </w:t>
      </w:r>
      <w:proofErr w:type="spellStart"/>
      <w:r w:rsidRPr="00EC5029">
        <w:rPr>
          <w:rStyle w:val="Strong"/>
        </w:rPr>
        <w:t>raportimeve</w:t>
      </w:r>
      <w:proofErr w:type="spellEnd"/>
      <w:r w:rsidRPr="00EC5029">
        <w:rPr>
          <w:rStyle w:val="Strong"/>
        </w:rPr>
        <w:t xml:space="preserve"> </w:t>
      </w:r>
      <w:proofErr w:type="spellStart"/>
      <w:r w:rsidRPr="00EC5029">
        <w:rPr>
          <w:rStyle w:val="Strong"/>
        </w:rPr>
        <w:t>periodike</w:t>
      </w:r>
      <w:proofErr w:type="spellEnd"/>
      <w:r w:rsidRPr="00EC5029">
        <w:rPr>
          <w:rStyle w:val="Strong"/>
        </w:rPr>
        <w:t xml:space="preserve"> </w:t>
      </w:r>
      <w:proofErr w:type="spellStart"/>
      <w:r w:rsidRPr="00EC5029">
        <w:rPr>
          <w:rStyle w:val="Strong"/>
        </w:rPr>
        <w:t>vjetore</w:t>
      </w:r>
      <w:proofErr w:type="spellEnd"/>
      <w:r w:rsidRPr="00EC5029">
        <w:t xml:space="preserve"> </w:t>
      </w:r>
      <w:proofErr w:type="spellStart"/>
      <w:r w:rsidRPr="00EC5029">
        <w:t>nga</w:t>
      </w:r>
      <w:proofErr w:type="spellEnd"/>
      <w:r w:rsidRPr="00EC5029">
        <w:t xml:space="preserve"> AKSHE </w:t>
      </w:r>
      <w:proofErr w:type="spellStart"/>
      <w:r w:rsidRPr="00EC5029">
        <w:t>për</w:t>
      </w:r>
      <w:proofErr w:type="spellEnd"/>
      <w:r w:rsidRPr="00EC5029">
        <w:t xml:space="preserve"> </w:t>
      </w:r>
      <w:proofErr w:type="spellStart"/>
      <w:r w:rsidRPr="00EC5029">
        <w:t>performancën</w:t>
      </w:r>
      <w:proofErr w:type="spellEnd"/>
      <w:r w:rsidRPr="00EC5029">
        <w:t xml:space="preserve"> </w:t>
      </w:r>
      <w:proofErr w:type="spellStart"/>
      <w:r w:rsidR="00EC5029">
        <w:t>dh</w:t>
      </w:r>
      <w:r w:rsidR="00195ADE">
        <w:t>ë</w:t>
      </w:r>
      <w:r w:rsidR="00EC5029">
        <w:t>nies</w:t>
      </w:r>
      <w:proofErr w:type="spellEnd"/>
      <w:r w:rsidR="00EC5029">
        <w:t xml:space="preserve"> </w:t>
      </w:r>
      <w:proofErr w:type="spellStart"/>
      <w:r w:rsidR="00EC5029">
        <w:t>s</w:t>
      </w:r>
      <w:r w:rsidR="00195ADE">
        <w:t>ë</w:t>
      </w:r>
      <w:proofErr w:type="spellEnd"/>
      <w:r w:rsidR="00EC5029">
        <w:t xml:space="preserve"> </w:t>
      </w:r>
      <w:proofErr w:type="spellStart"/>
      <w:r w:rsidR="00EC5029">
        <w:t>autorizimeve</w:t>
      </w:r>
      <w:proofErr w:type="spellEnd"/>
      <w:r w:rsidRPr="00EC5029">
        <w:t xml:space="preserve"> </w:t>
      </w:r>
      <w:proofErr w:type="spellStart"/>
      <w:r w:rsidRPr="00EC5029">
        <w:t>dhe</w:t>
      </w:r>
      <w:proofErr w:type="spellEnd"/>
      <w:r w:rsidRPr="00EC5029">
        <w:t xml:space="preserve"> </w:t>
      </w:r>
      <w:proofErr w:type="spellStart"/>
      <w:r w:rsidRPr="00EC5029">
        <w:t>zbatimit</w:t>
      </w:r>
      <w:proofErr w:type="spellEnd"/>
      <w:r w:rsidRPr="00EC5029">
        <w:t xml:space="preserve"> </w:t>
      </w:r>
      <w:proofErr w:type="spellStart"/>
      <w:r w:rsidRPr="00EC5029">
        <w:t>të</w:t>
      </w:r>
      <w:proofErr w:type="spellEnd"/>
      <w:r w:rsidRPr="00EC5029">
        <w:t xml:space="preserve"> </w:t>
      </w:r>
      <w:proofErr w:type="spellStart"/>
      <w:r w:rsidRPr="00EC5029">
        <w:t>kontrolleve</w:t>
      </w:r>
      <w:proofErr w:type="spellEnd"/>
      <w:r w:rsidRPr="00EC5029">
        <w:t>.</w:t>
      </w:r>
    </w:p>
    <w:p w14:paraId="57DA6287" w14:textId="77777777" w:rsidR="002E46F4" w:rsidRPr="00EC5029" w:rsidRDefault="002E46F4" w:rsidP="006A724B">
      <w:pPr>
        <w:pStyle w:val="NormalWeb"/>
        <w:numPr>
          <w:ilvl w:val="0"/>
          <w:numId w:val="33"/>
        </w:numPr>
        <w:jc w:val="both"/>
      </w:pPr>
      <w:r w:rsidRPr="00EC5029">
        <w:t xml:space="preserve">Me </w:t>
      </w:r>
      <w:proofErr w:type="spellStart"/>
      <w:r w:rsidRPr="00EC5029">
        <w:rPr>
          <w:rStyle w:val="Strong"/>
        </w:rPr>
        <w:t>analiza</w:t>
      </w:r>
      <w:proofErr w:type="spellEnd"/>
      <w:r w:rsidRPr="00EC5029">
        <w:rPr>
          <w:rStyle w:val="Strong"/>
        </w:rPr>
        <w:t xml:space="preserve"> 6-mujore </w:t>
      </w:r>
      <w:proofErr w:type="spellStart"/>
      <w:r w:rsidRPr="00EC5029">
        <w:rPr>
          <w:rStyle w:val="Strong"/>
        </w:rPr>
        <w:t>dhe</w:t>
      </w:r>
      <w:proofErr w:type="spellEnd"/>
      <w:r w:rsidRPr="00EC5029">
        <w:rPr>
          <w:rStyle w:val="Strong"/>
        </w:rPr>
        <w:t xml:space="preserve"> 12-mujore</w:t>
      </w:r>
      <w:r w:rsidRPr="00EC5029">
        <w:t xml:space="preserve"> </w:t>
      </w:r>
      <w:proofErr w:type="spellStart"/>
      <w:r w:rsidRPr="00EC5029">
        <w:t>mbi</w:t>
      </w:r>
      <w:proofErr w:type="spellEnd"/>
      <w:r w:rsidRPr="00EC5029">
        <w:t xml:space="preserve"> </w:t>
      </w:r>
      <w:proofErr w:type="spellStart"/>
      <w:r w:rsidRPr="00EC5029">
        <w:t>efektivitetin</w:t>
      </w:r>
      <w:proofErr w:type="spellEnd"/>
      <w:r w:rsidRPr="00EC5029">
        <w:t xml:space="preserve"> e </w:t>
      </w:r>
      <w:proofErr w:type="spellStart"/>
      <w:r w:rsidRPr="00EC5029">
        <w:t>masave</w:t>
      </w:r>
      <w:proofErr w:type="spellEnd"/>
      <w:r w:rsidRPr="00EC5029">
        <w:t xml:space="preserve"> </w:t>
      </w:r>
      <w:proofErr w:type="spellStart"/>
      <w:r w:rsidRPr="00EC5029">
        <w:t>zbatuese</w:t>
      </w:r>
      <w:proofErr w:type="spellEnd"/>
      <w:r w:rsidRPr="00EC5029">
        <w:t xml:space="preserve">, </w:t>
      </w:r>
      <w:proofErr w:type="spellStart"/>
      <w:r w:rsidRPr="00EC5029">
        <w:t>veçanërisht</w:t>
      </w:r>
      <w:proofErr w:type="spellEnd"/>
      <w:r w:rsidRPr="00EC5029">
        <w:t xml:space="preserve"> </w:t>
      </w:r>
      <w:proofErr w:type="spellStart"/>
      <w:r w:rsidRPr="00EC5029">
        <w:t>në</w:t>
      </w:r>
      <w:proofErr w:type="spellEnd"/>
      <w:r w:rsidRPr="00EC5029">
        <w:t xml:space="preserve"> </w:t>
      </w:r>
      <w:proofErr w:type="spellStart"/>
      <w:r w:rsidRPr="00EC5029">
        <w:t>fushën</w:t>
      </w:r>
      <w:proofErr w:type="spellEnd"/>
      <w:r w:rsidRPr="00EC5029">
        <w:t xml:space="preserve"> e </w:t>
      </w:r>
      <w:proofErr w:type="spellStart"/>
      <w:r w:rsidRPr="00EC5029">
        <w:t>kontrolleve</w:t>
      </w:r>
      <w:proofErr w:type="spellEnd"/>
      <w:r w:rsidRPr="00EC5029">
        <w:t xml:space="preserve"> </w:t>
      </w:r>
      <w:proofErr w:type="spellStart"/>
      <w:r w:rsidRPr="00EC5029">
        <w:t>të</w:t>
      </w:r>
      <w:proofErr w:type="spellEnd"/>
      <w:r w:rsidRPr="00EC5029">
        <w:t xml:space="preserve"> </w:t>
      </w:r>
      <w:proofErr w:type="spellStart"/>
      <w:r w:rsidRPr="00EC5029">
        <w:t>brendshme</w:t>
      </w:r>
      <w:proofErr w:type="spellEnd"/>
      <w:r w:rsidRPr="00EC5029">
        <w:t xml:space="preserve"> </w:t>
      </w:r>
      <w:proofErr w:type="spellStart"/>
      <w:r w:rsidRPr="00EC5029">
        <w:t>dhe</w:t>
      </w:r>
      <w:proofErr w:type="spellEnd"/>
      <w:r w:rsidRPr="00EC5029">
        <w:t xml:space="preserve"> </w:t>
      </w:r>
      <w:proofErr w:type="spellStart"/>
      <w:r w:rsidRPr="00EC5029">
        <w:t>menaxhimit</w:t>
      </w:r>
      <w:proofErr w:type="spellEnd"/>
      <w:r w:rsidRPr="00EC5029">
        <w:t xml:space="preserve"> </w:t>
      </w:r>
      <w:proofErr w:type="spellStart"/>
      <w:r w:rsidRPr="00EC5029">
        <w:t>të</w:t>
      </w:r>
      <w:proofErr w:type="spellEnd"/>
      <w:r w:rsidRPr="00EC5029">
        <w:t xml:space="preserve"> </w:t>
      </w:r>
      <w:proofErr w:type="spellStart"/>
      <w:r w:rsidRPr="00EC5029">
        <w:t>rrezikut</w:t>
      </w:r>
      <w:proofErr w:type="spellEnd"/>
      <w:r w:rsidRPr="00EC5029">
        <w:t>.</w:t>
      </w:r>
    </w:p>
    <w:p w14:paraId="7002C6B5" w14:textId="77777777" w:rsidR="002E46F4" w:rsidRPr="00EC5029" w:rsidRDefault="002E46F4" w:rsidP="006A724B">
      <w:pPr>
        <w:pStyle w:val="NormalWeb"/>
        <w:numPr>
          <w:ilvl w:val="0"/>
          <w:numId w:val="33"/>
        </w:numPr>
        <w:jc w:val="both"/>
      </w:pPr>
      <w:proofErr w:type="spellStart"/>
      <w:r w:rsidRPr="00EC5029">
        <w:t>Nëpërmjet</w:t>
      </w:r>
      <w:proofErr w:type="spellEnd"/>
      <w:r w:rsidRPr="00EC5029">
        <w:t xml:space="preserve"> </w:t>
      </w:r>
      <w:proofErr w:type="spellStart"/>
      <w:r w:rsidRPr="00EC5029">
        <w:rPr>
          <w:rStyle w:val="Strong"/>
        </w:rPr>
        <w:t>grupeve</w:t>
      </w:r>
      <w:proofErr w:type="spellEnd"/>
      <w:r w:rsidRPr="00EC5029">
        <w:rPr>
          <w:rStyle w:val="Strong"/>
        </w:rPr>
        <w:t xml:space="preserve"> </w:t>
      </w:r>
      <w:proofErr w:type="spellStart"/>
      <w:r w:rsidRPr="00EC5029">
        <w:rPr>
          <w:rStyle w:val="Strong"/>
        </w:rPr>
        <w:t>të</w:t>
      </w:r>
      <w:proofErr w:type="spellEnd"/>
      <w:r w:rsidRPr="00EC5029">
        <w:rPr>
          <w:rStyle w:val="Strong"/>
        </w:rPr>
        <w:t xml:space="preserve"> </w:t>
      </w:r>
      <w:proofErr w:type="spellStart"/>
      <w:r w:rsidRPr="00EC5029">
        <w:rPr>
          <w:rStyle w:val="Strong"/>
        </w:rPr>
        <w:t>inspektimit</w:t>
      </w:r>
      <w:proofErr w:type="spellEnd"/>
      <w:r w:rsidRPr="00EC5029">
        <w:rPr>
          <w:rStyle w:val="Strong"/>
        </w:rPr>
        <w:t xml:space="preserve"> </w:t>
      </w:r>
      <w:proofErr w:type="spellStart"/>
      <w:r w:rsidRPr="00EC5029">
        <w:rPr>
          <w:rStyle w:val="Strong"/>
        </w:rPr>
        <w:t>dhe</w:t>
      </w:r>
      <w:proofErr w:type="spellEnd"/>
      <w:r w:rsidRPr="00EC5029">
        <w:rPr>
          <w:rStyle w:val="Strong"/>
        </w:rPr>
        <w:t xml:space="preserve"> </w:t>
      </w:r>
      <w:proofErr w:type="spellStart"/>
      <w:r w:rsidRPr="00EC5029">
        <w:rPr>
          <w:rStyle w:val="Strong"/>
        </w:rPr>
        <w:t>auditimit</w:t>
      </w:r>
      <w:proofErr w:type="spellEnd"/>
      <w:r w:rsidRPr="00EC5029">
        <w:rPr>
          <w:rStyle w:val="Strong"/>
        </w:rPr>
        <w:t xml:space="preserve"> </w:t>
      </w:r>
      <w:proofErr w:type="spellStart"/>
      <w:r w:rsidRPr="00EC5029">
        <w:rPr>
          <w:rStyle w:val="Strong"/>
        </w:rPr>
        <w:t>të</w:t>
      </w:r>
      <w:proofErr w:type="spellEnd"/>
      <w:r w:rsidRPr="00EC5029">
        <w:rPr>
          <w:rStyle w:val="Strong"/>
        </w:rPr>
        <w:t xml:space="preserve"> </w:t>
      </w:r>
      <w:proofErr w:type="spellStart"/>
      <w:r w:rsidRPr="00EC5029">
        <w:rPr>
          <w:rStyle w:val="Strong"/>
        </w:rPr>
        <w:t>brendshëm</w:t>
      </w:r>
      <w:proofErr w:type="spellEnd"/>
      <w:r w:rsidRPr="00EC5029">
        <w:t xml:space="preserve">, </w:t>
      </w:r>
      <w:proofErr w:type="spellStart"/>
      <w:r w:rsidRPr="00EC5029">
        <w:t>që</w:t>
      </w:r>
      <w:proofErr w:type="spellEnd"/>
      <w:r w:rsidRPr="00EC5029">
        <w:t xml:space="preserve"> do </w:t>
      </w:r>
      <w:proofErr w:type="spellStart"/>
      <w:r w:rsidRPr="00EC5029">
        <w:t>të</w:t>
      </w:r>
      <w:proofErr w:type="spellEnd"/>
      <w:r w:rsidRPr="00EC5029">
        <w:t xml:space="preserve"> </w:t>
      </w:r>
      <w:proofErr w:type="spellStart"/>
      <w:r w:rsidRPr="00EC5029">
        <w:t>analizojnë</w:t>
      </w:r>
      <w:proofErr w:type="spellEnd"/>
      <w:r w:rsidRPr="00EC5029">
        <w:t xml:space="preserve"> </w:t>
      </w:r>
      <w:proofErr w:type="spellStart"/>
      <w:r w:rsidRPr="00EC5029">
        <w:t>konformitetin</w:t>
      </w:r>
      <w:proofErr w:type="spellEnd"/>
      <w:r w:rsidRPr="00EC5029">
        <w:t xml:space="preserve"> </w:t>
      </w:r>
      <w:proofErr w:type="spellStart"/>
      <w:r w:rsidRPr="00EC5029">
        <w:t>ligjor</w:t>
      </w:r>
      <w:proofErr w:type="spellEnd"/>
      <w:r w:rsidRPr="00EC5029">
        <w:t xml:space="preserve"> </w:t>
      </w:r>
      <w:proofErr w:type="spellStart"/>
      <w:r w:rsidRPr="00EC5029">
        <w:t>dhe</w:t>
      </w:r>
      <w:proofErr w:type="spellEnd"/>
      <w:r w:rsidRPr="00EC5029">
        <w:t xml:space="preserve"> </w:t>
      </w:r>
      <w:proofErr w:type="spellStart"/>
      <w:r w:rsidRPr="00EC5029">
        <w:t>funksional</w:t>
      </w:r>
      <w:proofErr w:type="spellEnd"/>
      <w:r w:rsidRPr="00EC5029">
        <w:t xml:space="preserve"> </w:t>
      </w:r>
      <w:proofErr w:type="spellStart"/>
      <w:r w:rsidRPr="00EC5029">
        <w:t>të</w:t>
      </w:r>
      <w:proofErr w:type="spellEnd"/>
      <w:r w:rsidRPr="00EC5029">
        <w:t xml:space="preserve"> </w:t>
      </w:r>
      <w:proofErr w:type="spellStart"/>
      <w:r w:rsidRPr="00EC5029">
        <w:t>institucioneve</w:t>
      </w:r>
      <w:proofErr w:type="spellEnd"/>
      <w:r w:rsidRPr="00EC5029">
        <w:t xml:space="preserve"> </w:t>
      </w:r>
      <w:proofErr w:type="spellStart"/>
      <w:r w:rsidRPr="00EC5029">
        <w:t>përkatëse</w:t>
      </w:r>
      <w:proofErr w:type="spellEnd"/>
      <w:r w:rsidRPr="00EC5029">
        <w:t>.</w:t>
      </w:r>
    </w:p>
    <w:p w14:paraId="358DFCA6" w14:textId="77777777" w:rsidR="002E46F4" w:rsidRPr="00EC5029" w:rsidRDefault="002E46F4" w:rsidP="006A724B">
      <w:pPr>
        <w:pStyle w:val="NormalWeb"/>
        <w:numPr>
          <w:ilvl w:val="0"/>
          <w:numId w:val="33"/>
        </w:numPr>
        <w:jc w:val="both"/>
      </w:pPr>
      <w:r w:rsidRPr="00EC5029">
        <w:t xml:space="preserve">Me </w:t>
      </w:r>
      <w:proofErr w:type="spellStart"/>
      <w:r w:rsidRPr="00EC5029">
        <w:rPr>
          <w:rStyle w:val="Strong"/>
        </w:rPr>
        <w:t>mbështetjen</w:t>
      </w:r>
      <w:proofErr w:type="spellEnd"/>
      <w:r w:rsidRPr="00EC5029">
        <w:rPr>
          <w:rStyle w:val="Strong"/>
        </w:rPr>
        <w:t xml:space="preserve"> e </w:t>
      </w:r>
      <w:proofErr w:type="spellStart"/>
      <w:r w:rsidRPr="00EC5029">
        <w:rPr>
          <w:rStyle w:val="Strong"/>
        </w:rPr>
        <w:t>ekspertëve</w:t>
      </w:r>
      <w:proofErr w:type="spellEnd"/>
      <w:r w:rsidRPr="00EC5029">
        <w:rPr>
          <w:rStyle w:val="Strong"/>
        </w:rPr>
        <w:t xml:space="preserve"> </w:t>
      </w:r>
      <w:proofErr w:type="spellStart"/>
      <w:r w:rsidRPr="00EC5029">
        <w:rPr>
          <w:rStyle w:val="Strong"/>
        </w:rPr>
        <w:t>të</w:t>
      </w:r>
      <w:proofErr w:type="spellEnd"/>
      <w:r w:rsidRPr="00EC5029">
        <w:rPr>
          <w:rStyle w:val="Strong"/>
        </w:rPr>
        <w:t xml:space="preserve"> BE-</w:t>
      </w:r>
      <w:proofErr w:type="spellStart"/>
      <w:r w:rsidRPr="00EC5029">
        <w:rPr>
          <w:rStyle w:val="Strong"/>
        </w:rPr>
        <w:t>së</w:t>
      </w:r>
      <w:proofErr w:type="spellEnd"/>
      <w:r w:rsidRPr="00EC5029">
        <w:t xml:space="preserve"> </w:t>
      </w:r>
      <w:proofErr w:type="spellStart"/>
      <w:r w:rsidRPr="00EC5029">
        <w:t>për</w:t>
      </w:r>
      <w:proofErr w:type="spellEnd"/>
      <w:r w:rsidRPr="00EC5029">
        <w:t xml:space="preserve"> </w:t>
      </w:r>
      <w:proofErr w:type="spellStart"/>
      <w:r w:rsidRPr="00EC5029">
        <w:t>kryerjen</w:t>
      </w:r>
      <w:proofErr w:type="spellEnd"/>
      <w:r w:rsidRPr="00EC5029">
        <w:t xml:space="preserve"> e </w:t>
      </w:r>
      <w:proofErr w:type="spellStart"/>
      <w:r w:rsidRPr="00EC5029">
        <w:t>vlerësimeve</w:t>
      </w:r>
      <w:proofErr w:type="spellEnd"/>
      <w:r w:rsidRPr="00EC5029">
        <w:t xml:space="preserve"> </w:t>
      </w:r>
      <w:proofErr w:type="spellStart"/>
      <w:r w:rsidRPr="00EC5029">
        <w:t>krahasuese</w:t>
      </w:r>
      <w:proofErr w:type="spellEnd"/>
      <w:r w:rsidRPr="00EC5029">
        <w:t xml:space="preserve"> </w:t>
      </w:r>
      <w:proofErr w:type="spellStart"/>
      <w:r w:rsidRPr="00EC5029">
        <w:t>dhe</w:t>
      </w:r>
      <w:proofErr w:type="spellEnd"/>
      <w:r w:rsidRPr="00EC5029">
        <w:t xml:space="preserve"> </w:t>
      </w:r>
      <w:proofErr w:type="spellStart"/>
      <w:r w:rsidRPr="00EC5029">
        <w:t>përmirësimin</w:t>
      </w:r>
      <w:proofErr w:type="spellEnd"/>
      <w:r w:rsidRPr="00EC5029">
        <w:t xml:space="preserve"> e </w:t>
      </w:r>
      <w:proofErr w:type="spellStart"/>
      <w:r w:rsidRPr="00EC5029">
        <w:t>standardeve</w:t>
      </w:r>
      <w:proofErr w:type="spellEnd"/>
      <w:r w:rsidRPr="00EC5029">
        <w:t xml:space="preserve"> </w:t>
      </w:r>
      <w:proofErr w:type="spellStart"/>
      <w:r w:rsidRPr="00EC5029">
        <w:t>të</w:t>
      </w:r>
      <w:proofErr w:type="spellEnd"/>
      <w:r w:rsidRPr="00EC5029">
        <w:t xml:space="preserve"> </w:t>
      </w:r>
      <w:proofErr w:type="spellStart"/>
      <w:r w:rsidRPr="00EC5029">
        <w:t>harmonizimit</w:t>
      </w:r>
      <w:proofErr w:type="spellEnd"/>
      <w:r w:rsidRPr="00EC5029">
        <w:t xml:space="preserve"> me acquis.</w:t>
      </w:r>
    </w:p>
    <w:p w14:paraId="23223F8D" w14:textId="77777777" w:rsidR="002E46F4" w:rsidRPr="00CB09D5" w:rsidRDefault="002E46F4" w:rsidP="002E46F4">
      <w:pPr>
        <w:pStyle w:val="NormalWeb"/>
        <w:jc w:val="both"/>
      </w:pPr>
      <w:r w:rsidRPr="00CB09D5">
        <w:rPr>
          <w:rStyle w:val="Strong"/>
        </w:rPr>
        <w:t xml:space="preserve">5. </w:t>
      </w:r>
      <w:proofErr w:type="spellStart"/>
      <w:r w:rsidRPr="00CB09D5">
        <w:rPr>
          <w:rStyle w:val="Strong"/>
        </w:rPr>
        <w:t>Kriteret</w:t>
      </w:r>
      <w:proofErr w:type="spellEnd"/>
      <w:r w:rsidRPr="00CB09D5">
        <w:rPr>
          <w:rStyle w:val="Strong"/>
        </w:rPr>
        <w:t xml:space="preserve"> / </w:t>
      </w:r>
      <w:proofErr w:type="spellStart"/>
      <w:r w:rsidRPr="00CB09D5">
        <w:rPr>
          <w:rStyle w:val="Strong"/>
        </w:rPr>
        <w:t>Treguesit</w:t>
      </w:r>
      <w:proofErr w:type="spellEnd"/>
      <w:r w:rsidRPr="00CB09D5">
        <w:rPr>
          <w:rStyle w:val="Strong"/>
        </w:rPr>
        <w:t xml:space="preserve"> </w:t>
      </w:r>
      <w:proofErr w:type="spellStart"/>
      <w:r w:rsidRPr="00CB09D5">
        <w:rPr>
          <w:rStyle w:val="Strong"/>
        </w:rPr>
        <w:t>për</w:t>
      </w:r>
      <w:proofErr w:type="spellEnd"/>
      <w:r w:rsidRPr="00CB09D5">
        <w:rPr>
          <w:rStyle w:val="Strong"/>
        </w:rPr>
        <w:t xml:space="preserve"> </w:t>
      </w:r>
      <w:proofErr w:type="spellStart"/>
      <w:r w:rsidRPr="00CB09D5">
        <w:rPr>
          <w:rStyle w:val="Strong"/>
        </w:rPr>
        <w:t>të</w:t>
      </w:r>
      <w:proofErr w:type="spellEnd"/>
      <w:r w:rsidRPr="00CB09D5">
        <w:rPr>
          <w:rStyle w:val="Strong"/>
        </w:rPr>
        <w:t xml:space="preserve"> </w:t>
      </w:r>
      <w:proofErr w:type="spellStart"/>
      <w:r w:rsidRPr="00CB09D5">
        <w:rPr>
          <w:rStyle w:val="Strong"/>
        </w:rPr>
        <w:t>matur</w:t>
      </w:r>
      <w:proofErr w:type="spellEnd"/>
      <w:r w:rsidRPr="00CB09D5">
        <w:rPr>
          <w:rStyle w:val="Strong"/>
        </w:rPr>
        <w:t xml:space="preserve"> </w:t>
      </w:r>
      <w:proofErr w:type="spellStart"/>
      <w:r w:rsidRPr="00CB09D5">
        <w:rPr>
          <w:rStyle w:val="Strong"/>
        </w:rPr>
        <w:t>arritjen</w:t>
      </w:r>
      <w:proofErr w:type="spellEnd"/>
      <w:r w:rsidRPr="00CB09D5">
        <w:rPr>
          <w:rStyle w:val="Strong"/>
        </w:rPr>
        <w:t xml:space="preserve"> e </w:t>
      </w:r>
      <w:proofErr w:type="spellStart"/>
      <w:r w:rsidRPr="00CB09D5">
        <w:rPr>
          <w:rStyle w:val="Strong"/>
        </w:rPr>
        <w:t>objektivave</w:t>
      </w:r>
      <w:proofErr w:type="spellEnd"/>
      <w:r w:rsidRPr="00CB09D5">
        <w:rPr>
          <w:rStyle w:val="Strong"/>
        </w:rPr>
        <w:t>:</w:t>
      </w:r>
    </w:p>
    <w:p w14:paraId="73ECD67E" w14:textId="77777777" w:rsidR="002E46F4" w:rsidRPr="00CB09D5" w:rsidRDefault="002E46F4" w:rsidP="006A724B">
      <w:pPr>
        <w:pStyle w:val="NormalWeb"/>
        <w:numPr>
          <w:ilvl w:val="0"/>
          <w:numId w:val="34"/>
        </w:numPr>
        <w:jc w:val="both"/>
      </w:pPr>
      <w:proofErr w:type="spellStart"/>
      <w:r w:rsidRPr="00CB09D5">
        <w:t>Numri</w:t>
      </w:r>
      <w:proofErr w:type="spellEnd"/>
      <w:r w:rsidRPr="00CB09D5">
        <w:t xml:space="preserve"> </w:t>
      </w:r>
      <w:proofErr w:type="spellStart"/>
      <w:r w:rsidRPr="00CB09D5">
        <w:t>i</w:t>
      </w:r>
      <w:proofErr w:type="spellEnd"/>
      <w:r w:rsidRPr="00CB09D5">
        <w:t xml:space="preserve"> </w:t>
      </w:r>
      <w:proofErr w:type="spellStart"/>
      <w:r w:rsidR="00CB09D5" w:rsidRPr="00CB09D5">
        <w:rPr>
          <w:rStyle w:val="Strong"/>
        </w:rPr>
        <w:t>autorizimeve</w:t>
      </w:r>
      <w:proofErr w:type="spellEnd"/>
      <w:r w:rsidR="00CB09D5" w:rsidRPr="00CB09D5">
        <w:rPr>
          <w:rStyle w:val="Strong"/>
        </w:rPr>
        <w:t xml:space="preserve"> </w:t>
      </w:r>
      <w:proofErr w:type="spellStart"/>
      <w:r w:rsidR="00CB09D5" w:rsidRPr="00CB09D5">
        <w:rPr>
          <w:rStyle w:val="Strong"/>
          <w:b w:val="0"/>
        </w:rPr>
        <w:t>t</w:t>
      </w:r>
      <w:r w:rsidR="00195ADE">
        <w:rPr>
          <w:rStyle w:val="Strong"/>
          <w:b w:val="0"/>
        </w:rPr>
        <w:t>ë</w:t>
      </w:r>
      <w:proofErr w:type="spellEnd"/>
      <w:r w:rsidR="00CB09D5" w:rsidRPr="00CB09D5">
        <w:rPr>
          <w:rStyle w:val="Strong"/>
          <w:b w:val="0"/>
        </w:rPr>
        <w:t xml:space="preserve"> </w:t>
      </w:r>
      <w:proofErr w:type="spellStart"/>
      <w:r w:rsidR="00CB09D5" w:rsidRPr="00CB09D5">
        <w:rPr>
          <w:rStyle w:val="Strong"/>
          <w:b w:val="0"/>
        </w:rPr>
        <w:t>l</w:t>
      </w:r>
      <w:r w:rsidR="00195ADE">
        <w:rPr>
          <w:rStyle w:val="Strong"/>
          <w:b w:val="0"/>
        </w:rPr>
        <w:t>ë</w:t>
      </w:r>
      <w:r w:rsidR="00CB09D5" w:rsidRPr="00CB09D5">
        <w:rPr>
          <w:rStyle w:val="Strong"/>
          <w:b w:val="0"/>
        </w:rPr>
        <w:t>shuara</w:t>
      </w:r>
      <w:proofErr w:type="spellEnd"/>
    </w:p>
    <w:p w14:paraId="5FED8A8B" w14:textId="77777777" w:rsidR="002E46F4" w:rsidRPr="00CB09D5" w:rsidRDefault="002E46F4" w:rsidP="006A724B">
      <w:pPr>
        <w:pStyle w:val="NormalWeb"/>
        <w:numPr>
          <w:ilvl w:val="0"/>
          <w:numId w:val="34"/>
        </w:numPr>
        <w:jc w:val="both"/>
      </w:pPr>
      <w:proofErr w:type="spellStart"/>
      <w:r w:rsidRPr="00CB09D5">
        <w:t>Numri</w:t>
      </w:r>
      <w:proofErr w:type="spellEnd"/>
      <w:r w:rsidRPr="00CB09D5">
        <w:t xml:space="preserve"> </w:t>
      </w:r>
      <w:proofErr w:type="spellStart"/>
      <w:r w:rsidRPr="00CB09D5">
        <w:t>i</w:t>
      </w:r>
      <w:proofErr w:type="spellEnd"/>
      <w:r w:rsidRPr="00CB09D5">
        <w:t xml:space="preserve"> </w:t>
      </w:r>
      <w:proofErr w:type="spellStart"/>
      <w:r w:rsidRPr="00CB09D5">
        <w:rPr>
          <w:rStyle w:val="Strong"/>
        </w:rPr>
        <w:t>operatorëve</w:t>
      </w:r>
      <w:proofErr w:type="spellEnd"/>
      <w:r w:rsidRPr="00CB09D5">
        <w:rPr>
          <w:rStyle w:val="Strong"/>
        </w:rPr>
        <w:t xml:space="preserve"> </w:t>
      </w:r>
      <w:proofErr w:type="spellStart"/>
      <w:r w:rsidRPr="00CB09D5">
        <w:rPr>
          <w:rStyle w:val="Strong"/>
        </w:rPr>
        <w:t>të</w:t>
      </w:r>
      <w:proofErr w:type="spellEnd"/>
      <w:r w:rsidRPr="00CB09D5">
        <w:rPr>
          <w:rStyle w:val="Strong"/>
        </w:rPr>
        <w:t xml:space="preserve"> </w:t>
      </w:r>
      <w:proofErr w:type="spellStart"/>
      <w:r w:rsidRPr="00CB09D5">
        <w:rPr>
          <w:rStyle w:val="Strong"/>
        </w:rPr>
        <w:t>trajnuar</w:t>
      </w:r>
      <w:proofErr w:type="spellEnd"/>
      <w:r w:rsidRPr="00CB09D5">
        <w:t xml:space="preserve"> </w:t>
      </w:r>
      <w:proofErr w:type="spellStart"/>
      <w:r w:rsidRPr="00CB09D5">
        <w:t>dhe</w:t>
      </w:r>
      <w:proofErr w:type="spellEnd"/>
      <w:r w:rsidRPr="00CB09D5">
        <w:t xml:space="preserve"> me </w:t>
      </w:r>
      <w:proofErr w:type="spellStart"/>
      <w:r w:rsidRPr="00CB09D5">
        <w:rPr>
          <w:rStyle w:val="Strong"/>
        </w:rPr>
        <w:t>programe</w:t>
      </w:r>
      <w:proofErr w:type="spellEnd"/>
      <w:r w:rsidRPr="00CB09D5">
        <w:rPr>
          <w:rStyle w:val="Strong"/>
        </w:rPr>
        <w:t xml:space="preserve"> </w:t>
      </w:r>
      <w:proofErr w:type="spellStart"/>
      <w:r w:rsidRPr="00CB09D5">
        <w:rPr>
          <w:rStyle w:val="Strong"/>
        </w:rPr>
        <w:t>të</w:t>
      </w:r>
      <w:proofErr w:type="spellEnd"/>
      <w:r w:rsidRPr="00CB09D5">
        <w:rPr>
          <w:rStyle w:val="Strong"/>
        </w:rPr>
        <w:t xml:space="preserve"> </w:t>
      </w:r>
      <w:proofErr w:type="spellStart"/>
      <w:r w:rsidRPr="00CB09D5">
        <w:rPr>
          <w:rStyle w:val="Strong"/>
        </w:rPr>
        <w:t>përputhshmërisë</w:t>
      </w:r>
      <w:proofErr w:type="spellEnd"/>
      <w:r w:rsidRPr="00CB09D5">
        <w:rPr>
          <w:rStyle w:val="Strong"/>
        </w:rPr>
        <w:t xml:space="preserve"> </w:t>
      </w:r>
      <w:proofErr w:type="spellStart"/>
      <w:r w:rsidRPr="00CB09D5">
        <w:rPr>
          <w:rStyle w:val="Strong"/>
        </w:rPr>
        <w:t>së</w:t>
      </w:r>
      <w:proofErr w:type="spellEnd"/>
      <w:r w:rsidRPr="00CB09D5">
        <w:rPr>
          <w:rStyle w:val="Strong"/>
        </w:rPr>
        <w:t xml:space="preserve"> </w:t>
      </w:r>
      <w:proofErr w:type="spellStart"/>
      <w:r w:rsidRPr="00CB09D5">
        <w:rPr>
          <w:rStyle w:val="Strong"/>
        </w:rPr>
        <w:t>brendshme</w:t>
      </w:r>
      <w:proofErr w:type="spellEnd"/>
      <w:r w:rsidRPr="00CB09D5">
        <w:rPr>
          <w:rStyle w:val="Strong"/>
        </w:rPr>
        <w:t xml:space="preserve"> (ICP)</w:t>
      </w:r>
      <w:r w:rsidRPr="00CB09D5">
        <w:t xml:space="preserve"> </w:t>
      </w:r>
      <w:proofErr w:type="spellStart"/>
      <w:r w:rsidRPr="00CB09D5">
        <w:t>funksionale</w:t>
      </w:r>
      <w:proofErr w:type="spellEnd"/>
      <w:r w:rsidRPr="00CB09D5">
        <w:t>.</w:t>
      </w:r>
    </w:p>
    <w:p w14:paraId="36E8F08E" w14:textId="77777777" w:rsidR="002E46F4" w:rsidRPr="00CB09D5" w:rsidRDefault="002E46F4" w:rsidP="006A724B">
      <w:pPr>
        <w:pStyle w:val="NormalWeb"/>
        <w:numPr>
          <w:ilvl w:val="0"/>
          <w:numId w:val="34"/>
        </w:numPr>
        <w:jc w:val="both"/>
      </w:pPr>
      <w:proofErr w:type="spellStart"/>
      <w:r w:rsidRPr="00CB09D5">
        <w:rPr>
          <w:rStyle w:val="Strong"/>
        </w:rPr>
        <w:t>Niveli</w:t>
      </w:r>
      <w:proofErr w:type="spellEnd"/>
      <w:r w:rsidRPr="00CB09D5">
        <w:rPr>
          <w:rStyle w:val="Strong"/>
        </w:rPr>
        <w:t xml:space="preserve"> </w:t>
      </w:r>
      <w:proofErr w:type="spellStart"/>
      <w:r w:rsidRPr="00CB09D5">
        <w:rPr>
          <w:rStyle w:val="Strong"/>
        </w:rPr>
        <w:t>i</w:t>
      </w:r>
      <w:proofErr w:type="spellEnd"/>
      <w:r w:rsidRPr="00CB09D5">
        <w:rPr>
          <w:rStyle w:val="Strong"/>
        </w:rPr>
        <w:t xml:space="preserve"> </w:t>
      </w:r>
      <w:proofErr w:type="spellStart"/>
      <w:r w:rsidRPr="00CB09D5">
        <w:rPr>
          <w:rStyle w:val="Strong"/>
        </w:rPr>
        <w:t>raportimeve</w:t>
      </w:r>
      <w:proofErr w:type="spellEnd"/>
      <w:r w:rsidRPr="00CB09D5">
        <w:rPr>
          <w:rStyle w:val="Strong"/>
        </w:rPr>
        <w:t xml:space="preserve"> </w:t>
      </w:r>
      <w:proofErr w:type="spellStart"/>
      <w:r w:rsidRPr="00CB09D5">
        <w:rPr>
          <w:rStyle w:val="Strong"/>
        </w:rPr>
        <w:t>të</w:t>
      </w:r>
      <w:proofErr w:type="spellEnd"/>
      <w:r w:rsidRPr="00CB09D5">
        <w:rPr>
          <w:rStyle w:val="Strong"/>
        </w:rPr>
        <w:t xml:space="preserve"> </w:t>
      </w:r>
      <w:proofErr w:type="spellStart"/>
      <w:r w:rsidRPr="00CB09D5">
        <w:rPr>
          <w:rStyle w:val="Strong"/>
        </w:rPr>
        <w:t>rregullta</w:t>
      </w:r>
      <w:proofErr w:type="spellEnd"/>
      <w:r w:rsidRPr="00CB09D5">
        <w:t xml:space="preserve"> </w:t>
      </w:r>
      <w:proofErr w:type="spellStart"/>
      <w:r w:rsidRPr="00CB09D5">
        <w:t>nga</w:t>
      </w:r>
      <w:proofErr w:type="spellEnd"/>
      <w:r w:rsidRPr="00CB09D5">
        <w:t xml:space="preserve"> </w:t>
      </w:r>
      <w:proofErr w:type="spellStart"/>
      <w:r w:rsidRPr="00CB09D5">
        <w:t>institucionet</w:t>
      </w:r>
      <w:proofErr w:type="spellEnd"/>
      <w:r w:rsidRPr="00CB09D5">
        <w:t xml:space="preserve"> </w:t>
      </w:r>
      <w:proofErr w:type="spellStart"/>
      <w:r w:rsidRPr="00CB09D5">
        <w:t>përgjegjëse</w:t>
      </w:r>
      <w:proofErr w:type="spellEnd"/>
      <w:r w:rsidRPr="00CB09D5">
        <w:t xml:space="preserve"> </w:t>
      </w:r>
      <w:proofErr w:type="spellStart"/>
      <w:r w:rsidRPr="00CB09D5">
        <w:t>mbi</w:t>
      </w:r>
      <w:proofErr w:type="spellEnd"/>
      <w:r w:rsidRPr="00CB09D5">
        <w:t xml:space="preserve"> </w:t>
      </w:r>
      <w:proofErr w:type="spellStart"/>
      <w:r w:rsidRPr="00CB09D5">
        <w:t>eksportet</w:t>
      </w:r>
      <w:proofErr w:type="spellEnd"/>
      <w:r w:rsidRPr="00CB09D5">
        <w:t xml:space="preserve">, </w:t>
      </w:r>
      <w:proofErr w:type="spellStart"/>
      <w:r w:rsidRPr="00CB09D5">
        <w:t>transitin</w:t>
      </w:r>
      <w:proofErr w:type="spellEnd"/>
      <w:r w:rsidRPr="00CB09D5">
        <w:t xml:space="preserve">, </w:t>
      </w:r>
      <w:proofErr w:type="spellStart"/>
      <w:r w:rsidRPr="00CB09D5">
        <w:t>ndërmjetësimin</w:t>
      </w:r>
      <w:proofErr w:type="spellEnd"/>
      <w:r w:rsidRPr="00CB09D5">
        <w:t xml:space="preserve"> </w:t>
      </w:r>
      <w:proofErr w:type="spellStart"/>
      <w:r w:rsidRPr="00CB09D5">
        <w:t>dhe</w:t>
      </w:r>
      <w:proofErr w:type="spellEnd"/>
      <w:r w:rsidRPr="00CB09D5">
        <w:t xml:space="preserve"> </w:t>
      </w:r>
      <w:proofErr w:type="spellStart"/>
      <w:r w:rsidRPr="00CB09D5">
        <w:t>asistencën</w:t>
      </w:r>
      <w:proofErr w:type="spellEnd"/>
      <w:r w:rsidRPr="00CB09D5">
        <w:t xml:space="preserve"> </w:t>
      </w:r>
      <w:proofErr w:type="spellStart"/>
      <w:r w:rsidRPr="00CB09D5">
        <w:t>teknike</w:t>
      </w:r>
      <w:proofErr w:type="spellEnd"/>
      <w:r w:rsidRPr="00CB09D5">
        <w:t>.</w:t>
      </w:r>
    </w:p>
    <w:p w14:paraId="21614D4E" w14:textId="77777777" w:rsidR="002E46F4" w:rsidRPr="00E627CA" w:rsidRDefault="002E46F4" w:rsidP="006A724B">
      <w:pPr>
        <w:pStyle w:val="NormalWeb"/>
        <w:numPr>
          <w:ilvl w:val="0"/>
          <w:numId w:val="34"/>
        </w:numPr>
        <w:jc w:val="both"/>
        <w:rPr>
          <w:lang w:val="it-IT"/>
        </w:rPr>
      </w:pPr>
      <w:r w:rsidRPr="00E627CA">
        <w:rPr>
          <w:lang w:val="it-IT"/>
        </w:rPr>
        <w:t xml:space="preserve">Numri i </w:t>
      </w:r>
      <w:r w:rsidRPr="00E627CA">
        <w:rPr>
          <w:rStyle w:val="Strong"/>
          <w:lang w:val="it-IT"/>
        </w:rPr>
        <w:t>shkeljeve të konstatuara</w:t>
      </w:r>
      <w:r w:rsidRPr="00E627CA">
        <w:rPr>
          <w:lang w:val="it-IT"/>
        </w:rPr>
        <w:t xml:space="preserve"> dhe masave administrative/penale të marra.</w:t>
      </w:r>
    </w:p>
    <w:p w14:paraId="2CDF7B62" w14:textId="77777777" w:rsidR="002E46F4" w:rsidRPr="00E627CA" w:rsidRDefault="002E46F4" w:rsidP="006A724B">
      <w:pPr>
        <w:pStyle w:val="NormalWeb"/>
        <w:numPr>
          <w:ilvl w:val="0"/>
          <w:numId w:val="34"/>
        </w:numPr>
        <w:jc w:val="both"/>
        <w:rPr>
          <w:lang w:val="it-IT"/>
        </w:rPr>
      </w:pPr>
      <w:r w:rsidRPr="00E627CA">
        <w:rPr>
          <w:rStyle w:val="Strong"/>
          <w:lang w:val="it-IT"/>
        </w:rPr>
        <w:lastRenderedPageBreak/>
        <w:t>Koha mesatare e përpunimit të aplikimeve</w:t>
      </w:r>
      <w:r w:rsidRPr="00E627CA">
        <w:rPr>
          <w:lang w:val="it-IT"/>
        </w:rPr>
        <w:t xml:space="preserve"> për licenca.</w:t>
      </w:r>
    </w:p>
    <w:p w14:paraId="148D3479" w14:textId="77777777" w:rsidR="002E46F4" w:rsidRPr="00E627CA" w:rsidRDefault="002E46F4" w:rsidP="006A724B">
      <w:pPr>
        <w:pStyle w:val="NormalWeb"/>
        <w:numPr>
          <w:ilvl w:val="0"/>
          <w:numId w:val="34"/>
        </w:numPr>
        <w:jc w:val="both"/>
        <w:rPr>
          <w:lang w:val="it-IT"/>
        </w:rPr>
      </w:pPr>
      <w:r w:rsidRPr="00E627CA">
        <w:rPr>
          <w:rStyle w:val="Strong"/>
          <w:lang w:val="it-IT"/>
        </w:rPr>
        <w:t>Rritja e transparencës</w:t>
      </w:r>
      <w:r w:rsidRPr="00E627CA">
        <w:rPr>
          <w:lang w:val="it-IT"/>
        </w:rPr>
        <w:t xml:space="preserve"> dhe përmirësimi i aksesit në informacion për publikun dhe sektorin privat.</w:t>
      </w:r>
    </w:p>
    <w:p w14:paraId="0822BF95" w14:textId="77777777" w:rsidR="002E46F4" w:rsidRPr="00E627CA" w:rsidRDefault="002E46F4" w:rsidP="006A724B">
      <w:pPr>
        <w:pStyle w:val="NormalWeb"/>
        <w:numPr>
          <w:ilvl w:val="0"/>
          <w:numId w:val="34"/>
        </w:numPr>
        <w:jc w:val="both"/>
        <w:rPr>
          <w:lang w:val="it-IT"/>
        </w:rPr>
      </w:pPr>
      <w:r w:rsidRPr="00E627CA">
        <w:rPr>
          <w:lang w:val="it-IT"/>
        </w:rPr>
        <w:t xml:space="preserve">Realizimi i </w:t>
      </w:r>
      <w:r w:rsidRPr="00E627CA">
        <w:rPr>
          <w:rStyle w:val="Strong"/>
          <w:lang w:val="it-IT"/>
        </w:rPr>
        <w:t xml:space="preserve">angazhimeve të ndërmarra </w:t>
      </w:r>
      <w:r w:rsidRPr="00E627CA">
        <w:rPr>
          <w:lang w:val="it-IT"/>
        </w:rPr>
        <w:t xml:space="preserve">dhe harmonizimi i plotë me Rregulloren (BE) </w:t>
      </w:r>
      <w:r w:rsidR="00195ADE" w:rsidRPr="00E627CA">
        <w:rPr>
          <w:lang w:val="it-IT"/>
        </w:rPr>
        <w:t>2025/41</w:t>
      </w:r>
      <w:r w:rsidRPr="00E627CA">
        <w:rPr>
          <w:lang w:val="it-IT"/>
        </w:rPr>
        <w:t>.</w:t>
      </w:r>
    </w:p>
    <w:p w14:paraId="381C5E64" w14:textId="77777777" w:rsidR="002E46F4" w:rsidRPr="0069166F" w:rsidRDefault="002E46F4" w:rsidP="002E46F4">
      <w:pPr>
        <w:spacing w:line="276" w:lineRule="auto"/>
        <w:jc w:val="both"/>
        <w:rPr>
          <w:b/>
          <w:szCs w:val="24"/>
          <w:highlight w:val="yellow"/>
          <w:lang w:val="sq-AL"/>
        </w:rPr>
      </w:pPr>
    </w:p>
    <w:p w14:paraId="335E0310" w14:textId="77777777" w:rsidR="002E46F4" w:rsidRPr="0069166F" w:rsidRDefault="002E46F4" w:rsidP="002E46F4">
      <w:pPr>
        <w:spacing w:line="276" w:lineRule="auto"/>
        <w:jc w:val="both"/>
        <w:rPr>
          <w:b/>
          <w:szCs w:val="24"/>
          <w:highlight w:val="yellow"/>
          <w:lang w:val="sq-AL"/>
        </w:rPr>
        <w:sectPr w:rsidR="002E46F4" w:rsidRPr="0069166F" w:rsidSect="002E46F4">
          <w:headerReference w:type="even" r:id="rId11"/>
          <w:footerReference w:type="default" r:id="rId12"/>
          <w:footnotePr>
            <w:numRestart w:val="eachSect"/>
          </w:footnotePr>
          <w:pgSz w:w="11907" w:h="16840" w:code="9"/>
          <w:pgMar w:top="680" w:right="1275" w:bottom="680" w:left="851" w:header="284" w:footer="284" w:gutter="0"/>
          <w:cols w:space="708"/>
          <w:docGrid w:linePitch="360"/>
        </w:sectPr>
      </w:pPr>
    </w:p>
    <w:p w14:paraId="38A84365" w14:textId="77777777" w:rsidR="00CB0E8A" w:rsidRPr="002B37AD" w:rsidRDefault="00CB0E8A" w:rsidP="00CB0E8A">
      <w:pPr>
        <w:spacing w:line="276" w:lineRule="auto"/>
        <w:jc w:val="both"/>
        <w:rPr>
          <w:szCs w:val="24"/>
          <w:lang w:val="sq-AL"/>
        </w:rPr>
      </w:pPr>
      <w:r w:rsidRPr="002B37AD">
        <w:rPr>
          <w:b/>
          <w:szCs w:val="24"/>
          <w:lang w:val="sq-AL"/>
        </w:rPr>
        <w:t xml:space="preserve">Raporti i vlerësimit të ndikimit - Shtojca 2/a – Për opsionin nr.1 </w:t>
      </w:r>
    </w:p>
    <w:p w14:paraId="2A2E5794" w14:textId="77777777" w:rsidR="00CB0E8A" w:rsidRPr="002B37AD" w:rsidRDefault="00CB0E8A" w:rsidP="00CB0E8A">
      <w:pPr>
        <w:spacing w:line="276" w:lineRule="auto"/>
        <w:rPr>
          <w:rStyle w:val="Strong"/>
          <w:b w:val="0"/>
          <w:szCs w:val="24"/>
          <w:lang w:val="sq-AL"/>
        </w:rPr>
      </w:pPr>
    </w:p>
    <w:p w14:paraId="4EE29318" w14:textId="77777777" w:rsidR="00CB0E8A" w:rsidRPr="002B37AD" w:rsidRDefault="00CB0E8A" w:rsidP="00CB0E8A">
      <w:pPr>
        <w:spacing w:line="276" w:lineRule="auto"/>
        <w:rPr>
          <w:rStyle w:val="Strong"/>
        </w:rPr>
      </w:pPr>
      <w:r w:rsidRPr="29E7E683">
        <w:rPr>
          <w:rStyle w:val="Strong"/>
          <w:i/>
        </w:rPr>
        <w:t>Tabela: Vlera aktuale neto në total (VAN) - kostot dhe përfitimet me vlerë monetare të përcaktuar në milionë lekë e llogaritur për 5 vjet (Vlera aktuale e kostos dhe vlera aktuale e përfitimit); krahasuar me status quo-në</w:t>
      </w:r>
      <w:r w:rsidRPr="29E7E683">
        <w:rPr>
          <w:rStyle w:val="Strong"/>
        </w:rPr>
        <w:t xml:space="preserve">.    </w:t>
      </w:r>
    </w:p>
    <w:p w14:paraId="6531E0C0" w14:textId="77777777" w:rsidR="00CB0E8A" w:rsidRPr="002B37AD" w:rsidRDefault="00CB0E8A" w:rsidP="00CB0E8A">
      <w:pPr>
        <w:spacing w:line="276" w:lineRule="auto"/>
        <w:rPr>
          <w:rStyle w:val="Strong"/>
          <w:szCs w:val="24"/>
          <w:lang w:val="sq-AL"/>
        </w:rPr>
      </w:pPr>
    </w:p>
    <w:tbl>
      <w:tblPr>
        <w:tblW w:w="11166" w:type="dxa"/>
        <w:jc w:val="center"/>
        <w:tblBorders>
          <w:top w:val="single" w:sz="4" w:space="0" w:color="000000"/>
          <w:left w:val="single" w:sz="4" w:space="0" w:color="000000"/>
          <w:bottom w:val="single" w:sz="4" w:space="0" w:color="000000"/>
          <w:right w:val="single" w:sz="4" w:space="0" w:color="000000"/>
          <w:insideH w:val="single" w:sz="12" w:space="0" w:color="008080"/>
          <w:insideV w:val="single" w:sz="4" w:space="0" w:color="000000"/>
        </w:tblBorders>
        <w:tblLayout w:type="fixed"/>
        <w:tblCellMar>
          <w:left w:w="0" w:type="dxa"/>
          <w:right w:w="0" w:type="dxa"/>
        </w:tblCellMar>
        <w:tblLook w:val="0400" w:firstRow="0" w:lastRow="0" w:firstColumn="0" w:lastColumn="0" w:noHBand="0" w:noVBand="1"/>
      </w:tblPr>
      <w:tblGrid>
        <w:gridCol w:w="4294"/>
        <w:gridCol w:w="1438"/>
        <w:gridCol w:w="1310"/>
        <w:gridCol w:w="1375"/>
        <w:gridCol w:w="1374"/>
        <w:gridCol w:w="1375"/>
      </w:tblGrid>
      <w:tr w:rsidR="00CB0E8A" w:rsidRPr="002B37AD" w14:paraId="5D8AFFD4" w14:textId="77777777" w:rsidTr="0098473E">
        <w:trPr>
          <w:trHeight w:val="255"/>
          <w:jc w:val="center"/>
        </w:trPr>
        <w:tc>
          <w:tcPr>
            <w:tcW w:w="4294" w:type="dxa"/>
          </w:tcPr>
          <w:p w14:paraId="45880835" w14:textId="77777777" w:rsidR="00CB0E8A" w:rsidRPr="002B37AD" w:rsidRDefault="00CB0E8A" w:rsidP="0098473E">
            <w:pPr>
              <w:spacing w:line="276" w:lineRule="auto"/>
              <w:jc w:val="both"/>
              <w:rPr>
                <w:szCs w:val="24"/>
                <w:lang w:val="sq-AL"/>
              </w:rPr>
            </w:pPr>
            <w:r w:rsidRPr="002B37AD">
              <w:rPr>
                <w:szCs w:val="24"/>
                <w:lang w:val="sq-AL"/>
              </w:rPr>
              <w:t> </w:t>
            </w:r>
          </w:p>
        </w:tc>
        <w:tc>
          <w:tcPr>
            <w:tcW w:w="1438" w:type="dxa"/>
          </w:tcPr>
          <w:p w14:paraId="0EAFA6A8" w14:textId="77777777" w:rsidR="00CB0E8A" w:rsidRPr="002B37AD" w:rsidRDefault="00CB0E8A" w:rsidP="0098473E">
            <w:pPr>
              <w:spacing w:line="276" w:lineRule="auto"/>
              <w:ind w:left="-108" w:firstLine="108"/>
              <w:jc w:val="both"/>
              <w:rPr>
                <w:b/>
                <w:szCs w:val="24"/>
                <w:lang w:val="sq-AL"/>
              </w:rPr>
            </w:pPr>
            <w:r w:rsidRPr="002B37AD">
              <w:rPr>
                <w:b/>
                <w:szCs w:val="24"/>
                <w:lang w:val="sq-AL"/>
              </w:rPr>
              <w:t xml:space="preserve"> Viti  1 </w:t>
            </w:r>
          </w:p>
        </w:tc>
        <w:tc>
          <w:tcPr>
            <w:tcW w:w="1310" w:type="dxa"/>
          </w:tcPr>
          <w:p w14:paraId="039946DD" w14:textId="77777777" w:rsidR="00CB0E8A" w:rsidRPr="002B37AD" w:rsidRDefault="00CB0E8A" w:rsidP="0098473E">
            <w:pPr>
              <w:spacing w:line="276" w:lineRule="auto"/>
              <w:ind w:left="-108" w:firstLine="108"/>
              <w:jc w:val="both"/>
              <w:rPr>
                <w:b/>
                <w:szCs w:val="24"/>
                <w:lang w:val="sq-AL"/>
              </w:rPr>
            </w:pPr>
            <w:r w:rsidRPr="002B37AD">
              <w:rPr>
                <w:b/>
                <w:szCs w:val="24"/>
                <w:lang w:val="sq-AL"/>
              </w:rPr>
              <w:t xml:space="preserve"> Viti 2 </w:t>
            </w:r>
          </w:p>
        </w:tc>
        <w:tc>
          <w:tcPr>
            <w:tcW w:w="1375" w:type="dxa"/>
          </w:tcPr>
          <w:p w14:paraId="2A4038DF" w14:textId="77777777" w:rsidR="00CB0E8A" w:rsidRPr="002B37AD" w:rsidRDefault="00CB0E8A" w:rsidP="0098473E">
            <w:pPr>
              <w:spacing w:line="276" w:lineRule="auto"/>
              <w:jc w:val="both"/>
              <w:rPr>
                <w:b/>
                <w:szCs w:val="24"/>
                <w:lang w:val="sq-AL"/>
              </w:rPr>
            </w:pPr>
            <w:r w:rsidRPr="002B37AD">
              <w:rPr>
                <w:b/>
                <w:szCs w:val="24"/>
                <w:lang w:val="sq-AL"/>
              </w:rPr>
              <w:t xml:space="preserve"> Viti 3 </w:t>
            </w:r>
          </w:p>
        </w:tc>
        <w:tc>
          <w:tcPr>
            <w:tcW w:w="1374" w:type="dxa"/>
          </w:tcPr>
          <w:p w14:paraId="7CD27968" w14:textId="77777777" w:rsidR="00CB0E8A" w:rsidRPr="002B37AD" w:rsidRDefault="00CB0E8A" w:rsidP="0098473E">
            <w:pPr>
              <w:spacing w:line="276" w:lineRule="auto"/>
              <w:jc w:val="both"/>
              <w:rPr>
                <w:b/>
                <w:szCs w:val="24"/>
                <w:lang w:val="sq-AL"/>
              </w:rPr>
            </w:pPr>
            <w:r w:rsidRPr="002B37AD">
              <w:rPr>
                <w:b/>
                <w:szCs w:val="24"/>
                <w:lang w:val="sq-AL"/>
              </w:rPr>
              <w:t xml:space="preserve"> Viti 4 </w:t>
            </w:r>
          </w:p>
        </w:tc>
        <w:tc>
          <w:tcPr>
            <w:tcW w:w="1375" w:type="dxa"/>
          </w:tcPr>
          <w:p w14:paraId="3188860A" w14:textId="77777777" w:rsidR="00CB0E8A" w:rsidRPr="002B37AD" w:rsidRDefault="00CB0E8A" w:rsidP="0098473E">
            <w:pPr>
              <w:spacing w:line="276" w:lineRule="auto"/>
              <w:jc w:val="both"/>
              <w:rPr>
                <w:b/>
                <w:szCs w:val="24"/>
                <w:lang w:val="sq-AL"/>
              </w:rPr>
            </w:pPr>
            <w:r w:rsidRPr="002B37AD">
              <w:rPr>
                <w:b/>
                <w:szCs w:val="24"/>
                <w:lang w:val="sq-AL"/>
              </w:rPr>
              <w:t xml:space="preserve"> Viti 5 </w:t>
            </w:r>
          </w:p>
        </w:tc>
      </w:tr>
      <w:tr w:rsidR="00CB0E8A" w:rsidRPr="002B37AD" w14:paraId="22E73B2D" w14:textId="77777777" w:rsidTr="0098473E">
        <w:trPr>
          <w:trHeight w:val="255"/>
          <w:jc w:val="center"/>
        </w:trPr>
        <w:tc>
          <w:tcPr>
            <w:tcW w:w="4294" w:type="dxa"/>
          </w:tcPr>
          <w:p w14:paraId="38854BD2" w14:textId="77777777" w:rsidR="00CB0E8A" w:rsidRPr="002B37AD" w:rsidRDefault="00CB0E8A" w:rsidP="0098473E">
            <w:pPr>
              <w:spacing w:line="276" w:lineRule="auto"/>
              <w:rPr>
                <w:szCs w:val="24"/>
                <w:lang w:val="sq-AL"/>
              </w:rPr>
            </w:pPr>
            <w:r w:rsidRPr="002B37AD">
              <w:rPr>
                <w:szCs w:val="24"/>
                <w:lang w:val="sq-AL"/>
              </w:rPr>
              <w:t>Kosto për buxhetin - një herë</w:t>
            </w:r>
          </w:p>
        </w:tc>
        <w:tc>
          <w:tcPr>
            <w:tcW w:w="1438" w:type="dxa"/>
          </w:tcPr>
          <w:p w14:paraId="6CBA8F07" w14:textId="77777777" w:rsidR="00CB0E8A" w:rsidRPr="002B37AD" w:rsidRDefault="00CB0E8A" w:rsidP="0098473E">
            <w:pPr>
              <w:spacing w:line="276" w:lineRule="auto"/>
              <w:ind w:left="-108" w:firstLine="108"/>
              <w:jc w:val="right"/>
              <w:rPr>
                <w:szCs w:val="24"/>
                <w:lang w:val="sq-AL"/>
              </w:rPr>
            </w:pPr>
            <w:r w:rsidRPr="002B37AD">
              <w:rPr>
                <w:szCs w:val="24"/>
                <w:lang w:val="sq-AL"/>
              </w:rPr>
              <w:t>215,740</w:t>
            </w:r>
          </w:p>
        </w:tc>
        <w:tc>
          <w:tcPr>
            <w:tcW w:w="1310" w:type="dxa"/>
          </w:tcPr>
          <w:p w14:paraId="4C0DF448" w14:textId="77777777" w:rsidR="00CB0E8A" w:rsidRPr="002B37AD" w:rsidRDefault="00CB0E8A" w:rsidP="0098473E">
            <w:pPr>
              <w:spacing w:line="276" w:lineRule="auto"/>
              <w:ind w:left="-108" w:firstLine="108"/>
              <w:jc w:val="right"/>
              <w:rPr>
                <w:szCs w:val="24"/>
                <w:lang w:val="sq-AL"/>
              </w:rPr>
            </w:pPr>
            <w:r w:rsidRPr="002B37AD">
              <w:rPr>
                <w:szCs w:val="24"/>
                <w:lang w:val="sq-AL"/>
              </w:rPr>
              <w:t>0</w:t>
            </w:r>
          </w:p>
        </w:tc>
        <w:tc>
          <w:tcPr>
            <w:tcW w:w="1375" w:type="dxa"/>
          </w:tcPr>
          <w:p w14:paraId="4E6147D8" w14:textId="77777777" w:rsidR="00CB0E8A" w:rsidRPr="002B37AD" w:rsidRDefault="00CB0E8A" w:rsidP="0098473E">
            <w:pPr>
              <w:spacing w:line="276" w:lineRule="auto"/>
              <w:jc w:val="right"/>
              <w:rPr>
                <w:szCs w:val="24"/>
                <w:lang w:val="sq-AL"/>
              </w:rPr>
            </w:pPr>
            <w:r w:rsidRPr="002B37AD">
              <w:rPr>
                <w:szCs w:val="24"/>
                <w:lang w:val="sq-AL"/>
              </w:rPr>
              <w:t>0</w:t>
            </w:r>
          </w:p>
        </w:tc>
        <w:tc>
          <w:tcPr>
            <w:tcW w:w="1374" w:type="dxa"/>
          </w:tcPr>
          <w:p w14:paraId="050E1392" w14:textId="77777777" w:rsidR="00CB0E8A" w:rsidRPr="002B37AD" w:rsidRDefault="00CB0E8A" w:rsidP="0098473E">
            <w:pPr>
              <w:spacing w:line="276" w:lineRule="auto"/>
              <w:jc w:val="right"/>
              <w:rPr>
                <w:szCs w:val="24"/>
                <w:lang w:val="sq-AL"/>
              </w:rPr>
            </w:pPr>
            <w:r w:rsidRPr="002B37AD">
              <w:rPr>
                <w:szCs w:val="24"/>
                <w:lang w:val="sq-AL"/>
              </w:rPr>
              <w:t>0</w:t>
            </w:r>
          </w:p>
        </w:tc>
        <w:tc>
          <w:tcPr>
            <w:tcW w:w="1375" w:type="dxa"/>
          </w:tcPr>
          <w:p w14:paraId="08118350" w14:textId="77777777" w:rsidR="00CB0E8A" w:rsidRPr="002B37AD" w:rsidRDefault="00CB0E8A" w:rsidP="0098473E">
            <w:pPr>
              <w:spacing w:line="276" w:lineRule="auto"/>
              <w:jc w:val="right"/>
              <w:rPr>
                <w:szCs w:val="24"/>
                <w:lang w:val="sq-AL"/>
              </w:rPr>
            </w:pPr>
            <w:r w:rsidRPr="002B37AD">
              <w:rPr>
                <w:szCs w:val="24"/>
                <w:lang w:val="sq-AL"/>
              </w:rPr>
              <w:t>0</w:t>
            </w:r>
          </w:p>
        </w:tc>
      </w:tr>
      <w:tr w:rsidR="00CB0E8A" w:rsidRPr="002B37AD" w14:paraId="1AA0F5EB" w14:textId="77777777" w:rsidTr="0098473E">
        <w:trPr>
          <w:trHeight w:val="255"/>
          <w:jc w:val="center"/>
        </w:trPr>
        <w:tc>
          <w:tcPr>
            <w:tcW w:w="4294" w:type="dxa"/>
          </w:tcPr>
          <w:p w14:paraId="1BD60025" w14:textId="77777777" w:rsidR="00CB0E8A" w:rsidRPr="002B37AD" w:rsidRDefault="00CB0E8A" w:rsidP="0098473E">
            <w:pPr>
              <w:spacing w:line="276" w:lineRule="auto"/>
              <w:rPr>
                <w:szCs w:val="24"/>
                <w:lang w:val="sq-AL"/>
              </w:rPr>
            </w:pPr>
            <w:r w:rsidRPr="002B37AD">
              <w:rPr>
                <w:szCs w:val="24"/>
                <w:lang w:val="sq-AL"/>
              </w:rPr>
              <w:t>Kosto për buxhetin - në vazhdimësi</w:t>
            </w:r>
          </w:p>
        </w:tc>
        <w:tc>
          <w:tcPr>
            <w:tcW w:w="1438" w:type="dxa"/>
          </w:tcPr>
          <w:p w14:paraId="7BD05A43" w14:textId="77777777" w:rsidR="00CB0E8A" w:rsidRPr="002B37AD" w:rsidRDefault="00CB0E8A" w:rsidP="0098473E">
            <w:pPr>
              <w:spacing w:line="276" w:lineRule="auto"/>
              <w:ind w:left="-108" w:firstLine="108"/>
              <w:jc w:val="right"/>
              <w:rPr>
                <w:szCs w:val="24"/>
                <w:lang w:val="sq-AL"/>
              </w:rPr>
            </w:pPr>
            <w:r w:rsidRPr="002B37AD">
              <w:rPr>
                <w:szCs w:val="24"/>
                <w:lang w:val="sq-AL"/>
              </w:rPr>
              <w:t>0</w:t>
            </w:r>
          </w:p>
        </w:tc>
        <w:tc>
          <w:tcPr>
            <w:tcW w:w="1310" w:type="dxa"/>
          </w:tcPr>
          <w:p w14:paraId="0323BFD8" w14:textId="77777777" w:rsidR="00CB0E8A" w:rsidRPr="002B37AD" w:rsidRDefault="00CB0E8A" w:rsidP="0098473E">
            <w:pPr>
              <w:spacing w:line="276" w:lineRule="auto"/>
              <w:ind w:left="-108" w:firstLine="108"/>
              <w:jc w:val="right"/>
              <w:rPr>
                <w:szCs w:val="24"/>
                <w:lang w:val="sq-AL"/>
              </w:rPr>
            </w:pPr>
            <w:r w:rsidRPr="002B37AD">
              <w:rPr>
                <w:szCs w:val="24"/>
                <w:lang w:val="sq-AL"/>
              </w:rPr>
              <w:t>0</w:t>
            </w:r>
          </w:p>
        </w:tc>
        <w:tc>
          <w:tcPr>
            <w:tcW w:w="1375" w:type="dxa"/>
          </w:tcPr>
          <w:p w14:paraId="0D836C8E" w14:textId="77777777" w:rsidR="00CB0E8A" w:rsidRPr="002B37AD" w:rsidRDefault="00CB0E8A" w:rsidP="0098473E">
            <w:pPr>
              <w:spacing w:line="276" w:lineRule="auto"/>
              <w:jc w:val="right"/>
              <w:rPr>
                <w:szCs w:val="24"/>
                <w:lang w:val="sq-AL"/>
              </w:rPr>
            </w:pPr>
            <w:r w:rsidRPr="002B37AD">
              <w:rPr>
                <w:szCs w:val="24"/>
                <w:lang w:val="sq-AL"/>
              </w:rPr>
              <w:t>0</w:t>
            </w:r>
          </w:p>
        </w:tc>
        <w:tc>
          <w:tcPr>
            <w:tcW w:w="1374" w:type="dxa"/>
          </w:tcPr>
          <w:p w14:paraId="05E84814" w14:textId="77777777" w:rsidR="00CB0E8A" w:rsidRPr="002B37AD" w:rsidRDefault="00CB0E8A" w:rsidP="0098473E">
            <w:pPr>
              <w:spacing w:line="276" w:lineRule="auto"/>
              <w:jc w:val="right"/>
              <w:rPr>
                <w:szCs w:val="24"/>
                <w:lang w:val="sq-AL"/>
              </w:rPr>
            </w:pPr>
            <w:r w:rsidRPr="002B37AD">
              <w:rPr>
                <w:szCs w:val="24"/>
                <w:lang w:val="sq-AL"/>
              </w:rPr>
              <w:t>0</w:t>
            </w:r>
          </w:p>
        </w:tc>
        <w:tc>
          <w:tcPr>
            <w:tcW w:w="1375" w:type="dxa"/>
          </w:tcPr>
          <w:p w14:paraId="3B21CC22" w14:textId="77777777" w:rsidR="00CB0E8A" w:rsidRPr="002B37AD" w:rsidRDefault="00CB0E8A" w:rsidP="0098473E">
            <w:pPr>
              <w:spacing w:line="276" w:lineRule="auto"/>
              <w:jc w:val="right"/>
              <w:rPr>
                <w:szCs w:val="24"/>
                <w:lang w:val="sq-AL"/>
              </w:rPr>
            </w:pPr>
            <w:r w:rsidRPr="002B37AD">
              <w:rPr>
                <w:szCs w:val="24"/>
                <w:lang w:val="sq-AL"/>
              </w:rPr>
              <w:t>0</w:t>
            </w:r>
          </w:p>
        </w:tc>
      </w:tr>
      <w:tr w:rsidR="00CB0E8A" w:rsidRPr="002B37AD" w14:paraId="30588283" w14:textId="77777777" w:rsidTr="0098473E">
        <w:trPr>
          <w:trHeight w:val="255"/>
          <w:jc w:val="center"/>
        </w:trPr>
        <w:tc>
          <w:tcPr>
            <w:tcW w:w="4294" w:type="dxa"/>
          </w:tcPr>
          <w:p w14:paraId="2C06E960" w14:textId="77777777" w:rsidR="00CB0E8A" w:rsidRPr="002B37AD" w:rsidRDefault="00CB0E8A" w:rsidP="0098473E">
            <w:pPr>
              <w:spacing w:line="276" w:lineRule="auto"/>
              <w:rPr>
                <w:szCs w:val="24"/>
                <w:lang w:val="sq-AL"/>
              </w:rPr>
            </w:pPr>
            <w:r w:rsidRPr="002B37AD">
              <w:rPr>
                <w:szCs w:val="24"/>
                <w:lang w:val="sq-AL"/>
              </w:rPr>
              <w:t xml:space="preserve">Kosto për bizneset - një herë </w:t>
            </w:r>
          </w:p>
        </w:tc>
        <w:tc>
          <w:tcPr>
            <w:tcW w:w="1438" w:type="dxa"/>
          </w:tcPr>
          <w:p w14:paraId="2033D9C6" w14:textId="77777777" w:rsidR="00CB0E8A" w:rsidRPr="002B37AD" w:rsidRDefault="00CB0E8A" w:rsidP="0098473E">
            <w:pPr>
              <w:spacing w:line="276" w:lineRule="auto"/>
              <w:ind w:left="-108" w:firstLine="108"/>
              <w:jc w:val="right"/>
              <w:rPr>
                <w:szCs w:val="24"/>
                <w:lang w:val="sq-AL"/>
              </w:rPr>
            </w:pPr>
            <w:r w:rsidRPr="002B37AD">
              <w:rPr>
                <w:b/>
                <w:szCs w:val="24"/>
                <w:lang w:val="sq-AL"/>
              </w:rPr>
              <w:t xml:space="preserve">4,193,880 </w:t>
            </w:r>
            <w:r w:rsidRPr="002B37AD">
              <w:rPr>
                <w:szCs w:val="24"/>
                <w:lang w:val="sq-AL"/>
              </w:rPr>
              <w:t xml:space="preserve">             </w:t>
            </w:r>
          </w:p>
        </w:tc>
        <w:tc>
          <w:tcPr>
            <w:tcW w:w="1310" w:type="dxa"/>
          </w:tcPr>
          <w:p w14:paraId="003648DD" w14:textId="77777777" w:rsidR="00CB0E8A" w:rsidRPr="002B37AD" w:rsidRDefault="00CB0E8A" w:rsidP="0098473E">
            <w:pPr>
              <w:spacing w:line="276" w:lineRule="auto"/>
              <w:ind w:left="-108" w:firstLine="108"/>
              <w:jc w:val="right"/>
              <w:rPr>
                <w:szCs w:val="24"/>
                <w:lang w:val="sq-AL"/>
              </w:rPr>
            </w:pPr>
            <w:r w:rsidRPr="002B37AD">
              <w:rPr>
                <w:szCs w:val="24"/>
                <w:lang w:val="sq-AL"/>
              </w:rPr>
              <w:t>0</w:t>
            </w:r>
          </w:p>
        </w:tc>
        <w:tc>
          <w:tcPr>
            <w:tcW w:w="1375" w:type="dxa"/>
          </w:tcPr>
          <w:p w14:paraId="3D960826" w14:textId="77777777" w:rsidR="00CB0E8A" w:rsidRPr="002B37AD" w:rsidRDefault="00CB0E8A" w:rsidP="0098473E">
            <w:pPr>
              <w:spacing w:line="276" w:lineRule="auto"/>
              <w:jc w:val="right"/>
              <w:rPr>
                <w:szCs w:val="24"/>
                <w:lang w:val="sq-AL"/>
              </w:rPr>
            </w:pPr>
            <w:r w:rsidRPr="002B37AD">
              <w:rPr>
                <w:szCs w:val="24"/>
                <w:lang w:val="sq-AL"/>
              </w:rPr>
              <w:t>0</w:t>
            </w:r>
          </w:p>
        </w:tc>
        <w:tc>
          <w:tcPr>
            <w:tcW w:w="1374" w:type="dxa"/>
          </w:tcPr>
          <w:p w14:paraId="3FC366AF" w14:textId="77777777" w:rsidR="00CB0E8A" w:rsidRPr="002B37AD" w:rsidRDefault="00CB0E8A" w:rsidP="0098473E">
            <w:pPr>
              <w:spacing w:line="276" w:lineRule="auto"/>
              <w:jc w:val="right"/>
              <w:rPr>
                <w:szCs w:val="24"/>
                <w:lang w:val="sq-AL"/>
              </w:rPr>
            </w:pPr>
            <w:r w:rsidRPr="002B37AD">
              <w:rPr>
                <w:szCs w:val="24"/>
                <w:lang w:val="sq-AL"/>
              </w:rPr>
              <w:t>0</w:t>
            </w:r>
          </w:p>
        </w:tc>
        <w:tc>
          <w:tcPr>
            <w:tcW w:w="1375" w:type="dxa"/>
          </w:tcPr>
          <w:p w14:paraId="4647175F" w14:textId="77777777" w:rsidR="00CB0E8A" w:rsidRPr="002B37AD" w:rsidRDefault="00CB0E8A" w:rsidP="0098473E">
            <w:pPr>
              <w:spacing w:line="276" w:lineRule="auto"/>
              <w:jc w:val="right"/>
              <w:rPr>
                <w:szCs w:val="24"/>
                <w:lang w:val="sq-AL"/>
              </w:rPr>
            </w:pPr>
            <w:r w:rsidRPr="002B37AD">
              <w:rPr>
                <w:szCs w:val="24"/>
                <w:lang w:val="sq-AL"/>
              </w:rPr>
              <w:t>0</w:t>
            </w:r>
          </w:p>
        </w:tc>
      </w:tr>
      <w:tr w:rsidR="00CB0E8A" w:rsidRPr="002B37AD" w14:paraId="5831EF2E" w14:textId="77777777" w:rsidTr="0098473E">
        <w:trPr>
          <w:trHeight w:val="255"/>
          <w:jc w:val="center"/>
        </w:trPr>
        <w:tc>
          <w:tcPr>
            <w:tcW w:w="4294" w:type="dxa"/>
          </w:tcPr>
          <w:p w14:paraId="4E939DC0" w14:textId="77777777" w:rsidR="00CB0E8A" w:rsidRPr="002B37AD" w:rsidRDefault="00CB0E8A" w:rsidP="0098473E">
            <w:pPr>
              <w:spacing w:line="276" w:lineRule="auto"/>
              <w:rPr>
                <w:szCs w:val="24"/>
                <w:lang w:val="sq-AL"/>
              </w:rPr>
            </w:pPr>
            <w:r w:rsidRPr="002B37AD">
              <w:rPr>
                <w:szCs w:val="24"/>
                <w:lang w:val="sq-AL"/>
              </w:rPr>
              <w:t>Kosto për bizneset - në vazhdimësi</w:t>
            </w:r>
          </w:p>
        </w:tc>
        <w:tc>
          <w:tcPr>
            <w:tcW w:w="1438" w:type="dxa"/>
          </w:tcPr>
          <w:p w14:paraId="1017B781" w14:textId="77777777" w:rsidR="00CB0E8A" w:rsidRPr="002B37AD" w:rsidRDefault="00CB0E8A" w:rsidP="0098473E">
            <w:pPr>
              <w:spacing w:line="276" w:lineRule="auto"/>
              <w:ind w:left="-108" w:firstLine="108"/>
              <w:jc w:val="right"/>
              <w:rPr>
                <w:szCs w:val="24"/>
                <w:lang w:val="sq-AL"/>
              </w:rPr>
            </w:pPr>
          </w:p>
        </w:tc>
        <w:tc>
          <w:tcPr>
            <w:tcW w:w="1310" w:type="dxa"/>
          </w:tcPr>
          <w:p w14:paraId="78E780CA" w14:textId="77777777" w:rsidR="00CB0E8A" w:rsidRPr="002B37AD" w:rsidRDefault="00CB0E8A" w:rsidP="0098473E">
            <w:pPr>
              <w:jc w:val="right"/>
              <w:rPr>
                <w:szCs w:val="24"/>
              </w:rPr>
            </w:pPr>
            <w:r w:rsidRPr="002B37AD">
              <w:rPr>
                <w:szCs w:val="24"/>
                <w:lang w:val="sq-AL"/>
              </w:rPr>
              <w:t>15,000</w:t>
            </w:r>
          </w:p>
        </w:tc>
        <w:tc>
          <w:tcPr>
            <w:tcW w:w="1375" w:type="dxa"/>
          </w:tcPr>
          <w:p w14:paraId="6444B6AC" w14:textId="77777777" w:rsidR="00CB0E8A" w:rsidRPr="002B37AD" w:rsidRDefault="00CB0E8A" w:rsidP="0098473E">
            <w:pPr>
              <w:jc w:val="right"/>
              <w:rPr>
                <w:szCs w:val="24"/>
              </w:rPr>
            </w:pPr>
            <w:r w:rsidRPr="002B37AD">
              <w:rPr>
                <w:szCs w:val="24"/>
                <w:lang w:val="sq-AL"/>
              </w:rPr>
              <w:t>15,000</w:t>
            </w:r>
          </w:p>
        </w:tc>
        <w:tc>
          <w:tcPr>
            <w:tcW w:w="1374" w:type="dxa"/>
          </w:tcPr>
          <w:p w14:paraId="3B20D6E7" w14:textId="77777777" w:rsidR="00CB0E8A" w:rsidRPr="002B37AD" w:rsidRDefault="00CB0E8A" w:rsidP="0098473E">
            <w:pPr>
              <w:jc w:val="right"/>
              <w:rPr>
                <w:szCs w:val="24"/>
              </w:rPr>
            </w:pPr>
            <w:r w:rsidRPr="002B37AD">
              <w:rPr>
                <w:szCs w:val="24"/>
                <w:lang w:val="sq-AL"/>
              </w:rPr>
              <w:t>15,000</w:t>
            </w:r>
          </w:p>
        </w:tc>
        <w:tc>
          <w:tcPr>
            <w:tcW w:w="1375" w:type="dxa"/>
          </w:tcPr>
          <w:p w14:paraId="75E11D67" w14:textId="77777777" w:rsidR="00CB0E8A" w:rsidRPr="002B37AD" w:rsidRDefault="00CB0E8A" w:rsidP="0098473E">
            <w:pPr>
              <w:jc w:val="right"/>
              <w:rPr>
                <w:szCs w:val="24"/>
              </w:rPr>
            </w:pPr>
            <w:r w:rsidRPr="002B37AD">
              <w:rPr>
                <w:szCs w:val="24"/>
                <w:lang w:val="sq-AL"/>
              </w:rPr>
              <w:t>15,000</w:t>
            </w:r>
          </w:p>
        </w:tc>
      </w:tr>
      <w:tr w:rsidR="00CB0E8A" w:rsidRPr="002B37AD" w14:paraId="51A0474B" w14:textId="77777777" w:rsidTr="0098473E">
        <w:trPr>
          <w:trHeight w:val="285"/>
          <w:jc w:val="center"/>
        </w:trPr>
        <w:tc>
          <w:tcPr>
            <w:tcW w:w="4294" w:type="dxa"/>
          </w:tcPr>
          <w:p w14:paraId="0EB18DCF" w14:textId="77777777" w:rsidR="00CB0E8A" w:rsidRPr="002B37AD" w:rsidRDefault="00CB0E8A" w:rsidP="0098473E">
            <w:pPr>
              <w:spacing w:line="276" w:lineRule="auto"/>
              <w:rPr>
                <w:b/>
                <w:szCs w:val="24"/>
                <w:lang w:val="sq-AL"/>
              </w:rPr>
            </w:pPr>
            <w:r w:rsidRPr="002B37AD">
              <w:rPr>
                <w:b/>
                <w:szCs w:val="24"/>
                <w:lang w:val="sq-AL"/>
              </w:rPr>
              <w:t xml:space="preserve">Kosto në total </w:t>
            </w:r>
          </w:p>
        </w:tc>
        <w:tc>
          <w:tcPr>
            <w:tcW w:w="1438" w:type="dxa"/>
          </w:tcPr>
          <w:p w14:paraId="4C99E65C" w14:textId="77777777" w:rsidR="00CB0E8A" w:rsidRPr="002B37AD" w:rsidRDefault="00CB0E8A" w:rsidP="0098473E">
            <w:pPr>
              <w:spacing w:line="276" w:lineRule="auto"/>
              <w:ind w:left="-108" w:firstLine="108"/>
              <w:jc w:val="right"/>
              <w:rPr>
                <w:szCs w:val="24"/>
                <w:lang w:val="sq-AL"/>
              </w:rPr>
            </w:pPr>
            <w:r w:rsidRPr="002B37AD">
              <w:rPr>
                <w:szCs w:val="24"/>
                <w:lang w:val="sq-AL"/>
              </w:rPr>
              <w:t>4,409,620</w:t>
            </w:r>
          </w:p>
        </w:tc>
        <w:tc>
          <w:tcPr>
            <w:tcW w:w="1310" w:type="dxa"/>
          </w:tcPr>
          <w:p w14:paraId="47273F0C" w14:textId="77777777" w:rsidR="00CB0E8A" w:rsidRPr="002B37AD" w:rsidRDefault="00CB0E8A" w:rsidP="0098473E">
            <w:pPr>
              <w:jc w:val="right"/>
              <w:rPr>
                <w:szCs w:val="24"/>
              </w:rPr>
            </w:pPr>
            <w:r w:rsidRPr="002B37AD">
              <w:rPr>
                <w:szCs w:val="24"/>
                <w:lang w:val="sq-AL"/>
              </w:rPr>
              <w:t>15,000</w:t>
            </w:r>
          </w:p>
        </w:tc>
        <w:tc>
          <w:tcPr>
            <w:tcW w:w="1375" w:type="dxa"/>
          </w:tcPr>
          <w:p w14:paraId="47AA9137" w14:textId="77777777" w:rsidR="00CB0E8A" w:rsidRPr="002B37AD" w:rsidRDefault="00CB0E8A" w:rsidP="0098473E">
            <w:pPr>
              <w:jc w:val="right"/>
              <w:rPr>
                <w:szCs w:val="24"/>
              </w:rPr>
            </w:pPr>
            <w:r w:rsidRPr="002B37AD">
              <w:rPr>
                <w:szCs w:val="24"/>
                <w:lang w:val="sq-AL"/>
              </w:rPr>
              <w:t>15,000</w:t>
            </w:r>
          </w:p>
        </w:tc>
        <w:tc>
          <w:tcPr>
            <w:tcW w:w="1374" w:type="dxa"/>
          </w:tcPr>
          <w:p w14:paraId="7591CD5C" w14:textId="77777777" w:rsidR="00CB0E8A" w:rsidRPr="002B37AD" w:rsidRDefault="00CB0E8A" w:rsidP="0098473E">
            <w:pPr>
              <w:jc w:val="right"/>
              <w:rPr>
                <w:szCs w:val="24"/>
              </w:rPr>
            </w:pPr>
            <w:r w:rsidRPr="002B37AD">
              <w:rPr>
                <w:szCs w:val="24"/>
                <w:lang w:val="sq-AL"/>
              </w:rPr>
              <w:t>15,000</w:t>
            </w:r>
          </w:p>
        </w:tc>
        <w:tc>
          <w:tcPr>
            <w:tcW w:w="1375" w:type="dxa"/>
          </w:tcPr>
          <w:p w14:paraId="75802F37" w14:textId="77777777" w:rsidR="00CB0E8A" w:rsidRPr="002B37AD" w:rsidRDefault="00CB0E8A" w:rsidP="0098473E">
            <w:pPr>
              <w:jc w:val="right"/>
              <w:rPr>
                <w:szCs w:val="24"/>
              </w:rPr>
            </w:pPr>
            <w:r w:rsidRPr="002B37AD">
              <w:rPr>
                <w:szCs w:val="24"/>
                <w:lang w:val="sq-AL"/>
              </w:rPr>
              <w:t>15,000</w:t>
            </w:r>
          </w:p>
        </w:tc>
      </w:tr>
      <w:tr w:rsidR="00CB0E8A" w:rsidRPr="002B37AD" w14:paraId="6AA4047E" w14:textId="77777777" w:rsidTr="0098473E">
        <w:trPr>
          <w:trHeight w:val="255"/>
          <w:jc w:val="center"/>
        </w:trPr>
        <w:tc>
          <w:tcPr>
            <w:tcW w:w="4294" w:type="dxa"/>
          </w:tcPr>
          <w:p w14:paraId="0CDBDAE5" w14:textId="77777777" w:rsidR="00CB0E8A" w:rsidRPr="002B37AD" w:rsidRDefault="00CB0E8A" w:rsidP="0098473E">
            <w:pPr>
              <w:spacing w:line="276" w:lineRule="auto"/>
              <w:rPr>
                <w:szCs w:val="24"/>
                <w:lang w:val="sq-AL"/>
              </w:rPr>
            </w:pPr>
            <w:r w:rsidRPr="002B37AD">
              <w:rPr>
                <w:szCs w:val="24"/>
                <w:lang w:val="sq-AL"/>
              </w:rPr>
              <w:t>Përfitimet për buxhetin – një herë</w:t>
            </w:r>
          </w:p>
        </w:tc>
        <w:tc>
          <w:tcPr>
            <w:tcW w:w="1438" w:type="dxa"/>
          </w:tcPr>
          <w:p w14:paraId="69694414" w14:textId="77777777" w:rsidR="00CB0E8A" w:rsidRPr="002B37AD" w:rsidRDefault="00CB0E8A" w:rsidP="0098473E">
            <w:pPr>
              <w:spacing w:line="276" w:lineRule="auto"/>
              <w:ind w:left="-108" w:firstLine="108"/>
              <w:jc w:val="right"/>
              <w:rPr>
                <w:szCs w:val="24"/>
                <w:lang w:val="sq-AL"/>
              </w:rPr>
            </w:pPr>
            <w:r w:rsidRPr="002B37AD">
              <w:rPr>
                <w:szCs w:val="24"/>
                <w:lang w:val="sq-AL"/>
              </w:rPr>
              <w:t>0</w:t>
            </w:r>
          </w:p>
        </w:tc>
        <w:tc>
          <w:tcPr>
            <w:tcW w:w="1310" w:type="dxa"/>
          </w:tcPr>
          <w:p w14:paraId="066598A6" w14:textId="77777777" w:rsidR="00CB0E8A" w:rsidRPr="002B37AD" w:rsidRDefault="00CB0E8A" w:rsidP="0098473E">
            <w:pPr>
              <w:spacing w:line="276" w:lineRule="auto"/>
              <w:ind w:left="-108" w:firstLine="108"/>
              <w:jc w:val="right"/>
              <w:rPr>
                <w:szCs w:val="24"/>
                <w:lang w:val="sq-AL"/>
              </w:rPr>
            </w:pPr>
            <w:r w:rsidRPr="002B37AD">
              <w:rPr>
                <w:szCs w:val="24"/>
                <w:lang w:val="sq-AL"/>
              </w:rPr>
              <w:t>0</w:t>
            </w:r>
          </w:p>
        </w:tc>
        <w:tc>
          <w:tcPr>
            <w:tcW w:w="1375" w:type="dxa"/>
          </w:tcPr>
          <w:p w14:paraId="029DC291" w14:textId="77777777" w:rsidR="00CB0E8A" w:rsidRPr="002B37AD" w:rsidRDefault="00CB0E8A" w:rsidP="0098473E">
            <w:pPr>
              <w:spacing w:line="276" w:lineRule="auto"/>
              <w:jc w:val="right"/>
              <w:rPr>
                <w:szCs w:val="24"/>
                <w:lang w:val="sq-AL"/>
              </w:rPr>
            </w:pPr>
            <w:r w:rsidRPr="002B37AD">
              <w:rPr>
                <w:szCs w:val="24"/>
                <w:lang w:val="sq-AL"/>
              </w:rPr>
              <w:t>0</w:t>
            </w:r>
          </w:p>
        </w:tc>
        <w:tc>
          <w:tcPr>
            <w:tcW w:w="1374" w:type="dxa"/>
          </w:tcPr>
          <w:p w14:paraId="793DF93B" w14:textId="77777777" w:rsidR="00CB0E8A" w:rsidRPr="002B37AD" w:rsidRDefault="00CB0E8A" w:rsidP="0098473E">
            <w:pPr>
              <w:spacing w:line="276" w:lineRule="auto"/>
              <w:jc w:val="right"/>
              <w:rPr>
                <w:szCs w:val="24"/>
                <w:lang w:val="sq-AL"/>
              </w:rPr>
            </w:pPr>
            <w:r w:rsidRPr="002B37AD">
              <w:rPr>
                <w:szCs w:val="24"/>
                <w:lang w:val="sq-AL"/>
              </w:rPr>
              <w:t>0</w:t>
            </w:r>
          </w:p>
        </w:tc>
        <w:tc>
          <w:tcPr>
            <w:tcW w:w="1375" w:type="dxa"/>
          </w:tcPr>
          <w:p w14:paraId="598F545B" w14:textId="77777777" w:rsidR="00CB0E8A" w:rsidRPr="002B37AD" w:rsidRDefault="00CB0E8A" w:rsidP="0098473E">
            <w:pPr>
              <w:spacing w:line="276" w:lineRule="auto"/>
              <w:jc w:val="right"/>
              <w:rPr>
                <w:szCs w:val="24"/>
                <w:lang w:val="sq-AL"/>
              </w:rPr>
            </w:pPr>
            <w:r w:rsidRPr="002B37AD">
              <w:rPr>
                <w:szCs w:val="24"/>
                <w:lang w:val="sq-AL"/>
              </w:rPr>
              <w:t>0</w:t>
            </w:r>
          </w:p>
        </w:tc>
      </w:tr>
      <w:tr w:rsidR="00CB0E8A" w:rsidRPr="002B37AD" w14:paraId="119BA696" w14:textId="77777777" w:rsidTr="0098473E">
        <w:trPr>
          <w:trHeight w:val="255"/>
          <w:jc w:val="center"/>
        </w:trPr>
        <w:tc>
          <w:tcPr>
            <w:tcW w:w="4294" w:type="dxa"/>
          </w:tcPr>
          <w:p w14:paraId="314D4305" w14:textId="77777777" w:rsidR="00CB0E8A" w:rsidRPr="002B37AD" w:rsidRDefault="00CB0E8A" w:rsidP="0098473E">
            <w:pPr>
              <w:spacing w:line="276" w:lineRule="auto"/>
              <w:rPr>
                <w:szCs w:val="24"/>
                <w:lang w:val="sq-AL"/>
              </w:rPr>
            </w:pPr>
            <w:r w:rsidRPr="002B37AD">
              <w:rPr>
                <w:szCs w:val="24"/>
                <w:lang w:val="sq-AL"/>
              </w:rPr>
              <w:t>Përfitimet për buxhetin – në vazhdimësi</w:t>
            </w:r>
          </w:p>
        </w:tc>
        <w:tc>
          <w:tcPr>
            <w:tcW w:w="1438" w:type="dxa"/>
          </w:tcPr>
          <w:p w14:paraId="7C10EA35" w14:textId="77777777" w:rsidR="00CB0E8A" w:rsidRPr="002B37AD" w:rsidRDefault="00CB0E8A" w:rsidP="0098473E">
            <w:pPr>
              <w:spacing w:line="276" w:lineRule="auto"/>
              <w:ind w:left="-108" w:firstLine="108"/>
              <w:jc w:val="right"/>
              <w:rPr>
                <w:szCs w:val="24"/>
                <w:lang w:val="sq-AL"/>
              </w:rPr>
            </w:pPr>
          </w:p>
        </w:tc>
        <w:tc>
          <w:tcPr>
            <w:tcW w:w="1310" w:type="dxa"/>
          </w:tcPr>
          <w:p w14:paraId="2FF5F9D4" w14:textId="77777777" w:rsidR="00CB0E8A" w:rsidRPr="002B37AD" w:rsidRDefault="00CB0E8A" w:rsidP="0098473E">
            <w:pPr>
              <w:spacing w:line="276" w:lineRule="auto"/>
              <w:ind w:left="-108" w:firstLine="108"/>
              <w:jc w:val="right"/>
              <w:rPr>
                <w:szCs w:val="24"/>
                <w:lang w:val="sq-AL"/>
              </w:rPr>
            </w:pPr>
          </w:p>
        </w:tc>
        <w:tc>
          <w:tcPr>
            <w:tcW w:w="1375" w:type="dxa"/>
          </w:tcPr>
          <w:p w14:paraId="0A7DF630" w14:textId="77777777" w:rsidR="00CB0E8A" w:rsidRPr="002B37AD" w:rsidRDefault="00CB0E8A" w:rsidP="0098473E">
            <w:pPr>
              <w:rPr>
                <w:szCs w:val="24"/>
              </w:rPr>
            </w:pPr>
          </w:p>
        </w:tc>
        <w:tc>
          <w:tcPr>
            <w:tcW w:w="1374" w:type="dxa"/>
          </w:tcPr>
          <w:p w14:paraId="1D5A3D72" w14:textId="77777777" w:rsidR="00CB0E8A" w:rsidRPr="002B37AD" w:rsidRDefault="00CB0E8A" w:rsidP="0098473E">
            <w:pPr>
              <w:rPr>
                <w:szCs w:val="24"/>
              </w:rPr>
            </w:pPr>
          </w:p>
        </w:tc>
        <w:tc>
          <w:tcPr>
            <w:tcW w:w="1375" w:type="dxa"/>
          </w:tcPr>
          <w:p w14:paraId="29F4061F" w14:textId="77777777" w:rsidR="00CB0E8A" w:rsidRPr="002B37AD" w:rsidRDefault="00CB0E8A" w:rsidP="0098473E">
            <w:pPr>
              <w:rPr>
                <w:szCs w:val="24"/>
              </w:rPr>
            </w:pPr>
          </w:p>
        </w:tc>
      </w:tr>
      <w:tr w:rsidR="00CB0E8A" w:rsidRPr="002B37AD" w14:paraId="0ACCB93C" w14:textId="77777777" w:rsidTr="0098473E">
        <w:trPr>
          <w:trHeight w:val="255"/>
          <w:jc w:val="center"/>
        </w:trPr>
        <w:tc>
          <w:tcPr>
            <w:tcW w:w="4294" w:type="dxa"/>
          </w:tcPr>
          <w:p w14:paraId="1B527B5F" w14:textId="77777777" w:rsidR="00CB0E8A" w:rsidRPr="002B37AD" w:rsidRDefault="00CB0E8A" w:rsidP="0098473E">
            <w:pPr>
              <w:spacing w:line="276" w:lineRule="auto"/>
              <w:rPr>
                <w:szCs w:val="24"/>
                <w:lang w:val="sq-AL"/>
              </w:rPr>
            </w:pPr>
            <w:r w:rsidRPr="002B37AD">
              <w:rPr>
                <w:szCs w:val="24"/>
                <w:lang w:val="sq-AL"/>
              </w:rPr>
              <w:t>Përfitimet për biznesin – një herë</w:t>
            </w:r>
          </w:p>
        </w:tc>
        <w:tc>
          <w:tcPr>
            <w:tcW w:w="1438" w:type="dxa"/>
          </w:tcPr>
          <w:p w14:paraId="4653ABCD" w14:textId="77777777" w:rsidR="00CB0E8A" w:rsidRPr="002B37AD" w:rsidRDefault="00CB0E8A" w:rsidP="0098473E">
            <w:pPr>
              <w:spacing w:line="276" w:lineRule="auto"/>
              <w:ind w:left="-108" w:firstLine="108"/>
              <w:jc w:val="right"/>
              <w:rPr>
                <w:szCs w:val="24"/>
                <w:lang w:val="sq-AL"/>
              </w:rPr>
            </w:pPr>
            <w:r w:rsidRPr="002B37AD">
              <w:rPr>
                <w:b/>
                <w:bCs/>
                <w:szCs w:val="24"/>
                <w:lang w:val="sq-AL" w:eastAsia="sq-AL"/>
              </w:rPr>
              <w:t>0</w:t>
            </w:r>
          </w:p>
        </w:tc>
        <w:tc>
          <w:tcPr>
            <w:tcW w:w="1310" w:type="dxa"/>
          </w:tcPr>
          <w:p w14:paraId="12F2AB78" w14:textId="77777777" w:rsidR="00CB0E8A" w:rsidRPr="002B37AD" w:rsidRDefault="00CB0E8A" w:rsidP="0098473E">
            <w:pPr>
              <w:spacing w:line="276" w:lineRule="auto"/>
              <w:ind w:left="-108" w:firstLine="108"/>
              <w:jc w:val="right"/>
              <w:rPr>
                <w:szCs w:val="24"/>
                <w:lang w:val="sq-AL"/>
              </w:rPr>
            </w:pPr>
            <w:r w:rsidRPr="002B37AD">
              <w:rPr>
                <w:b/>
                <w:bCs/>
                <w:szCs w:val="24"/>
                <w:lang w:val="sq-AL" w:eastAsia="sq-AL"/>
              </w:rPr>
              <w:t>0</w:t>
            </w:r>
          </w:p>
        </w:tc>
        <w:tc>
          <w:tcPr>
            <w:tcW w:w="1375" w:type="dxa"/>
          </w:tcPr>
          <w:p w14:paraId="02A8E5D3" w14:textId="77777777" w:rsidR="00CB0E8A" w:rsidRPr="002B37AD" w:rsidRDefault="00CB0E8A" w:rsidP="0098473E">
            <w:pPr>
              <w:spacing w:line="276" w:lineRule="auto"/>
              <w:jc w:val="right"/>
              <w:rPr>
                <w:szCs w:val="24"/>
                <w:lang w:val="sq-AL"/>
              </w:rPr>
            </w:pPr>
            <w:r w:rsidRPr="002B37AD">
              <w:rPr>
                <w:b/>
                <w:bCs/>
                <w:szCs w:val="24"/>
                <w:lang w:val="sq-AL" w:eastAsia="sq-AL"/>
              </w:rPr>
              <w:t xml:space="preserve">0 </w:t>
            </w:r>
          </w:p>
        </w:tc>
        <w:tc>
          <w:tcPr>
            <w:tcW w:w="1374" w:type="dxa"/>
          </w:tcPr>
          <w:p w14:paraId="24859137" w14:textId="77777777" w:rsidR="00CB0E8A" w:rsidRPr="002B37AD" w:rsidRDefault="00CB0E8A" w:rsidP="0098473E">
            <w:pPr>
              <w:spacing w:line="276" w:lineRule="auto"/>
              <w:jc w:val="right"/>
              <w:rPr>
                <w:szCs w:val="24"/>
                <w:lang w:val="sq-AL"/>
              </w:rPr>
            </w:pPr>
            <w:r w:rsidRPr="002B37AD">
              <w:rPr>
                <w:b/>
                <w:bCs/>
                <w:szCs w:val="24"/>
                <w:lang w:val="sq-AL" w:eastAsia="sq-AL"/>
              </w:rPr>
              <w:t xml:space="preserve">0 </w:t>
            </w:r>
          </w:p>
        </w:tc>
        <w:tc>
          <w:tcPr>
            <w:tcW w:w="1375" w:type="dxa"/>
          </w:tcPr>
          <w:p w14:paraId="3320C25A" w14:textId="77777777" w:rsidR="00CB0E8A" w:rsidRPr="002B37AD" w:rsidRDefault="00CB0E8A" w:rsidP="0098473E">
            <w:pPr>
              <w:spacing w:line="276" w:lineRule="auto"/>
              <w:jc w:val="right"/>
              <w:rPr>
                <w:szCs w:val="24"/>
                <w:lang w:val="sq-AL"/>
              </w:rPr>
            </w:pPr>
            <w:r w:rsidRPr="002B37AD">
              <w:rPr>
                <w:b/>
                <w:bCs/>
                <w:szCs w:val="24"/>
                <w:lang w:val="sq-AL" w:eastAsia="sq-AL"/>
              </w:rPr>
              <w:t xml:space="preserve">0 </w:t>
            </w:r>
          </w:p>
        </w:tc>
      </w:tr>
      <w:tr w:rsidR="00CB0E8A" w:rsidRPr="002B37AD" w14:paraId="768F5C6D" w14:textId="77777777" w:rsidTr="0098473E">
        <w:trPr>
          <w:trHeight w:val="270"/>
          <w:jc w:val="center"/>
        </w:trPr>
        <w:tc>
          <w:tcPr>
            <w:tcW w:w="4294" w:type="dxa"/>
          </w:tcPr>
          <w:p w14:paraId="6AEAF1A9" w14:textId="67012F94" w:rsidR="00CB0E8A" w:rsidRPr="002B37AD" w:rsidRDefault="00CB0E8A" w:rsidP="0098473E">
            <w:pPr>
              <w:spacing w:line="276" w:lineRule="auto"/>
              <w:rPr>
                <w:szCs w:val="24"/>
                <w:lang w:val="sq-AL"/>
              </w:rPr>
            </w:pPr>
            <w:r w:rsidRPr="002B37AD">
              <w:rPr>
                <w:szCs w:val="24"/>
                <w:lang w:val="sq-AL"/>
              </w:rPr>
              <w:t>Përfitimet për biznesin – në vazhdimësi</w:t>
            </w:r>
          </w:p>
        </w:tc>
        <w:tc>
          <w:tcPr>
            <w:tcW w:w="1438" w:type="dxa"/>
          </w:tcPr>
          <w:p w14:paraId="5245C971" w14:textId="77777777" w:rsidR="00CB0E8A" w:rsidRPr="002B37AD" w:rsidRDefault="00CB0E8A" w:rsidP="0098473E">
            <w:pPr>
              <w:spacing w:line="276" w:lineRule="auto"/>
              <w:ind w:left="-108" w:firstLine="108"/>
              <w:jc w:val="right"/>
              <w:rPr>
                <w:szCs w:val="24"/>
                <w:lang w:val="sq-AL"/>
              </w:rPr>
            </w:pPr>
            <w:r w:rsidRPr="002B37AD">
              <w:rPr>
                <w:b/>
                <w:bCs/>
                <w:szCs w:val="24"/>
              </w:rPr>
              <w:t>3,298,962</w:t>
            </w:r>
          </w:p>
        </w:tc>
        <w:tc>
          <w:tcPr>
            <w:tcW w:w="1310" w:type="dxa"/>
          </w:tcPr>
          <w:p w14:paraId="5A4DE737" w14:textId="77777777" w:rsidR="00CB0E8A" w:rsidRPr="002B37AD" w:rsidRDefault="00CB0E8A" w:rsidP="0098473E">
            <w:pPr>
              <w:spacing w:line="276" w:lineRule="auto"/>
              <w:ind w:left="-108" w:firstLine="108"/>
              <w:jc w:val="right"/>
              <w:rPr>
                <w:szCs w:val="24"/>
                <w:lang w:val="sq-AL"/>
              </w:rPr>
            </w:pPr>
            <w:r w:rsidRPr="002B37AD">
              <w:rPr>
                <w:b/>
                <w:bCs/>
                <w:szCs w:val="24"/>
              </w:rPr>
              <w:t>3,298,962</w:t>
            </w:r>
          </w:p>
        </w:tc>
        <w:tc>
          <w:tcPr>
            <w:tcW w:w="1375" w:type="dxa"/>
          </w:tcPr>
          <w:p w14:paraId="79AC09C9" w14:textId="77777777" w:rsidR="00CB0E8A" w:rsidRPr="002B37AD" w:rsidRDefault="00CB0E8A" w:rsidP="0098473E">
            <w:pPr>
              <w:jc w:val="right"/>
              <w:rPr>
                <w:szCs w:val="24"/>
              </w:rPr>
            </w:pPr>
            <w:r w:rsidRPr="002B37AD">
              <w:rPr>
                <w:b/>
                <w:bCs/>
                <w:szCs w:val="24"/>
              </w:rPr>
              <w:t>3,298,962</w:t>
            </w:r>
          </w:p>
        </w:tc>
        <w:tc>
          <w:tcPr>
            <w:tcW w:w="1374" w:type="dxa"/>
          </w:tcPr>
          <w:p w14:paraId="580057EF" w14:textId="77777777" w:rsidR="00CB0E8A" w:rsidRPr="002B37AD" w:rsidRDefault="00CB0E8A" w:rsidP="0098473E">
            <w:pPr>
              <w:jc w:val="right"/>
              <w:rPr>
                <w:szCs w:val="24"/>
              </w:rPr>
            </w:pPr>
            <w:r w:rsidRPr="002B37AD">
              <w:rPr>
                <w:b/>
                <w:bCs/>
                <w:szCs w:val="24"/>
              </w:rPr>
              <w:t>3,298,962</w:t>
            </w:r>
          </w:p>
        </w:tc>
        <w:tc>
          <w:tcPr>
            <w:tcW w:w="1375" w:type="dxa"/>
          </w:tcPr>
          <w:p w14:paraId="203A45AA" w14:textId="77777777" w:rsidR="00CB0E8A" w:rsidRPr="002B37AD" w:rsidRDefault="00CB0E8A" w:rsidP="0098473E">
            <w:pPr>
              <w:jc w:val="right"/>
              <w:rPr>
                <w:szCs w:val="24"/>
              </w:rPr>
            </w:pPr>
            <w:r w:rsidRPr="002B37AD">
              <w:rPr>
                <w:b/>
                <w:bCs/>
                <w:szCs w:val="24"/>
              </w:rPr>
              <w:t>3,298,962</w:t>
            </w:r>
          </w:p>
        </w:tc>
      </w:tr>
      <w:tr w:rsidR="00CB0E8A" w:rsidRPr="002B37AD" w14:paraId="7A9BFE7B" w14:textId="77777777" w:rsidTr="0098473E">
        <w:trPr>
          <w:trHeight w:val="285"/>
          <w:jc w:val="center"/>
        </w:trPr>
        <w:tc>
          <w:tcPr>
            <w:tcW w:w="4294" w:type="dxa"/>
          </w:tcPr>
          <w:p w14:paraId="74D9C159" w14:textId="77777777" w:rsidR="00CB0E8A" w:rsidRPr="002B37AD" w:rsidRDefault="00CB0E8A" w:rsidP="0098473E">
            <w:pPr>
              <w:spacing w:line="276" w:lineRule="auto"/>
              <w:rPr>
                <w:b/>
                <w:szCs w:val="24"/>
                <w:lang w:val="sq-AL"/>
              </w:rPr>
            </w:pPr>
            <w:r w:rsidRPr="002B37AD">
              <w:rPr>
                <w:b/>
                <w:szCs w:val="24"/>
                <w:lang w:val="sq-AL"/>
              </w:rPr>
              <w:t>Përfitimet totale</w:t>
            </w:r>
          </w:p>
        </w:tc>
        <w:tc>
          <w:tcPr>
            <w:tcW w:w="1438" w:type="dxa"/>
            <w:tcBorders>
              <w:bottom w:val="single" w:sz="4" w:space="0" w:color="000000"/>
            </w:tcBorders>
          </w:tcPr>
          <w:p w14:paraId="60DB67FE" w14:textId="77777777" w:rsidR="00CB0E8A" w:rsidRPr="002B37AD" w:rsidRDefault="00CB0E8A" w:rsidP="0098473E">
            <w:pPr>
              <w:spacing w:line="276" w:lineRule="auto"/>
              <w:ind w:left="-108" w:firstLine="108"/>
              <w:jc w:val="right"/>
              <w:rPr>
                <w:szCs w:val="24"/>
                <w:lang w:val="sq-AL"/>
              </w:rPr>
            </w:pPr>
            <w:r w:rsidRPr="002B37AD">
              <w:rPr>
                <w:b/>
                <w:bCs/>
                <w:szCs w:val="24"/>
              </w:rPr>
              <w:t>3,298,962</w:t>
            </w:r>
          </w:p>
        </w:tc>
        <w:tc>
          <w:tcPr>
            <w:tcW w:w="1310" w:type="dxa"/>
            <w:tcBorders>
              <w:bottom w:val="single" w:sz="4" w:space="0" w:color="000000"/>
            </w:tcBorders>
          </w:tcPr>
          <w:p w14:paraId="5C31746E" w14:textId="77777777" w:rsidR="00CB0E8A" w:rsidRPr="002B37AD" w:rsidRDefault="00CB0E8A" w:rsidP="0098473E">
            <w:pPr>
              <w:spacing w:line="276" w:lineRule="auto"/>
              <w:ind w:left="-108" w:firstLine="108"/>
              <w:jc w:val="right"/>
              <w:rPr>
                <w:szCs w:val="24"/>
                <w:lang w:val="sq-AL"/>
              </w:rPr>
            </w:pPr>
            <w:r w:rsidRPr="002B37AD">
              <w:rPr>
                <w:b/>
                <w:bCs/>
                <w:szCs w:val="24"/>
              </w:rPr>
              <w:t>3,298,962</w:t>
            </w:r>
          </w:p>
        </w:tc>
        <w:tc>
          <w:tcPr>
            <w:tcW w:w="1375" w:type="dxa"/>
            <w:tcBorders>
              <w:bottom w:val="single" w:sz="4" w:space="0" w:color="000000"/>
            </w:tcBorders>
          </w:tcPr>
          <w:p w14:paraId="704C9525" w14:textId="77777777" w:rsidR="00CB0E8A" w:rsidRPr="002B37AD" w:rsidRDefault="00CB0E8A" w:rsidP="0098473E">
            <w:pPr>
              <w:jc w:val="right"/>
              <w:rPr>
                <w:szCs w:val="24"/>
              </w:rPr>
            </w:pPr>
            <w:r w:rsidRPr="002B37AD">
              <w:rPr>
                <w:b/>
                <w:bCs/>
                <w:szCs w:val="24"/>
              </w:rPr>
              <w:t>3,298,962</w:t>
            </w:r>
          </w:p>
        </w:tc>
        <w:tc>
          <w:tcPr>
            <w:tcW w:w="1374" w:type="dxa"/>
            <w:tcBorders>
              <w:bottom w:val="single" w:sz="4" w:space="0" w:color="000000"/>
            </w:tcBorders>
          </w:tcPr>
          <w:p w14:paraId="4502AFF1" w14:textId="77777777" w:rsidR="00CB0E8A" w:rsidRPr="002B37AD" w:rsidRDefault="00CB0E8A" w:rsidP="0098473E">
            <w:pPr>
              <w:jc w:val="right"/>
              <w:rPr>
                <w:szCs w:val="24"/>
              </w:rPr>
            </w:pPr>
            <w:r w:rsidRPr="002B37AD">
              <w:rPr>
                <w:b/>
                <w:bCs/>
                <w:szCs w:val="24"/>
              </w:rPr>
              <w:t>3,298,962</w:t>
            </w:r>
          </w:p>
        </w:tc>
        <w:tc>
          <w:tcPr>
            <w:tcW w:w="1375" w:type="dxa"/>
            <w:tcBorders>
              <w:bottom w:val="single" w:sz="4" w:space="0" w:color="000000"/>
            </w:tcBorders>
          </w:tcPr>
          <w:p w14:paraId="13248200" w14:textId="77777777" w:rsidR="00CB0E8A" w:rsidRPr="002B37AD" w:rsidRDefault="00CB0E8A" w:rsidP="0098473E">
            <w:pPr>
              <w:jc w:val="right"/>
              <w:rPr>
                <w:szCs w:val="24"/>
              </w:rPr>
            </w:pPr>
            <w:r w:rsidRPr="002B37AD">
              <w:rPr>
                <w:b/>
                <w:bCs/>
                <w:szCs w:val="24"/>
              </w:rPr>
              <w:t>3,298,962</w:t>
            </w:r>
          </w:p>
        </w:tc>
      </w:tr>
      <w:tr w:rsidR="00CB0E8A" w:rsidRPr="002B37AD" w14:paraId="6CFC2CE1" w14:textId="77777777" w:rsidTr="0098473E">
        <w:trPr>
          <w:gridAfter w:val="4"/>
          <w:wAfter w:w="5434" w:type="dxa"/>
          <w:trHeight w:val="375"/>
          <w:jc w:val="center"/>
        </w:trPr>
        <w:tc>
          <w:tcPr>
            <w:tcW w:w="4294" w:type="dxa"/>
          </w:tcPr>
          <w:p w14:paraId="4D7EB5A2" w14:textId="77777777" w:rsidR="00CB0E8A" w:rsidRPr="002B37AD" w:rsidRDefault="00CB0E8A" w:rsidP="0098473E">
            <w:pPr>
              <w:spacing w:line="276" w:lineRule="auto"/>
              <w:rPr>
                <w:b/>
                <w:szCs w:val="24"/>
                <w:lang w:val="sq-AL"/>
              </w:rPr>
            </w:pPr>
            <w:r w:rsidRPr="002B37AD">
              <w:rPr>
                <w:b/>
                <w:szCs w:val="24"/>
                <w:lang w:val="sq-AL"/>
              </w:rPr>
              <w:t>Vlera prezente aktuale e përfitimit në total</w:t>
            </w:r>
          </w:p>
        </w:tc>
        <w:tc>
          <w:tcPr>
            <w:tcW w:w="1438" w:type="dxa"/>
            <w:tcBorders>
              <w:top w:val="single" w:sz="4" w:space="0" w:color="000000"/>
              <w:right w:val="single" w:sz="4" w:space="0" w:color="000000"/>
            </w:tcBorders>
          </w:tcPr>
          <w:p w14:paraId="110AF8EC" w14:textId="77777777" w:rsidR="00CB0E8A" w:rsidRPr="002B37AD" w:rsidRDefault="00CB0E8A" w:rsidP="0098473E">
            <w:pPr>
              <w:spacing w:line="276" w:lineRule="auto"/>
              <w:jc w:val="right"/>
              <w:rPr>
                <w:szCs w:val="24"/>
                <w:lang w:val="sq-AL"/>
              </w:rPr>
            </w:pPr>
            <w:r w:rsidRPr="002B37AD">
              <w:rPr>
                <w:szCs w:val="24"/>
                <w:lang w:val="sq-AL"/>
              </w:rPr>
              <w:t>16,494,810</w:t>
            </w:r>
          </w:p>
        </w:tc>
      </w:tr>
      <w:tr w:rsidR="00CB0E8A" w:rsidRPr="002B37AD" w14:paraId="186C7377" w14:textId="77777777" w:rsidTr="0098473E">
        <w:trPr>
          <w:gridAfter w:val="4"/>
          <w:wAfter w:w="5434" w:type="dxa"/>
          <w:trHeight w:val="270"/>
          <w:jc w:val="center"/>
        </w:trPr>
        <w:tc>
          <w:tcPr>
            <w:tcW w:w="4294" w:type="dxa"/>
          </w:tcPr>
          <w:p w14:paraId="2152A7F4" w14:textId="77777777" w:rsidR="00CB0E8A" w:rsidRPr="002B37AD" w:rsidRDefault="00CB0E8A" w:rsidP="0098473E">
            <w:pPr>
              <w:spacing w:line="276" w:lineRule="auto"/>
              <w:rPr>
                <w:b/>
                <w:szCs w:val="24"/>
                <w:lang w:val="sq-AL"/>
              </w:rPr>
            </w:pPr>
            <w:r w:rsidRPr="002B37AD">
              <w:rPr>
                <w:b/>
                <w:szCs w:val="24"/>
                <w:lang w:val="sq-AL"/>
              </w:rPr>
              <w:t>Vlera prezente aktuale e kostos në total</w:t>
            </w:r>
          </w:p>
        </w:tc>
        <w:tc>
          <w:tcPr>
            <w:tcW w:w="1438" w:type="dxa"/>
            <w:tcBorders>
              <w:right w:val="single" w:sz="4" w:space="0" w:color="000000"/>
            </w:tcBorders>
          </w:tcPr>
          <w:p w14:paraId="7B020AFD" w14:textId="77777777" w:rsidR="00CB0E8A" w:rsidRPr="002B37AD" w:rsidRDefault="00CB0E8A" w:rsidP="0098473E">
            <w:pPr>
              <w:spacing w:line="276" w:lineRule="auto"/>
              <w:ind w:left="-108" w:firstLine="108"/>
              <w:jc w:val="right"/>
              <w:rPr>
                <w:szCs w:val="24"/>
                <w:lang w:val="sq-AL"/>
              </w:rPr>
            </w:pPr>
            <w:r w:rsidRPr="002B37AD">
              <w:rPr>
                <w:szCs w:val="24"/>
                <w:lang w:val="sq-AL"/>
              </w:rPr>
              <w:t xml:space="preserve">4,469,620 </w:t>
            </w:r>
          </w:p>
        </w:tc>
      </w:tr>
      <w:tr w:rsidR="00CB0E8A" w:rsidRPr="002B37AD" w14:paraId="38968D75" w14:textId="77777777" w:rsidTr="0098473E">
        <w:trPr>
          <w:gridAfter w:val="4"/>
          <w:wAfter w:w="5434" w:type="dxa"/>
          <w:trHeight w:val="555"/>
          <w:jc w:val="center"/>
        </w:trPr>
        <w:tc>
          <w:tcPr>
            <w:tcW w:w="4294" w:type="dxa"/>
          </w:tcPr>
          <w:p w14:paraId="139650C2" w14:textId="77777777" w:rsidR="00CB0E8A" w:rsidRPr="002B37AD" w:rsidRDefault="00CB0E8A" w:rsidP="0098473E">
            <w:pPr>
              <w:spacing w:line="276" w:lineRule="auto"/>
              <w:rPr>
                <w:szCs w:val="24"/>
                <w:lang w:val="sq-AL"/>
              </w:rPr>
            </w:pPr>
            <w:r w:rsidRPr="002B37AD">
              <w:rPr>
                <w:b/>
                <w:szCs w:val="24"/>
                <w:lang w:val="sq-AL"/>
              </w:rPr>
              <w:t>Vlera Prezente Neto Aktuale (VAN)</w:t>
            </w:r>
            <w:r w:rsidRPr="002B37AD">
              <w:rPr>
                <w:szCs w:val="24"/>
                <w:lang w:val="sq-AL"/>
              </w:rPr>
              <w:t xml:space="preserve"> = Vlera aktuale e përfitimit në total – Vlera aktuale e kostos në total</w:t>
            </w:r>
          </w:p>
        </w:tc>
        <w:tc>
          <w:tcPr>
            <w:tcW w:w="1438" w:type="dxa"/>
            <w:tcBorders>
              <w:right w:val="single" w:sz="4" w:space="0" w:color="000000"/>
            </w:tcBorders>
          </w:tcPr>
          <w:p w14:paraId="08A4E29E" w14:textId="77777777" w:rsidR="00CB0E8A" w:rsidRPr="002B37AD" w:rsidRDefault="00CB0E8A" w:rsidP="0098473E">
            <w:pPr>
              <w:spacing w:line="276" w:lineRule="auto"/>
              <w:ind w:left="-108" w:firstLine="108"/>
              <w:jc w:val="right"/>
              <w:rPr>
                <w:szCs w:val="24"/>
                <w:lang w:val="sq-AL"/>
              </w:rPr>
            </w:pPr>
            <w:r w:rsidRPr="002B37AD">
              <w:rPr>
                <w:szCs w:val="24"/>
                <w:lang w:val="sq-AL"/>
              </w:rPr>
              <w:t>12,025,190</w:t>
            </w:r>
            <w:r w:rsidRPr="002B37AD">
              <w:rPr>
                <w:b/>
                <w:bCs/>
                <w:szCs w:val="24"/>
                <w:lang w:val="sq-AL" w:eastAsia="sq-AL"/>
              </w:rPr>
              <w:t>0</w:t>
            </w:r>
          </w:p>
        </w:tc>
      </w:tr>
    </w:tbl>
    <w:p w14:paraId="02BD94FA" w14:textId="77777777" w:rsidR="00CB0E8A" w:rsidRDefault="00CB0E8A" w:rsidP="00CB0E8A">
      <w:pPr>
        <w:spacing w:line="276" w:lineRule="auto"/>
        <w:rPr>
          <w:szCs w:val="24"/>
          <w:lang w:val="sq-AL"/>
        </w:rPr>
      </w:pPr>
    </w:p>
    <w:p w14:paraId="3E08FBA2" w14:textId="77777777" w:rsidR="00CB0E8A" w:rsidRPr="002B37AD" w:rsidRDefault="00CB0E8A" w:rsidP="00CB0E8A">
      <w:pPr>
        <w:spacing w:line="276" w:lineRule="auto"/>
        <w:rPr>
          <w:rStyle w:val="Strong"/>
          <w:szCs w:val="24"/>
          <w:lang w:val="sq-AL"/>
        </w:rPr>
      </w:pPr>
      <w:r w:rsidRPr="002B37AD">
        <w:rPr>
          <w:b/>
          <w:szCs w:val="24"/>
          <w:lang w:val="sq-AL"/>
        </w:rPr>
        <w:t xml:space="preserve">Raporti i vlerësimit të ndikimit - Shtojca 2/b </w:t>
      </w:r>
    </w:p>
    <w:p w14:paraId="79AA5443" w14:textId="77777777" w:rsidR="00CB0E8A" w:rsidRPr="002B37AD" w:rsidRDefault="00CB0E8A" w:rsidP="00CB0E8A">
      <w:pPr>
        <w:spacing w:line="276" w:lineRule="auto"/>
        <w:rPr>
          <w:rStyle w:val="Strong"/>
          <w:b w:val="0"/>
          <w:szCs w:val="24"/>
          <w:lang w:val="sq-AL"/>
        </w:rPr>
      </w:pPr>
    </w:p>
    <w:p w14:paraId="166F7A17" w14:textId="77777777" w:rsidR="00CB0E8A" w:rsidRPr="002B37AD" w:rsidRDefault="00CB0E8A" w:rsidP="00CB0E8A">
      <w:pPr>
        <w:spacing w:line="276" w:lineRule="auto"/>
        <w:rPr>
          <w:rStyle w:val="Strong"/>
          <w:b w:val="0"/>
          <w:bCs w:val="0"/>
          <w:i/>
          <w:szCs w:val="24"/>
          <w:lang w:val="sq-AL"/>
        </w:rPr>
      </w:pPr>
      <w:r w:rsidRPr="002B37AD">
        <w:rPr>
          <w:rStyle w:val="Strong"/>
          <w:i/>
          <w:szCs w:val="24"/>
          <w:lang w:val="sq-AL"/>
        </w:rPr>
        <w:t>Tabelë: Vlera aktuale neto në total e çdo opsioni   (opsioni 1 dhe 3)</w:t>
      </w:r>
    </w:p>
    <w:p w14:paraId="4DAB7F79" w14:textId="77777777" w:rsidR="00CB0E8A" w:rsidRPr="002B37AD" w:rsidRDefault="00CB0E8A" w:rsidP="00CB0E8A">
      <w:pPr>
        <w:spacing w:line="276" w:lineRule="auto"/>
        <w:rPr>
          <w:b/>
          <w:szCs w:val="24"/>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350"/>
        <w:gridCol w:w="1170"/>
        <w:gridCol w:w="915"/>
        <w:gridCol w:w="990"/>
        <w:gridCol w:w="900"/>
        <w:gridCol w:w="1350"/>
      </w:tblGrid>
      <w:tr w:rsidR="00CB0E8A" w:rsidRPr="002B37AD" w14:paraId="2678C82C" w14:textId="77777777" w:rsidTr="0098473E">
        <w:trPr>
          <w:jc w:val="center"/>
        </w:trPr>
        <w:tc>
          <w:tcPr>
            <w:tcW w:w="1278" w:type="dxa"/>
          </w:tcPr>
          <w:p w14:paraId="47462ADC" w14:textId="77777777" w:rsidR="00CB0E8A" w:rsidRPr="002B37AD" w:rsidRDefault="00CB0E8A" w:rsidP="0098473E">
            <w:pPr>
              <w:rPr>
                <w:szCs w:val="24"/>
                <w:lang w:val="sq-AL"/>
              </w:rPr>
            </w:pPr>
            <w:r w:rsidRPr="002B37AD">
              <w:rPr>
                <w:szCs w:val="24"/>
                <w:lang w:val="sq-AL"/>
              </w:rPr>
              <w:t>Kosto ne leke /Opsionet</w:t>
            </w:r>
          </w:p>
          <w:p w14:paraId="69E714F5" w14:textId="77777777" w:rsidR="00CB0E8A" w:rsidRPr="002B37AD" w:rsidRDefault="00CB0E8A" w:rsidP="0098473E">
            <w:pPr>
              <w:rPr>
                <w:szCs w:val="24"/>
                <w:lang w:val="sq-AL"/>
              </w:rPr>
            </w:pPr>
          </w:p>
        </w:tc>
        <w:tc>
          <w:tcPr>
            <w:tcW w:w="1350" w:type="dxa"/>
          </w:tcPr>
          <w:p w14:paraId="611BEF71" w14:textId="77777777" w:rsidR="00CB0E8A" w:rsidRPr="002B37AD" w:rsidRDefault="00CB0E8A" w:rsidP="0098473E">
            <w:pPr>
              <w:rPr>
                <w:szCs w:val="24"/>
                <w:lang w:val="sq-AL"/>
              </w:rPr>
            </w:pPr>
            <w:r w:rsidRPr="002B37AD">
              <w:rPr>
                <w:szCs w:val="24"/>
                <w:lang w:val="sq-AL"/>
              </w:rPr>
              <w:t>Viti 1</w:t>
            </w:r>
          </w:p>
        </w:tc>
        <w:tc>
          <w:tcPr>
            <w:tcW w:w="1170" w:type="dxa"/>
          </w:tcPr>
          <w:p w14:paraId="07BDA63C" w14:textId="77777777" w:rsidR="00CB0E8A" w:rsidRPr="002B37AD" w:rsidRDefault="00CB0E8A" w:rsidP="0098473E">
            <w:pPr>
              <w:rPr>
                <w:szCs w:val="24"/>
                <w:lang w:val="sq-AL"/>
              </w:rPr>
            </w:pPr>
            <w:r w:rsidRPr="002B37AD">
              <w:rPr>
                <w:szCs w:val="24"/>
                <w:lang w:val="sq-AL"/>
              </w:rPr>
              <w:t>Viti</w:t>
            </w:r>
            <w:r>
              <w:rPr>
                <w:szCs w:val="24"/>
                <w:lang w:val="sq-AL"/>
              </w:rPr>
              <w:t xml:space="preserve"> </w:t>
            </w:r>
            <w:r w:rsidRPr="002B37AD">
              <w:rPr>
                <w:szCs w:val="24"/>
                <w:lang w:val="sq-AL"/>
              </w:rPr>
              <w:t>2</w:t>
            </w:r>
          </w:p>
        </w:tc>
        <w:tc>
          <w:tcPr>
            <w:tcW w:w="915" w:type="dxa"/>
          </w:tcPr>
          <w:p w14:paraId="119EF9A8" w14:textId="77777777" w:rsidR="00CB0E8A" w:rsidRPr="002B37AD" w:rsidRDefault="00CB0E8A" w:rsidP="0098473E">
            <w:pPr>
              <w:rPr>
                <w:szCs w:val="24"/>
                <w:lang w:val="sq-AL"/>
              </w:rPr>
            </w:pPr>
            <w:r w:rsidRPr="002B37AD">
              <w:rPr>
                <w:szCs w:val="24"/>
                <w:lang w:val="sq-AL"/>
              </w:rPr>
              <w:t>Viti</w:t>
            </w:r>
            <w:r>
              <w:rPr>
                <w:szCs w:val="24"/>
                <w:lang w:val="sq-AL"/>
              </w:rPr>
              <w:t xml:space="preserve"> </w:t>
            </w:r>
            <w:r w:rsidRPr="002B37AD">
              <w:rPr>
                <w:szCs w:val="24"/>
                <w:lang w:val="sq-AL"/>
              </w:rPr>
              <w:t>3</w:t>
            </w:r>
          </w:p>
        </w:tc>
        <w:tc>
          <w:tcPr>
            <w:tcW w:w="990" w:type="dxa"/>
          </w:tcPr>
          <w:p w14:paraId="1ADC5BCE" w14:textId="77777777" w:rsidR="00CB0E8A" w:rsidRPr="002B37AD" w:rsidRDefault="00CB0E8A" w:rsidP="0098473E">
            <w:pPr>
              <w:rPr>
                <w:szCs w:val="24"/>
                <w:lang w:val="sq-AL"/>
              </w:rPr>
            </w:pPr>
            <w:r w:rsidRPr="002B37AD">
              <w:rPr>
                <w:szCs w:val="24"/>
                <w:lang w:val="sq-AL"/>
              </w:rPr>
              <w:t>Viti 4</w:t>
            </w:r>
          </w:p>
        </w:tc>
        <w:tc>
          <w:tcPr>
            <w:tcW w:w="900" w:type="dxa"/>
          </w:tcPr>
          <w:p w14:paraId="12BAA30A" w14:textId="77777777" w:rsidR="00CB0E8A" w:rsidRPr="002B37AD" w:rsidRDefault="00CB0E8A" w:rsidP="0098473E">
            <w:pPr>
              <w:rPr>
                <w:szCs w:val="24"/>
                <w:lang w:val="sq-AL"/>
              </w:rPr>
            </w:pPr>
            <w:r w:rsidRPr="002B37AD">
              <w:rPr>
                <w:szCs w:val="24"/>
                <w:lang w:val="sq-AL"/>
              </w:rPr>
              <w:t>Viti</w:t>
            </w:r>
            <w:r>
              <w:rPr>
                <w:szCs w:val="24"/>
                <w:lang w:val="sq-AL"/>
              </w:rPr>
              <w:t xml:space="preserve"> </w:t>
            </w:r>
            <w:r w:rsidR="005433B3">
              <w:rPr>
                <w:szCs w:val="24"/>
                <w:lang w:val="sq-AL"/>
              </w:rPr>
              <w:t xml:space="preserve"> </w:t>
            </w:r>
            <w:r w:rsidRPr="002B37AD">
              <w:rPr>
                <w:szCs w:val="24"/>
                <w:lang w:val="sq-AL"/>
              </w:rPr>
              <w:t>5</w:t>
            </w:r>
          </w:p>
        </w:tc>
        <w:tc>
          <w:tcPr>
            <w:tcW w:w="1350" w:type="dxa"/>
          </w:tcPr>
          <w:p w14:paraId="1D0D68C3" w14:textId="77777777" w:rsidR="00CB0E8A" w:rsidRPr="002B37AD" w:rsidRDefault="00CB0E8A" w:rsidP="0098473E">
            <w:pPr>
              <w:rPr>
                <w:szCs w:val="24"/>
                <w:lang w:val="sq-AL"/>
              </w:rPr>
            </w:pPr>
            <w:r w:rsidRPr="002B37AD">
              <w:rPr>
                <w:szCs w:val="24"/>
                <w:lang w:val="sq-AL"/>
              </w:rPr>
              <w:t>Totali</w:t>
            </w:r>
          </w:p>
        </w:tc>
      </w:tr>
      <w:tr w:rsidR="00CB0E8A" w:rsidRPr="002B37AD" w14:paraId="224DAA13" w14:textId="77777777" w:rsidTr="0098473E">
        <w:trPr>
          <w:jc w:val="center"/>
        </w:trPr>
        <w:tc>
          <w:tcPr>
            <w:tcW w:w="1278" w:type="dxa"/>
          </w:tcPr>
          <w:p w14:paraId="02A416D5" w14:textId="77777777" w:rsidR="00CB0E8A" w:rsidRPr="002B37AD" w:rsidRDefault="00CB0E8A" w:rsidP="0098473E">
            <w:pPr>
              <w:rPr>
                <w:szCs w:val="24"/>
                <w:lang w:val="sq-AL"/>
              </w:rPr>
            </w:pPr>
            <w:r w:rsidRPr="002B37AD">
              <w:rPr>
                <w:szCs w:val="24"/>
                <w:lang w:val="sq-AL"/>
              </w:rPr>
              <w:t>Opsioni 1</w:t>
            </w:r>
          </w:p>
        </w:tc>
        <w:tc>
          <w:tcPr>
            <w:tcW w:w="1350" w:type="dxa"/>
          </w:tcPr>
          <w:p w14:paraId="6C0C8A7F" w14:textId="77777777" w:rsidR="00CB0E8A" w:rsidRPr="002B37AD" w:rsidRDefault="00CB0E8A" w:rsidP="0098473E">
            <w:pPr>
              <w:spacing w:line="276" w:lineRule="auto"/>
              <w:ind w:left="-108" w:firstLine="108"/>
              <w:jc w:val="right"/>
              <w:rPr>
                <w:szCs w:val="24"/>
                <w:lang w:val="sq-AL"/>
              </w:rPr>
            </w:pPr>
            <w:r w:rsidRPr="002B37AD">
              <w:rPr>
                <w:szCs w:val="24"/>
                <w:lang w:val="sq-AL"/>
              </w:rPr>
              <w:t>4,409,620</w:t>
            </w:r>
          </w:p>
        </w:tc>
        <w:tc>
          <w:tcPr>
            <w:tcW w:w="1170" w:type="dxa"/>
          </w:tcPr>
          <w:p w14:paraId="382A0EEB" w14:textId="77777777" w:rsidR="00CB0E8A" w:rsidRPr="002B37AD" w:rsidRDefault="00CB0E8A" w:rsidP="0098473E">
            <w:pPr>
              <w:jc w:val="right"/>
              <w:rPr>
                <w:szCs w:val="24"/>
              </w:rPr>
            </w:pPr>
            <w:r w:rsidRPr="002B37AD">
              <w:rPr>
                <w:szCs w:val="24"/>
                <w:lang w:val="sq-AL"/>
              </w:rPr>
              <w:t>15,000</w:t>
            </w:r>
          </w:p>
        </w:tc>
        <w:tc>
          <w:tcPr>
            <w:tcW w:w="915" w:type="dxa"/>
          </w:tcPr>
          <w:p w14:paraId="408B239D" w14:textId="77777777" w:rsidR="00CB0E8A" w:rsidRPr="002B37AD" w:rsidRDefault="00CB0E8A" w:rsidP="0098473E">
            <w:pPr>
              <w:jc w:val="right"/>
              <w:rPr>
                <w:szCs w:val="24"/>
              </w:rPr>
            </w:pPr>
            <w:r w:rsidRPr="002B37AD">
              <w:rPr>
                <w:szCs w:val="24"/>
                <w:lang w:val="sq-AL"/>
              </w:rPr>
              <w:t>15,000</w:t>
            </w:r>
          </w:p>
        </w:tc>
        <w:tc>
          <w:tcPr>
            <w:tcW w:w="990" w:type="dxa"/>
          </w:tcPr>
          <w:p w14:paraId="34E21A7F" w14:textId="77777777" w:rsidR="00CB0E8A" w:rsidRPr="002B37AD" w:rsidRDefault="00CB0E8A" w:rsidP="0098473E">
            <w:pPr>
              <w:jc w:val="right"/>
              <w:rPr>
                <w:szCs w:val="24"/>
              </w:rPr>
            </w:pPr>
            <w:r w:rsidRPr="002B37AD">
              <w:rPr>
                <w:szCs w:val="24"/>
                <w:lang w:val="sq-AL"/>
              </w:rPr>
              <w:t>15,000</w:t>
            </w:r>
          </w:p>
        </w:tc>
        <w:tc>
          <w:tcPr>
            <w:tcW w:w="900" w:type="dxa"/>
          </w:tcPr>
          <w:p w14:paraId="611F5985" w14:textId="77777777" w:rsidR="00CB0E8A" w:rsidRPr="002B37AD" w:rsidRDefault="00CB0E8A" w:rsidP="0098473E">
            <w:pPr>
              <w:jc w:val="right"/>
              <w:rPr>
                <w:szCs w:val="24"/>
              </w:rPr>
            </w:pPr>
            <w:r w:rsidRPr="002B37AD">
              <w:rPr>
                <w:szCs w:val="24"/>
                <w:lang w:val="sq-AL"/>
              </w:rPr>
              <w:t>15,000</w:t>
            </w:r>
          </w:p>
        </w:tc>
        <w:tc>
          <w:tcPr>
            <w:tcW w:w="1350" w:type="dxa"/>
          </w:tcPr>
          <w:p w14:paraId="0ABA25ED" w14:textId="77777777" w:rsidR="00CB0E8A" w:rsidRPr="002B37AD" w:rsidRDefault="00CB0E8A" w:rsidP="0098473E">
            <w:pPr>
              <w:rPr>
                <w:szCs w:val="24"/>
                <w:lang w:val="sq-AL"/>
              </w:rPr>
            </w:pPr>
            <w:r w:rsidRPr="002B37AD">
              <w:rPr>
                <w:szCs w:val="24"/>
                <w:lang w:val="sq-AL"/>
              </w:rPr>
              <w:t xml:space="preserve">4,469,620 </w:t>
            </w:r>
          </w:p>
        </w:tc>
      </w:tr>
      <w:tr w:rsidR="00CB0E8A" w:rsidRPr="002B37AD" w14:paraId="567AC4D4" w14:textId="77777777" w:rsidTr="0098473E">
        <w:trPr>
          <w:jc w:val="center"/>
        </w:trPr>
        <w:tc>
          <w:tcPr>
            <w:tcW w:w="1278" w:type="dxa"/>
          </w:tcPr>
          <w:p w14:paraId="18825E7E" w14:textId="77777777" w:rsidR="00CB0E8A" w:rsidRPr="002B37AD" w:rsidRDefault="00CB0E8A" w:rsidP="0098473E">
            <w:pPr>
              <w:rPr>
                <w:szCs w:val="24"/>
                <w:lang w:val="sq-AL"/>
              </w:rPr>
            </w:pPr>
            <w:r w:rsidRPr="002B37AD">
              <w:rPr>
                <w:szCs w:val="24"/>
                <w:lang w:val="sq-AL"/>
              </w:rPr>
              <w:t>Opsioni 3</w:t>
            </w:r>
          </w:p>
        </w:tc>
        <w:tc>
          <w:tcPr>
            <w:tcW w:w="1350" w:type="dxa"/>
          </w:tcPr>
          <w:p w14:paraId="5C6FB51B" w14:textId="77777777" w:rsidR="00CB0E8A" w:rsidRPr="002B37AD" w:rsidRDefault="00CB0E8A" w:rsidP="0098473E">
            <w:pPr>
              <w:rPr>
                <w:szCs w:val="24"/>
                <w:lang w:val="sq-AL"/>
              </w:rPr>
            </w:pPr>
            <w:r w:rsidRPr="002B37AD">
              <w:rPr>
                <w:szCs w:val="24"/>
                <w:lang w:val="sq-AL"/>
              </w:rPr>
              <w:t>22,000,000</w:t>
            </w:r>
          </w:p>
        </w:tc>
        <w:tc>
          <w:tcPr>
            <w:tcW w:w="1170" w:type="dxa"/>
          </w:tcPr>
          <w:p w14:paraId="4483A287" w14:textId="77777777" w:rsidR="00CB0E8A" w:rsidRPr="002B37AD" w:rsidRDefault="00CB0E8A" w:rsidP="0098473E">
            <w:pPr>
              <w:jc w:val="right"/>
              <w:rPr>
                <w:szCs w:val="24"/>
                <w:lang w:val="sq-AL"/>
              </w:rPr>
            </w:pPr>
            <w:r w:rsidRPr="002B37AD">
              <w:rPr>
                <w:szCs w:val="24"/>
                <w:lang w:val="sq-AL"/>
              </w:rPr>
              <w:t>0</w:t>
            </w:r>
          </w:p>
        </w:tc>
        <w:tc>
          <w:tcPr>
            <w:tcW w:w="915" w:type="dxa"/>
          </w:tcPr>
          <w:p w14:paraId="08FEE718" w14:textId="77777777" w:rsidR="00CB0E8A" w:rsidRPr="002B37AD" w:rsidRDefault="00CB0E8A" w:rsidP="0098473E">
            <w:pPr>
              <w:jc w:val="right"/>
              <w:rPr>
                <w:szCs w:val="24"/>
                <w:lang w:val="sq-AL"/>
              </w:rPr>
            </w:pPr>
            <w:r w:rsidRPr="002B37AD">
              <w:rPr>
                <w:szCs w:val="24"/>
                <w:lang w:val="sq-AL"/>
              </w:rPr>
              <w:t>0</w:t>
            </w:r>
          </w:p>
        </w:tc>
        <w:tc>
          <w:tcPr>
            <w:tcW w:w="990" w:type="dxa"/>
          </w:tcPr>
          <w:p w14:paraId="35F43339" w14:textId="77777777" w:rsidR="00CB0E8A" w:rsidRPr="002B37AD" w:rsidRDefault="00CB0E8A" w:rsidP="0098473E">
            <w:pPr>
              <w:jc w:val="right"/>
              <w:rPr>
                <w:szCs w:val="24"/>
                <w:lang w:val="sq-AL"/>
              </w:rPr>
            </w:pPr>
            <w:r w:rsidRPr="002B37AD">
              <w:rPr>
                <w:szCs w:val="24"/>
                <w:lang w:val="sq-AL"/>
              </w:rPr>
              <w:t>0</w:t>
            </w:r>
          </w:p>
        </w:tc>
        <w:tc>
          <w:tcPr>
            <w:tcW w:w="900" w:type="dxa"/>
          </w:tcPr>
          <w:p w14:paraId="745DF1B0" w14:textId="77777777" w:rsidR="00CB0E8A" w:rsidRPr="002B37AD" w:rsidRDefault="00CB0E8A" w:rsidP="0098473E">
            <w:pPr>
              <w:jc w:val="right"/>
              <w:rPr>
                <w:szCs w:val="24"/>
                <w:lang w:val="sq-AL"/>
              </w:rPr>
            </w:pPr>
            <w:r w:rsidRPr="002B37AD">
              <w:rPr>
                <w:szCs w:val="24"/>
                <w:lang w:val="sq-AL"/>
              </w:rPr>
              <w:t>0</w:t>
            </w:r>
          </w:p>
        </w:tc>
        <w:tc>
          <w:tcPr>
            <w:tcW w:w="1350" w:type="dxa"/>
          </w:tcPr>
          <w:p w14:paraId="530DE0ED" w14:textId="77777777" w:rsidR="00CB0E8A" w:rsidRPr="002B37AD" w:rsidRDefault="00CB0E8A" w:rsidP="0098473E">
            <w:pPr>
              <w:rPr>
                <w:szCs w:val="24"/>
                <w:lang w:val="sq-AL"/>
              </w:rPr>
            </w:pPr>
            <w:r w:rsidRPr="002B37AD">
              <w:rPr>
                <w:szCs w:val="24"/>
                <w:lang w:val="sq-AL"/>
              </w:rPr>
              <w:t>22,000,000</w:t>
            </w:r>
          </w:p>
        </w:tc>
      </w:tr>
    </w:tbl>
    <w:p w14:paraId="3EDDE5F6" w14:textId="77777777" w:rsidR="002E46F4" w:rsidRPr="0069166F" w:rsidRDefault="002E46F4" w:rsidP="002E46F4">
      <w:pPr>
        <w:spacing w:line="276" w:lineRule="auto"/>
        <w:rPr>
          <w:b/>
          <w:szCs w:val="24"/>
          <w:highlight w:val="yellow"/>
          <w:lang w:val="sq-AL"/>
        </w:rPr>
      </w:pPr>
    </w:p>
    <w:p w14:paraId="1E5A1796" w14:textId="77777777" w:rsidR="002E46F4" w:rsidRPr="0069166F" w:rsidRDefault="002E46F4" w:rsidP="002E46F4">
      <w:pPr>
        <w:spacing w:line="276" w:lineRule="auto"/>
        <w:rPr>
          <w:b/>
          <w:szCs w:val="24"/>
          <w:highlight w:val="yellow"/>
          <w:lang w:val="sq-AL"/>
        </w:rPr>
      </w:pPr>
    </w:p>
    <w:p w14:paraId="0147A2E6" w14:textId="77777777" w:rsidR="002E46F4" w:rsidRPr="00195ADE" w:rsidRDefault="002E46F4" w:rsidP="002E46F4">
      <w:pPr>
        <w:spacing w:line="276" w:lineRule="auto"/>
        <w:jc w:val="center"/>
        <w:rPr>
          <w:b/>
          <w:szCs w:val="24"/>
          <w:lang w:val="sq-AL"/>
        </w:rPr>
      </w:pPr>
      <w:r w:rsidRPr="00195ADE">
        <w:rPr>
          <w:b/>
          <w:szCs w:val="24"/>
          <w:lang w:val="sq-AL"/>
        </w:rPr>
        <w:t>MINISTËR</w:t>
      </w:r>
    </w:p>
    <w:p w14:paraId="3440F705" w14:textId="77777777" w:rsidR="002E46F4" w:rsidRPr="0069166F" w:rsidRDefault="002E46F4" w:rsidP="002E46F4">
      <w:pPr>
        <w:spacing w:line="276" w:lineRule="auto"/>
        <w:jc w:val="center"/>
        <w:rPr>
          <w:b/>
          <w:szCs w:val="24"/>
          <w:highlight w:val="yellow"/>
          <w:lang w:val="sq-AL"/>
        </w:rPr>
      </w:pPr>
    </w:p>
    <w:p w14:paraId="7F61E9F9" w14:textId="34196A54" w:rsidR="0060281F" w:rsidRDefault="00195ADE" w:rsidP="00DC2CBD">
      <w:pPr>
        <w:jc w:val="center"/>
      </w:pPr>
      <w:r w:rsidRPr="005509A6">
        <w:rPr>
          <w:b/>
          <w:szCs w:val="24"/>
          <w:lang w:val="sq-AL"/>
        </w:rPr>
        <w:t>Pirro VENGU</w:t>
      </w:r>
    </w:p>
    <w:sectPr w:rsidR="0060281F" w:rsidSect="001752B7">
      <w:footnotePr>
        <w:numRestart w:val="eachSect"/>
      </w:footnotePr>
      <w:type w:val="continuous"/>
      <w:pgSz w:w="11907" w:h="16840" w:code="9"/>
      <w:pgMar w:top="677" w:right="747"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CDDC" w14:textId="77777777" w:rsidR="00241232" w:rsidRDefault="00241232" w:rsidP="002E46F4">
      <w:r>
        <w:separator/>
      </w:r>
    </w:p>
  </w:endnote>
  <w:endnote w:type="continuationSeparator" w:id="0">
    <w:p w14:paraId="20FA87EE" w14:textId="77777777" w:rsidR="00241232" w:rsidRDefault="00241232" w:rsidP="002E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2580" w14:textId="6BE91692" w:rsidR="00356DD6" w:rsidRPr="00EB43FD" w:rsidRDefault="00356DD6" w:rsidP="001752B7">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DC2CBD">
      <w:rPr>
        <w:rStyle w:val="PageNumber"/>
        <w:b w:val="0"/>
        <w:noProof/>
        <w:szCs w:val="18"/>
      </w:rPr>
      <w:t>2</w:t>
    </w:r>
    <w:r w:rsidRPr="00EB43FD">
      <w:rPr>
        <w:rStyle w:val="PageNumber"/>
        <w:b w:val="0"/>
        <w:szCs w:val="18"/>
      </w:rPr>
      <w:fldChar w:fldCharType="end"/>
    </w:r>
  </w:p>
  <w:p w14:paraId="41B094C3" w14:textId="77777777" w:rsidR="00356DD6" w:rsidRDefault="00356DD6"/>
  <w:p w14:paraId="2E47E105" w14:textId="77777777" w:rsidR="00356DD6" w:rsidRDefault="00356D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159C" w14:textId="77777777" w:rsidR="00241232" w:rsidRDefault="00241232" w:rsidP="002E46F4">
      <w:r>
        <w:separator/>
      </w:r>
    </w:p>
  </w:footnote>
  <w:footnote w:type="continuationSeparator" w:id="0">
    <w:p w14:paraId="523D87C8" w14:textId="77777777" w:rsidR="00241232" w:rsidRDefault="00241232" w:rsidP="002E46F4">
      <w:r>
        <w:continuationSeparator/>
      </w:r>
    </w:p>
  </w:footnote>
  <w:footnote w:id="1">
    <w:p w14:paraId="3DD998FB" w14:textId="77777777" w:rsidR="00356DD6" w:rsidRPr="0012095C" w:rsidRDefault="00356DD6" w:rsidP="002E46F4">
      <w:pPr>
        <w:pStyle w:val="FootnoteText"/>
        <w:jc w:val="both"/>
        <w:rPr>
          <w:lang w:val="sq-AL"/>
        </w:rPr>
      </w:pPr>
      <w:r>
        <w:rPr>
          <w:rStyle w:val="FootnoteReference"/>
        </w:rPr>
        <w:footnoteRef/>
      </w:r>
      <w:r w:rsidRPr="0012095C">
        <w:rPr>
          <w:lang w:val="sq-AL"/>
        </w:rPr>
        <w:t>Burimi</w:t>
      </w:r>
      <w:r>
        <w:rPr>
          <w:lang w:val="sq-AL"/>
        </w:rPr>
        <w:t xml:space="preserve"> </w:t>
      </w:r>
      <w:r w:rsidRPr="0012095C">
        <w:rPr>
          <w:lang w:val="sq-AL"/>
        </w:rPr>
        <w:t>i</w:t>
      </w:r>
      <w:r>
        <w:rPr>
          <w:lang w:val="sq-AL"/>
        </w:rPr>
        <w:t xml:space="preserve"> </w:t>
      </w:r>
      <w:r w:rsidRPr="0012095C">
        <w:rPr>
          <w:lang w:val="sq-AL"/>
        </w:rPr>
        <w:t>informacionit:  Drejtoria e Përgjithshme e Tatimeve, kontribuesit</w:t>
      </w:r>
      <w:r>
        <w:rPr>
          <w:lang w:val="sq-AL"/>
        </w:rPr>
        <w:t xml:space="preserve"> </w:t>
      </w:r>
      <w:r w:rsidRPr="0012095C">
        <w:rPr>
          <w:lang w:val="sq-AL"/>
        </w:rPr>
        <w:t>në</w:t>
      </w:r>
      <w:r>
        <w:rPr>
          <w:lang w:val="sq-AL"/>
        </w:rPr>
        <w:t xml:space="preserve"> </w:t>
      </w:r>
      <w:r w:rsidRPr="0012095C">
        <w:rPr>
          <w:lang w:val="sq-AL"/>
        </w:rPr>
        <w:t>Sigurime</w:t>
      </w:r>
      <w:r>
        <w:rPr>
          <w:lang w:val="sq-AL"/>
        </w:rPr>
        <w:t xml:space="preserve"> </w:t>
      </w:r>
      <w:r w:rsidRPr="0012095C">
        <w:rPr>
          <w:lang w:val="sq-AL"/>
        </w:rPr>
        <w:t>Shoqërore; Llogaritje</w:t>
      </w:r>
      <w:r>
        <w:rPr>
          <w:lang w:val="sq-AL"/>
        </w:rPr>
        <w:t xml:space="preserve"> </w:t>
      </w:r>
      <w:r w:rsidRPr="0012095C">
        <w:rPr>
          <w:lang w:val="sq-AL"/>
        </w:rPr>
        <w:t>të INSTAT, Paga</w:t>
      </w:r>
      <w:r>
        <w:rPr>
          <w:lang w:val="sq-AL"/>
        </w:rPr>
        <w:t xml:space="preserve"> </w:t>
      </w:r>
      <w:r w:rsidRPr="0012095C">
        <w:rPr>
          <w:lang w:val="sq-AL"/>
        </w:rPr>
        <w:t>mesatare</w:t>
      </w:r>
      <w:r>
        <w:rPr>
          <w:lang w:val="sq-AL"/>
        </w:rPr>
        <w:t xml:space="preserve"> </w:t>
      </w:r>
      <w:r w:rsidRPr="0012095C">
        <w:rPr>
          <w:lang w:val="sq-AL"/>
        </w:rPr>
        <w:t>mujore</w:t>
      </w:r>
      <w:r>
        <w:rPr>
          <w:lang w:val="sq-AL"/>
        </w:rPr>
        <w:t xml:space="preserve"> </w:t>
      </w:r>
      <w:r w:rsidRPr="0012095C">
        <w:rPr>
          <w:lang w:val="sq-AL"/>
        </w:rPr>
        <w:t>bruto</w:t>
      </w:r>
      <w:r>
        <w:rPr>
          <w:lang w:val="sq-AL"/>
        </w:rPr>
        <w:t xml:space="preserve"> </w:t>
      </w:r>
      <w:r w:rsidRPr="0012095C">
        <w:rPr>
          <w:lang w:val="sq-AL"/>
        </w:rPr>
        <w:t>për</w:t>
      </w:r>
      <w:r>
        <w:rPr>
          <w:lang w:val="sq-AL"/>
        </w:rPr>
        <w:t xml:space="preserve"> </w:t>
      </w:r>
      <w:r w:rsidRPr="0012095C">
        <w:rPr>
          <w:lang w:val="sq-AL"/>
        </w:rPr>
        <w:t>një</w:t>
      </w:r>
      <w:r>
        <w:rPr>
          <w:lang w:val="sq-AL"/>
        </w:rPr>
        <w:t xml:space="preserve"> </w:t>
      </w:r>
      <w:r w:rsidRPr="0012095C">
        <w:rPr>
          <w:lang w:val="sq-AL"/>
        </w:rPr>
        <w:t>të</w:t>
      </w:r>
      <w:r>
        <w:rPr>
          <w:lang w:val="sq-AL"/>
        </w:rPr>
        <w:t xml:space="preserve"> </w:t>
      </w:r>
      <w:r w:rsidRPr="0012095C">
        <w:rPr>
          <w:lang w:val="sq-AL"/>
        </w:rPr>
        <w:t>punësuar me pagë</w:t>
      </w:r>
      <w:r>
        <w:rPr>
          <w:lang w:val="sq-AL"/>
        </w:rPr>
        <w:t xml:space="preserve"> </w:t>
      </w:r>
      <w:r w:rsidRPr="0012095C">
        <w:rPr>
          <w:lang w:val="sq-AL"/>
        </w:rPr>
        <w:t>sipas group-profesioneve</w:t>
      </w:r>
      <w:r>
        <w:rPr>
          <w:lang w:val="sq-AL"/>
        </w:rPr>
        <w:t xml:space="preserve"> </w:t>
      </w:r>
      <w:r w:rsidRPr="0012095C">
        <w:rPr>
          <w:lang w:val="sq-AL"/>
        </w:rPr>
        <w:t>dhe</w:t>
      </w:r>
      <w:r>
        <w:rPr>
          <w:lang w:val="sq-AL"/>
        </w:rPr>
        <w:t xml:space="preserve"> </w:t>
      </w:r>
      <w:r w:rsidRPr="0012095C">
        <w:rPr>
          <w:lang w:val="sq-AL"/>
        </w:rPr>
        <w:t>gjinisë, për</w:t>
      </w:r>
      <w:r>
        <w:rPr>
          <w:lang w:val="sq-AL"/>
        </w:rPr>
        <w:t xml:space="preserve"> </w:t>
      </w:r>
      <w:r w:rsidRPr="0012095C">
        <w:rPr>
          <w:lang w:val="sq-AL"/>
        </w:rPr>
        <w:t>Specialistë me arsim</w:t>
      </w:r>
      <w:r>
        <w:rPr>
          <w:lang w:val="sq-AL"/>
        </w:rPr>
        <w:t xml:space="preserve"> </w:t>
      </w:r>
      <w:r w:rsidRPr="0012095C">
        <w:rPr>
          <w:lang w:val="sq-AL"/>
        </w:rPr>
        <w:t>të</w:t>
      </w:r>
      <w:r>
        <w:rPr>
          <w:lang w:val="sq-AL"/>
        </w:rPr>
        <w:t xml:space="preserve"> </w:t>
      </w:r>
      <w:r w:rsidRPr="0012095C">
        <w:rPr>
          <w:lang w:val="sq-AL"/>
        </w:rPr>
        <w:t xml:space="preserve">lartë (profesionistë), </w:t>
      </w:r>
      <w:hyperlink r:id="rId1" w:anchor="tab2" w:history="1">
        <w:r w:rsidRPr="00E10540">
          <w:rPr>
            <w:rStyle w:val="Hyperlink"/>
            <w:lang w:val="sq-AL"/>
          </w:rPr>
          <w:t>http://</w:t>
        </w:r>
        <w:r>
          <w:rPr>
            <w:rStyle w:val="Hyperlink"/>
            <w:lang w:val="sq-AL"/>
          </w:rPr>
          <w:t>ëëë</w:t>
        </w:r>
        <w:r w:rsidRPr="00E10540">
          <w:rPr>
            <w:rStyle w:val="Hyperlink"/>
            <w:lang w:val="sq-AL"/>
          </w:rPr>
          <w:t>.instat.gov.al/al/temat/tregu-i-pun%C3%ABs-dhe-arsimi/pagat/#tab2</w:t>
        </w:r>
      </w:hyperlink>
    </w:p>
    <w:p w14:paraId="5FCEADAC" w14:textId="77777777" w:rsidR="00356DD6" w:rsidRPr="0012095C" w:rsidRDefault="00356DD6" w:rsidP="002E46F4">
      <w:pPr>
        <w:pStyle w:val="FootnoteText"/>
        <w:rPr>
          <w:lang w:val="sq-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8F1F" w14:textId="77777777" w:rsidR="00356DD6" w:rsidRDefault="00356DD6"/>
  <w:p w14:paraId="672A8940" w14:textId="77777777" w:rsidR="00356DD6" w:rsidRDefault="00356D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7082"/>
    <w:multiLevelType w:val="multilevel"/>
    <w:tmpl w:val="DA8235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925084"/>
    <w:multiLevelType w:val="multilevel"/>
    <w:tmpl w:val="1FA0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54746"/>
    <w:multiLevelType w:val="hybridMultilevel"/>
    <w:tmpl w:val="95462942"/>
    <w:lvl w:ilvl="0" w:tplc="BC0EDEC4">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814AC"/>
    <w:multiLevelType w:val="hybridMultilevel"/>
    <w:tmpl w:val="95462942"/>
    <w:lvl w:ilvl="0" w:tplc="BC0EDEC4">
      <w:start w:val="1"/>
      <w:numFmt w:val="lowerLetter"/>
      <w:lvlText w:val="(%1)"/>
      <w:lvlJc w:val="left"/>
      <w:pPr>
        <w:ind w:left="735" w:hanging="3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F1776"/>
    <w:multiLevelType w:val="multilevel"/>
    <w:tmpl w:val="8FA2D3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BD05605"/>
    <w:multiLevelType w:val="hybridMultilevel"/>
    <w:tmpl w:val="6E460542"/>
    <w:lvl w:ilvl="0" w:tplc="EFCE58BE">
      <w:start w:val="1"/>
      <w:numFmt w:val="bullet"/>
      <w:lvlText w:val=""/>
      <w:lvlJc w:val="left"/>
      <w:pPr>
        <w:ind w:left="1440" w:hanging="360"/>
      </w:pPr>
      <w:rPr>
        <w:rFonts w:ascii="Symbol" w:hAnsi="Symbol"/>
      </w:rPr>
    </w:lvl>
    <w:lvl w:ilvl="1" w:tplc="E82EC042">
      <w:start w:val="1"/>
      <w:numFmt w:val="bullet"/>
      <w:lvlText w:val=""/>
      <w:lvlJc w:val="left"/>
      <w:pPr>
        <w:ind w:left="1440" w:hanging="360"/>
      </w:pPr>
      <w:rPr>
        <w:rFonts w:ascii="Symbol" w:hAnsi="Symbol"/>
      </w:rPr>
    </w:lvl>
    <w:lvl w:ilvl="2" w:tplc="454E19A2">
      <w:start w:val="1"/>
      <w:numFmt w:val="bullet"/>
      <w:lvlText w:val=""/>
      <w:lvlJc w:val="left"/>
      <w:pPr>
        <w:ind w:left="1440" w:hanging="360"/>
      </w:pPr>
      <w:rPr>
        <w:rFonts w:ascii="Symbol" w:hAnsi="Symbol"/>
      </w:rPr>
    </w:lvl>
    <w:lvl w:ilvl="3" w:tplc="BCBE7562">
      <w:start w:val="1"/>
      <w:numFmt w:val="bullet"/>
      <w:lvlText w:val=""/>
      <w:lvlJc w:val="left"/>
      <w:pPr>
        <w:ind w:left="1440" w:hanging="360"/>
      </w:pPr>
      <w:rPr>
        <w:rFonts w:ascii="Symbol" w:hAnsi="Symbol"/>
      </w:rPr>
    </w:lvl>
    <w:lvl w:ilvl="4" w:tplc="CD34F34C">
      <w:start w:val="1"/>
      <w:numFmt w:val="bullet"/>
      <w:lvlText w:val=""/>
      <w:lvlJc w:val="left"/>
      <w:pPr>
        <w:ind w:left="1440" w:hanging="360"/>
      </w:pPr>
      <w:rPr>
        <w:rFonts w:ascii="Symbol" w:hAnsi="Symbol"/>
      </w:rPr>
    </w:lvl>
    <w:lvl w:ilvl="5" w:tplc="4664E718">
      <w:start w:val="1"/>
      <w:numFmt w:val="bullet"/>
      <w:lvlText w:val=""/>
      <w:lvlJc w:val="left"/>
      <w:pPr>
        <w:ind w:left="1440" w:hanging="360"/>
      </w:pPr>
      <w:rPr>
        <w:rFonts w:ascii="Symbol" w:hAnsi="Symbol"/>
      </w:rPr>
    </w:lvl>
    <w:lvl w:ilvl="6" w:tplc="28A2178C">
      <w:start w:val="1"/>
      <w:numFmt w:val="bullet"/>
      <w:lvlText w:val=""/>
      <w:lvlJc w:val="left"/>
      <w:pPr>
        <w:ind w:left="1440" w:hanging="360"/>
      </w:pPr>
      <w:rPr>
        <w:rFonts w:ascii="Symbol" w:hAnsi="Symbol"/>
      </w:rPr>
    </w:lvl>
    <w:lvl w:ilvl="7" w:tplc="DCA8BCBA">
      <w:start w:val="1"/>
      <w:numFmt w:val="bullet"/>
      <w:lvlText w:val=""/>
      <w:lvlJc w:val="left"/>
      <w:pPr>
        <w:ind w:left="1440" w:hanging="360"/>
      </w:pPr>
      <w:rPr>
        <w:rFonts w:ascii="Symbol" w:hAnsi="Symbol"/>
      </w:rPr>
    </w:lvl>
    <w:lvl w:ilvl="8" w:tplc="D2325050">
      <w:start w:val="1"/>
      <w:numFmt w:val="bullet"/>
      <w:lvlText w:val=""/>
      <w:lvlJc w:val="left"/>
      <w:pPr>
        <w:ind w:left="1440" w:hanging="360"/>
      </w:pPr>
      <w:rPr>
        <w:rFonts w:ascii="Symbol" w:hAnsi="Symbol"/>
      </w:rPr>
    </w:lvl>
  </w:abstractNum>
  <w:abstractNum w:abstractNumId="6" w15:restartNumberingAfterBreak="0">
    <w:nsid w:val="0E3A094B"/>
    <w:multiLevelType w:val="multilevel"/>
    <w:tmpl w:val="8748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15BA"/>
    <w:multiLevelType w:val="multilevel"/>
    <w:tmpl w:val="498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33C50"/>
    <w:multiLevelType w:val="hybridMultilevel"/>
    <w:tmpl w:val="F634E8B4"/>
    <w:lvl w:ilvl="0" w:tplc="D048163A">
      <w:start w:val="1"/>
      <w:numFmt w:val="bullet"/>
      <w:lvlText w:val=""/>
      <w:lvlJc w:val="left"/>
      <w:pPr>
        <w:ind w:left="1080" w:hanging="360"/>
      </w:pPr>
      <w:rPr>
        <w:rFonts w:ascii="Symbol" w:hAnsi="Symbol"/>
      </w:rPr>
    </w:lvl>
    <w:lvl w:ilvl="1" w:tplc="04D4AB2E">
      <w:start w:val="1"/>
      <w:numFmt w:val="bullet"/>
      <w:lvlText w:val=""/>
      <w:lvlJc w:val="left"/>
      <w:pPr>
        <w:ind w:left="1080" w:hanging="360"/>
      </w:pPr>
      <w:rPr>
        <w:rFonts w:ascii="Symbol" w:hAnsi="Symbol"/>
      </w:rPr>
    </w:lvl>
    <w:lvl w:ilvl="2" w:tplc="A57E4188">
      <w:start w:val="1"/>
      <w:numFmt w:val="bullet"/>
      <w:lvlText w:val=""/>
      <w:lvlJc w:val="left"/>
      <w:pPr>
        <w:ind w:left="1080" w:hanging="360"/>
      </w:pPr>
      <w:rPr>
        <w:rFonts w:ascii="Symbol" w:hAnsi="Symbol"/>
      </w:rPr>
    </w:lvl>
    <w:lvl w:ilvl="3" w:tplc="671E6772">
      <w:start w:val="1"/>
      <w:numFmt w:val="bullet"/>
      <w:lvlText w:val=""/>
      <w:lvlJc w:val="left"/>
      <w:pPr>
        <w:ind w:left="1080" w:hanging="360"/>
      </w:pPr>
      <w:rPr>
        <w:rFonts w:ascii="Symbol" w:hAnsi="Symbol"/>
      </w:rPr>
    </w:lvl>
    <w:lvl w:ilvl="4" w:tplc="DD7A44CA">
      <w:start w:val="1"/>
      <w:numFmt w:val="bullet"/>
      <w:lvlText w:val=""/>
      <w:lvlJc w:val="left"/>
      <w:pPr>
        <w:ind w:left="1080" w:hanging="360"/>
      </w:pPr>
      <w:rPr>
        <w:rFonts w:ascii="Symbol" w:hAnsi="Symbol"/>
      </w:rPr>
    </w:lvl>
    <w:lvl w:ilvl="5" w:tplc="562651BA">
      <w:start w:val="1"/>
      <w:numFmt w:val="bullet"/>
      <w:lvlText w:val=""/>
      <w:lvlJc w:val="left"/>
      <w:pPr>
        <w:ind w:left="1080" w:hanging="360"/>
      </w:pPr>
      <w:rPr>
        <w:rFonts w:ascii="Symbol" w:hAnsi="Symbol"/>
      </w:rPr>
    </w:lvl>
    <w:lvl w:ilvl="6" w:tplc="B68C98D8">
      <w:start w:val="1"/>
      <w:numFmt w:val="bullet"/>
      <w:lvlText w:val=""/>
      <w:lvlJc w:val="left"/>
      <w:pPr>
        <w:ind w:left="1080" w:hanging="360"/>
      </w:pPr>
      <w:rPr>
        <w:rFonts w:ascii="Symbol" w:hAnsi="Symbol"/>
      </w:rPr>
    </w:lvl>
    <w:lvl w:ilvl="7" w:tplc="2056D566">
      <w:start w:val="1"/>
      <w:numFmt w:val="bullet"/>
      <w:lvlText w:val=""/>
      <w:lvlJc w:val="left"/>
      <w:pPr>
        <w:ind w:left="1080" w:hanging="360"/>
      </w:pPr>
      <w:rPr>
        <w:rFonts w:ascii="Symbol" w:hAnsi="Symbol"/>
      </w:rPr>
    </w:lvl>
    <w:lvl w:ilvl="8" w:tplc="487C0D5E">
      <w:start w:val="1"/>
      <w:numFmt w:val="bullet"/>
      <w:lvlText w:val=""/>
      <w:lvlJc w:val="left"/>
      <w:pPr>
        <w:ind w:left="1080" w:hanging="360"/>
      </w:pPr>
      <w:rPr>
        <w:rFonts w:ascii="Symbol" w:hAnsi="Symbol"/>
      </w:rPr>
    </w:lvl>
  </w:abstractNum>
  <w:abstractNum w:abstractNumId="9" w15:restartNumberingAfterBreak="0">
    <w:nsid w:val="15906CCA"/>
    <w:multiLevelType w:val="multilevel"/>
    <w:tmpl w:val="9AF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F0D84"/>
    <w:multiLevelType w:val="multilevel"/>
    <w:tmpl w:val="88C6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4686C"/>
    <w:multiLevelType w:val="multilevel"/>
    <w:tmpl w:val="7E2E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D7E22"/>
    <w:multiLevelType w:val="multilevel"/>
    <w:tmpl w:val="42FE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66545"/>
    <w:multiLevelType w:val="multilevel"/>
    <w:tmpl w:val="BFAA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337284"/>
    <w:multiLevelType w:val="hybridMultilevel"/>
    <w:tmpl w:val="1B04BC10"/>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1F484890"/>
    <w:multiLevelType w:val="hybridMultilevel"/>
    <w:tmpl w:val="223EF516"/>
    <w:lvl w:ilvl="0" w:tplc="DD603F8C">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5D4FEB"/>
    <w:multiLevelType w:val="hybridMultilevel"/>
    <w:tmpl w:val="F61E7F7E"/>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2108675A"/>
    <w:multiLevelType w:val="multilevel"/>
    <w:tmpl w:val="7F72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8738E0"/>
    <w:multiLevelType w:val="multilevel"/>
    <w:tmpl w:val="3DA4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A6C9E"/>
    <w:multiLevelType w:val="hybridMultilevel"/>
    <w:tmpl w:val="8604C030"/>
    <w:lvl w:ilvl="0" w:tplc="4D82EF8C">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28D11C13"/>
    <w:multiLevelType w:val="hybridMultilevel"/>
    <w:tmpl w:val="60A4C7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9CE6BA3"/>
    <w:multiLevelType w:val="hybridMultilevel"/>
    <w:tmpl w:val="4052DEE8"/>
    <w:lvl w:ilvl="0" w:tplc="04090017">
      <w:start w:val="1"/>
      <w:numFmt w:val="lowerLetter"/>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22" w15:restartNumberingAfterBreak="0">
    <w:nsid w:val="2A1C2C85"/>
    <w:multiLevelType w:val="multilevel"/>
    <w:tmpl w:val="5B1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414D6C"/>
    <w:multiLevelType w:val="multilevel"/>
    <w:tmpl w:val="D230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2F37154E"/>
    <w:multiLevelType w:val="hybridMultilevel"/>
    <w:tmpl w:val="F356DED2"/>
    <w:lvl w:ilvl="0" w:tplc="C81EB30A">
      <w:start w:val="1"/>
      <w:numFmt w:val="decimal"/>
      <w:lvlText w:val="%1."/>
      <w:lvlJc w:val="left"/>
      <w:pPr>
        <w:ind w:left="1020" w:hanging="360"/>
      </w:pPr>
    </w:lvl>
    <w:lvl w:ilvl="1" w:tplc="1D522030">
      <w:start w:val="1"/>
      <w:numFmt w:val="decimal"/>
      <w:lvlText w:val="%2."/>
      <w:lvlJc w:val="left"/>
      <w:pPr>
        <w:ind w:left="1020" w:hanging="360"/>
      </w:pPr>
    </w:lvl>
    <w:lvl w:ilvl="2" w:tplc="2CA407AA">
      <w:start w:val="1"/>
      <w:numFmt w:val="decimal"/>
      <w:lvlText w:val="%3."/>
      <w:lvlJc w:val="left"/>
      <w:pPr>
        <w:ind w:left="1020" w:hanging="360"/>
      </w:pPr>
    </w:lvl>
    <w:lvl w:ilvl="3" w:tplc="87B47DD4">
      <w:start w:val="1"/>
      <w:numFmt w:val="decimal"/>
      <w:lvlText w:val="%4."/>
      <w:lvlJc w:val="left"/>
      <w:pPr>
        <w:ind w:left="1020" w:hanging="360"/>
      </w:pPr>
    </w:lvl>
    <w:lvl w:ilvl="4" w:tplc="90DA6B0C">
      <w:start w:val="1"/>
      <w:numFmt w:val="decimal"/>
      <w:lvlText w:val="%5."/>
      <w:lvlJc w:val="left"/>
      <w:pPr>
        <w:ind w:left="1020" w:hanging="360"/>
      </w:pPr>
    </w:lvl>
    <w:lvl w:ilvl="5" w:tplc="4C0E30D0">
      <w:start w:val="1"/>
      <w:numFmt w:val="decimal"/>
      <w:lvlText w:val="%6."/>
      <w:lvlJc w:val="left"/>
      <w:pPr>
        <w:ind w:left="1020" w:hanging="360"/>
      </w:pPr>
    </w:lvl>
    <w:lvl w:ilvl="6" w:tplc="F3861A66">
      <w:start w:val="1"/>
      <w:numFmt w:val="decimal"/>
      <w:lvlText w:val="%7."/>
      <w:lvlJc w:val="left"/>
      <w:pPr>
        <w:ind w:left="1020" w:hanging="360"/>
      </w:pPr>
    </w:lvl>
    <w:lvl w:ilvl="7" w:tplc="26EC9580">
      <w:start w:val="1"/>
      <w:numFmt w:val="decimal"/>
      <w:lvlText w:val="%8."/>
      <w:lvlJc w:val="left"/>
      <w:pPr>
        <w:ind w:left="1020" w:hanging="360"/>
      </w:pPr>
    </w:lvl>
    <w:lvl w:ilvl="8" w:tplc="F1107A7E">
      <w:start w:val="1"/>
      <w:numFmt w:val="decimal"/>
      <w:lvlText w:val="%9."/>
      <w:lvlJc w:val="left"/>
      <w:pPr>
        <w:ind w:left="1020" w:hanging="360"/>
      </w:pPr>
    </w:lvl>
  </w:abstractNum>
  <w:abstractNum w:abstractNumId="26" w15:restartNumberingAfterBreak="0">
    <w:nsid w:val="33A342C4"/>
    <w:multiLevelType w:val="hybridMultilevel"/>
    <w:tmpl w:val="63A2D29C"/>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3443389B"/>
    <w:multiLevelType w:val="multilevel"/>
    <w:tmpl w:val="ADA0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44608D"/>
    <w:multiLevelType w:val="hybridMultilevel"/>
    <w:tmpl w:val="B3C8AF20"/>
    <w:lvl w:ilvl="0" w:tplc="E3EEAD64">
      <w:start w:val="1"/>
      <w:numFmt w:val="decimal"/>
      <w:lvlText w:val="%1."/>
      <w:lvlJc w:val="left"/>
      <w:pPr>
        <w:ind w:left="1020" w:hanging="360"/>
      </w:pPr>
    </w:lvl>
    <w:lvl w:ilvl="1" w:tplc="6E82F214">
      <w:start w:val="1"/>
      <w:numFmt w:val="decimal"/>
      <w:lvlText w:val="%2."/>
      <w:lvlJc w:val="left"/>
      <w:pPr>
        <w:ind w:left="1020" w:hanging="360"/>
      </w:pPr>
    </w:lvl>
    <w:lvl w:ilvl="2" w:tplc="87985A68">
      <w:start w:val="1"/>
      <w:numFmt w:val="decimal"/>
      <w:lvlText w:val="%3."/>
      <w:lvlJc w:val="left"/>
      <w:pPr>
        <w:ind w:left="1020" w:hanging="360"/>
      </w:pPr>
    </w:lvl>
    <w:lvl w:ilvl="3" w:tplc="A53C93BC">
      <w:start w:val="1"/>
      <w:numFmt w:val="decimal"/>
      <w:lvlText w:val="%4."/>
      <w:lvlJc w:val="left"/>
      <w:pPr>
        <w:ind w:left="1020" w:hanging="360"/>
      </w:pPr>
    </w:lvl>
    <w:lvl w:ilvl="4" w:tplc="FBBAA742">
      <w:start w:val="1"/>
      <w:numFmt w:val="decimal"/>
      <w:lvlText w:val="%5."/>
      <w:lvlJc w:val="left"/>
      <w:pPr>
        <w:ind w:left="1020" w:hanging="360"/>
      </w:pPr>
    </w:lvl>
    <w:lvl w:ilvl="5" w:tplc="F7923CF4">
      <w:start w:val="1"/>
      <w:numFmt w:val="decimal"/>
      <w:lvlText w:val="%6."/>
      <w:lvlJc w:val="left"/>
      <w:pPr>
        <w:ind w:left="1020" w:hanging="360"/>
      </w:pPr>
    </w:lvl>
    <w:lvl w:ilvl="6" w:tplc="D41E3C1E">
      <w:start w:val="1"/>
      <w:numFmt w:val="decimal"/>
      <w:lvlText w:val="%7."/>
      <w:lvlJc w:val="left"/>
      <w:pPr>
        <w:ind w:left="1020" w:hanging="360"/>
      </w:pPr>
    </w:lvl>
    <w:lvl w:ilvl="7" w:tplc="D05ABB7E">
      <w:start w:val="1"/>
      <w:numFmt w:val="decimal"/>
      <w:lvlText w:val="%8."/>
      <w:lvlJc w:val="left"/>
      <w:pPr>
        <w:ind w:left="1020" w:hanging="360"/>
      </w:pPr>
    </w:lvl>
    <w:lvl w:ilvl="8" w:tplc="63F4E382">
      <w:start w:val="1"/>
      <w:numFmt w:val="decimal"/>
      <w:lvlText w:val="%9."/>
      <w:lvlJc w:val="left"/>
      <w:pPr>
        <w:ind w:left="1020" w:hanging="360"/>
      </w:pPr>
    </w:lvl>
  </w:abstractNum>
  <w:abstractNum w:abstractNumId="29" w15:restartNumberingAfterBreak="0">
    <w:nsid w:val="34EF003F"/>
    <w:multiLevelType w:val="multilevel"/>
    <w:tmpl w:val="4506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86681C"/>
    <w:multiLevelType w:val="multilevel"/>
    <w:tmpl w:val="77B2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DC3018"/>
    <w:multiLevelType w:val="multilevel"/>
    <w:tmpl w:val="A568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6658F3"/>
    <w:multiLevelType w:val="multilevel"/>
    <w:tmpl w:val="6EEA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F847EA"/>
    <w:multiLevelType w:val="multilevel"/>
    <w:tmpl w:val="60A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BD3D59"/>
    <w:multiLevelType w:val="multilevel"/>
    <w:tmpl w:val="9C3E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424A1B"/>
    <w:multiLevelType w:val="multilevel"/>
    <w:tmpl w:val="4D4C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436745"/>
    <w:multiLevelType w:val="multilevel"/>
    <w:tmpl w:val="2718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550633"/>
    <w:multiLevelType w:val="hybridMultilevel"/>
    <w:tmpl w:val="FFB695C0"/>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571C0464"/>
    <w:multiLevelType w:val="multilevel"/>
    <w:tmpl w:val="5E56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6B508E"/>
    <w:multiLevelType w:val="multilevel"/>
    <w:tmpl w:val="331E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810D80"/>
    <w:multiLevelType w:val="multilevel"/>
    <w:tmpl w:val="24E0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EF4338"/>
    <w:multiLevelType w:val="hybridMultilevel"/>
    <w:tmpl w:val="C714FDA8"/>
    <w:lvl w:ilvl="0" w:tplc="1786C046">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5C1D1248"/>
    <w:multiLevelType w:val="multilevel"/>
    <w:tmpl w:val="1D24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EB599A"/>
    <w:multiLevelType w:val="multilevel"/>
    <w:tmpl w:val="4912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ED6494"/>
    <w:multiLevelType w:val="multilevel"/>
    <w:tmpl w:val="A140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D162BC"/>
    <w:multiLevelType w:val="hybridMultilevel"/>
    <w:tmpl w:val="3E547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47" w15:restartNumberingAfterBreak="0">
    <w:nsid w:val="72F74265"/>
    <w:multiLevelType w:val="multilevel"/>
    <w:tmpl w:val="C4FEE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A2010F"/>
    <w:multiLevelType w:val="multilevel"/>
    <w:tmpl w:val="A048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1B01E4"/>
    <w:multiLevelType w:val="hybridMultilevel"/>
    <w:tmpl w:val="4D6ECCAE"/>
    <w:lvl w:ilvl="0" w:tplc="14B8462C">
      <w:start w:val="1"/>
      <w:numFmt w:val="bullet"/>
      <w:lvlText w:val="•"/>
      <w:lvlJc w:val="left"/>
      <w:pPr>
        <w:ind w:left="1080" w:hanging="720"/>
      </w:pPr>
      <w:rPr>
        <w:rFonts w:ascii="Times New Roman" w:eastAsia="Times New Roman" w:hAnsi="Times New Roman" w:cs="Times New Roman" w:hint="default"/>
        <w:i/>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0"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1" w15:restartNumberingAfterBreak="0">
    <w:nsid w:val="7FC334F1"/>
    <w:multiLevelType w:val="multilevel"/>
    <w:tmpl w:val="7ACC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650828">
    <w:abstractNumId w:val="46"/>
  </w:num>
  <w:num w:numId="2" w16cid:durableId="1249509419">
    <w:abstractNumId w:val="24"/>
  </w:num>
  <w:num w:numId="3" w16cid:durableId="1632665332">
    <w:abstractNumId w:val="50"/>
  </w:num>
  <w:num w:numId="4" w16cid:durableId="1970817970">
    <w:abstractNumId w:val="49"/>
  </w:num>
  <w:num w:numId="5" w16cid:durableId="1659309414">
    <w:abstractNumId w:val="16"/>
  </w:num>
  <w:num w:numId="6" w16cid:durableId="516844991">
    <w:abstractNumId w:val="14"/>
  </w:num>
  <w:num w:numId="7" w16cid:durableId="1318336729">
    <w:abstractNumId w:val="45"/>
  </w:num>
  <w:num w:numId="8" w16cid:durableId="592590699">
    <w:abstractNumId w:val="2"/>
  </w:num>
  <w:num w:numId="9" w16cid:durableId="69885472">
    <w:abstractNumId w:val="3"/>
  </w:num>
  <w:num w:numId="10" w16cid:durableId="268512426">
    <w:abstractNumId w:val="26"/>
  </w:num>
  <w:num w:numId="11" w16cid:durableId="2051176658">
    <w:abstractNumId w:val="4"/>
  </w:num>
  <w:num w:numId="12" w16cid:durableId="312953786">
    <w:abstractNumId w:val="37"/>
  </w:num>
  <w:num w:numId="13" w16cid:durableId="1080634355">
    <w:abstractNumId w:val="40"/>
  </w:num>
  <w:num w:numId="14" w16cid:durableId="317731440">
    <w:abstractNumId w:val="6"/>
  </w:num>
  <w:num w:numId="15" w16cid:durableId="1025139049">
    <w:abstractNumId w:val="11"/>
  </w:num>
  <w:num w:numId="16" w16cid:durableId="1734619745">
    <w:abstractNumId w:val="10"/>
  </w:num>
  <w:num w:numId="17" w16cid:durableId="1360400479">
    <w:abstractNumId w:val="51"/>
  </w:num>
  <w:num w:numId="18" w16cid:durableId="1168978641">
    <w:abstractNumId w:val="34"/>
  </w:num>
  <w:num w:numId="19" w16cid:durableId="305282402">
    <w:abstractNumId w:val="35"/>
  </w:num>
  <w:num w:numId="20" w16cid:durableId="8652493">
    <w:abstractNumId w:val="38"/>
  </w:num>
  <w:num w:numId="21" w16cid:durableId="1468890662">
    <w:abstractNumId w:val="31"/>
  </w:num>
  <w:num w:numId="22" w16cid:durableId="1479493948">
    <w:abstractNumId w:val="20"/>
  </w:num>
  <w:num w:numId="23" w16cid:durableId="763304970">
    <w:abstractNumId w:val="39"/>
  </w:num>
  <w:num w:numId="24" w16cid:durableId="1074085459">
    <w:abstractNumId w:val="42"/>
  </w:num>
  <w:num w:numId="25" w16cid:durableId="1593928338">
    <w:abstractNumId w:val="27"/>
  </w:num>
  <w:num w:numId="26" w16cid:durableId="1011182394">
    <w:abstractNumId w:val="18"/>
  </w:num>
  <w:num w:numId="27" w16cid:durableId="1031106992">
    <w:abstractNumId w:val="29"/>
  </w:num>
  <w:num w:numId="28" w16cid:durableId="1456286638">
    <w:abstractNumId w:val="22"/>
  </w:num>
  <w:num w:numId="29" w16cid:durableId="651444644">
    <w:abstractNumId w:val="47"/>
  </w:num>
  <w:num w:numId="30" w16cid:durableId="2124104737">
    <w:abstractNumId w:val="32"/>
  </w:num>
  <w:num w:numId="31" w16cid:durableId="918058587">
    <w:abstractNumId w:val="43"/>
  </w:num>
  <w:num w:numId="32" w16cid:durableId="1930574076">
    <w:abstractNumId w:val="17"/>
  </w:num>
  <w:num w:numId="33" w16cid:durableId="976567249">
    <w:abstractNumId w:val="33"/>
  </w:num>
  <w:num w:numId="34" w16cid:durableId="671177141">
    <w:abstractNumId w:val="23"/>
  </w:num>
  <w:num w:numId="35" w16cid:durableId="289749964">
    <w:abstractNumId w:val="21"/>
  </w:num>
  <w:num w:numId="36" w16cid:durableId="1199467204">
    <w:abstractNumId w:val="19"/>
  </w:num>
  <w:num w:numId="37" w16cid:durableId="1696618924">
    <w:abstractNumId w:val="41"/>
  </w:num>
  <w:num w:numId="38" w16cid:durableId="314266975">
    <w:abstractNumId w:val="15"/>
  </w:num>
  <w:num w:numId="39" w16cid:durableId="380179945">
    <w:abstractNumId w:val="30"/>
  </w:num>
  <w:num w:numId="40" w16cid:durableId="1113133819">
    <w:abstractNumId w:val="0"/>
  </w:num>
  <w:num w:numId="41" w16cid:durableId="295837286">
    <w:abstractNumId w:val="12"/>
  </w:num>
  <w:num w:numId="42" w16cid:durableId="463617502">
    <w:abstractNumId w:val="8"/>
  </w:num>
  <w:num w:numId="43" w16cid:durableId="1418400202">
    <w:abstractNumId w:val="5"/>
  </w:num>
  <w:num w:numId="44" w16cid:durableId="195895974">
    <w:abstractNumId w:val="28"/>
  </w:num>
  <w:num w:numId="45" w16cid:durableId="1669019702">
    <w:abstractNumId w:val="25"/>
  </w:num>
  <w:num w:numId="46" w16cid:durableId="1878661579">
    <w:abstractNumId w:val="36"/>
  </w:num>
  <w:num w:numId="47" w16cid:durableId="250503572">
    <w:abstractNumId w:val="48"/>
  </w:num>
  <w:num w:numId="48" w16cid:durableId="458843421">
    <w:abstractNumId w:val="44"/>
  </w:num>
  <w:num w:numId="49" w16cid:durableId="1533033063">
    <w:abstractNumId w:val="9"/>
  </w:num>
  <w:num w:numId="50" w16cid:durableId="1381202889">
    <w:abstractNumId w:val="7"/>
  </w:num>
  <w:num w:numId="51" w16cid:durableId="1543054703">
    <w:abstractNumId w:val="13"/>
  </w:num>
  <w:num w:numId="52" w16cid:durableId="180512594">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F4"/>
    <w:rsid w:val="0001699A"/>
    <w:rsid w:val="000349DB"/>
    <w:rsid w:val="000542F8"/>
    <w:rsid w:val="0005677D"/>
    <w:rsid w:val="00061BAF"/>
    <w:rsid w:val="00067202"/>
    <w:rsid w:val="000723E6"/>
    <w:rsid w:val="00074D2A"/>
    <w:rsid w:val="00076C1F"/>
    <w:rsid w:val="00094AE5"/>
    <w:rsid w:val="00095BE5"/>
    <w:rsid w:val="00096858"/>
    <w:rsid w:val="000A00C4"/>
    <w:rsid w:val="000A331C"/>
    <w:rsid w:val="000A4693"/>
    <w:rsid w:val="000A60AE"/>
    <w:rsid w:val="000C4AA0"/>
    <w:rsid w:val="000C7979"/>
    <w:rsid w:val="000F17FD"/>
    <w:rsid w:val="00101683"/>
    <w:rsid w:val="00112FF1"/>
    <w:rsid w:val="00116D9A"/>
    <w:rsid w:val="001258BB"/>
    <w:rsid w:val="0013620A"/>
    <w:rsid w:val="001709D3"/>
    <w:rsid w:val="00172A30"/>
    <w:rsid w:val="00174448"/>
    <w:rsid w:val="001752B7"/>
    <w:rsid w:val="00195ADE"/>
    <w:rsid w:val="001A6430"/>
    <w:rsid w:val="001D1EDE"/>
    <w:rsid w:val="001E164F"/>
    <w:rsid w:val="001E445A"/>
    <w:rsid w:val="001E44B3"/>
    <w:rsid w:val="001F277A"/>
    <w:rsid w:val="0022410C"/>
    <w:rsid w:val="00231244"/>
    <w:rsid w:val="00241232"/>
    <w:rsid w:val="002441AB"/>
    <w:rsid w:val="00250271"/>
    <w:rsid w:val="002555F6"/>
    <w:rsid w:val="00265E62"/>
    <w:rsid w:val="00267D23"/>
    <w:rsid w:val="002942F7"/>
    <w:rsid w:val="002A17F3"/>
    <w:rsid w:val="002A456D"/>
    <w:rsid w:val="002A5BC0"/>
    <w:rsid w:val="002A79A1"/>
    <w:rsid w:val="002E12BC"/>
    <w:rsid w:val="002E46F4"/>
    <w:rsid w:val="002E760C"/>
    <w:rsid w:val="002F70FA"/>
    <w:rsid w:val="00316644"/>
    <w:rsid w:val="003347A5"/>
    <w:rsid w:val="00356DD6"/>
    <w:rsid w:val="00365A4B"/>
    <w:rsid w:val="0037301A"/>
    <w:rsid w:val="00375520"/>
    <w:rsid w:val="0038095D"/>
    <w:rsid w:val="003869DE"/>
    <w:rsid w:val="003909B0"/>
    <w:rsid w:val="003A321F"/>
    <w:rsid w:val="003B45AB"/>
    <w:rsid w:val="003F59D6"/>
    <w:rsid w:val="004014BD"/>
    <w:rsid w:val="00410D6D"/>
    <w:rsid w:val="00413837"/>
    <w:rsid w:val="00423153"/>
    <w:rsid w:val="00444B6C"/>
    <w:rsid w:val="0045600C"/>
    <w:rsid w:val="00463030"/>
    <w:rsid w:val="00477BE9"/>
    <w:rsid w:val="00482AAF"/>
    <w:rsid w:val="0048520C"/>
    <w:rsid w:val="004A0BC4"/>
    <w:rsid w:val="004A49C1"/>
    <w:rsid w:val="004B151A"/>
    <w:rsid w:val="004B4418"/>
    <w:rsid w:val="004C1F5D"/>
    <w:rsid w:val="004C2766"/>
    <w:rsid w:val="004C45AB"/>
    <w:rsid w:val="004C60B0"/>
    <w:rsid w:val="004D78B8"/>
    <w:rsid w:val="004E301F"/>
    <w:rsid w:val="004E4018"/>
    <w:rsid w:val="0051467D"/>
    <w:rsid w:val="0052753A"/>
    <w:rsid w:val="0054330F"/>
    <w:rsid w:val="005433B3"/>
    <w:rsid w:val="005509A6"/>
    <w:rsid w:val="00570933"/>
    <w:rsid w:val="005945E0"/>
    <w:rsid w:val="00595CC4"/>
    <w:rsid w:val="005978B7"/>
    <w:rsid w:val="005B051C"/>
    <w:rsid w:val="005D5EE2"/>
    <w:rsid w:val="005E5295"/>
    <w:rsid w:val="005F0D0F"/>
    <w:rsid w:val="0060281F"/>
    <w:rsid w:val="00607736"/>
    <w:rsid w:val="00621B43"/>
    <w:rsid w:val="00622159"/>
    <w:rsid w:val="00631283"/>
    <w:rsid w:val="006464D9"/>
    <w:rsid w:val="00652EB1"/>
    <w:rsid w:val="0065615B"/>
    <w:rsid w:val="0066160B"/>
    <w:rsid w:val="006813C0"/>
    <w:rsid w:val="0069166F"/>
    <w:rsid w:val="006A5819"/>
    <w:rsid w:val="006A724B"/>
    <w:rsid w:val="006C6192"/>
    <w:rsid w:val="006D2E25"/>
    <w:rsid w:val="006D3A42"/>
    <w:rsid w:val="006E6DEA"/>
    <w:rsid w:val="0070275C"/>
    <w:rsid w:val="007350B6"/>
    <w:rsid w:val="00735DBB"/>
    <w:rsid w:val="00752D60"/>
    <w:rsid w:val="00754E37"/>
    <w:rsid w:val="007702BF"/>
    <w:rsid w:val="007716FA"/>
    <w:rsid w:val="00790BC2"/>
    <w:rsid w:val="007D3EE6"/>
    <w:rsid w:val="007D7D84"/>
    <w:rsid w:val="007E0366"/>
    <w:rsid w:val="007F3FD0"/>
    <w:rsid w:val="007F77FB"/>
    <w:rsid w:val="00812C5E"/>
    <w:rsid w:val="00836C02"/>
    <w:rsid w:val="00840FDE"/>
    <w:rsid w:val="00846A30"/>
    <w:rsid w:val="008531A9"/>
    <w:rsid w:val="00875FA3"/>
    <w:rsid w:val="008841C8"/>
    <w:rsid w:val="00890533"/>
    <w:rsid w:val="00890BDB"/>
    <w:rsid w:val="008935A2"/>
    <w:rsid w:val="00896521"/>
    <w:rsid w:val="008B475D"/>
    <w:rsid w:val="008C67D9"/>
    <w:rsid w:val="008E0C8E"/>
    <w:rsid w:val="00902B72"/>
    <w:rsid w:val="009104FC"/>
    <w:rsid w:val="009325C3"/>
    <w:rsid w:val="009408E6"/>
    <w:rsid w:val="009436BE"/>
    <w:rsid w:val="00954B01"/>
    <w:rsid w:val="00957C5E"/>
    <w:rsid w:val="009635FC"/>
    <w:rsid w:val="00965064"/>
    <w:rsid w:val="00980C82"/>
    <w:rsid w:val="0098473E"/>
    <w:rsid w:val="009854C3"/>
    <w:rsid w:val="009A4A82"/>
    <w:rsid w:val="009E37B1"/>
    <w:rsid w:val="009F14DE"/>
    <w:rsid w:val="009F5C4C"/>
    <w:rsid w:val="00A00ABD"/>
    <w:rsid w:val="00A30C4C"/>
    <w:rsid w:val="00A34567"/>
    <w:rsid w:val="00A44E1E"/>
    <w:rsid w:val="00A4713C"/>
    <w:rsid w:val="00A50013"/>
    <w:rsid w:val="00A60070"/>
    <w:rsid w:val="00A65ACD"/>
    <w:rsid w:val="00A702EC"/>
    <w:rsid w:val="00A93BAC"/>
    <w:rsid w:val="00AA48F1"/>
    <w:rsid w:val="00AB2362"/>
    <w:rsid w:val="00AB3F65"/>
    <w:rsid w:val="00AD3EFB"/>
    <w:rsid w:val="00AE0E2D"/>
    <w:rsid w:val="00B1794B"/>
    <w:rsid w:val="00B21BC7"/>
    <w:rsid w:val="00B30653"/>
    <w:rsid w:val="00B33EF4"/>
    <w:rsid w:val="00B467D4"/>
    <w:rsid w:val="00B5167F"/>
    <w:rsid w:val="00B709C0"/>
    <w:rsid w:val="00B81915"/>
    <w:rsid w:val="00B81B41"/>
    <w:rsid w:val="00B86429"/>
    <w:rsid w:val="00BA1443"/>
    <w:rsid w:val="00BD286D"/>
    <w:rsid w:val="00C044A8"/>
    <w:rsid w:val="00C13EBA"/>
    <w:rsid w:val="00C17A45"/>
    <w:rsid w:val="00C51A89"/>
    <w:rsid w:val="00C86130"/>
    <w:rsid w:val="00C96038"/>
    <w:rsid w:val="00CA5200"/>
    <w:rsid w:val="00CB09D5"/>
    <w:rsid w:val="00CB0E8A"/>
    <w:rsid w:val="00CD2556"/>
    <w:rsid w:val="00CE1D03"/>
    <w:rsid w:val="00CF1ECE"/>
    <w:rsid w:val="00D14464"/>
    <w:rsid w:val="00D15A72"/>
    <w:rsid w:val="00D3134A"/>
    <w:rsid w:val="00D602BE"/>
    <w:rsid w:val="00D60B23"/>
    <w:rsid w:val="00D71F33"/>
    <w:rsid w:val="00D95F10"/>
    <w:rsid w:val="00D9736D"/>
    <w:rsid w:val="00DA29C4"/>
    <w:rsid w:val="00DA5B12"/>
    <w:rsid w:val="00DA5F38"/>
    <w:rsid w:val="00DB7796"/>
    <w:rsid w:val="00DB7D87"/>
    <w:rsid w:val="00DC2CBD"/>
    <w:rsid w:val="00DD01FA"/>
    <w:rsid w:val="00DD562F"/>
    <w:rsid w:val="00DE2302"/>
    <w:rsid w:val="00DE509E"/>
    <w:rsid w:val="00DF7BF0"/>
    <w:rsid w:val="00E02903"/>
    <w:rsid w:val="00E1233B"/>
    <w:rsid w:val="00E161F9"/>
    <w:rsid w:val="00E22904"/>
    <w:rsid w:val="00E35D2A"/>
    <w:rsid w:val="00E45BE1"/>
    <w:rsid w:val="00E627CA"/>
    <w:rsid w:val="00E73EC5"/>
    <w:rsid w:val="00E76303"/>
    <w:rsid w:val="00E91BD1"/>
    <w:rsid w:val="00EC5029"/>
    <w:rsid w:val="00ED7003"/>
    <w:rsid w:val="00EE5183"/>
    <w:rsid w:val="00EF37D9"/>
    <w:rsid w:val="00EF53A7"/>
    <w:rsid w:val="00EF55F5"/>
    <w:rsid w:val="00F206DF"/>
    <w:rsid w:val="00F20AE6"/>
    <w:rsid w:val="00F326BF"/>
    <w:rsid w:val="00F3732F"/>
    <w:rsid w:val="00F5012E"/>
    <w:rsid w:val="00F52ACA"/>
    <w:rsid w:val="00F534C5"/>
    <w:rsid w:val="00F84492"/>
    <w:rsid w:val="00F87BA9"/>
    <w:rsid w:val="00FB2346"/>
    <w:rsid w:val="00FC0FC3"/>
    <w:rsid w:val="00FC1F1C"/>
    <w:rsid w:val="00FC2AA1"/>
    <w:rsid w:val="00FC692B"/>
    <w:rsid w:val="00FE3BD0"/>
    <w:rsid w:val="00FF7633"/>
    <w:rsid w:val="29E7E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B152"/>
  <w15:chartTrackingRefBased/>
  <w15:docId w15:val="{E89AE030-1675-4831-B762-6A63D119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F4"/>
    <w:pPr>
      <w:spacing w:after="0" w:line="240" w:lineRule="auto"/>
    </w:pPr>
    <w:rPr>
      <w:rFonts w:ascii="Times New Roman" w:eastAsia="Times New Roman" w:hAnsi="Times New Roman" w:cs="Times New Roman"/>
      <w:sz w:val="24"/>
      <w:szCs w:val="20"/>
      <w:lang w:val="en-GB" w:eastAsia="en-GB"/>
    </w:rPr>
  </w:style>
  <w:style w:type="paragraph" w:styleId="Heading1">
    <w:name w:val="heading 1"/>
    <w:basedOn w:val="Normal"/>
    <w:next w:val="Normal"/>
    <w:link w:val="Heading1Char"/>
    <w:uiPriority w:val="9"/>
    <w:qFormat/>
    <w:rsid w:val="002E46F4"/>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E46F4"/>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E46F4"/>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E46F4"/>
    <w:pPr>
      <w:spacing w:before="240"/>
      <w:outlineLvl w:val="3"/>
    </w:pPr>
    <w:rPr>
      <w:b/>
    </w:rPr>
  </w:style>
  <w:style w:type="paragraph" w:styleId="Heading5">
    <w:name w:val="heading 5"/>
    <w:aliases w:val="EBHeading4"/>
    <w:basedOn w:val="Normal"/>
    <w:next w:val="Normal"/>
    <w:link w:val="Heading5Char"/>
    <w:uiPriority w:val="9"/>
    <w:qFormat/>
    <w:rsid w:val="002E46F4"/>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6F4"/>
    <w:rPr>
      <w:rFonts w:ascii="Arial Bold" w:eastAsia="Times New Roman" w:hAnsi="Arial Bold" w:cs="Arial"/>
      <w:b/>
      <w:bCs/>
      <w:spacing w:val="-4"/>
      <w:kern w:val="32"/>
      <w:sz w:val="32"/>
      <w:szCs w:val="32"/>
      <w:lang w:val="en-GB" w:eastAsia="en-GB"/>
    </w:rPr>
  </w:style>
  <w:style w:type="character" w:customStyle="1" w:styleId="Heading2Char">
    <w:name w:val="Heading 2 Char"/>
    <w:aliases w:val="EBHeading1 Char"/>
    <w:basedOn w:val="DefaultParagraphFont"/>
    <w:link w:val="Heading2"/>
    <w:uiPriority w:val="9"/>
    <w:rsid w:val="002E46F4"/>
    <w:rPr>
      <w:rFonts w:ascii="Times New Roman" w:eastAsia="Times New Roman" w:hAnsi="Times New Roman" w:cs="Arial"/>
      <w:bCs/>
      <w:color w:val="000000"/>
      <w:sz w:val="32"/>
      <w:lang w:val="en-GB" w:eastAsia="en-GB"/>
    </w:rPr>
  </w:style>
  <w:style w:type="character" w:customStyle="1" w:styleId="Heading3Char">
    <w:name w:val="Heading 3 Char"/>
    <w:aliases w:val="EBHeading2 Char"/>
    <w:basedOn w:val="DefaultParagraphFont"/>
    <w:link w:val="Heading3"/>
    <w:uiPriority w:val="9"/>
    <w:rsid w:val="002E46F4"/>
    <w:rPr>
      <w:rFonts w:ascii="Times New Roman" w:eastAsia="Times New Roman" w:hAnsi="Times New Roman" w:cs="Arial"/>
      <w:b/>
      <w:bCs/>
      <w:color w:val="000000"/>
      <w:sz w:val="24"/>
      <w:lang w:val="en-GB" w:eastAsia="en-GB"/>
    </w:rPr>
  </w:style>
  <w:style w:type="character" w:customStyle="1" w:styleId="Heading4Char">
    <w:name w:val="Heading 4 Char"/>
    <w:aliases w:val="EBHeading3 Char"/>
    <w:basedOn w:val="DefaultParagraphFont"/>
    <w:link w:val="Heading4"/>
    <w:uiPriority w:val="9"/>
    <w:rsid w:val="002E46F4"/>
    <w:rPr>
      <w:rFonts w:ascii="Times New Roman" w:eastAsia="Times New Roman" w:hAnsi="Times New Roman" w:cs="Arial"/>
      <w:b/>
      <w:bCs/>
      <w:color w:val="000000"/>
      <w:lang w:val="en-GB" w:eastAsia="en-GB"/>
    </w:rPr>
  </w:style>
  <w:style w:type="character" w:customStyle="1" w:styleId="Heading5Char">
    <w:name w:val="Heading 5 Char"/>
    <w:aliases w:val="EBHeading4 Char"/>
    <w:basedOn w:val="DefaultParagraphFont"/>
    <w:link w:val="Heading5"/>
    <w:uiPriority w:val="9"/>
    <w:rsid w:val="002E46F4"/>
    <w:rPr>
      <w:rFonts w:ascii="Times New Roman" w:eastAsia="Times New Roman" w:hAnsi="Times New Roman" w:cs="Times New Roman"/>
      <w:bCs/>
      <w:i/>
      <w:iCs/>
      <w:szCs w:val="26"/>
      <w:lang w:val="en-GB" w:eastAsia="en-GB"/>
    </w:rPr>
  </w:style>
  <w:style w:type="paragraph" w:customStyle="1" w:styleId="IATableLabel">
    <w:name w:val="IATableLabel"/>
    <w:basedOn w:val="Normal"/>
    <w:link w:val="IATableLabelCharChar"/>
    <w:rsid w:val="002E46F4"/>
    <w:pPr>
      <w:spacing w:before="50" w:after="50"/>
      <w:ind w:left="113" w:right="113"/>
    </w:pPr>
    <w:rPr>
      <w:rFonts w:ascii="Arial" w:eastAsia="SimSun" w:hAnsi="Arial"/>
      <w:b/>
      <w:color w:val="000000"/>
      <w:spacing w:val="-5"/>
      <w:sz w:val="20"/>
      <w:lang w:eastAsia="zh-CN"/>
    </w:rPr>
  </w:style>
  <w:style w:type="character" w:customStyle="1" w:styleId="IATableLabelCharChar">
    <w:name w:val="IATableLabel Char Char"/>
    <w:link w:val="IATableLabel"/>
    <w:locked/>
    <w:rsid w:val="002E46F4"/>
    <w:rPr>
      <w:rFonts w:ascii="Arial" w:eastAsia="SimSun" w:hAnsi="Arial" w:cs="Times New Roman"/>
      <w:b/>
      <w:color w:val="000000"/>
      <w:spacing w:val="-5"/>
      <w:sz w:val="20"/>
      <w:szCs w:val="20"/>
      <w:lang w:val="en-GB" w:eastAsia="zh-CN"/>
    </w:rPr>
  </w:style>
  <w:style w:type="paragraph" w:customStyle="1" w:styleId="IASpacer">
    <w:name w:val="IASpacer"/>
    <w:basedOn w:val="Normal"/>
    <w:rsid w:val="002E46F4"/>
    <w:pPr>
      <w:spacing w:line="80" w:lineRule="exact"/>
    </w:pPr>
    <w:rPr>
      <w:rFonts w:eastAsia="SimSun"/>
      <w:sz w:val="22"/>
      <w:lang w:eastAsia="zh-CN"/>
    </w:rPr>
  </w:style>
  <w:style w:type="paragraph" w:customStyle="1" w:styleId="IATableText">
    <w:name w:val="IATableText"/>
    <w:basedOn w:val="IATableLabel"/>
    <w:link w:val="IATableTextChar"/>
    <w:rsid w:val="002E46F4"/>
    <w:rPr>
      <w:sz w:val="22"/>
    </w:rPr>
  </w:style>
  <w:style w:type="character" w:customStyle="1" w:styleId="IATableTextChar">
    <w:name w:val="IATableText Char"/>
    <w:link w:val="IATableText"/>
    <w:locked/>
    <w:rsid w:val="002E46F4"/>
    <w:rPr>
      <w:rFonts w:ascii="Arial" w:eastAsia="SimSun" w:hAnsi="Arial" w:cs="Times New Roman"/>
      <w:b/>
      <w:color w:val="000000"/>
      <w:spacing w:val="-5"/>
      <w:szCs w:val="20"/>
      <w:lang w:val="en-GB" w:eastAsia="zh-CN"/>
    </w:rPr>
  </w:style>
  <w:style w:type="paragraph" w:styleId="BodyText">
    <w:name w:val="Body Text"/>
    <w:basedOn w:val="Normal"/>
    <w:link w:val="BodyTextChar"/>
    <w:uiPriority w:val="99"/>
    <w:rsid w:val="002E46F4"/>
    <w:pPr>
      <w:spacing w:after="120"/>
    </w:pPr>
    <w:rPr>
      <w:rFonts w:cs="Arial"/>
      <w:bCs/>
      <w:color w:val="000000"/>
      <w:sz w:val="22"/>
      <w:szCs w:val="22"/>
    </w:rPr>
  </w:style>
  <w:style w:type="character" w:customStyle="1" w:styleId="BodyTextChar">
    <w:name w:val="Body Text Char"/>
    <w:basedOn w:val="DefaultParagraphFont"/>
    <w:link w:val="BodyText"/>
    <w:uiPriority w:val="99"/>
    <w:rsid w:val="002E46F4"/>
    <w:rPr>
      <w:rFonts w:ascii="Times New Roman" w:eastAsia="Times New Roman" w:hAnsi="Times New Roman" w:cs="Arial"/>
      <w:bCs/>
      <w:color w:val="000000"/>
      <w:lang w:val="en-GB" w:eastAsia="en-GB"/>
    </w:rPr>
  </w:style>
  <w:style w:type="table" w:styleId="TableGrid">
    <w:name w:val="Table Grid"/>
    <w:basedOn w:val="TableNormal"/>
    <w:uiPriority w:val="59"/>
    <w:rsid w:val="002E46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2E46F4"/>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rsid w:val="002E46F4"/>
    <w:rPr>
      <w:rFonts w:ascii="Times New Roman" w:eastAsia="Times New Roman" w:hAnsi="Times New Roman" w:cs="Arial"/>
      <w:bCs/>
      <w:color w:val="FFFFFF"/>
      <w:kern w:val="28"/>
      <w:sz w:val="32"/>
      <w:szCs w:val="32"/>
      <w:lang w:val="en-GB" w:eastAsia="en-GB"/>
    </w:rPr>
  </w:style>
  <w:style w:type="paragraph" w:customStyle="1" w:styleId="IAHeadDept">
    <w:name w:val="IAHeadDept"/>
    <w:basedOn w:val="IATableText"/>
    <w:link w:val="IAHeadDeptChar"/>
    <w:rsid w:val="002E46F4"/>
    <w:pPr>
      <w:spacing w:after="120"/>
      <w:ind w:left="0" w:right="57"/>
    </w:pPr>
    <w:rPr>
      <w:spacing w:val="-6"/>
    </w:rPr>
  </w:style>
  <w:style w:type="paragraph" w:customStyle="1" w:styleId="IAHeadLabel">
    <w:name w:val="IAHeadLabel"/>
    <w:basedOn w:val="IATableLabel"/>
    <w:link w:val="IAHeadLabelChar"/>
    <w:rsid w:val="002E46F4"/>
    <w:pPr>
      <w:spacing w:before="110"/>
      <w:ind w:left="0" w:right="0"/>
    </w:pPr>
  </w:style>
  <w:style w:type="character" w:customStyle="1" w:styleId="IAHeadLabelChar">
    <w:name w:val="IAHeadLabel Char"/>
    <w:link w:val="IAHeadLabel"/>
    <w:locked/>
    <w:rsid w:val="002E46F4"/>
    <w:rPr>
      <w:rFonts w:ascii="Arial" w:eastAsia="SimSun" w:hAnsi="Arial" w:cs="Times New Roman"/>
      <w:b/>
      <w:color w:val="000000"/>
      <w:spacing w:val="-5"/>
      <w:sz w:val="20"/>
      <w:szCs w:val="20"/>
      <w:lang w:val="en-GB" w:eastAsia="zh-CN"/>
    </w:rPr>
  </w:style>
  <w:style w:type="table" w:customStyle="1" w:styleId="TableIAHeading">
    <w:name w:val="Table_IAHeading"/>
    <w:basedOn w:val="TableNormal"/>
    <w:semiHidden/>
    <w:rsid w:val="002E46F4"/>
    <w:pPr>
      <w:spacing w:after="0" w:line="240" w:lineRule="auto"/>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2E46F4"/>
    <w:pPr>
      <w:spacing w:before="60" w:after="60"/>
      <w:ind w:left="113" w:right="113"/>
    </w:pPr>
    <w:rPr>
      <w:rFonts w:ascii="Arial" w:eastAsia="SimSun" w:hAnsi="Arial"/>
      <w:sz w:val="18"/>
      <w:lang w:eastAsia="zh-CN"/>
    </w:rPr>
  </w:style>
  <w:style w:type="character" w:customStyle="1" w:styleId="IATableNotesChar">
    <w:name w:val="IATableNotes Char"/>
    <w:link w:val="IATableNotes"/>
    <w:locked/>
    <w:rsid w:val="002E46F4"/>
    <w:rPr>
      <w:rFonts w:ascii="Arial" w:eastAsia="SimSun" w:hAnsi="Arial" w:cs="Times New Roman"/>
      <w:sz w:val="18"/>
      <w:szCs w:val="20"/>
      <w:lang w:val="en-GB" w:eastAsia="zh-CN"/>
    </w:rPr>
  </w:style>
  <w:style w:type="paragraph" w:customStyle="1" w:styleId="IASignOff">
    <w:name w:val="IASignOff"/>
    <w:basedOn w:val="IATableNotes"/>
    <w:next w:val="IATableNotes"/>
    <w:link w:val="IASignOffChar"/>
    <w:semiHidden/>
    <w:rsid w:val="002E46F4"/>
    <w:pPr>
      <w:spacing w:before="120" w:after="120"/>
      <w:ind w:left="567" w:right="567"/>
    </w:pPr>
    <w:rPr>
      <w:b/>
      <w:i/>
    </w:rPr>
  </w:style>
  <w:style w:type="character" w:customStyle="1" w:styleId="IASignOffChar">
    <w:name w:val="IASignOff Char"/>
    <w:link w:val="IASignOff"/>
    <w:semiHidden/>
    <w:locked/>
    <w:rsid w:val="002E46F4"/>
    <w:rPr>
      <w:rFonts w:ascii="Arial" w:eastAsia="SimSun" w:hAnsi="Arial" w:cs="Times New Roman"/>
      <w:b/>
      <w:i/>
      <w:sz w:val="18"/>
      <w:szCs w:val="20"/>
      <w:lang w:val="en-GB" w:eastAsia="zh-CN"/>
    </w:rPr>
  </w:style>
  <w:style w:type="paragraph" w:customStyle="1" w:styleId="IAHeadTitle">
    <w:name w:val="IAHeadTitle"/>
    <w:basedOn w:val="IAHeadDept"/>
    <w:link w:val="IAHeadTitleChar"/>
    <w:rsid w:val="002E46F4"/>
    <w:pPr>
      <w:spacing w:before="0" w:after="0"/>
    </w:pPr>
    <w:rPr>
      <w:b w:val="0"/>
      <w:sz w:val="28"/>
    </w:rPr>
  </w:style>
  <w:style w:type="paragraph" w:customStyle="1" w:styleId="IASignature">
    <w:name w:val="IA Signature"/>
    <w:basedOn w:val="IATableText"/>
    <w:rsid w:val="002E46F4"/>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2E46F4"/>
    <w:pPr>
      <w:spacing w:after="120"/>
    </w:pPr>
    <w:rPr>
      <w:sz w:val="22"/>
      <w:u w:val="single"/>
    </w:rPr>
  </w:style>
  <w:style w:type="character" w:customStyle="1" w:styleId="IASign-offlabelChar">
    <w:name w:val="IA Sign-off label Char"/>
    <w:link w:val="IASign-offlabel"/>
    <w:locked/>
    <w:rsid w:val="002E46F4"/>
    <w:rPr>
      <w:rFonts w:ascii="Arial" w:eastAsia="SimSun" w:hAnsi="Arial" w:cs="Times New Roman"/>
      <w:b/>
      <w:color w:val="000000"/>
      <w:spacing w:val="-5"/>
      <w:szCs w:val="20"/>
      <w:u w:val="single"/>
      <w:lang w:val="en-GB" w:eastAsia="zh-CN"/>
    </w:rPr>
  </w:style>
  <w:style w:type="paragraph" w:customStyle="1" w:styleId="IASign-off">
    <w:name w:val="IA Sign-off"/>
    <w:basedOn w:val="IATableText"/>
    <w:rsid w:val="002E46F4"/>
    <w:pPr>
      <w:spacing w:before="0" w:after="0"/>
      <w:ind w:left="0" w:right="284"/>
    </w:pPr>
    <w:rPr>
      <w:i/>
    </w:rPr>
  </w:style>
  <w:style w:type="paragraph" w:customStyle="1" w:styleId="IAHeading2">
    <w:name w:val="IAHeading2"/>
    <w:basedOn w:val="Normal"/>
    <w:semiHidden/>
    <w:rsid w:val="002E46F4"/>
    <w:pPr>
      <w:keepNext/>
      <w:keepLines/>
      <w:spacing w:before="60" w:after="60"/>
      <w:ind w:left="113" w:right="113"/>
    </w:pPr>
    <w:rPr>
      <w:rFonts w:eastAsia="SimSun"/>
      <w:b/>
      <w:sz w:val="20"/>
      <w:lang w:eastAsia="zh-CN"/>
    </w:rPr>
  </w:style>
  <w:style w:type="table" w:customStyle="1" w:styleId="TableIABox">
    <w:name w:val="Table_IABox"/>
    <w:basedOn w:val="TableNormal"/>
    <w:rsid w:val="002E46F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2E46F4"/>
    <w:pPr>
      <w:jc w:val="center"/>
    </w:pPr>
    <w:rPr>
      <w:caps/>
    </w:rPr>
  </w:style>
  <w:style w:type="character" w:customStyle="1" w:styleId="HeaderChar">
    <w:name w:val="Header Char"/>
    <w:basedOn w:val="DefaultParagraphFont"/>
    <w:link w:val="Header"/>
    <w:uiPriority w:val="99"/>
    <w:rsid w:val="002E46F4"/>
    <w:rPr>
      <w:rFonts w:ascii="Times New Roman" w:eastAsia="Times New Roman" w:hAnsi="Times New Roman" w:cs="Times New Roman"/>
      <w:caps/>
      <w:sz w:val="24"/>
      <w:szCs w:val="20"/>
      <w:lang w:val="en-GB" w:eastAsia="en-GB"/>
    </w:rPr>
  </w:style>
  <w:style w:type="paragraph" w:styleId="Footer">
    <w:name w:val="footer"/>
    <w:basedOn w:val="Normal"/>
    <w:link w:val="FooterChar"/>
    <w:uiPriority w:val="99"/>
    <w:rsid w:val="002E46F4"/>
    <w:pPr>
      <w:tabs>
        <w:tab w:val="center" w:pos="5132"/>
        <w:tab w:val="right" w:pos="10260"/>
      </w:tabs>
      <w:jc w:val="center"/>
    </w:pPr>
    <w:rPr>
      <w:b/>
      <w:sz w:val="18"/>
    </w:rPr>
  </w:style>
  <w:style w:type="character" w:customStyle="1" w:styleId="FooterChar">
    <w:name w:val="Footer Char"/>
    <w:basedOn w:val="DefaultParagraphFont"/>
    <w:link w:val="Footer"/>
    <w:uiPriority w:val="99"/>
    <w:rsid w:val="002E46F4"/>
    <w:rPr>
      <w:rFonts w:ascii="Times New Roman" w:eastAsia="Times New Roman" w:hAnsi="Times New Roman" w:cs="Times New Roman"/>
      <w:b/>
      <w:sz w:val="18"/>
      <w:szCs w:val="20"/>
      <w:lang w:val="en-GB" w:eastAsia="en-GB"/>
    </w:rPr>
  </w:style>
  <w:style w:type="character" w:styleId="PageNumber">
    <w:name w:val="page number"/>
    <w:uiPriority w:val="99"/>
    <w:rsid w:val="002E46F4"/>
    <w:rPr>
      <w:rFonts w:cs="Times New Roman"/>
    </w:rPr>
  </w:style>
  <w:style w:type="paragraph" w:customStyle="1" w:styleId="IANotes">
    <w:name w:val="IANotes"/>
    <w:basedOn w:val="Normal"/>
    <w:semiHidden/>
    <w:rsid w:val="002E46F4"/>
    <w:rPr>
      <w:rFonts w:eastAsia="SimSun"/>
      <w:color w:val="008080"/>
      <w:sz w:val="22"/>
      <w:lang w:eastAsia="zh-CN"/>
    </w:rPr>
  </w:style>
  <w:style w:type="paragraph" w:customStyle="1" w:styleId="IATableHeading">
    <w:name w:val="IATableHeading"/>
    <w:basedOn w:val="IATableLabel"/>
    <w:rsid w:val="002E46F4"/>
    <w:rPr>
      <w:sz w:val="22"/>
      <w:szCs w:val="24"/>
    </w:rPr>
  </w:style>
  <w:style w:type="paragraph" w:styleId="FootnoteText">
    <w:name w:val="footnote text"/>
    <w:basedOn w:val="Normal"/>
    <w:link w:val="FootnoteTextChar"/>
    <w:uiPriority w:val="99"/>
    <w:semiHidden/>
    <w:rsid w:val="002E46F4"/>
    <w:rPr>
      <w:rFonts w:eastAsia="SimSun"/>
      <w:sz w:val="16"/>
      <w:lang w:eastAsia="zh-CN"/>
    </w:rPr>
  </w:style>
  <w:style w:type="character" w:customStyle="1" w:styleId="FootnoteTextChar">
    <w:name w:val="Footnote Text Char"/>
    <w:basedOn w:val="DefaultParagraphFont"/>
    <w:link w:val="FootnoteText"/>
    <w:uiPriority w:val="99"/>
    <w:semiHidden/>
    <w:rsid w:val="002E46F4"/>
    <w:rPr>
      <w:rFonts w:ascii="Times New Roman" w:eastAsia="SimSun" w:hAnsi="Times New Roman" w:cs="Times New Roman"/>
      <w:sz w:val="16"/>
      <w:szCs w:val="20"/>
      <w:lang w:val="en-GB" w:eastAsia="zh-CN"/>
    </w:rPr>
  </w:style>
  <w:style w:type="character" w:styleId="FootnoteReference">
    <w:name w:val="footnote reference"/>
    <w:uiPriority w:val="99"/>
    <w:rsid w:val="002E46F4"/>
    <w:rPr>
      <w:rFonts w:cs="Times New Roman"/>
      <w:sz w:val="22"/>
      <w:vertAlign w:val="superscript"/>
    </w:rPr>
  </w:style>
  <w:style w:type="paragraph" w:customStyle="1" w:styleId="EBBodyPara">
    <w:name w:val="EBBodyPara"/>
    <w:basedOn w:val="BodyText"/>
    <w:rsid w:val="002E46F4"/>
  </w:style>
  <w:style w:type="paragraph" w:styleId="BalloonText">
    <w:name w:val="Balloon Text"/>
    <w:basedOn w:val="Normal"/>
    <w:link w:val="BalloonTextChar"/>
    <w:uiPriority w:val="99"/>
    <w:semiHidden/>
    <w:rsid w:val="002E46F4"/>
    <w:rPr>
      <w:rFonts w:ascii="Tahoma" w:hAnsi="Tahoma" w:cs="Tahoma"/>
      <w:sz w:val="16"/>
      <w:szCs w:val="16"/>
    </w:rPr>
  </w:style>
  <w:style w:type="character" w:customStyle="1" w:styleId="BalloonTextChar">
    <w:name w:val="Balloon Text Char"/>
    <w:basedOn w:val="DefaultParagraphFont"/>
    <w:link w:val="BalloonText"/>
    <w:uiPriority w:val="99"/>
    <w:semiHidden/>
    <w:rsid w:val="002E46F4"/>
    <w:rPr>
      <w:rFonts w:ascii="Tahoma" w:eastAsia="Times New Roman" w:hAnsi="Tahoma" w:cs="Tahoma"/>
      <w:sz w:val="16"/>
      <w:szCs w:val="16"/>
      <w:lang w:val="en-GB" w:eastAsia="en-GB"/>
    </w:rPr>
  </w:style>
  <w:style w:type="paragraph" w:customStyle="1" w:styleId="EBNumber">
    <w:name w:val="EBNumber"/>
    <w:basedOn w:val="BodyText"/>
    <w:rsid w:val="002E46F4"/>
    <w:pPr>
      <w:numPr>
        <w:ilvl w:val="1"/>
        <w:numId w:val="3"/>
      </w:numPr>
    </w:pPr>
  </w:style>
  <w:style w:type="paragraph" w:customStyle="1" w:styleId="EBNumberRestart">
    <w:name w:val="EBNumberRestart"/>
    <w:basedOn w:val="BodyText"/>
    <w:next w:val="EBNumber"/>
    <w:rsid w:val="002E46F4"/>
    <w:pPr>
      <w:numPr>
        <w:numId w:val="3"/>
      </w:numPr>
    </w:pPr>
  </w:style>
  <w:style w:type="paragraph" w:customStyle="1" w:styleId="StyleIATableText10ptRight">
    <w:name w:val="Style IATableText + 10 pt Right"/>
    <w:basedOn w:val="IATableText"/>
    <w:rsid w:val="002E46F4"/>
    <w:pPr>
      <w:ind w:left="0" w:right="57"/>
      <w:jc w:val="right"/>
    </w:pPr>
    <w:rPr>
      <w:rFonts w:eastAsia="Times New Roman"/>
      <w:sz w:val="20"/>
    </w:rPr>
  </w:style>
  <w:style w:type="paragraph" w:customStyle="1" w:styleId="SecurityClass">
    <w:name w:val="SecurityClass"/>
    <w:basedOn w:val="Header"/>
    <w:rsid w:val="002E46F4"/>
  </w:style>
  <w:style w:type="paragraph" w:customStyle="1" w:styleId="IARefNumber">
    <w:name w:val="IARefNumber"/>
    <w:basedOn w:val="IATableText"/>
    <w:rsid w:val="002E46F4"/>
    <w:pPr>
      <w:numPr>
        <w:numId w:val="1"/>
      </w:numPr>
      <w:ind w:left="0"/>
    </w:pPr>
  </w:style>
  <w:style w:type="character" w:styleId="Hyperlink">
    <w:name w:val="Hyperlink"/>
    <w:uiPriority w:val="99"/>
    <w:rsid w:val="002E46F4"/>
    <w:rPr>
      <w:rFonts w:cs="Times New Roman"/>
      <w:color w:val="auto"/>
      <w:u w:val="single"/>
    </w:rPr>
  </w:style>
  <w:style w:type="paragraph" w:customStyle="1" w:styleId="POPBY">
    <w:name w:val="POPBY"/>
    <w:basedOn w:val="IATableLabel"/>
    <w:rsid w:val="002E46F4"/>
  </w:style>
  <w:style w:type="paragraph" w:customStyle="1" w:styleId="EBBullet">
    <w:name w:val="EBBullet"/>
    <w:basedOn w:val="BodyText"/>
    <w:rsid w:val="002E46F4"/>
    <w:pPr>
      <w:numPr>
        <w:numId w:val="2"/>
      </w:numPr>
    </w:pPr>
  </w:style>
  <w:style w:type="paragraph" w:customStyle="1" w:styleId="IAHeadText">
    <w:name w:val="IAHeadText"/>
    <w:basedOn w:val="IATableText"/>
    <w:rsid w:val="002E46F4"/>
    <w:pPr>
      <w:spacing w:before="0" w:after="0"/>
      <w:ind w:left="0" w:right="57"/>
    </w:pPr>
    <w:rPr>
      <w:spacing w:val="-6"/>
    </w:rPr>
  </w:style>
  <w:style w:type="paragraph" w:customStyle="1" w:styleId="IAHeadLabel0">
    <w:name w:val="IAHeadLabel0"/>
    <w:basedOn w:val="IAHeadLabel"/>
    <w:next w:val="IAHeadTitle"/>
    <w:rsid w:val="002E46F4"/>
    <w:pPr>
      <w:spacing w:before="0"/>
    </w:pPr>
  </w:style>
  <w:style w:type="paragraph" w:customStyle="1" w:styleId="IATableLines">
    <w:name w:val="IATableLines"/>
    <w:basedOn w:val="IATableText"/>
    <w:link w:val="IATableLinesChar"/>
    <w:rsid w:val="002E46F4"/>
    <w:pPr>
      <w:spacing w:before="0" w:after="0"/>
    </w:pPr>
  </w:style>
  <w:style w:type="paragraph" w:customStyle="1" w:styleId="EvidenceHeadPIR">
    <w:name w:val="EvidenceHeadPIR"/>
    <w:rsid w:val="002E46F4"/>
    <w:pPr>
      <w:spacing w:after="120" w:line="240" w:lineRule="auto"/>
    </w:pPr>
    <w:rPr>
      <w:rFonts w:ascii="Arial" w:eastAsia="Times New Roman" w:hAnsi="Arial" w:cs="Arial"/>
      <w:bCs/>
      <w:color w:val="000000"/>
      <w:lang w:val="en-GB" w:eastAsia="en-GB"/>
    </w:rPr>
  </w:style>
  <w:style w:type="character" w:styleId="FollowedHyperlink">
    <w:name w:val="FollowedHyperlink"/>
    <w:uiPriority w:val="99"/>
    <w:rsid w:val="002E46F4"/>
    <w:rPr>
      <w:rFonts w:cs="Times New Roman"/>
      <w:color w:val="auto"/>
      <w:u w:val="single"/>
    </w:rPr>
  </w:style>
  <w:style w:type="paragraph" w:customStyle="1" w:styleId="IASpacer2">
    <w:name w:val="IASpacer2"/>
    <w:basedOn w:val="IASpacer"/>
    <w:rsid w:val="002E46F4"/>
    <w:pPr>
      <w:spacing w:line="40" w:lineRule="exact"/>
    </w:pPr>
  </w:style>
  <w:style w:type="paragraph" w:customStyle="1" w:styleId="POPVBY">
    <w:name w:val="POPVBY"/>
    <w:basedOn w:val="IATableLabel"/>
    <w:rsid w:val="002E46F4"/>
  </w:style>
  <w:style w:type="paragraph" w:customStyle="1" w:styleId="POTPY">
    <w:name w:val="POTPY"/>
    <w:basedOn w:val="IATableLabel"/>
    <w:rsid w:val="002E46F4"/>
  </w:style>
  <w:style w:type="paragraph" w:customStyle="1" w:styleId="PONBLow">
    <w:name w:val="PONBLow"/>
    <w:basedOn w:val="IATableLabel"/>
    <w:link w:val="PONBLowCharChar"/>
    <w:rsid w:val="002E46F4"/>
    <w:rPr>
      <w:sz w:val="22"/>
    </w:rPr>
  </w:style>
  <w:style w:type="character" w:customStyle="1" w:styleId="PONBLowCharChar">
    <w:name w:val="PONBLow Char Char"/>
    <w:link w:val="PONBLow"/>
    <w:locked/>
    <w:rsid w:val="002E46F4"/>
    <w:rPr>
      <w:rFonts w:ascii="Arial" w:eastAsia="SimSun" w:hAnsi="Arial" w:cs="Times New Roman"/>
      <w:b/>
      <w:color w:val="000000"/>
      <w:spacing w:val="-5"/>
      <w:szCs w:val="20"/>
      <w:lang w:val="en-GB" w:eastAsia="zh-CN"/>
    </w:rPr>
  </w:style>
  <w:style w:type="paragraph" w:customStyle="1" w:styleId="PONBHigh">
    <w:name w:val="PONBHigh"/>
    <w:basedOn w:val="IATableLabel"/>
    <w:link w:val="PONBHighChar"/>
    <w:rsid w:val="002E46F4"/>
    <w:rPr>
      <w:sz w:val="22"/>
    </w:rPr>
  </w:style>
  <w:style w:type="character" w:customStyle="1" w:styleId="PONBHighChar">
    <w:name w:val="PONBHigh Char"/>
    <w:link w:val="PONBHigh"/>
    <w:locked/>
    <w:rsid w:val="002E46F4"/>
    <w:rPr>
      <w:rFonts w:ascii="Arial" w:eastAsia="SimSun" w:hAnsi="Arial" w:cs="Times New Roman"/>
      <w:b/>
      <w:color w:val="000000"/>
      <w:spacing w:val="-5"/>
      <w:szCs w:val="20"/>
      <w:lang w:val="en-GB" w:eastAsia="zh-CN"/>
    </w:rPr>
  </w:style>
  <w:style w:type="paragraph" w:customStyle="1" w:styleId="PONBBestEst">
    <w:name w:val="PONBBestEst"/>
    <w:basedOn w:val="IATableLabel"/>
    <w:link w:val="PONBBestEstChar"/>
    <w:rsid w:val="002E46F4"/>
    <w:rPr>
      <w:sz w:val="22"/>
    </w:rPr>
  </w:style>
  <w:style w:type="character" w:customStyle="1" w:styleId="PONBBestEstChar">
    <w:name w:val="PONBBestEst Char"/>
    <w:link w:val="PONBBestEst"/>
    <w:locked/>
    <w:rsid w:val="002E46F4"/>
    <w:rPr>
      <w:rFonts w:ascii="Arial" w:eastAsia="SimSun" w:hAnsi="Arial" w:cs="Times New Roman"/>
      <w:b/>
      <w:color w:val="000000"/>
      <w:spacing w:val="-5"/>
      <w:szCs w:val="20"/>
      <w:lang w:val="en-GB" w:eastAsia="zh-CN"/>
    </w:rPr>
  </w:style>
  <w:style w:type="paragraph" w:customStyle="1" w:styleId="POTTCostsHigh">
    <w:name w:val="POTTCostsHigh"/>
    <w:basedOn w:val="IATableText"/>
    <w:rsid w:val="002E46F4"/>
    <w:pPr>
      <w:jc w:val="right"/>
    </w:pPr>
  </w:style>
  <w:style w:type="paragraph" w:customStyle="1" w:styleId="POTTCostsLow">
    <w:name w:val="POTTCostsLow"/>
    <w:basedOn w:val="POTTCostsHigh"/>
    <w:rsid w:val="002E46F4"/>
  </w:style>
  <w:style w:type="paragraph" w:customStyle="1" w:styleId="POTTCostsBest">
    <w:name w:val="POTTCostsBest"/>
    <w:basedOn w:val="IATableText"/>
    <w:rsid w:val="002E46F4"/>
    <w:pPr>
      <w:jc w:val="right"/>
    </w:pPr>
  </w:style>
  <w:style w:type="paragraph" w:customStyle="1" w:styleId="POTTCostsYear">
    <w:name w:val="POTTCostsYear"/>
    <w:basedOn w:val="IATableText"/>
    <w:rsid w:val="002E46F4"/>
    <w:pPr>
      <w:jc w:val="center"/>
    </w:pPr>
    <w:rPr>
      <w:szCs w:val="18"/>
    </w:rPr>
  </w:style>
  <w:style w:type="paragraph" w:customStyle="1" w:styleId="POAACostsLow">
    <w:name w:val="POAACostsLow"/>
    <w:basedOn w:val="IATableText"/>
    <w:rsid w:val="002E46F4"/>
    <w:pPr>
      <w:jc w:val="right"/>
    </w:pPr>
  </w:style>
  <w:style w:type="paragraph" w:customStyle="1" w:styleId="POAACostsHigh">
    <w:name w:val="POAACostsHigh"/>
    <w:basedOn w:val="POAACostsLow"/>
    <w:rsid w:val="002E46F4"/>
  </w:style>
  <w:style w:type="paragraph" w:customStyle="1" w:styleId="POAACostsBest">
    <w:name w:val="POAACostsBest"/>
    <w:basedOn w:val="IATableText"/>
    <w:rsid w:val="002E46F4"/>
    <w:pPr>
      <w:jc w:val="right"/>
    </w:pPr>
  </w:style>
  <w:style w:type="paragraph" w:customStyle="1" w:styleId="POTCCostsLow">
    <w:name w:val="POTCCostsLow"/>
    <w:basedOn w:val="IATableText"/>
    <w:rsid w:val="002E46F4"/>
    <w:pPr>
      <w:jc w:val="right"/>
    </w:pPr>
  </w:style>
  <w:style w:type="paragraph" w:customStyle="1" w:styleId="POTCCostsHigh">
    <w:name w:val="POTCCostsHigh"/>
    <w:basedOn w:val="IATableText"/>
    <w:rsid w:val="002E46F4"/>
    <w:pPr>
      <w:jc w:val="right"/>
    </w:pPr>
  </w:style>
  <w:style w:type="paragraph" w:customStyle="1" w:styleId="POTCCostsBest">
    <w:name w:val="POTCCostsBest"/>
    <w:basedOn w:val="IATableText"/>
    <w:rsid w:val="002E46F4"/>
    <w:pPr>
      <w:jc w:val="right"/>
    </w:pPr>
  </w:style>
  <w:style w:type="paragraph" w:customStyle="1" w:styleId="IAPOQ1">
    <w:name w:val="IAPOQ1"/>
    <w:basedOn w:val="IATableLabel"/>
    <w:rsid w:val="002E46F4"/>
  </w:style>
  <w:style w:type="paragraph" w:customStyle="1" w:styleId="IAPOA1">
    <w:name w:val="IAPOA1"/>
    <w:basedOn w:val="IATableLines"/>
    <w:rsid w:val="002E46F4"/>
  </w:style>
  <w:style w:type="paragraph" w:customStyle="1" w:styleId="IAPOQ2">
    <w:name w:val="IAPOQ2"/>
    <w:basedOn w:val="IATableLabel"/>
    <w:link w:val="IAPOQ2Char"/>
    <w:rsid w:val="002E46F4"/>
  </w:style>
  <w:style w:type="paragraph" w:customStyle="1" w:styleId="IAPOA2">
    <w:name w:val="IAPOA2"/>
    <w:basedOn w:val="IATableLines"/>
    <w:rsid w:val="002E46F4"/>
  </w:style>
  <w:style w:type="paragraph" w:customStyle="1" w:styleId="POTTBenLow">
    <w:name w:val="POTTBenLow"/>
    <w:basedOn w:val="POTTCostsLow"/>
    <w:rsid w:val="002E46F4"/>
  </w:style>
  <w:style w:type="paragraph" w:customStyle="1" w:styleId="POTTBenHigh">
    <w:name w:val="POTTBenHigh"/>
    <w:basedOn w:val="POTTCostsHigh"/>
    <w:rsid w:val="002E46F4"/>
  </w:style>
  <w:style w:type="paragraph" w:customStyle="1" w:styleId="POTTBenBest">
    <w:name w:val="POTTBenBest"/>
    <w:basedOn w:val="POTTCostsBest"/>
    <w:rsid w:val="002E46F4"/>
  </w:style>
  <w:style w:type="paragraph" w:customStyle="1" w:styleId="POAABenLow">
    <w:name w:val="POAABenLow"/>
    <w:basedOn w:val="POAACostsLow"/>
    <w:rsid w:val="002E46F4"/>
  </w:style>
  <w:style w:type="paragraph" w:customStyle="1" w:styleId="POAABenHigh">
    <w:name w:val="POAABenHigh"/>
    <w:basedOn w:val="POAABenLow"/>
    <w:rsid w:val="002E46F4"/>
  </w:style>
  <w:style w:type="paragraph" w:customStyle="1" w:styleId="POAABenBest">
    <w:name w:val="POAABenBest"/>
    <w:basedOn w:val="POAABenHigh"/>
    <w:rsid w:val="002E46F4"/>
  </w:style>
  <w:style w:type="paragraph" w:customStyle="1" w:styleId="POTBBenLow">
    <w:name w:val="POTBBenLow"/>
    <w:basedOn w:val="POTCCostsLow"/>
    <w:rsid w:val="002E46F4"/>
  </w:style>
  <w:style w:type="paragraph" w:customStyle="1" w:styleId="POTBBenHigh">
    <w:name w:val="POTBBenHigh"/>
    <w:basedOn w:val="POTBBenLow"/>
    <w:rsid w:val="002E46F4"/>
  </w:style>
  <w:style w:type="paragraph" w:customStyle="1" w:styleId="POTBBenBest">
    <w:name w:val="POTBBenBest"/>
    <w:basedOn w:val="POTBBenHigh"/>
    <w:rsid w:val="002E46F4"/>
  </w:style>
  <w:style w:type="paragraph" w:customStyle="1" w:styleId="IPPOQ3">
    <w:name w:val="IPPOQ3"/>
    <w:basedOn w:val="IAPOQ2"/>
    <w:link w:val="IPPOQ3Char"/>
    <w:rsid w:val="002E46F4"/>
  </w:style>
  <w:style w:type="paragraph" w:customStyle="1" w:styleId="IAPOQ4">
    <w:name w:val="IAPOQ4"/>
    <w:basedOn w:val="IPPOQ3"/>
    <w:link w:val="IAPOQ4Char"/>
    <w:rsid w:val="002E46F4"/>
  </w:style>
  <w:style w:type="paragraph" w:customStyle="1" w:styleId="IAPOA3">
    <w:name w:val="IAPOA3"/>
    <w:basedOn w:val="IAPOA2"/>
    <w:rsid w:val="002E46F4"/>
  </w:style>
  <w:style w:type="paragraph" w:customStyle="1" w:styleId="IAPOA4">
    <w:name w:val="IAPOA4"/>
    <w:basedOn w:val="IAPOA3"/>
    <w:rsid w:val="002E46F4"/>
  </w:style>
  <w:style w:type="paragraph" w:customStyle="1" w:styleId="IAPOA5">
    <w:name w:val="IAPOA5"/>
    <w:basedOn w:val="IAPOA4"/>
    <w:rsid w:val="002E46F4"/>
  </w:style>
  <w:style w:type="paragraph" w:customStyle="1" w:styleId="IAPOQ5">
    <w:name w:val="IAPOQ5"/>
    <w:basedOn w:val="IAPOQ4"/>
    <w:link w:val="IAPOQ5Char"/>
    <w:rsid w:val="002E46F4"/>
  </w:style>
  <w:style w:type="character" w:customStyle="1" w:styleId="IAPOQ2Char">
    <w:name w:val="IAPOQ2 Char"/>
    <w:link w:val="IAPOQ2"/>
    <w:locked/>
    <w:rsid w:val="002E46F4"/>
    <w:rPr>
      <w:rFonts w:ascii="Arial" w:eastAsia="SimSun" w:hAnsi="Arial" w:cs="Times New Roman"/>
      <w:b/>
      <w:color w:val="000000"/>
      <w:spacing w:val="-5"/>
      <w:sz w:val="20"/>
      <w:szCs w:val="20"/>
      <w:lang w:val="en-GB" w:eastAsia="zh-CN"/>
    </w:rPr>
  </w:style>
  <w:style w:type="character" w:customStyle="1" w:styleId="IPPOQ3Char">
    <w:name w:val="IPPOQ3 Char"/>
    <w:link w:val="IPPOQ3"/>
    <w:locked/>
    <w:rsid w:val="002E46F4"/>
    <w:rPr>
      <w:rFonts w:ascii="Arial" w:eastAsia="SimSun" w:hAnsi="Arial" w:cs="Times New Roman"/>
      <w:b/>
      <w:color w:val="000000"/>
      <w:spacing w:val="-5"/>
      <w:sz w:val="20"/>
      <w:szCs w:val="20"/>
      <w:lang w:val="en-GB" w:eastAsia="zh-CN"/>
    </w:rPr>
  </w:style>
  <w:style w:type="character" w:customStyle="1" w:styleId="IAPOQ4Char">
    <w:name w:val="IAPOQ4 Char"/>
    <w:link w:val="IAPOQ4"/>
    <w:locked/>
    <w:rsid w:val="002E46F4"/>
    <w:rPr>
      <w:rFonts w:ascii="Arial" w:eastAsia="SimSun" w:hAnsi="Arial" w:cs="Times New Roman"/>
      <w:b/>
      <w:color w:val="000000"/>
      <w:spacing w:val="-5"/>
      <w:sz w:val="20"/>
      <w:szCs w:val="20"/>
      <w:lang w:val="en-GB" w:eastAsia="zh-CN"/>
    </w:rPr>
  </w:style>
  <w:style w:type="character" w:customStyle="1" w:styleId="IAPOQ5Char">
    <w:name w:val="IAPOQ5 Char"/>
    <w:link w:val="IAPOQ5"/>
    <w:locked/>
    <w:rsid w:val="002E46F4"/>
    <w:rPr>
      <w:rFonts w:ascii="Arial" w:eastAsia="SimSun" w:hAnsi="Arial" w:cs="Times New Roman"/>
      <w:b/>
      <w:color w:val="000000"/>
      <w:spacing w:val="-5"/>
      <w:sz w:val="20"/>
      <w:szCs w:val="20"/>
      <w:lang w:val="en-GB" w:eastAsia="zh-CN"/>
    </w:rPr>
  </w:style>
  <w:style w:type="paragraph" w:customStyle="1" w:styleId="IAPODisRate">
    <w:name w:val="IAPODisRate"/>
    <w:basedOn w:val="IATableLabel"/>
    <w:rsid w:val="002E46F4"/>
    <w:pPr>
      <w:ind w:left="0"/>
      <w:jc w:val="center"/>
    </w:pPr>
    <w:rPr>
      <w:b w:val="0"/>
    </w:rPr>
  </w:style>
  <w:style w:type="paragraph" w:customStyle="1" w:styleId="IAPODICost">
    <w:name w:val="IAPODICost"/>
    <w:basedOn w:val="IATableLabel"/>
    <w:link w:val="IAPODICostChar"/>
    <w:rsid w:val="002E46F4"/>
    <w:rPr>
      <w:sz w:val="22"/>
    </w:rPr>
  </w:style>
  <w:style w:type="character" w:customStyle="1" w:styleId="IAPODICostChar">
    <w:name w:val="IAPODICost Char"/>
    <w:link w:val="IAPODICost"/>
    <w:locked/>
    <w:rsid w:val="002E46F4"/>
    <w:rPr>
      <w:rFonts w:ascii="Arial" w:eastAsia="SimSun" w:hAnsi="Arial" w:cs="Times New Roman"/>
      <w:b/>
      <w:color w:val="000000"/>
      <w:spacing w:val="-5"/>
      <w:szCs w:val="20"/>
      <w:lang w:val="en-GB" w:eastAsia="zh-CN"/>
    </w:rPr>
  </w:style>
  <w:style w:type="paragraph" w:customStyle="1" w:styleId="IAPODIBen">
    <w:name w:val="IAPODIBen"/>
    <w:basedOn w:val="IATableLabel"/>
    <w:link w:val="IAPODIBenChar"/>
    <w:rsid w:val="002E46F4"/>
    <w:rPr>
      <w:sz w:val="22"/>
    </w:rPr>
  </w:style>
  <w:style w:type="paragraph" w:customStyle="1" w:styleId="IAPODINet">
    <w:name w:val="IAPODINet"/>
    <w:basedOn w:val="IATableLabel"/>
    <w:link w:val="IAPODINetChar"/>
    <w:rsid w:val="002E46F4"/>
    <w:rPr>
      <w:sz w:val="22"/>
    </w:rPr>
  </w:style>
  <w:style w:type="paragraph" w:customStyle="1" w:styleId="IAPODIOIOO">
    <w:name w:val="IAPODIOIOO"/>
    <w:basedOn w:val="IATableLabel"/>
    <w:rsid w:val="002E46F4"/>
    <w:rPr>
      <w:b w:val="0"/>
      <w:sz w:val="22"/>
      <w:szCs w:val="22"/>
    </w:rPr>
  </w:style>
  <w:style w:type="character" w:customStyle="1" w:styleId="IAPODINetChar">
    <w:name w:val="IAPODINet Char"/>
    <w:link w:val="IAPODINet"/>
    <w:locked/>
    <w:rsid w:val="002E46F4"/>
    <w:rPr>
      <w:rFonts w:ascii="Arial" w:eastAsia="SimSun" w:hAnsi="Arial" w:cs="Times New Roman"/>
      <w:b/>
      <w:color w:val="000000"/>
      <w:spacing w:val="-5"/>
      <w:szCs w:val="20"/>
      <w:lang w:val="en-GB" w:eastAsia="zh-CN"/>
    </w:rPr>
  </w:style>
  <w:style w:type="character" w:customStyle="1" w:styleId="IAPODIBenChar">
    <w:name w:val="IAPODIBen Char"/>
    <w:link w:val="IAPODIBen"/>
    <w:locked/>
    <w:rsid w:val="002E46F4"/>
    <w:rPr>
      <w:rFonts w:ascii="Arial" w:eastAsia="SimSun" w:hAnsi="Arial" w:cs="Times New Roman"/>
      <w:b/>
      <w:color w:val="000000"/>
      <w:spacing w:val="-5"/>
      <w:szCs w:val="20"/>
      <w:lang w:val="en-GB" w:eastAsia="zh-CN"/>
    </w:rPr>
  </w:style>
  <w:style w:type="paragraph" w:customStyle="1" w:styleId="IAPODIMQ">
    <w:name w:val="IAPODIMQ"/>
    <w:basedOn w:val="IATableText"/>
    <w:rsid w:val="002E46F4"/>
    <w:rPr>
      <w:sz w:val="20"/>
    </w:rPr>
  </w:style>
  <w:style w:type="paragraph" w:customStyle="1" w:styleId="ebbullet0">
    <w:name w:val="ebbullet"/>
    <w:basedOn w:val="Normal"/>
    <w:rsid w:val="002E46F4"/>
    <w:pPr>
      <w:spacing w:before="100" w:beforeAutospacing="1" w:after="100" w:afterAutospacing="1"/>
    </w:pPr>
  </w:style>
  <w:style w:type="paragraph" w:customStyle="1" w:styleId="IATitle">
    <w:name w:val="IATitle"/>
    <w:basedOn w:val="Normal"/>
    <w:rsid w:val="002E46F4"/>
    <w:pPr>
      <w:ind w:left="113"/>
    </w:pPr>
    <w:rPr>
      <w:rFonts w:eastAsia="SimSun" w:cs="Arial"/>
      <w:sz w:val="20"/>
    </w:rPr>
  </w:style>
  <w:style w:type="paragraph" w:customStyle="1" w:styleId="IANo">
    <w:name w:val="IANo"/>
    <w:basedOn w:val="Normal"/>
    <w:link w:val="IANoChar"/>
    <w:rsid w:val="002E46F4"/>
    <w:pPr>
      <w:ind w:left="113"/>
    </w:pPr>
    <w:rPr>
      <w:rFonts w:ascii="Arial" w:eastAsia="SimSun" w:hAnsi="Arial"/>
      <w:b/>
      <w:color w:val="000000"/>
      <w:spacing w:val="-6"/>
      <w:sz w:val="22"/>
      <w:lang w:eastAsia="en-US"/>
    </w:rPr>
  </w:style>
  <w:style w:type="character" w:customStyle="1" w:styleId="IAHeadDeptChar">
    <w:name w:val="IAHeadDept Char"/>
    <w:link w:val="IAHeadDept"/>
    <w:locked/>
    <w:rsid w:val="002E46F4"/>
    <w:rPr>
      <w:rFonts w:ascii="Arial" w:eastAsia="SimSun" w:hAnsi="Arial" w:cs="Times New Roman"/>
      <w:b/>
      <w:color w:val="000000"/>
      <w:spacing w:val="-6"/>
      <w:szCs w:val="20"/>
      <w:lang w:val="en-GB" w:eastAsia="zh-CN"/>
    </w:rPr>
  </w:style>
  <w:style w:type="character" w:customStyle="1" w:styleId="IAHeadTitleChar">
    <w:name w:val="IAHeadTitle Char"/>
    <w:link w:val="IAHeadTitle"/>
    <w:locked/>
    <w:rsid w:val="002E46F4"/>
    <w:rPr>
      <w:rFonts w:ascii="Arial" w:eastAsia="SimSun" w:hAnsi="Arial" w:cs="Times New Roman"/>
      <w:color w:val="000000"/>
      <w:spacing w:val="-6"/>
      <w:sz w:val="28"/>
      <w:szCs w:val="20"/>
      <w:lang w:val="en-GB" w:eastAsia="zh-CN"/>
    </w:rPr>
  </w:style>
  <w:style w:type="character" w:customStyle="1" w:styleId="IANoChar">
    <w:name w:val="IANo Char"/>
    <w:link w:val="IANo"/>
    <w:locked/>
    <w:rsid w:val="002E46F4"/>
    <w:rPr>
      <w:rFonts w:ascii="Arial" w:eastAsia="SimSun" w:hAnsi="Arial" w:cs="Times New Roman"/>
      <w:b/>
      <w:color w:val="000000"/>
      <w:spacing w:val="-6"/>
      <w:szCs w:val="20"/>
      <w:lang w:val="en-GB"/>
    </w:rPr>
  </w:style>
  <w:style w:type="paragraph" w:customStyle="1" w:styleId="IALeadDept">
    <w:name w:val="IALeadDept"/>
    <w:basedOn w:val="Normal"/>
    <w:rsid w:val="002E46F4"/>
    <w:pPr>
      <w:ind w:left="113"/>
    </w:pPr>
    <w:rPr>
      <w:rFonts w:cs="Arial"/>
      <w:noProof/>
      <w:sz w:val="20"/>
    </w:rPr>
  </w:style>
  <w:style w:type="paragraph" w:customStyle="1" w:styleId="IAOtherDepts">
    <w:name w:val="IAOtherDepts"/>
    <w:basedOn w:val="IATableLabel"/>
    <w:rsid w:val="002E46F4"/>
    <w:pPr>
      <w:spacing w:after="0"/>
    </w:pPr>
    <w:rPr>
      <w:b w:val="0"/>
    </w:rPr>
  </w:style>
  <w:style w:type="paragraph" w:customStyle="1" w:styleId="IADate">
    <w:name w:val="IADate"/>
    <w:basedOn w:val="IATableLabel"/>
    <w:link w:val="IADateChar"/>
    <w:rsid w:val="002E46F4"/>
    <w:rPr>
      <w:sz w:val="22"/>
    </w:rPr>
  </w:style>
  <w:style w:type="paragraph" w:customStyle="1" w:styleId="IAStage">
    <w:name w:val="IAStage"/>
    <w:basedOn w:val="IATableLabel"/>
    <w:link w:val="IAStageChar"/>
    <w:rsid w:val="002E46F4"/>
    <w:rPr>
      <w:sz w:val="22"/>
    </w:rPr>
  </w:style>
  <w:style w:type="paragraph" w:customStyle="1" w:styleId="IASOI">
    <w:name w:val="IASOI"/>
    <w:basedOn w:val="IATableLabel"/>
    <w:link w:val="IASOIChar"/>
    <w:rsid w:val="002E46F4"/>
    <w:rPr>
      <w:sz w:val="22"/>
    </w:rPr>
  </w:style>
  <w:style w:type="paragraph" w:customStyle="1" w:styleId="IATOM">
    <w:name w:val="IATOM"/>
    <w:basedOn w:val="IATableLabel"/>
    <w:link w:val="IATOMChar"/>
    <w:rsid w:val="002E46F4"/>
    <w:rPr>
      <w:sz w:val="22"/>
    </w:rPr>
  </w:style>
  <w:style w:type="paragraph" w:customStyle="1" w:styleId="IACOE">
    <w:name w:val="IACOE"/>
    <w:basedOn w:val="Normal"/>
    <w:link w:val="IACOEChar"/>
    <w:autoRedefine/>
    <w:rsid w:val="002E46F4"/>
    <w:rPr>
      <w:rFonts w:ascii="Arial" w:eastAsia="SimSun" w:hAnsi="Arial"/>
      <w:b/>
      <w:color w:val="000000"/>
      <w:spacing w:val="-5"/>
      <w:lang w:eastAsia="zh-CN"/>
    </w:rPr>
  </w:style>
  <w:style w:type="paragraph" w:customStyle="1" w:styleId="IARPC">
    <w:name w:val="IARPC"/>
    <w:basedOn w:val="Title"/>
    <w:link w:val="IARPCChar"/>
    <w:rsid w:val="002E46F4"/>
    <w:rPr>
      <w:rFonts w:ascii="Arial" w:eastAsia="SimSun" w:hAnsi="Arial" w:cs="Times New Roman"/>
      <w:bCs w:val="0"/>
      <w:color w:val="000000"/>
      <w:sz w:val="24"/>
      <w:szCs w:val="20"/>
      <w:lang w:eastAsia="en-US"/>
    </w:rPr>
  </w:style>
  <w:style w:type="paragraph" w:customStyle="1" w:styleId="IAIIOTNPV">
    <w:name w:val="IAIIOTNPV"/>
    <w:basedOn w:val="IATableLabel"/>
    <w:rsid w:val="002E46F4"/>
    <w:pPr>
      <w:spacing w:before="0" w:after="0"/>
      <w:jc w:val="both"/>
    </w:pPr>
    <w:rPr>
      <w:b w:val="0"/>
      <w:sz w:val="22"/>
      <w:szCs w:val="22"/>
    </w:rPr>
  </w:style>
  <w:style w:type="paragraph" w:customStyle="1" w:styleId="IAIOBNPV">
    <w:name w:val="IAIOBNPV"/>
    <w:basedOn w:val="IATableLabel"/>
    <w:rsid w:val="002E46F4"/>
    <w:pPr>
      <w:spacing w:before="0" w:after="0"/>
    </w:pPr>
    <w:rPr>
      <w:b w:val="0"/>
      <w:sz w:val="22"/>
      <w:szCs w:val="22"/>
    </w:rPr>
  </w:style>
  <w:style w:type="paragraph" w:customStyle="1" w:styleId="IAIONCTBPY">
    <w:name w:val="IAIONCTBPY"/>
    <w:basedOn w:val="IATableLabel"/>
    <w:rsid w:val="002E46F4"/>
    <w:pPr>
      <w:spacing w:before="0" w:after="0"/>
    </w:pPr>
    <w:rPr>
      <w:b w:val="0"/>
      <w:sz w:val="22"/>
      <w:szCs w:val="22"/>
    </w:rPr>
  </w:style>
  <w:style w:type="paragraph" w:customStyle="1" w:styleId="IAIOInScopeInOut">
    <w:name w:val="IAIOInScopeInOut"/>
    <w:basedOn w:val="IATableLabel"/>
    <w:rsid w:val="002E46F4"/>
    <w:pPr>
      <w:spacing w:before="0" w:after="0"/>
    </w:pPr>
    <w:rPr>
      <w:b w:val="0"/>
      <w:sz w:val="22"/>
      <w:szCs w:val="22"/>
    </w:rPr>
  </w:style>
  <w:style w:type="paragraph" w:customStyle="1" w:styleId="IAIOPrefMQ">
    <w:name w:val="IAIOPrefMQ"/>
    <w:basedOn w:val="IATableText"/>
    <w:rsid w:val="002E46F4"/>
    <w:pPr>
      <w:spacing w:before="0" w:after="0"/>
    </w:pPr>
    <w:rPr>
      <w:szCs w:val="22"/>
    </w:rPr>
  </w:style>
  <w:style w:type="paragraph" w:customStyle="1" w:styleId="IAIOQ1">
    <w:name w:val="IAIOQ1"/>
    <w:basedOn w:val="IATableLabel"/>
    <w:rsid w:val="002E46F4"/>
  </w:style>
  <w:style w:type="paragraph" w:customStyle="1" w:styleId="IAIOA1">
    <w:name w:val="IAIOA1"/>
    <w:basedOn w:val="IATableLines"/>
    <w:rsid w:val="002E46F4"/>
  </w:style>
  <w:style w:type="paragraph" w:customStyle="1" w:styleId="IAIOQ2">
    <w:name w:val="IAIOQ2"/>
    <w:basedOn w:val="IATableLabel"/>
    <w:rsid w:val="002E46F4"/>
  </w:style>
  <w:style w:type="paragraph" w:customStyle="1" w:styleId="IAIOA2">
    <w:name w:val="IAIOA2"/>
    <w:basedOn w:val="IATableLines"/>
    <w:rsid w:val="002E46F4"/>
  </w:style>
  <w:style w:type="paragraph" w:customStyle="1" w:styleId="IAIOQ3">
    <w:name w:val="IAIOQ3"/>
    <w:basedOn w:val="IATableLabel"/>
    <w:rsid w:val="002E46F4"/>
  </w:style>
  <w:style w:type="paragraph" w:customStyle="1" w:styleId="IAIOA3">
    <w:name w:val="IAIOA3"/>
    <w:basedOn w:val="IATableLines"/>
    <w:rsid w:val="002E46F4"/>
  </w:style>
  <w:style w:type="paragraph" w:customStyle="1" w:styleId="IAIOPolicyReview">
    <w:name w:val="IAIOPolicyReview"/>
    <w:basedOn w:val="IATableLabel"/>
    <w:link w:val="IAIOPolicyReviewChar"/>
    <w:rsid w:val="002E46F4"/>
    <w:rPr>
      <w:sz w:val="22"/>
    </w:rPr>
  </w:style>
  <w:style w:type="character" w:customStyle="1" w:styleId="IAIOPolicyReviewChar">
    <w:name w:val="IAIOPolicyReview Char"/>
    <w:link w:val="IAIOPolicyReview"/>
    <w:locked/>
    <w:rsid w:val="002E46F4"/>
    <w:rPr>
      <w:rFonts w:ascii="Arial" w:eastAsia="SimSun" w:hAnsi="Arial" w:cs="Times New Roman"/>
      <w:b/>
      <w:color w:val="000000"/>
      <w:spacing w:val="-5"/>
      <w:szCs w:val="20"/>
      <w:lang w:val="en-GB" w:eastAsia="zh-CN"/>
    </w:rPr>
  </w:style>
  <w:style w:type="paragraph" w:customStyle="1" w:styleId="IAIOReviewMonth">
    <w:name w:val="IAIOReviewMonth"/>
    <w:basedOn w:val="IATableLabel"/>
    <w:link w:val="IAIOReviewMonthChar"/>
    <w:rsid w:val="002E46F4"/>
    <w:rPr>
      <w:sz w:val="22"/>
    </w:rPr>
  </w:style>
  <w:style w:type="paragraph" w:customStyle="1" w:styleId="IAIOReviewYear">
    <w:name w:val="IAIOReviewYear"/>
    <w:basedOn w:val="IATableLabel"/>
    <w:link w:val="IAIOReviewYearChar"/>
    <w:rsid w:val="002E46F4"/>
    <w:rPr>
      <w:sz w:val="22"/>
    </w:rPr>
  </w:style>
  <w:style w:type="paragraph" w:customStyle="1" w:styleId="IAIOCheckEU">
    <w:name w:val="IAIOCheckEU"/>
    <w:basedOn w:val="IATableText"/>
    <w:rsid w:val="002E46F4"/>
    <w:pPr>
      <w:spacing w:before="0" w:after="0"/>
    </w:pPr>
    <w:rPr>
      <w:sz w:val="20"/>
    </w:rPr>
  </w:style>
  <w:style w:type="character" w:customStyle="1" w:styleId="IAIOReviewYearChar">
    <w:name w:val="IAIOReviewYear Char"/>
    <w:link w:val="IAIOReviewYear"/>
    <w:locked/>
    <w:rsid w:val="002E46F4"/>
    <w:rPr>
      <w:rFonts w:ascii="Arial" w:eastAsia="SimSun" w:hAnsi="Arial" w:cs="Times New Roman"/>
      <w:b/>
      <w:color w:val="000000"/>
      <w:spacing w:val="-5"/>
      <w:szCs w:val="20"/>
      <w:lang w:val="en-GB" w:eastAsia="zh-CN"/>
    </w:rPr>
  </w:style>
  <w:style w:type="character" w:customStyle="1" w:styleId="IAIOReviewMonthChar">
    <w:name w:val="IAIOReviewMonth Char"/>
    <w:link w:val="IAIOReviewMonth"/>
    <w:locked/>
    <w:rsid w:val="002E46F4"/>
    <w:rPr>
      <w:rFonts w:ascii="Arial" w:eastAsia="SimSun" w:hAnsi="Arial" w:cs="Times New Roman"/>
      <w:b/>
      <w:color w:val="000000"/>
      <w:spacing w:val="-5"/>
      <w:szCs w:val="20"/>
      <w:lang w:val="en-GB" w:eastAsia="zh-CN"/>
    </w:rPr>
  </w:style>
  <w:style w:type="paragraph" w:customStyle="1" w:styleId="IAIOCheckMicro">
    <w:name w:val="IAIOCheckMicro"/>
    <w:basedOn w:val="IATableLines"/>
    <w:link w:val="IAIOCheckMicroChar"/>
    <w:rsid w:val="002E46F4"/>
    <w:rPr>
      <w:sz w:val="20"/>
    </w:rPr>
  </w:style>
  <w:style w:type="paragraph" w:customStyle="1" w:styleId="IAIOCheck20">
    <w:name w:val="IAIOCheck20"/>
    <w:basedOn w:val="IATableLines"/>
    <w:rsid w:val="002E46F4"/>
    <w:rPr>
      <w:sz w:val="20"/>
    </w:rPr>
  </w:style>
  <w:style w:type="paragraph" w:customStyle="1" w:styleId="IAIOCheckSmall">
    <w:name w:val="IAIOCheckSmall"/>
    <w:basedOn w:val="IATableLines"/>
    <w:link w:val="IAIOCheckSmallChar"/>
    <w:rsid w:val="002E46F4"/>
    <w:rPr>
      <w:sz w:val="20"/>
    </w:rPr>
  </w:style>
  <w:style w:type="paragraph" w:customStyle="1" w:styleId="IAIOCheckMedium">
    <w:name w:val="IAIOCheckMedium"/>
    <w:basedOn w:val="IATableLines"/>
    <w:link w:val="IAIOCheckMediumChar"/>
    <w:rsid w:val="002E46F4"/>
    <w:rPr>
      <w:sz w:val="20"/>
    </w:rPr>
  </w:style>
  <w:style w:type="paragraph" w:customStyle="1" w:styleId="IAIOCheckLarge">
    <w:name w:val="IAIOCheckLarge"/>
    <w:basedOn w:val="IATableLines"/>
    <w:link w:val="IAIOCheckLargeChar"/>
    <w:rsid w:val="002E46F4"/>
    <w:rPr>
      <w:sz w:val="20"/>
    </w:rPr>
  </w:style>
  <w:style w:type="paragraph" w:customStyle="1" w:styleId="IAIOCO2Traded">
    <w:name w:val="IAIOCO2Traded"/>
    <w:basedOn w:val="IATableLabel"/>
    <w:link w:val="IAIOCO2TradedChar"/>
    <w:rsid w:val="002E46F4"/>
    <w:rPr>
      <w:sz w:val="22"/>
    </w:rPr>
  </w:style>
  <w:style w:type="paragraph" w:customStyle="1" w:styleId="IAIOCO2NonTraded">
    <w:name w:val="IAIOCO2NonTraded"/>
    <w:basedOn w:val="IAIOCO2Traded"/>
    <w:rsid w:val="002E46F4"/>
    <w:rPr>
      <w:sz w:val="20"/>
    </w:rPr>
  </w:style>
  <w:style w:type="paragraph" w:customStyle="1" w:styleId="IAIOtextSign">
    <w:name w:val="IAIOtextSign"/>
    <w:basedOn w:val="Normal"/>
    <w:rsid w:val="002E46F4"/>
    <w:pPr>
      <w:jc w:val="center"/>
    </w:pPr>
  </w:style>
  <w:style w:type="paragraph" w:customStyle="1" w:styleId="IAIOSigDate">
    <w:name w:val="IAIOSigDate"/>
    <w:basedOn w:val="Normal"/>
    <w:rsid w:val="002E46F4"/>
    <w:pPr>
      <w:jc w:val="center"/>
    </w:pPr>
    <w:rPr>
      <w:sz w:val="22"/>
      <w:szCs w:val="22"/>
    </w:rPr>
  </w:style>
  <w:style w:type="paragraph" w:customStyle="1" w:styleId="IAPODescription">
    <w:name w:val="IAPODescription"/>
    <w:basedOn w:val="IAHeadLabel"/>
    <w:link w:val="IAPODescriptionCharChar"/>
    <w:rsid w:val="002E46F4"/>
    <w:pPr>
      <w:spacing w:before="50"/>
    </w:pPr>
    <w:rPr>
      <w:b w:val="0"/>
    </w:rPr>
  </w:style>
  <w:style w:type="character" w:customStyle="1" w:styleId="IAPODescriptionCharChar">
    <w:name w:val="IAPODescription Char Char"/>
    <w:link w:val="IAPODescription"/>
    <w:locked/>
    <w:rsid w:val="002E46F4"/>
    <w:rPr>
      <w:rFonts w:ascii="Arial" w:eastAsia="SimSun" w:hAnsi="Arial" w:cs="Times New Roman"/>
      <w:color w:val="000000"/>
      <w:spacing w:val="-5"/>
      <w:sz w:val="20"/>
      <w:szCs w:val="20"/>
      <w:lang w:val="en-GB" w:eastAsia="zh-CN"/>
    </w:rPr>
  </w:style>
  <w:style w:type="character" w:customStyle="1" w:styleId="IADateChar">
    <w:name w:val="IADate Char"/>
    <w:link w:val="IADate"/>
    <w:locked/>
    <w:rsid w:val="002E46F4"/>
    <w:rPr>
      <w:rFonts w:ascii="Arial" w:eastAsia="SimSun" w:hAnsi="Arial" w:cs="Times New Roman"/>
      <w:b/>
      <w:color w:val="000000"/>
      <w:spacing w:val="-5"/>
      <w:szCs w:val="20"/>
      <w:lang w:val="en-GB" w:eastAsia="zh-CN"/>
    </w:rPr>
  </w:style>
  <w:style w:type="character" w:customStyle="1" w:styleId="IATableLinesChar">
    <w:name w:val="IATableLines Char"/>
    <w:link w:val="IATableLines"/>
    <w:locked/>
    <w:rsid w:val="002E46F4"/>
    <w:rPr>
      <w:rFonts w:ascii="Arial" w:eastAsia="SimSun" w:hAnsi="Arial" w:cs="Times New Roman"/>
      <w:b/>
      <w:color w:val="000000"/>
      <w:spacing w:val="-5"/>
      <w:szCs w:val="20"/>
      <w:lang w:val="en-GB" w:eastAsia="zh-CN"/>
    </w:rPr>
  </w:style>
  <w:style w:type="character" w:customStyle="1" w:styleId="IACOEChar">
    <w:name w:val="IACOE Char"/>
    <w:link w:val="IACOE"/>
    <w:locked/>
    <w:rsid w:val="002E46F4"/>
    <w:rPr>
      <w:rFonts w:ascii="Arial" w:eastAsia="SimSun" w:hAnsi="Arial" w:cs="Times New Roman"/>
      <w:b/>
      <w:color w:val="000000"/>
      <w:spacing w:val="-5"/>
      <w:sz w:val="24"/>
      <w:szCs w:val="20"/>
      <w:lang w:val="en-GB" w:eastAsia="zh-CN"/>
    </w:rPr>
  </w:style>
  <w:style w:type="character" w:customStyle="1" w:styleId="IAStageChar">
    <w:name w:val="IAStage Char"/>
    <w:link w:val="IAStage"/>
    <w:locked/>
    <w:rsid w:val="002E46F4"/>
    <w:rPr>
      <w:rFonts w:ascii="Arial" w:eastAsia="SimSun" w:hAnsi="Arial" w:cs="Times New Roman"/>
      <w:b/>
      <w:color w:val="000000"/>
      <w:spacing w:val="-5"/>
      <w:szCs w:val="20"/>
      <w:lang w:val="en-GB" w:eastAsia="zh-CN"/>
    </w:rPr>
  </w:style>
  <w:style w:type="character" w:customStyle="1" w:styleId="IASOIChar">
    <w:name w:val="IASOI Char"/>
    <w:link w:val="IASOI"/>
    <w:locked/>
    <w:rsid w:val="002E46F4"/>
    <w:rPr>
      <w:rFonts w:ascii="Arial" w:eastAsia="SimSun" w:hAnsi="Arial" w:cs="Times New Roman"/>
      <w:b/>
      <w:color w:val="000000"/>
      <w:spacing w:val="-5"/>
      <w:szCs w:val="20"/>
      <w:lang w:val="en-GB" w:eastAsia="zh-CN"/>
    </w:rPr>
  </w:style>
  <w:style w:type="character" w:customStyle="1" w:styleId="IATOMChar">
    <w:name w:val="IATOM Char"/>
    <w:link w:val="IATOM"/>
    <w:locked/>
    <w:rsid w:val="002E46F4"/>
    <w:rPr>
      <w:rFonts w:ascii="Arial" w:eastAsia="SimSun" w:hAnsi="Arial" w:cs="Times New Roman"/>
      <w:b/>
      <w:color w:val="000000"/>
      <w:spacing w:val="-5"/>
      <w:szCs w:val="20"/>
      <w:lang w:val="en-GB" w:eastAsia="zh-CN"/>
    </w:rPr>
  </w:style>
  <w:style w:type="character" w:customStyle="1" w:styleId="IARPCChar">
    <w:name w:val="IARPC Char"/>
    <w:link w:val="IARPC"/>
    <w:locked/>
    <w:rsid w:val="002E46F4"/>
    <w:rPr>
      <w:rFonts w:ascii="Arial" w:eastAsia="SimSun" w:hAnsi="Arial" w:cs="Times New Roman"/>
      <w:color w:val="000000"/>
      <w:kern w:val="28"/>
      <w:sz w:val="24"/>
      <w:szCs w:val="20"/>
      <w:lang w:val="en-GB"/>
    </w:rPr>
  </w:style>
  <w:style w:type="character" w:customStyle="1" w:styleId="IAIOCheckMicroChar">
    <w:name w:val="IAIOCheckMicro Char"/>
    <w:link w:val="IAIOCheckMicro"/>
    <w:locked/>
    <w:rsid w:val="002E46F4"/>
    <w:rPr>
      <w:rFonts w:ascii="Arial" w:eastAsia="SimSun" w:hAnsi="Arial" w:cs="Times New Roman"/>
      <w:b/>
      <w:color w:val="000000"/>
      <w:spacing w:val="-5"/>
      <w:sz w:val="20"/>
      <w:szCs w:val="20"/>
      <w:lang w:val="en-GB" w:eastAsia="zh-CN"/>
    </w:rPr>
  </w:style>
  <w:style w:type="character" w:customStyle="1" w:styleId="IAIOCheckSmallChar">
    <w:name w:val="IAIOCheckSmall Char"/>
    <w:link w:val="IAIOCheckSmall"/>
    <w:locked/>
    <w:rsid w:val="002E46F4"/>
    <w:rPr>
      <w:rFonts w:ascii="Arial" w:eastAsia="SimSun" w:hAnsi="Arial" w:cs="Times New Roman"/>
      <w:b/>
      <w:color w:val="000000"/>
      <w:spacing w:val="-5"/>
      <w:sz w:val="20"/>
      <w:szCs w:val="20"/>
      <w:lang w:val="en-GB" w:eastAsia="zh-CN"/>
    </w:rPr>
  </w:style>
  <w:style w:type="character" w:customStyle="1" w:styleId="IAIOCheckMediumChar">
    <w:name w:val="IAIOCheckMedium Char"/>
    <w:link w:val="IAIOCheckMedium"/>
    <w:locked/>
    <w:rsid w:val="002E46F4"/>
    <w:rPr>
      <w:rFonts w:ascii="Arial" w:eastAsia="SimSun" w:hAnsi="Arial" w:cs="Times New Roman"/>
      <w:b/>
      <w:color w:val="000000"/>
      <w:spacing w:val="-5"/>
      <w:sz w:val="20"/>
      <w:szCs w:val="20"/>
      <w:lang w:val="en-GB" w:eastAsia="zh-CN"/>
    </w:rPr>
  </w:style>
  <w:style w:type="character" w:customStyle="1" w:styleId="IAIOCheckLargeChar">
    <w:name w:val="IAIOCheckLarge Char"/>
    <w:link w:val="IAIOCheckLarge"/>
    <w:locked/>
    <w:rsid w:val="002E46F4"/>
    <w:rPr>
      <w:rFonts w:ascii="Arial" w:eastAsia="SimSun" w:hAnsi="Arial" w:cs="Times New Roman"/>
      <w:b/>
      <w:color w:val="000000"/>
      <w:spacing w:val="-5"/>
      <w:sz w:val="20"/>
      <w:szCs w:val="20"/>
      <w:lang w:val="en-GB" w:eastAsia="zh-CN"/>
    </w:rPr>
  </w:style>
  <w:style w:type="character" w:customStyle="1" w:styleId="IAIOCO2TradedChar">
    <w:name w:val="IAIOCO2Traded Char"/>
    <w:link w:val="IAIOCO2Traded"/>
    <w:locked/>
    <w:rsid w:val="002E46F4"/>
    <w:rPr>
      <w:rFonts w:ascii="Arial" w:eastAsia="SimSun" w:hAnsi="Arial" w:cs="Times New Roman"/>
      <w:b/>
      <w:color w:val="000000"/>
      <w:spacing w:val="-5"/>
      <w:szCs w:val="20"/>
      <w:lang w:val="en-GB" w:eastAsia="zh-CN"/>
    </w:rPr>
  </w:style>
  <w:style w:type="character" w:customStyle="1" w:styleId="IALabel">
    <w:name w:val="IALabel"/>
    <w:rsid w:val="002E46F4"/>
    <w:rPr>
      <w:color w:val="000000"/>
      <w:sz w:val="20"/>
    </w:rPr>
  </w:style>
  <w:style w:type="character" w:styleId="CommentReference">
    <w:name w:val="annotation reference"/>
    <w:uiPriority w:val="99"/>
    <w:unhideWhenUsed/>
    <w:rsid w:val="002E46F4"/>
    <w:rPr>
      <w:sz w:val="16"/>
      <w:szCs w:val="16"/>
    </w:rPr>
  </w:style>
  <w:style w:type="paragraph" w:styleId="CommentText">
    <w:name w:val="annotation text"/>
    <w:basedOn w:val="Normal"/>
    <w:link w:val="CommentTextChar"/>
    <w:uiPriority w:val="99"/>
    <w:unhideWhenUsed/>
    <w:rsid w:val="002E46F4"/>
    <w:rPr>
      <w:sz w:val="20"/>
    </w:rPr>
  </w:style>
  <w:style w:type="character" w:customStyle="1" w:styleId="CommentTextChar">
    <w:name w:val="Comment Text Char"/>
    <w:basedOn w:val="DefaultParagraphFont"/>
    <w:link w:val="CommentText"/>
    <w:uiPriority w:val="99"/>
    <w:rsid w:val="002E46F4"/>
    <w:rPr>
      <w:rFonts w:ascii="Times New Roman" w:eastAsia="Times New Roman" w:hAnsi="Times New Roman" w:cs="Times New Roman"/>
      <w:sz w:val="20"/>
      <w:szCs w:val="20"/>
      <w:lang w:val="en-GB" w:eastAsia="en-GB"/>
    </w:rPr>
  </w:style>
  <w:style w:type="character" w:styleId="PlaceholderText">
    <w:name w:val="Placeholder Text"/>
    <w:uiPriority w:val="99"/>
    <w:semiHidden/>
    <w:rsid w:val="002E46F4"/>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2E46F4"/>
    <w:pPr>
      <w:tabs>
        <w:tab w:val="left" w:pos="567"/>
      </w:tabs>
      <w:spacing w:after="120"/>
      <w:ind w:left="567" w:hanging="567"/>
    </w:pPr>
    <w:rPr>
      <w:rFonts w:ascii="Calibri" w:hAnsi="Calibri"/>
      <w:sz w:val="22"/>
      <w:lang w:val="x-none" w:eastAsia="en-US"/>
    </w:rPr>
  </w:style>
  <w:style w:type="paragraph" w:styleId="NoSpacing">
    <w:name w:val="No Spacing"/>
    <w:uiPriority w:val="1"/>
    <w:qFormat/>
    <w:rsid w:val="002E46F4"/>
    <w:pPr>
      <w:spacing w:after="0" w:line="240" w:lineRule="auto"/>
    </w:pPr>
    <w:rPr>
      <w:rFonts w:ascii="Arial" w:eastAsia="Times New Roman" w:hAnsi="Arial" w:cs="Times New Roman"/>
      <w:szCs w:val="20"/>
      <w:lang w:val="en-GB"/>
    </w:rPr>
  </w:style>
  <w:style w:type="paragraph" w:customStyle="1" w:styleId="Style1-BodyText">
    <w:name w:val="Style1- Body Text"/>
    <w:basedOn w:val="Normal"/>
    <w:link w:val="Style1-BodyTextChar"/>
    <w:qFormat/>
    <w:rsid w:val="002E46F4"/>
    <w:pPr>
      <w:spacing w:after="120"/>
      <w:jc w:val="both"/>
    </w:pPr>
    <w:rPr>
      <w:rFonts w:cs="Arial"/>
      <w:sz w:val="22"/>
    </w:rPr>
  </w:style>
  <w:style w:type="character" w:customStyle="1" w:styleId="Style1-BodyTextChar">
    <w:name w:val="Style1- Body Text Char"/>
    <w:link w:val="Style1-BodyText"/>
    <w:rsid w:val="002E46F4"/>
    <w:rPr>
      <w:rFonts w:ascii="Times New Roman" w:eastAsia="Times New Roman" w:hAnsi="Times New Roman" w:cs="Arial"/>
      <w:szCs w:val="20"/>
      <w:lang w:val="en-GB"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E46F4"/>
    <w:rPr>
      <w:rFonts w:ascii="Calibri" w:eastAsia="Times New Roman" w:hAnsi="Calibri" w:cs="Times New Roman"/>
      <w:szCs w:val="20"/>
      <w:lang w:val="x-none"/>
    </w:rPr>
  </w:style>
  <w:style w:type="character" w:styleId="Strong">
    <w:name w:val="Strong"/>
    <w:uiPriority w:val="22"/>
    <w:qFormat/>
    <w:rsid w:val="002E46F4"/>
    <w:rPr>
      <w:b/>
      <w:bCs/>
    </w:rPr>
  </w:style>
  <w:style w:type="paragraph" w:styleId="CommentSubject">
    <w:name w:val="annotation subject"/>
    <w:basedOn w:val="CommentText"/>
    <w:next w:val="CommentText"/>
    <w:link w:val="CommentSubjectChar"/>
    <w:rsid w:val="002E46F4"/>
    <w:rPr>
      <w:b/>
      <w:bCs/>
    </w:rPr>
  </w:style>
  <w:style w:type="character" w:customStyle="1" w:styleId="CommentSubjectChar">
    <w:name w:val="Comment Subject Char"/>
    <w:basedOn w:val="CommentTextChar"/>
    <w:link w:val="CommentSubject"/>
    <w:rsid w:val="002E46F4"/>
    <w:rPr>
      <w:rFonts w:ascii="Times New Roman" w:eastAsia="Times New Roman" w:hAnsi="Times New Roman" w:cs="Times New Roman"/>
      <w:b/>
      <w:bCs/>
      <w:sz w:val="20"/>
      <w:szCs w:val="20"/>
      <w:lang w:val="en-GB" w:eastAsia="en-GB"/>
    </w:rPr>
  </w:style>
  <w:style w:type="paragraph" w:styleId="HTMLPreformatted">
    <w:name w:val="HTML Preformatted"/>
    <w:basedOn w:val="Normal"/>
    <w:link w:val="HTMLPreformattedChar"/>
    <w:uiPriority w:val="99"/>
    <w:semiHidden/>
    <w:unhideWhenUsed/>
    <w:rsid w:val="002E4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semiHidden/>
    <w:rsid w:val="002E46F4"/>
    <w:rPr>
      <w:rFonts w:ascii="Courier New" w:eastAsia="Times New Roman" w:hAnsi="Courier New" w:cs="Courier New"/>
      <w:sz w:val="20"/>
      <w:szCs w:val="20"/>
    </w:rPr>
  </w:style>
  <w:style w:type="character" w:customStyle="1" w:styleId="UnresolvedMention1">
    <w:name w:val="Unresolved Mention1"/>
    <w:uiPriority w:val="99"/>
    <w:semiHidden/>
    <w:unhideWhenUsed/>
    <w:rsid w:val="002E46F4"/>
    <w:rPr>
      <w:color w:val="605E5C"/>
      <w:shd w:val="clear" w:color="auto" w:fill="E1DFDD"/>
    </w:rPr>
  </w:style>
  <w:style w:type="paragraph" w:styleId="NormalWeb">
    <w:name w:val="Normal (Web)"/>
    <w:basedOn w:val="Normal"/>
    <w:uiPriority w:val="99"/>
    <w:unhideWhenUsed/>
    <w:rsid w:val="002E46F4"/>
    <w:pPr>
      <w:spacing w:before="100" w:beforeAutospacing="1" w:after="100" w:afterAutospacing="1"/>
    </w:pPr>
    <w:rPr>
      <w:szCs w:val="24"/>
      <w:lang w:val="en-US" w:eastAsia="en-US"/>
    </w:rPr>
  </w:style>
  <w:style w:type="character" w:styleId="Emphasis">
    <w:name w:val="Emphasis"/>
    <w:uiPriority w:val="20"/>
    <w:qFormat/>
    <w:rsid w:val="004B4418"/>
    <w:rPr>
      <w:i/>
      <w:iCs/>
    </w:rPr>
  </w:style>
  <w:style w:type="paragraph" w:styleId="Revision">
    <w:name w:val="Revision"/>
    <w:hidden/>
    <w:uiPriority w:val="99"/>
    <w:semiHidden/>
    <w:rsid w:val="006D2E25"/>
    <w:pPr>
      <w:spacing w:after="0" w:line="240" w:lineRule="auto"/>
    </w:pPr>
    <w:rPr>
      <w:rFonts w:ascii="Times New Roman" w:eastAsia="Times New Roman" w:hAnsi="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275775">
      <w:bodyDiv w:val="1"/>
      <w:marLeft w:val="0"/>
      <w:marRight w:val="0"/>
      <w:marTop w:val="0"/>
      <w:marBottom w:val="0"/>
      <w:divBdr>
        <w:top w:val="none" w:sz="0" w:space="0" w:color="auto"/>
        <w:left w:val="none" w:sz="0" w:space="0" w:color="auto"/>
        <w:bottom w:val="none" w:sz="0" w:space="0" w:color="auto"/>
        <w:right w:val="none" w:sz="0" w:space="0" w:color="auto"/>
      </w:divBdr>
    </w:div>
    <w:div w:id="885337208">
      <w:bodyDiv w:val="1"/>
      <w:marLeft w:val="0"/>
      <w:marRight w:val="0"/>
      <w:marTop w:val="0"/>
      <w:marBottom w:val="0"/>
      <w:divBdr>
        <w:top w:val="none" w:sz="0" w:space="0" w:color="auto"/>
        <w:left w:val="none" w:sz="0" w:space="0" w:color="auto"/>
        <w:bottom w:val="none" w:sz="0" w:space="0" w:color="auto"/>
        <w:right w:val="none" w:sz="0" w:space="0" w:color="auto"/>
      </w:divBdr>
    </w:div>
    <w:div w:id="967510977">
      <w:bodyDiv w:val="1"/>
      <w:marLeft w:val="0"/>
      <w:marRight w:val="0"/>
      <w:marTop w:val="0"/>
      <w:marBottom w:val="0"/>
      <w:divBdr>
        <w:top w:val="none" w:sz="0" w:space="0" w:color="auto"/>
        <w:left w:val="none" w:sz="0" w:space="0" w:color="auto"/>
        <w:bottom w:val="none" w:sz="0" w:space="0" w:color="auto"/>
        <w:right w:val="none" w:sz="0" w:space="0" w:color="auto"/>
      </w:divBdr>
    </w:div>
    <w:div w:id="15711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25/41/oj/e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hris.lara@mod.gov.al" TargetMode="External"/><Relationship Id="rId4" Type="http://schemas.openxmlformats.org/officeDocument/2006/relationships/settings" Target="settings.xml"/><Relationship Id="rId9" Type="http://schemas.openxmlformats.org/officeDocument/2006/relationships/hyperlink" Target="mailto:eltiona.metani@akshe.gov.a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nstat.gov.al/al/temat/tregu-i-pun%C3%ABs-dhe-arsimi/pag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3B69-69F2-4201-B5CC-8EF06C3F2ED8}">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9685</Words>
  <Characters>55208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64764</CharactersWithSpaces>
  <SharedDoc>false</SharedDoc>
  <HLinks>
    <vt:vector size="36" baseType="variant">
      <vt:variant>
        <vt:i4>6029430</vt:i4>
      </vt:variant>
      <vt:variant>
        <vt:i4>36</vt:i4>
      </vt:variant>
      <vt:variant>
        <vt:i4>0</vt:i4>
      </vt:variant>
      <vt:variant>
        <vt:i4>5</vt:i4>
      </vt:variant>
      <vt:variant>
        <vt:lpwstr>mailto:konsultim.publik@mod.gov.al</vt:lpwstr>
      </vt:variant>
      <vt:variant>
        <vt:lpwstr/>
      </vt:variant>
      <vt:variant>
        <vt:i4>524366</vt:i4>
      </vt:variant>
      <vt:variant>
        <vt:i4>33</vt:i4>
      </vt:variant>
      <vt:variant>
        <vt:i4>0</vt:i4>
      </vt:variant>
      <vt:variant>
        <vt:i4>5</vt:i4>
      </vt:variant>
      <vt:variant>
        <vt:lpwstr>https://www.konsultimipublik.gov.al/Konsultime/Detaje/846</vt:lpwstr>
      </vt:variant>
      <vt:variant>
        <vt:lpwstr/>
      </vt:variant>
      <vt:variant>
        <vt:i4>3276828</vt:i4>
      </vt:variant>
      <vt:variant>
        <vt:i4>15</vt:i4>
      </vt:variant>
      <vt:variant>
        <vt:i4>0</vt:i4>
      </vt:variant>
      <vt:variant>
        <vt:i4>5</vt:i4>
      </vt:variant>
      <vt:variant>
        <vt:lpwstr>mailto:chris.lara@mod.gov.al</vt:lpwstr>
      </vt:variant>
      <vt:variant>
        <vt:lpwstr/>
      </vt:variant>
      <vt:variant>
        <vt:i4>4849765</vt:i4>
      </vt:variant>
      <vt:variant>
        <vt:i4>12</vt:i4>
      </vt:variant>
      <vt:variant>
        <vt:i4>0</vt:i4>
      </vt:variant>
      <vt:variant>
        <vt:i4>5</vt:i4>
      </vt:variant>
      <vt:variant>
        <vt:lpwstr>mailto:eltiona.metani@akshe.gov.al</vt:lpwstr>
      </vt:variant>
      <vt:variant>
        <vt:lpwstr/>
      </vt:variant>
      <vt:variant>
        <vt:i4>4980822</vt:i4>
      </vt:variant>
      <vt:variant>
        <vt:i4>6</vt:i4>
      </vt:variant>
      <vt:variant>
        <vt:i4>0</vt:i4>
      </vt:variant>
      <vt:variant>
        <vt:i4>5</vt:i4>
      </vt:variant>
      <vt:variant>
        <vt:lpwstr>https://eur-lex.europa.eu/eli/reg/2025/41/oj/eng</vt:lpwstr>
      </vt:variant>
      <vt:variant>
        <vt:lpwstr/>
      </vt:variant>
      <vt:variant>
        <vt:i4>8323128</vt:i4>
      </vt:variant>
      <vt:variant>
        <vt:i4>0</vt:i4>
      </vt:variant>
      <vt:variant>
        <vt:i4>0</vt:i4>
      </vt:variant>
      <vt:variant>
        <vt:i4>5</vt:i4>
      </vt:variant>
      <vt:variant>
        <vt:lpwstr>http://www.instat.gov.al/al/temat/tregu-i-pun%C3%ABs-dhe-arsimi/pagat/</vt:lpwstr>
      </vt:variant>
      <vt:variant>
        <vt:lpwstr>tab2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Ledja Sulce</dc:creator>
  <cp:keywords/>
  <dc:description/>
  <cp:lastModifiedBy>RIA Unit</cp:lastModifiedBy>
  <cp:revision>2</cp:revision>
  <dcterms:created xsi:type="dcterms:W3CDTF">2026-01-06T12:55:00Z</dcterms:created>
  <dcterms:modified xsi:type="dcterms:W3CDTF">2026-01-06T12:55:00Z</dcterms:modified>
</cp:coreProperties>
</file>