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03896D9E" w:rsidR="00F05151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me</w:t>
      </w:r>
      <w:r w:rsidR="00576A25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</w:t>
      </w:r>
      <w:r w:rsidR="006C49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6128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449A3174" w14:textId="77777777" w:rsidR="00E71777" w:rsidRPr="00612800" w:rsidRDefault="00E71777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39338068" w14:textId="2A46A19B" w:rsidR="00E71777" w:rsidRPr="00E71777" w:rsidRDefault="00E71777" w:rsidP="00E7177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  <w:r w:rsidRPr="00E71777">
        <w:rPr>
          <w:rFonts w:ascii="Times New Roman" w:hAnsi="Times New Roman"/>
          <w:b/>
          <w:bCs/>
          <w:sz w:val="28"/>
          <w:szCs w:val="28"/>
        </w:rPr>
        <w:t>“</w:t>
      </w:r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>Për miratimin e Strategjisë Kombëtare të Sigurisë Rrugore 2026-2030</w:t>
      </w:r>
      <w:bookmarkStart w:id="0" w:name="x_x_x_x_x_x_x_x_x__Hlk139377370"/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> </w:t>
      </w:r>
      <w:bookmarkEnd w:id="0"/>
      <w:r w:rsidRPr="00E71777">
        <w:rPr>
          <w:rFonts w:ascii="Times New Roman" w:hAnsi="Times New Roman"/>
          <w:b/>
          <w:bCs/>
          <w:sz w:val="28"/>
          <w:szCs w:val="28"/>
          <w:lang w:val="de-DE"/>
        </w:rPr>
        <w:t>dhe Planit të Veprimit</w:t>
      </w:r>
      <w:r w:rsidRPr="00E71777">
        <w:rPr>
          <w:rFonts w:ascii="Times New Roman" w:hAnsi="Times New Roman"/>
          <w:b/>
          <w:bCs/>
          <w:sz w:val="28"/>
          <w:szCs w:val="28"/>
        </w:rPr>
        <w:t>”</w:t>
      </w:r>
    </w:p>
    <w:p w14:paraId="14C99998" w14:textId="77777777" w:rsidR="00FF007E" w:rsidRPr="00612800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3AD88AE" w14:textId="77777777" w:rsidR="00DC67C1" w:rsidRPr="00612800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8D1BA4D" w14:textId="77777777" w:rsidR="00E71777" w:rsidRPr="00E71777" w:rsidRDefault="00471202" w:rsidP="00E71777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76A25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6E101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vendimit</w:t>
      </w:r>
      <w:r w:rsidR="00576A25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CD0494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576A25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CD0494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4C73F6" w:rsidRPr="0061280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E71777"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Objektivi i përgjithshëm i strategjisë së sigurisë rrugore është reduktimi i fataliteteve deri në vitin 2030 me 30% krahasuar me shifrën e vitit 2021. Duke qenë se strategjia shtrihet në gjysmën e dekadës 2021- 2030 ky objektiv do të konsiderohej një objektiv realist. Qëllimi ambicioz i BE-së për dekadën do të mbetet përparësi dhe do të vazhdojë të shërbejë si objektiv i politikave të sektorit. </w:t>
      </w:r>
    </w:p>
    <w:p w14:paraId="0FD6BA25" w14:textId="77777777" w:rsidR="00E71777" w:rsidRPr="00612800" w:rsidRDefault="00E71777" w:rsidP="00E71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</w:t>
      </w:r>
      <w:r w:rsidRPr="00612800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Objektivat konkrete që synohen të arrihen janë:</w:t>
      </w:r>
    </w:p>
    <w:p w14:paraId="26365219" w14:textId="77777777" w:rsidR="00E71777" w:rsidRPr="00E71777" w:rsidRDefault="00E71777" w:rsidP="00E71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Përmirësimi i kapacitetit të menaxhimit të sigurisë rrugore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në vend përmes forcimit të funksioneve të agjencive drejtuese kryesore për sigurinë rrugore. 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1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krijimi i një sistemi mbrojtës efektiv për sigurinë rrugore, me një qeverisje të qartë për sigurinë rrugore dhe me komunikim, bashkëpunim dhe koordinim efektiv mes aktorëve kryesorë të sigurisë rrugore në zbatimin e ndërhyrjeve të rëna dakord.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14:paraId="0CF83F09" w14:textId="77777777" w:rsidR="00E71777" w:rsidRPr="00E71777" w:rsidRDefault="00E71777" w:rsidP="00E71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Rritja e sigurisë së rrugëve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përfshirë shpejtësitë e sigurta, për të reduktuar shkallën e pasojave kur ndodhin përplasje, me fokus të veçantë në përmirësimet infrastrukturore që mbrojnë përdoruesit e rrezikuar të rrugës, si p.sh., këmbësorët dhe çiklistët. 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2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: sigurimi i rrugëve të sigurta, në mënyrë që shumica e udhëtimeve të kryhen në rrugë të projektuara në mënyrë të sigurt, të ndërtuara mirë dhe të mirëmbajtura rregullisht, me një risk më të ulët aksidentesh. </w:t>
      </w:r>
    </w:p>
    <w:p w14:paraId="2A96E75B" w14:textId="77777777" w:rsidR="00E71777" w:rsidRPr="00E71777" w:rsidRDefault="00E71777" w:rsidP="00E71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Përmirësimi i sigurisë së mjeteve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përmes forcimit të teknologjive aktive dhe pasive të automjeteve.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3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: përmirësimi i standarteve të sigurisë së automjeteve për të mundësuar një siguri më të lartë në qarkullim dhe për të përmirësuar lidhjen mes faktorëve: mjet–rrugë–njeri, me synim përmirësimin e standarteve të sigurisë së mjeteve në përputhje me </w:t>
      </w:r>
      <w:r w:rsidRPr="00E7177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acquis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të BE-së. </w:t>
      </w:r>
    </w:p>
    <w:p w14:paraId="7A36528A" w14:textId="77777777" w:rsidR="00E71777" w:rsidRPr="00E71777" w:rsidRDefault="00E71777" w:rsidP="00E71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Nxitja e një kulture të fortë për sigurinë rrugore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përmes edukimit të vazhdueshëm, ndërgjegjësimit publik dhe fushatave për ndryshimin e sjelljes, me fokus tek të rinjtë, përfshirë modernizimin e mekanizmave të zbatimit të ligjit për trafikun në mënyrë që të sigurohet pajtueshmëri më e madhe me rregulloret dhe efekt ndëshkues. 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4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: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rritja e njohurive, qëndrimeve dhe sjelljeve të përdoruesve të rrugës në një nivel të krahasueshëm me mesataren e vendeve anëtare të BE-së, duke monitoruar nga afër treguesit kryesorë të 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performancës së sjelljes (pesë TKP) dhe qëndrimet e përdoruesve të rrugës ndaj risqeve kryesore të sigurisë rrugore.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14:paraId="11097916" w14:textId="77777777" w:rsidR="00E71777" w:rsidRPr="00E71777" w:rsidRDefault="00E71777" w:rsidP="00E71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Përmirësimi i sistemeve të reagimit emergjent, kujdesit pas-aksidentit dhe rehabilitimit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për të ulur shkallën e pasojave kur ndodhin aksidente.</w:t>
      </w:r>
      <w:r w:rsidRPr="00E717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Rezultati specifik për komponentin 5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: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sigurimi i një reagimi emergjent efektiv dhe në kohë, i kujdesit pas-aksidentit dhe rehabilitimit, që do të maksimizojë mbijetesën dhe rikuperimin pas aksidenteve, në përputhje me praktikat më të mira dhe </w:t>
      </w:r>
      <w:r w:rsidRPr="00E7177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</w:rPr>
        <w:t>acquis</w:t>
      </w:r>
      <w:r w:rsidRPr="00E717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-in përkatëse të BE-së.</w:t>
      </w:r>
    </w:p>
    <w:p w14:paraId="5D27E5C3" w14:textId="33770BB2" w:rsidR="00E71777" w:rsidRDefault="00E71777" w:rsidP="006E10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FA4C258" w14:textId="77777777" w:rsidR="00576A25" w:rsidRPr="006E101E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 w:eastAsia="sq-AL"/>
        </w:rPr>
      </w:pPr>
    </w:p>
    <w:p w14:paraId="1F8A9B88" w14:textId="53E68F4E" w:rsidR="00103692" w:rsidRPr="00612800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612800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612800">
        <w:rPr>
          <w:rFonts w:ascii="Times New Roman" w:hAnsi="Times New Roman" w:cs="Times New Roman"/>
          <w:sz w:val="28"/>
          <w:szCs w:val="28"/>
        </w:rPr>
        <w:t>jan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612800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612800">
        <w:rPr>
          <w:rFonts w:ascii="Times New Roman" w:hAnsi="Times New Roman" w:cs="Times New Roman"/>
          <w:sz w:val="28"/>
          <w:szCs w:val="28"/>
        </w:rPr>
        <w:t>k</w:t>
      </w:r>
      <w:r w:rsidR="007F75DF" w:rsidRPr="00612800">
        <w:rPr>
          <w:rFonts w:ascii="Times New Roman" w:hAnsi="Times New Roman" w:cs="Times New Roman"/>
          <w:sz w:val="28"/>
          <w:szCs w:val="28"/>
        </w:rPr>
        <w:t>ë</w:t>
      </w:r>
      <w:r w:rsidR="00C778F0" w:rsidRPr="00612800">
        <w:rPr>
          <w:rFonts w:ascii="Times New Roman" w:hAnsi="Times New Roman" w:cs="Times New Roman"/>
          <w:sz w:val="28"/>
          <w:szCs w:val="28"/>
        </w:rPr>
        <w:t>t</w:t>
      </w:r>
      <w:r w:rsidR="007F75DF" w:rsidRPr="00612800">
        <w:rPr>
          <w:rFonts w:ascii="Times New Roman" w:hAnsi="Times New Roman" w:cs="Times New Roman"/>
          <w:sz w:val="28"/>
          <w:szCs w:val="28"/>
        </w:rPr>
        <w:t>ë</w:t>
      </w:r>
      <w:r w:rsidR="00C778F0" w:rsidRPr="00612800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612800">
        <w:rPr>
          <w:rFonts w:ascii="Times New Roman" w:hAnsi="Times New Roman" w:cs="Times New Roman"/>
          <w:sz w:val="28"/>
          <w:szCs w:val="28"/>
        </w:rPr>
        <w:t>dokument</w:t>
      </w:r>
      <w:r w:rsidR="00095E3A" w:rsidRPr="00612800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612800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3F6FF6" w:rsidRPr="00612800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612800">
        <w:rPr>
          <w:rFonts w:ascii="Times New Roman" w:hAnsi="Times New Roman" w:cs="Times New Roman"/>
          <w:sz w:val="28"/>
          <w:szCs w:val="28"/>
        </w:rPr>
        <w:t>ë</w:t>
      </w:r>
      <w:r w:rsidR="003F6FF6" w:rsidRPr="00612800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612800">
        <w:rPr>
          <w:rFonts w:ascii="Times New Roman" w:hAnsi="Times New Roman" w:cs="Times New Roman"/>
          <w:sz w:val="28"/>
          <w:szCs w:val="28"/>
        </w:rPr>
        <w:t>,</w:t>
      </w:r>
      <w:r w:rsidR="00877117" w:rsidRPr="00612800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612800">
        <w:rPr>
          <w:rFonts w:ascii="Times New Roman" w:hAnsi="Times New Roman" w:cs="Times New Roman"/>
          <w:sz w:val="28"/>
          <w:szCs w:val="28"/>
        </w:rPr>
        <w:t>ë</w:t>
      </w:r>
      <w:r w:rsidR="00877117" w:rsidRPr="00612800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612800">
        <w:rPr>
          <w:rFonts w:ascii="Times New Roman" w:hAnsi="Times New Roman" w:cs="Times New Roman"/>
          <w:sz w:val="28"/>
          <w:szCs w:val="28"/>
        </w:rPr>
        <w:t>ë</w:t>
      </w:r>
      <w:r w:rsidR="00877117" w:rsidRPr="00612800">
        <w:rPr>
          <w:rFonts w:ascii="Times New Roman" w:hAnsi="Times New Roman" w:cs="Times New Roman"/>
          <w:sz w:val="28"/>
          <w:szCs w:val="28"/>
        </w:rPr>
        <w:t>n</w:t>
      </w:r>
      <w:r w:rsidR="00E50F13" w:rsidRPr="00612800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612800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217D3B" w:rsidRPr="00612800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="00217D3B" w:rsidRPr="006128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612800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EC0F7" w14:textId="35BE4A45" w:rsidR="00A351AC" w:rsidRPr="00612800" w:rsidRDefault="00A351AC" w:rsidP="00563087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612800">
        <w:rPr>
          <w:color w:val="000000"/>
          <w:sz w:val="28"/>
          <w:szCs w:val="28"/>
          <w:lang w:val="sq-AL"/>
        </w:rPr>
        <w:t>Më poshtë</w:t>
      </w:r>
      <w:r w:rsidR="006C4CBD" w:rsidRPr="00612800">
        <w:rPr>
          <w:color w:val="000000"/>
          <w:sz w:val="28"/>
          <w:szCs w:val="28"/>
          <w:lang w:val="sq-AL"/>
        </w:rPr>
        <w:t xml:space="preserve"> gjendet linku i publikimit për</w:t>
      </w:r>
      <w:r w:rsidRPr="00612800">
        <w:rPr>
          <w:color w:val="000000"/>
          <w:sz w:val="28"/>
          <w:szCs w:val="28"/>
          <w:lang w:val="sq-AL"/>
        </w:rPr>
        <w:t>:</w:t>
      </w:r>
    </w:p>
    <w:p w14:paraId="0AC543F1" w14:textId="779F3767" w:rsidR="006E101E" w:rsidRPr="006E101E" w:rsidRDefault="00304E6E" w:rsidP="006E101E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Strategjia:</w:t>
      </w:r>
      <w:r w:rsidR="008F5E20" w:rsidRPr="008F5E20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</w:t>
      </w:r>
      <w:hyperlink r:id="rId6" w:history="1">
        <w:r w:rsidR="008F5E20" w:rsidRPr="008F5E20">
          <w:rPr>
            <w:rStyle w:val="Hyperlink"/>
            <w:sz w:val="28"/>
            <w:szCs w:val="28"/>
            <w:lang w:val="sq-AL"/>
          </w:rPr>
          <w:t>RENJK_875_Strategjia-e-Sigurise-Rrugore.docx</w:t>
        </w:r>
      </w:hyperlink>
    </w:p>
    <w:p w14:paraId="38CD1476" w14:textId="520DA6E8" w:rsidR="00563087" w:rsidRPr="00612800" w:rsidRDefault="00304E6E" w:rsidP="00563087">
      <w:pPr>
        <w:pStyle w:val="NormalWeb"/>
        <w:numPr>
          <w:ilvl w:val="0"/>
          <w:numId w:val="6"/>
        </w:numPr>
        <w:jc w:val="both"/>
        <w:rPr>
          <w:color w:val="000000"/>
          <w:sz w:val="28"/>
          <w:szCs w:val="28"/>
          <w:lang w:val="sq-AL"/>
        </w:rPr>
      </w:pPr>
      <w:r>
        <w:rPr>
          <w:color w:val="000000"/>
          <w:sz w:val="28"/>
          <w:szCs w:val="28"/>
          <w:lang w:val="sq-AL"/>
        </w:rPr>
        <w:t>Plani i Veprimit</w:t>
      </w:r>
      <w:r w:rsidR="00563087" w:rsidRPr="00612800">
        <w:rPr>
          <w:color w:val="000000"/>
          <w:sz w:val="28"/>
          <w:szCs w:val="28"/>
          <w:lang w:val="sq-AL"/>
        </w:rPr>
        <w:t>:</w:t>
      </w:r>
      <w:r w:rsidR="008F5E20" w:rsidRPr="008F5E20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</w:t>
      </w:r>
      <w:hyperlink r:id="rId7" w:history="1">
        <w:r w:rsidR="008F5E20" w:rsidRPr="008F5E20">
          <w:rPr>
            <w:rStyle w:val="Hyperlink"/>
            <w:sz w:val="28"/>
            <w:szCs w:val="28"/>
            <w:lang w:val="sq-AL"/>
          </w:rPr>
          <w:t>RENJK_875_Plani-Veprimit-2.0.docx</w:t>
        </w:r>
      </w:hyperlink>
    </w:p>
    <w:p w14:paraId="3B769550" w14:textId="77777777" w:rsidR="00576A25" w:rsidRPr="004C73F6" w:rsidRDefault="00576A25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576A25" w:rsidRPr="004C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74342"/>
    <w:multiLevelType w:val="hybridMultilevel"/>
    <w:tmpl w:val="C8227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35CF2"/>
    <w:multiLevelType w:val="hybridMultilevel"/>
    <w:tmpl w:val="E9C26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  <w:num w:numId="7" w16cid:durableId="1510177938">
    <w:abstractNumId w:val="7"/>
  </w:num>
  <w:num w:numId="8" w16cid:durableId="1608122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62CD"/>
    <w:rsid w:val="002865A5"/>
    <w:rsid w:val="002B4458"/>
    <w:rsid w:val="002B6D78"/>
    <w:rsid w:val="002C0FB7"/>
    <w:rsid w:val="002F6E89"/>
    <w:rsid w:val="003004D4"/>
    <w:rsid w:val="00304E6E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9F2"/>
    <w:rsid w:val="006C4CBD"/>
    <w:rsid w:val="006E101E"/>
    <w:rsid w:val="0070423E"/>
    <w:rsid w:val="00706F02"/>
    <w:rsid w:val="00722BD0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8F5E20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61E2C"/>
    <w:rsid w:val="00A828F4"/>
    <w:rsid w:val="00AC00E9"/>
    <w:rsid w:val="00AC6817"/>
    <w:rsid w:val="00AD0547"/>
    <w:rsid w:val="00AE0F1B"/>
    <w:rsid w:val="00AE6B41"/>
    <w:rsid w:val="00B061A3"/>
    <w:rsid w:val="00B21723"/>
    <w:rsid w:val="00B258F1"/>
    <w:rsid w:val="00B71026"/>
    <w:rsid w:val="00B96D3F"/>
    <w:rsid w:val="00BD2A23"/>
    <w:rsid w:val="00BD55A1"/>
    <w:rsid w:val="00BF2006"/>
    <w:rsid w:val="00C048E9"/>
    <w:rsid w:val="00C26F37"/>
    <w:rsid w:val="00C5773A"/>
    <w:rsid w:val="00C75E64"/>
    <w:rsid w:val="00C778F0"/>
    <w:rsid w:val="00C83F51"/>
    <w:rsid w:val="00C85CD3"/>
    <w:rsid w:val="00C87E02"/>
    <w:rsid w:val="00C9586C"/>
    <w:rsid w:val="00CB2764"/>
    <w:rsid w:val="00CD0494"/>
    <w:rsid w:val="00CF4404"/>
    <w:rsid w:val="00D050A3"/>
    <w:rsid w:val="00D16B29"/>
    <w:rsid w:val="00D40AAD"/>
    <w:rsid w:val="00D54D55"/>
    <w:rsid w:val="00D854E1"/>
    <w:rsid w:val="00DC33B7"/>
    <w:rsid w:val="00DC67C1"/>
    <w:rsid w:val="00E11639"/>
    <w:rsid w:val="00E13937"/>
    <w:rsid w:val="00E50F13"/>
    <w:rsid w:val="00E71777"/>
    <w:rsid w:val="00EB11C1"/>
    <w:rsid w:val="00EB5534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1777"/>
    <w:pPr>
      <w:spacing w:after="0" w:line="240" w:lineRule="auto"/>
    </w:pPr>
    <w:rPr>
      <w:rFonts w:ascii="Arial" w:eastAsia="Times New Roman" w:hAnsi="Arial" w:cs="Times New Roman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75_Plani-Veprimit-2.0.doc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75_Strategjia-e-Sigurise-Rrugore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25</cp:revision>
  <cp:lastPrinted>2023-09-22T10:09:00Z</cp:lastPrinted>
  <dcterms:created xsi:type="dcterms:W3CDTF">2023-12-04T09:35:00Z</dcterms:created>
  <dcterms:modified xsi:type="dcterms:W3CDTF">2025-09-19T11:13:00Z</dcterms:modified>
</cp:coreProperties>
</file>