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6DA8" w14:textId="77777777" w:rsidR="00BB1667" w:rsidRDefault="00BB1667" w:rsidP="00BB166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29567C35" w14:textId="77777777" w:rsidR="00BB1667" w:rsidRPr="00612800" w:rsidRDefault="00BB1667" w:rsidP="00BB166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5E7BD3E" w14:textId="77777777" w:rsidR="00BB1667" w:rsidRPr="00E71777" w:rsidRDefault="00BB1667" w:rsidP="00BB166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Pr="00E71777">
        <w:rPr>
          <w:rFonts w:ascii="Times New Roman" w:hAnsi="Times New Roman"/>
          <w:b/>
          <w:bCs/>
          <w:sz w:val="28"/>
          <w:szCs w:val="28"/>
        </w:rPr>
        <w:t>“</w:t>
      </w:r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Për miratimin e Strategjisë Kombëtare të Sigurisë Rrugore 2026-2030</w:t>
      </w:r>
      <w:bookmarkStart w:id="0" w:name="x_x_x_x_x_x_x_x_x__Hlk139377370"/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 </w:t>
      </w:r>
      <w:bookmarkEnd w:id="0"/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dhe Planit të Veprimit</w:t>
      </w:r>
      <w:r w:rsidRPr="00E71777">
        <w:rPr>
          <w:rFonts w:ascii="Times New Roman" w:hAnsi="Times New Roman"/>
          <w:b/>
          <w:bCs/>
          <w:sz w:val="28"/>
          <w:szCs w:val="28"/>
        </w:rPr>
        <w:t>”</w:t>
      </w:r>
    </w:p>
    <w:p w14:paraId="5653DD82" w14:textId="77777777" w:rsidR="00BB1667" w:rsidRPr="00612800" w:rsidRDefault="00BB1667" w:rsidP="00BB166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A65AEB3" w14:textId="77777777" w:rsidR="00BB1667" w:rsidRPr="00612800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9EBE723" w14:textId="77777777" w:rsidR="00BB1667" w:rsidRPr="00E71777" w:rsidRDefault="00BB1667" w:rsidP="00BB1667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vendimit</w:t>
      </w: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është 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Objektivi i përgjithshëm i strategjisë së sigurisë rrugore është reduktimi i fataliteteve deri në vitin 2030 me 30% krahasuar me shifrën e vitit 2021. Duke qenë se strategjia shtrihet në gjysmën e dekadës 2021- 2030 ky objektiv do të konsiderohej një objektiv realist. Qëllimi ambicioz i BE-së për dekadën do të mbetet përparësi dhe do të vazhdojë të shërbejë si objektiv i politikave të sektorit. </w:t>
      </w:r>
    </w:p>
    <w:p w14:paraId="4A0F08F3" w14:textId="77777777" w:rsidR="00BB1667" w:rsidRPr="00612800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</w:t>
      </w:r>
      <w:r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Objektivat konkrete që synohen të arrihen janë:</w:t>
      </w:r>
    </w:p>
    <w:p w14:paraId="3DD726F2" w14:textId="77777777" w:rsidR="00BB1667" w:rsidRPr="00E7177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Përmirësimi i kapacitetit të menaxhimit të sigurisë rrugore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në vend përmes forcimit të funksioneve të agjencive drejtuese kryesore për sigurinë rrugore.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1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krijimi i një sistemi mbrojtës efektiv për sigurinë rrugore, me një qeverisje të qartë për sigurinë rrugore dhe me komunikim, bashkëpunim dhe koordinim efektiv mes aktorëve kryesorë të sigurisë rrugore në zbatimin e ndërhyrjeve të rëna dakord.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01FDF57F" w14:textId="77777777" w:rsidR="00BB1667" w:rsidRPr="00E7177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Rritja e sigurisë së rrugëve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përfshirë shpejtësitë e sigurta, për të reduktuar shkallën e pasojave kur ndodhin përplasje, me fokus të veçantë në përmirësimet infrastrukturore që mbrojnë përdoruesit e rrezikuar të rrugës, si p.sh., këmbësorët dhe çiklistët.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2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sigurimi i rrugëve të sigurta, në mënyrë që shumica e udhëtimeve të kryhen në rrugë të projektuara në mënyrë të sigurt, të ndërtuara mirë dhe të mirëmbajtura rregullisht, me një risk më të ulët aksidentesh. </w:t>
      </w:r>
    </w:p>
    <w:p w14:paraId="06BFCBFA" w14:textId="77777777" w:rsidR="00BB1667" w:rsidRPr="00E7177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Përmirësimi i sigurisë së mjeteve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përmes forcimit të teknologjive aktive dhe pasive të automjeteve.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3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përmirësimi i standarteve të sigurisë së automjeteve për të mundësuar një siguri më të lartë në qarkullim dhe për të përmirësuar lidhjen mes faktorëve: mjet–rrugë–njeri, me synim përmirësimin e standarteve të sigurisë së mjeteve në përputhje me </w:t>
      </w:r>
      <w:r w:rsidRPr="00E7177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acquis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të BE-së. </w:t>
      </w:r>
    </w:p>
    <w:p w14:paraId="0700EA34" w14:textId="77777777" w:rsidR="00BB1667" w:rsidRPr="00E7177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Nxitja e një kulture të fortë për sigurinë rrugore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përmes edukimit të vazhdueshëm, ndërgjegjësimit publik dhe fushatave për ndryshimin e sjelljes, me fokus tek të rinjtë, përfshirë modernizimin e mekanizmave të zbatimit të ligjit për trafikun në mënyrë që të sigurohet pajtueshmëri më e madhe me rregulloret dhe efekt ndëshkues.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4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: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rritja e njohurive, qëndrimeve dhe sjelljeve të përdoruesve të rrugës në një nivel të krahasueshëm me mesataren e vendeve anëtare të BE-së, duke monitoruar nga afër treguesit kryesorë të 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performancës së sjelljes (pesë TKP) dhe qëndrimet e përdoruesve të rrugës ndaj risqeve kryesore të sigurisë rrugore.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49256FB9" w14:textId="77777777" w:rsidR="00BB1667" w:rsidRPr="00E7177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Përmirësimi i sistemeve të reagimit emergjent, kujdesit pas-aksidentit dhe rehabilitimit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për të ulur shkallën e pasojave kur ndodhin aksidente.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5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: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sigurimi i një reagimi emergjent efektiv dhe në kohë, i kujdesit pas-aksidentit dhe rehabilitimit, që do të maksimizojë mbijetesën dhe rikuperimin pas aksidenteve, në përputhje me praktikat më të mira dhe </w:t>
      </w:r>
      <w:r w:rsidRPr="00E7177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acquis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-in përkatëse të BE-së.</w:t>
      </w:r>
    </w:p>
    <w:p w14:paraId="3C3BE88C" w14:textId="77777777" w:rsidR="00BB166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1551BB9" w14:textId="77777777" w:rsidR="00BB1667" w:rsidRPr="00BB1667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19157262" w14:textId="77777777" w:rsidR="00BB1667" w:rsidRPr="00612800" w:rsidRDefault="00BB1667" w:rsidP="00BB1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1DBD6" w14:textId="77777777" w:rsidR="00BB1667" w:rsidRPr="00612800" w:rsidRDefault="00BB1667" w:rsidP="00BB16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B9076" w14:textId="77777777" w:rsidR="00BB1667" w:rsidRPr="00612800" w:rsidRDefault="00BB1667" w:rsidP="00BB166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për:</w:t>
      </w:r>
    </w:p>
    <w:p w14:paraId="3711D20A" w14:textId="77777777" w:rsidR="00BB1667" w:rsidRPr="006E101E" w:rsidRDefault="00BB1667" w:rsidP="00BB1667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 xml:space="preserve">Strategjia: </w:t>
      </w:r>
      <w:hyperlink r:id="rId6" w:history="1">
        <w:r w:rsidRPr="00304E6E">
          <w:rPr>
            <w:rStyle w:val="Hyperlink"/>
            <w:sz w:val="28"/>
            <w:szCs w:val="28"/>
            <w:lang w:val="sq-AL"/>
          </w:rPr>
          <w:t>RENJK_874_Strategjia-e-Sigurise-Rrugore.docx</w:t>
        </w:r>
      </w:hyperlink>
    </w:p>
    <w:p w14:paraId="41B394F0" w14:textId="77777777" w:rsidR="00BB1667" w:rsidRPr="00612800" w:rsidRDefault="00BB1667" w:rsidP="00BB1667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Plani i Veprimit</w:t>
      </w:r>
      <w:r w:rsidRPr="00612800">
        <w:rPr>
          <w:color w:val="000000"/>
          <w:sz w:val="28"/>
          <w:szCs w:val="28"/>
          <w:lang w:val="sq-AL"/>
        </w:rPr>
        <w:t xml:space="preserve">: </w:t>
      </w:r>
      <w:hyperlink r:id="rId7" w:history="1">
        <w:r w:rsidRPr="00304E6E">
          <w:rPr>
            <w:rStyle w:val="Hyperlink"/>
            <w:sz w:val="28"/>
            <w:szCs w:val="28"/>
            <w:lang w:val="sq-AL"/>
          </w:rPr>
          <w:t>RENJK_874_Plani-Veprimit-2.0.docx</w:t>
        </w:r>
      </w:hyperlink>
    </w:p>
    <w:p w14:paraId="216583B8" w14:textId="77777777" w:rsidR="00BB1667" w:rsidRPr="004C73F6" w:rsidRDefault="00BB1667" w:rsidP="00BB16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BB1667" w:rsidRDefault="00576A25" w:rsidP="00BB1667"/>
    <w:sectPr w:rsidR="00576A25" w:rsidRPr="00BB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7"/>
  </w:num>
  <w:num w:numId="8" w16cid:durableId="1608122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A15B0"/>
    <w:rsid w:val="00BB1667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B5534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667"/>
    <w:pPr>
      <w:spacing w:after="0" w:line="240" w:lineRule="auto"/>
    </w:pPr>
    <w:rPr>
      <w:rFonts w:ascii="Arial" w:eastAsia="Times New Roman" w:hAnsi="Arial" w:cs="Times New Roman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74_Plani-Veprimit-2.0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74_Strategjia-e-Sigurise-Rrugore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5</cp:revision>
  <cp:lastPrinted>2023-09-22T10:09:00Z</cp:lastPrinted>
  <dcterms:created xsi:type="dcterms:W3CDTF">2025-09-15T09:17:00Z</dcterms:created>
  <dcterms:modified xsi:type="dcterms:W3CDTF">2025-09-19T11:13:00Z</dcterms:modified>
</cp:coreProperties>
</file>