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7" w:rightFromText="187" w:vertAnchor="page" w:horzAnchor="margin" w:tblpX="-5" w:tblpY="1758"/>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5167"/>
        <w:gridCol w:w="4638"/>
      </w:tblGrid>
      <w:tr w:rsidR="00124E92" w:rsidRPr="00E9442D" w14:paraId="15D39AC6" w14:textId="77777777" w:rsidTr="1BC4341C">
        <w:tc>
          <w:tcPr>
            <w:tcW w:w="980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6D52A011" w14:textId="77777777" w:rsidR="005878C7" w:rsidRPr="005878C7" w:rsidRDefault="005878C7" w:rsidP="00B05633">
            <w:pPr>
              <w:spacing w:after="0" w:line="276" w:lineRule="auto"/>
              <w:rPr>
                <w:rFonts w:ascii="Times New Roman" w:eastAsia="Times New Roman" w:hAnsi="Times New Roman" w:cs="Times New Roman"/>
                <w:b/>
                <w:kern w:val="0"/>
                <w:sz w:val="24"/>
                <w:szCs w:val="24"/>
                <w:lang w:val="sq-AL" w:eastAsia="en-GB"/>
                <w14:ligatures w14:val="none"/>
              </w:rPr>
            </w:pPr>
            <w:bookmarkStart w:id="0" w:name="_Hlk506916825"/>
            <w:bookmarkEnd w:id="0"/>
            <w:r w:rsidRPr="005878C7">
              <w:rPr>
                <w:rFonts w:ascii="Times New Roman" w:eastAsia="Times New Roman" w:hAnsi="Times New Roman" w:cs="Times New Roman"/>
                <w:b/>
                <w:kern w:val="0"/>
                <w:sz w:val="24"/>
                <w:szCs w:val="24"/>
                <w:lang w:val="sq-AL" w:eastAsia="en-GB"/>
                <w14:ligatures w14:val="none"/>
              </w:rPr>
              <w:t>RAPORTI I VLERËSIMIT TË NDIKIMIT</w:t>
            </w:r>
          </w:p>
        </w:tc>
      </w:tr>
      <w:tr w:rsidR="005878C7" w:rsidRPr="00F73785" w14:paraId="5B7F1CEA" w14:textId="77777777" w:rsidTr="1BC4341C">
        <w:tc>
          <w:tcPr>
            <w:tcW w:w="51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71E5554D" w14:textId="77777777" w:rsidR="005878C7" w:rsidRPr="005878C7" w:rsidRDefault="005878C7" w:rsidP="00B05633">
            <w:pPr>
              <w:spacing w:after="0" w:line="276" w:lineRule="auto"/>
              <w:rPr>
                <w:rFonts w:ascii="Times New Roman" w:eastAsia="Times New Roman" w:hAnsi="Times New Roman" w:cs="Times New Roman"/>
                <w:b/>
                <w:kern w:val="0"/>
                <w:sz w:val="24"/>
                <w:szCs w:val="24"/>
                <w:lang w:val="sq-AL" w:eastAsia="en-GB"/>
                <w14:ligatures w14:val="none"/>
              </w:rPr>
            </w:pPr>
            <w:r w:rsidRPr="005878C7">
              <w:rPr>
                <w:rFonts w:ascii="Times New Roman" w:eastAsia="Times New Roman" w:hAnsi="Times New Roman" w:cs="Times New Roman"/>
                <w:b/>
                <w:kern w:val="0"/>
                <w:sz w:val="24"/>
                <w:szCs w:val="24"/>
                <w:lang w:val="sq-AL" w:eastAsia="en-GB"/>
                <w14:ligatures w14:val="none"/>
              </w:rPr>
              <w:t xml:space="preserve">EMËRTIMI I PROPOZIMIT TË POLITIKËS </w:t>
            </w:r>
          </w:p>
        </w:tc>
        <w:tc>
          <w:tcPr>
            <w:tcW w:w="46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D5742CD" w14:textId="58D97BF8" w:rsidR="00FA3B60" w:rsidRPr="00E36B5A" w:rsidRDefault="005878C7" w:rsidP="001A25C3">
            <w:pPr>
              <w:spacing w:after="0" w:line="240" w:lineRule="auto"/>
              <w:jc w:val="both"/>
              <w:rPr>
                <w:rFonts w:ascii="Times New Roman" w:eastAsia="Times New Roman" w:hAnsi="Times New Roman" w:cs="Times New Roman"/>
                <w:color w:val="000000"/>
                <w:kern w:val="0"/>
                <w:sz w:val="24"/>
                <w:szCs w:val="24"/>
                <w:lang w:val="sq-AL" w:eastAsia="en-GB"/>
                <w14:ligatures w14:val="none"/>
              </w:rPr>
            </w:pPr>
            <w:r w:rsidRPr="00E36B5A">
              <w:rPr>
                <w:rFonts w:ascii="Times New Roman" w:eastAsia="Times New Roman" w:hAnsi="Times New Roman" w:cs="Times New Roman"/>
                <w:kern w:val="0"/>
                <w:sz w:val="24"/>
                <w:szCs w:val="24"/>
                <w:lang w:val="sq-AL" w:eastAsia="en-GB"/>
                <w14:ligatures w14:val="none"/>
              </w:rPr>
              <w:t>Projekt</w:t>
            </w:r>
            <w:r w:rsidRPr="00E36B5A">
              <w:rPr>
                <w:rFonts w:ascii="Times New Roman" w:eastAsia="SimSun" w:hAnsi="Times New Roman" w:cs="Times New Roman"/>
                <w:color w:val="000000"/>
                <w:spacing w:val="-5"/>
                <w:kern w:val="0"/>
                <w:sz w:val="24"/>
                <w:szCs w:val="24"/>
                <w:lang w:val="en-GB" w:eastAsia="zh-CN"/>
                <w14:ligatures w14:val="none"/>
              </w:rPr>
              <w:fldChar w:fldCharType="begin">
                <w:ffData>
                  <w:name w:val=""/>
                  <w:enabled/>
                  <w:calcOnExit w:val="0"/>
                  <w:ddList>
                    <w:listEntry w:val="ligj"/>
                    <w:listEntry w:val="akt/ligj/vendim"/>
                    <w:listEntry w:val="akt"/>
                    <w:listEntry w:val="vendim"/>
                  </w:ddList>
                </w:ffData>
              </w:fldChar>
            </w:r>
            <w:r w:rsidRPr="00E36B5A">
              <w:rPr>
                <w:rFonts w:ascii="Times New Roman" w:eastAsia="SimSun" w:hAnsi="Times New Roman" w:cs="Times New Roman"/>
                <w:color w:val="000000"/>
                <w:spacing w:val="-5"/>
                <w:kern w:val="0"/>
                <w:sz w:val="24"/>
                <w:szCs w:val="24"/>
                <w:lang w:val="sq-AL" w:eastAsia="zh-CN"/>
                <w14:ligatures w14:val="none"/>
              </w:rPr>
              <w:instrText xml:space="preserve"> FORMDROPDOWN </w:instrText>
            </w:r>
            <w:r w:rsidRPr="00E36B5A">
              <w:rPr>
                <w:rFonts w:ascii="Times New Roman" w:eastAsia="SimSun" w:hAnsi="Times New Roman" w:cs="Times New Roman"/>
                <w:color w:val="000000"/>
                <w:spacing w:val="-5"/>
                <w:kern w:val="0"/>
                <w:sz w:val="24"/>
                <w:szCs w:val="24"/>
                <w:lang w:val="en-GB" w:eastAsia="zh-CN"/>
                <w14:ligatures w14:val="none"/>
              </w:rPr>
            </w:r>
            <w:r w:rsidRPr="00E36B5A">
              <w:rPr>
                <w:rFonts w:ascii="Times New Roman" w:eastAsia="SimSun" w:hAnsi="Times New Roman" w:cs="Times New Roman"/>
                <w:color w:val="000000"/>
                <w:spacing w:val="-5"/>
                <w:kern w:val="0"/>
                <w:sz w:val="24"/>
                <w:szCs w:val="24"/>
                <w:lang w:val="en-GB" w:eastAsia="zh-CN"/>
                <w14:ligatures w14:val="none"/>
              </w:rPr>
              <w:fldChar w:fldCharType="separate"/>
            </w:r>
            <w:r w:rsidRPr="00E36B5A">
              <w:rPr>
                <w:rFonts w:ascii="Times New Roman" w:eastAsia="SimSun" w:hAnsi="Times New Roman" w:cs="Times New Roman"/>
                <w:color w:val="000000"/>
                <w:spacing w:val="-5"/>
                <w:kern w:val="0"/>
                <w:sz w:val="24"/>
                <w:szCs w:val="24"/>
                <w:lang w:val="en-GB" w:eastAsia="zh-CN"/>
                <w14:ligatures w14:val="none"/>
              </w:rPr>
              <w:fldChar w:fldCharType="end"/>
            </w:r>
            <w:r w:rsidRPr="00E36B5A">
              <w:rPr>
                <w:rFonts w:ascii="Times New Roman" w:eastAsia="Times New Roman" w:hAnsi="Times New Roman" w:cs="Times New Roman"/>
                <w:kern w:val="0"/>
                <w:sz w:val="24"/>
                <w:szCs w:val="24"/>
                <w:lang w:val="sq-AL" w:eastAsia="en-GB"/>
                <w14:ligatures w14:val="none"/>
              </w:rPr>
              <w:t xml:space="preserve"> </w:t>
            </w:r>
            <w:r w:rsidR="00FA3B60">
              <w:rPr>
                <w:rFonts w:ascii="Times New Roman" w:eastAsia="Times New Roman" w:hAnsi="Times New Roman" w:cs="Times New Roman"/>
                <w:color w:val="000000"/>
                <w:kern w:val="0"/>
                <w:sz w:val="24"/>
                <w:szCs w:val="24"/>
                <w:lang w:val="sq-AL" w:eastAsia="en-GB"/>
                <w14:ligatures w14:val="none"/>
              </w:rPr>
              <w:t>“P</w:t>
            </w:r>
            <w:r w:rsidR="00B223D9">
              <w:rPr>
                <w:rFonts w:ascii="Times New Roman" w:eastAsia="Times New Roman" w:hAnsi="Times New Roman" w:cs="Times New Roman"/>
                <w:iCs/>
                <w:kern w:val="0"/>
                <w:sz w:val="24"/>
                <w:szCs w:val="24"/>
                <w:lang w:val="sq-AL" w:eastAsia="en-GB"/>
                <w14:ligatures w14:val="none"/>
              </w:rPr>
              <w:t>ë</w:t>
            </w:r>
            <w:r w:rsidR="00FA3B60">
              <w:rPr>
                <w:rFonts w:ascii="Times New Roman" w:eastAsia="Times New Roman" w:hAnsi="Times New Roman" w:cs="Times New Roman"/>
                <w:color w:val="000000"/>
                <w:kern w:val="0"/>
                <w:sz w:val="24"/>
                <w:szCs w:val="24"/>
                <w:lang w:val="sq-AL" w:eastAsia="en-GB"/>
                <w14:ligatures w14:val="none"/>
              </w:rPr>
              <w:t>r</w:t>
            </w:r>
            <w:r w:rsidR="00881D76" w:rsidRPr="00F73785">
              <w:rPr>
                <w:lang w:val="it-IT"/>
              </w:rPr>
              <w:t xml:space="preserve"> </w:t>
            </w:r>
            <w:r w:rsidR="00881D76" w:rsidRPr="00881D76">
              <w:rPr>
                <w:rFonts w:ascii="Times New Roman" w:eastAsia="Times New Roman" w:hAnsi="Times New Roman" w:cs="Times New Roman"/>
                <w:color w:val="000000"/>
                <w:kern w:val="0"/>
                <w:sz w:val="24"/>
                <w:szCs w:val="24"/>
                <w:lang w:val="it-IT" w:eastAsia="en-GB"/>
                <w14:ligatures w14:val="none"/>
              </w:rPr>
              <w:t xml:space="preserve">Statutin e </w:t>
            </w:r>
            <w:r w:rsidR="00881D76">
              <w:rPr>
                <w:rFonts w:ascii="Times New Roman" w:eastAsia="Times New Roman" w:hAnsi="Times New Roman" w:cs="Times New Roman"/>
                <w:color w:val="000000"/>
                <w:kern w:val="0"/>
                <w:sz w:val="24"/>
                <w:szCs w:val="24"/>
                <w:lang w:val="it-IT" w:eastAsia="en-GB"/>
                <w14:ligatures w14:val="none"/>
              </w:rPr>
              <w:t>Shoqëri</w:t>
            </w:r>
            <w:r w:rsidR="00881D76" w:rsidRPr="00881D76">
              <w:rPr>
                <w:rFonts w:ascii="Times New Roman" w:eastAsia="Times New Roman" w:hAnsi="Times New Roman" w:cs="Times New Roman"/>
                <w:color w:val="000000"/>
                <w:kern w:val="0"/>
                <w:sz w:val="24"/>
                <w:szCs w:val="24"/>
                <w:lang w:val="it-IT" w:eastAsia="en-GB"/>
                <w14:ligatures w14:val="none"/>
              </w:rPr>
              <w:t xml:space="preserve">së Evropiane </w:t>
            </w:r>
            <w:r w:rsidR="006328DF">
              <w:rPr>
                <w:rFonts w:ascii="Times New Roman" w:eastAsia="Times New Roman" w:hAnsi="Times New Roman" w:cs="Times New Roman"/>
                <w:color w:val="000000"/>
                <w:kern w:val="0"/>
                <w:sz w:val="24"/>
                <w:szCs w:val="24"/>
                <w:lang w:val="sq-AL" w:eastAsia="en-GB"/>
                <w14:ligatures w14:val="none"/>
              </w:rPr>
              <w:t>”</w:t>
            </w:r>
          </w:p>
          <w:p w14:paraId="3AE0C1FF" w14:textId="77777777" w:rsidR="005878C7" w:rsidRPr="005878C7" w:rsidRDefault="005878C7" w:rsidP="00B05633">
            <w:pPr>
              <w:spacing w:after="0" w:line="276" w:lineRule="auto"/>
              <w:rPr>
                <w:rFonts w:ascii="Times New Roman" w:eastAsia="Times New Roman" w:hAnsi="Times New Roman" w:cs="Times New Roman"/>
                <w:b/>
                <w:kern w:val="0"/>
                <w:sz w:val="24"/>
                <w:szCs w:val="24"/>
                <w:lang w:val="sq-AL" w:eastAsia="en-GB"/>
                <w14:ligatures w14:val="none"/>
              </w:rPr>
            </w:pPr>
          </w:p>
        </w:tc>
      </w:tr>
      <w:tr w:rsidR="005878C7" w:rsidRPr="00E9442D" w14:paraId="55DD322C" w14:textId="77777777" w:rsidTr="1BC4341C">
        <w:tc>
          <w:tcPr>
            <w:tcW w:w="51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36852F93" w14:textId="77777777" w:rsidR="005878C7" w:rsidRPr="005878C7" w:rsidRDefault="005878C7" w:rsidP="00B05633">
            <w:pPr>
              <w:spacing w:after="0" w:line="276" w:lineRule="auto"/>
              <w:rPr>
                <w:rFonts w:ascii="Times New Roman" w:eastAsia="Times New Roman" w:hAnsi="Times New Roman" w:cs="Times New Roman"/>
                <w:b/>
                <w:kern w:val="0"/>
                <w:sz w:val="24"/>
                <w:szCs w:val="24"/>
                <w:lang w:val="sq-AL" w:eastAsia="en-GB"/>
                <w14:ligatures w14:val="none"/>
              </w:rPr>
            </w:pPr>
            <w:r w:rsidRPr="005878C7">
              <w:rPr>
                <w:rFonts w:ascii="Times New Roman" w:eastAsia="Times New Roman" w:hAnsi="Times New Roman" w:cs="Times New Roman"/>
                <w:b/>
                <w:kern w:val="0"/>
                <w:sz w:val="24"/>
                <w:szCs w:val="24"/>
                <w:lang w:val="sq-AL" w:eastAsia="en-GB"/>
                <w14:ligatures w14:val="none"/>
              </w:rPr>
              <w:t xml:space="preserve">MINISTRIA UDHËHEQËSE  </w:t>
            </w:r>
          </w:p>
        </w:tc>
        <w:tc>
          <w:tcPr>
            <w:tcW w:w="46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E7EE9D4" w14:textId="04F8A6BC" w:rsidR="005878C7" w:rsidRPr="005878C7" w:rsidRDefault="005878C7" w:rsidP="00B05633">
            <w:pPr>
              <w:spacing w:after="0" w:line="276" w:lineRule="auto"/>
              <w:rPr>
                <w:rFonts w:ascii="Times New Roman" w:eastAsia="Times New Roman" w:hAnsi="Times New Roman" w:cs="Times New Roman"/>
                <w:kern w:val="0"/>
                <w:sz w:val="24"/>
                <w:szCs w:val="24"/>
                <w:lang w:val="sq-AL" w:eastAsia="en-GB"/>
                <w14:ligatures w14:val="none"/>
              </w:rPr>
            </w:pPr>
            <w:r w:rsidRPr="005878C7">
              <w:rPr>
                <w:rFonts w:ascii="Times New Roman" w:eastAsia="Times New Roman" w:hAnsi="Times New Roman" w:cs="Times New Roman"/>
                <w:kern w:val="0"/>
                <w:sz w:val="24"/>
                <w:szCs w:val="24"/>
                <w:lang w:val="sq-AL" w:eastAsia="en-GB"/>
                <w14:ligatures w14:val="none"/>
              </w:rPr>
              <w:t>Ministria  e Ekonomisë</w:t>
            </w:r>
            <w:r w:rsidR="003C2E14">
              <w:rPr>
                <w:rFonts w:ascii="Times New Roman" w:eastAsia="Times New Roman" w:hAnsi="Times New Roman" w:cs="Times New Roman"/>
                <w:kern w:val="0"/>
                <w:sz w:val="24"/>
                <w:szCs w:val="24"/>
                <w:lang w:val="sq-AL" w:eastAsia="en-GB"/>
                <w14:ligatures w14:val="none"/>
              </w:rPr>
              <w:t xml:space="preserve"> dhe Inovacionit</w:t>
            </w:r>
          </w:p>
        </w:tc>
      </w:tr>
      <w:tr w:rsidR="005878C7" w:rsidRPr="005878C7" w14:paraId="07A9B707" w14:textId="77777777" w:rsidTr="1BC4341C">
        <w:tc>
          <w:tcPr>
            <w:tcW w:w="51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21DA98C1" w14:textId="77777777" w:rsidR="005878C7" w:rsidRPr="005878C7" w:rsidRDefault="005878C7" w:rsidP="00B05633">
            <w:pPr>
              <w:spacing w:after="0" w:line="276" w:lineRule="auto"/>
              <w:rPr>
                <w:rFonts w:ascii="Times New Roman" w:eastAsia="Times New Roman" w:hAnsi="Times New Roman" w:cs="Times New Roman"/>
                <w:b/>
                <w:kern w:val="0"/>
                <w:sz w:val="24"/>
                <w:szCs w:val="24"/>
                <w:lang w:val="sq-AL" w:eastAsia="en-GB"/>
                <w14:ligatures w14:val="none"/>
              </w:rPr>
            </w:pPr>
            <w:r w:rsidRPr="005878C7">
              <w:rPr>
                <w:rFonts w:ascii="Times New Roman" w:eastAsia="Times New Roman" w:hAnsi="Times New Roman" w:cs="Times New Roman"/>
                <w:b/>
                <w:kern w:val="0"/>
                <w:sz w:val="24"/>
                <w:szCs w:val="24"/>
                <w:lang w:val="sq-AL" w:eastAsia="en-GB"/>
                <w14:ligatures w14:val="none"/>
              </w:rPr>
              <w:t>FAZA E POLITIKËS/VLERËSIMIT TË NDIKIMIT</w:t>
            </w:r>
          </w:p>
        </w:tc>
        <w:tc>
          <w:tcPr>
            <w:tcW w:w="46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A22E4A0" w14:textId="522131F8" w:rsidR="005878C7" w:rsidRPr="005878C7" w:rsidRDefault="00700ACD" w:rsidP="00B05633">
            <w:pPr>
              <w:spacing w:after="0" w:line="276" w:lineRule="auto"/>
              <w:rPr>
                <w:rFonts w:ascii="Times New Roman" w:eastAsia="Times New Roman" w:hAnsi="Times New Roman" w:cs="Times New Roman"/>
                <w:kern w:val="0"/>
                <w:sz w:val="24"/>
                <w:szCs w:val="24"/>
                <w:lang w:val="sq-AL" w:eastAsia="en-GB"/>
                <w14:ligatures w14:val="none"/>
              </w:rPr>
            </w:pPr>
            <w:sdt>
              <w:sdtPr>
                <w:rPr>
                  <w:rFonts w:ascii="Times New Roman" w:eastAsia="Times New Roman" w:hAnsi="Times New Roman" w:cs="Times New Roman"/>
                  <w:kern w:val="0"/>
                  <w:sz w:val="24"/>
                  <w:szCs w:val="24"/>
                  <w:lang w:val="sq-AL" w:eastAsia="en-GB"/>
                  <w14:ligatures w14:val="none"/>
                </w:rPr>
                <w:id w:val="1396398853"/>
                <w:placeholder>
                  <w:docPart w:val="C4AF190891DD49CDAE5585AC058DB319"/>
                </w:placeholder>
                <w:dropDownList>
                  <w:listItem w:displayText="Zhvillim/Konsultim/Finale" w:value="Zhvillim/Konsultim/Finale"/>
                  <w:listItem w:displayText="Zhvillim" w:value="Zhvillim"/>
                  <w:listItem w:displayText="Konsultim" w:value="Konsultim"/>
                  <w:listItem w:displayText="Finale" w:value="Finale"/>
                </w:dropDownList>
              </w:sdtPr>
              <w:sdtEndPr/>
              <w:sdtContent>
                <w:r w:rsidR="000203E5">
                  <w:rPr>
                    <w:rFonts w:ascii="Times New Roman" w:eastAsia="Times New Roman" w:hAnsi="Times New Roman" w:cs="Times New Roman"/>
                    <w:kern w:val="0"/>
                    <w:sz w:val="24"/>
                    <w:szCs w:val="24"/>
                    <w:lang w:val="sq-AL" w:eastAsia="en-GB"/>
                    <w14:ligatures w14:val="none"/>
                  </w:rPr>
                  <w:t>Finale</w:t>
                </w:r>
              </w:sdtContent>
            </w:sdt>
          </w:p>
        </w:tc>
      </w:tr>
      <w:tr w:rsidR="005878C7" w:rsidRPr="005878C7" w14:paraId="2336742F" w14:textId="77777777" w:rsidTr="1BC4341C">
        <w:tc>
          <w:tcPr>
            <w:tcW w:w="5167" w:type="dxa"/>
            <w:tcBorders>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14DF4669" w14:textId="77777777" w:rsidR="005878C7" w:rsidRPr="005878C7" w:rsidRDefault="005878C7" w:rsidP="00B05633">
            <w:pPr>
              <w:spacing w:after="0" w:line="276" w:lineRule="auto"/>
              <w:rPr>
                <w:rFonts w:ascii="Times New Roman" w:eastAsia="Times New Roman" w:hAnsi="Times New Roman" w:cs="Times New Roman"/>
                <w:b/>
                <w:kern w:val="0"/>
                <w:sz w:val="24"/>
                <w:szCs w:val="24"/>
                <w:lang w:val="sq-AL" w:eastAsia="en-GB"/>
                <w14:ligatures w14:val="none"/>
              </w:rPr>
            </w:pPr>
            <w:r w:rsidRPr="005878C7">
              <w:rPr>
                <w:rFonts w:ascii="Times New Roman" w:eastAsia="Times New Roman" w:hAnsi="Times New Roman" w:cs="Times New Roman"/>
                <w:b/>
                <w:kern w:val="0"/>
                <w:sz w:val="24"/>
                <w:szCs w:val="24"/>
                <w:lang w:val="sq-AL" w:eastAsia="en-GB"/>
                <w14:ligatures w14:val="none"/>
              </w:rPr>
              <w:t>BURIMI I PROPOZIMIT TË POLITIKËS</w:t>
            </w:r>
          </w:p>
        </w:tc>
        <w:tc>
          <w:tcPr>
            <w:tcW w:w="46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49CECD4" w14:textId="7CA36011" w:rsidR="005878C7" w:rsidRPr="005878C7" w:rsidRDefault="004C2BE6" w:rsidP="00B05633">
            <w:pPr>
              <w:spacing w:after="0" w:line="276" w:lineRule="auto"/>
              <w:jc w:val="both"/>
              <w:rPr>
                <w:rFonts w:ascii="Times New Roman" w:eastAsia="Times New Roman" w:hAnsi="Times New Roman" w:cs="Times New Roman"/>
                <w:kern w:val="0"/>
                <w:sz w:val="24"/>
                <w:szCs w:val="24"/>
                <w:lang w:val="sq-AL" w:eastAsia="en-GB"/>
                <w14:ligatures w14:val="none"/>
              </w:rPr>
            </w:pPr>
            <w:r>
              <w:rPr>
                <w:rFonts w:ascii="Times New Roman" w:eastAsia="SimSun" w:hAnsi="Times New Roman" w:cs="Times New Roman"/>
                <w:color w:val="000000"/>
                <w:spacing w:val="-5"/>
                <w:kern w:val="0"/>
                <w:sz w:val="24"/>
                <w:szCs w:val="24"/>
                <w:lang w:val="en-GB" w:eastAsia="zh-CN"/>
                <w14:ligatures w14:val="none"/>
              </w:rPr>
              <w:fldChar w:fldCharType="begin">
                <w:ffData>
                  <w:name w:val=""/>
                  <w:enabled/>
                  <w:calcOnExit w:val="0"/>
                  <w:ddList>
                    <w:listEntry w:val="I brendshëm"/>
                    <w:listEntry w:val="I brendshëm/transpozim i  BE-së/ndërkombëtar"/>
                    <w:listEntry w:val="Transpozim  i BE-së"/>
                    <w:listEntry w:val="Ndërkombëtar"/>
                  </w:ddList>
                </w:ffData>
              </w:fldChar>
            </w:r>
            <w:r>
              <w:rPr>
                <w:rFonts w:ascii="Times New Roman" w:eastAsia="SimSun" w:hAnsi="Times New Roman" w:cs="Times New Roman"/>
                <w:color w:val="000000"/>
                <w:spacing w:val="-5"/>
                <w:kern w:val="0"/>
                <w:sz w:val="24"/>
                <w:szCs w:val="24"/>
                <w:lang w:val="en-GB" w:eastAsia="zh-CN"/>
                <w14:ligatures w14:val="none"/>
              </w:rPr>
              <w:instrText xml:space="preserve"> FORMDROPDOWN </w:instrText>
            </w:r>
            <w:r>
              <w:rPr>
                <w:rFonts w:ascii="Times New Roman" w:eastAsia="SimSun" w:hAnsi="Times New Roman" w:cs="Times New Roman"/>
                <w:color w:val="000000"/>
                <w:spacing w:val="-5"/>
                <w:kern w:val="0"/>
                <w:sz w:val="24"/>
                <w:szCs w:val="24"/>
                <w:lang w:val="en-GB" w:eastAsia="zh-CN"/>
                <w14:ligatures w14:val="none"/>
              </w:rPr>
            </w:r>
            <w:r>
              <w:rPr>
                <w:rFonts w:ascii="Times New Roman" w:eastAsia="SimSun" w:hAnsi="Times New Roman" w:cs="Times New Roman"/>
                <w:color w:val="000000"/>
                <w:spacing w:val="-5"/>
                <w:kern w:val="0"/>
                <w:sz w:val="24"/>
                <w:szCs w:val="24"/>
                <w:lang w:val="en-GB" w:eastAsia="zh-CN"/>
                <w14:ligatures w14:val="none"/>
              </w:rPr>
              <w:fldChar w:fldCharType="separate"/>
            </w:r>
            <w:r>
              <w:rPr>
                <w:rFonts w:ascii="Times New Roman" w:eastAsia="SimSun" w:hAnsi="Times New Roman" w:cs="Times New Roman"/>
                <w:color w:val="000000"/>
                <w:spacing w:val="-5"/>
                <w:kern w:val="0"/>
                <w:sz w:val="24"/>
                <w:szCs w:val="24"/>
                <w:lang w:val="en-GB" w:eastAsia="zh-CN"/>
                <w14:ligatures w14:val="none"/>
              </w:rPr>
              <w:fldChar w:fldCharType="end"/>
            </w:r>
          </w:p>
        </w:tc>
      </w:tr>
      <w:tr w:rsidR="005878C7" w:rsidRPr="00E9442D" w14:paraId="7E7AFE7C" w14:textId="77777777" w:rsidTr="1BC4341C">
        <w:trPr>
          <w:trHeight w:val="557"/>
        </w:trPr>
        <w:tc>
          <w:tcPr>
            <w:tcW w:w="5167" w:type="dxa"/>
            <w:tcBorders>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7B13E984" w14:textId="77777777" w:rsidR="005878C7" w:rsidRPr="005878C7" w:rsidRDefault="005878C7" w:rsidP="00B05633">
            <w:pPr>
              <w:spacing w:after="0" w:line="276" w:lineRule="auto"/>
              <w:rPr>
                <w:rFonts w:ascii="Times New Roman" w:eastAsia="Times New Roman" w:hAnsi="Times New Roman" w:cs="Times New Roman"/>
                <w:b/>
                <w:kern w:val="0"/>
                <w:sz w:val="24"/>
                <w:szCs w:val="24"/>
                <w:lang w:val="sq-AL" w:eastAsia="en-GB"/>
                <w14:ligatures w14:val="none"/>
              </w:rPr>
            </w:pPr>
            <w:r w:rsidRPr="005878C7">
              <w:rPr>
                <w:rFonts w:ascii="Times New Roman" w:eastAsia="Times New Roman" w:hAnsi="Times New Roman" w:cs="Times New Roman"/>
                <w:b/>
                <w:kern w:val="0"/>
                <w:sz w:val="24"/>
                <w:szCs w:val="24"/>
                <w:lang w:val="sq-AL" w:eastAsia="en-GB"/>
                <w14:ligatures w14:val="none"/>
              </w:rPr>
              <w:t xml:space="preserve">DIREKTIVË/RREGULLORE E BE-së </w:t>
            </w:r>
          </w:p>
        </w:tc>
        <w:tc>
          <w:tcPr>
            <w:tcW w:w="46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5F260DE" w14:textId="0A38ACDD" w:rsidR="005878C7" w:rsidRPr="005878C7" w:rsidRDefault="00874DFE" w:rsidP="00ED1DCB">
            <w:pPr>
              <w:tabs>
                <w:tab w:val="left" w:pos="567"/>
              </w:tabs>
              <w:spacing w:after="120" w:line="276" w:lineRule="auto"/>
              <w:ind w:left="301"/>
              <w:jc w:val="both"/>
              <w:rPr>
                <w:rFonts w:ascii="Times New Roman" w:eastAsia="Times New Roman" w:hAnsi="Times New Roman" w:cs="Times New Roman"/>
                <w:bCs/>
                <w:kern w:val="0"/>
                <w:sz w:val="24"/>
                <w:szCs w:val="24"/>
                <w:lang w:val="sq-AL" w:eastAsia="en-GB"/>
                <w14:ligatures w14:val="none"/>
              </w:rPr>
            </w:pPr>
            <w:r w:rsidRPr="00874DFE">
              <w:rPr>
                <w:rFonts w:ascii="Times New Roman" w:eastAsia="Times New Roman" w:hAnsi="Times New Roman" w:cs="Times New Roman"/>
                <w:bCs/>
                <w:kern w:val="0"/>
                <w:sz w:val="24"/>
                <w:szCs w:val="24"/>
                <w:lang w:val="sq-AL" w:eastAsia="en-GB"/>
                <w14:ligatures w14:val="none"/>
              </w:rPr>
              <w:t xml:space="preserve">RREGULLORE E KËSHILLIT (KE) Nr. 2157/2001 e datës 8 tetor 2001 mbi Statutin e </w:t>
            </w:r>
            <w:r w:rsidR="00F73785">
              <w:rPr>
                <w:rFonts w:ascii="Times New Roman" w:eastAsia="Times New Roman" w:hAnsi="Times New Roman" w:cs="Times New Roman"/>
                <w:bCs/>
                <w:kern w:val="0"/>
                <w:sz w:val="24"/>
                <w:szCs w:val="24"/>
                <w:lang w:val="sq-AL" w:eastAsia="en-GB"/>
                <w14:ligatures w14:val="none"/>
              </w:rPr>
              <w:t>Shoqërisë</w:t>
            </w:r>
            <w:r w:rsidRPr="00874DFE">
              <w:rPr>
                <w:rFonts w:ascii="Times New Roman" w:eastAsia="Times New Roman" w:hAnsi="Times New Roman" w:cs="Times New Roman"/>
                <w:bCs/>
                <w:kern w:val="0"/>
                <w:sz w:val="24"/>
                <w:szCs w:val="24"/>
                <w:lang w:val="sq-AL" w:eastAsia="en-GB"/>
                <w14:ligatures w14:val="none"/>
              </w:rPr>
              <w:t xml:space="preserve"> Evropiane (SE) e ndryshuar.</w:t>
            </w:r>
          </w:p>
        </w:tc>
      </w:tr>
      <w:tr w:rsidR="005878C7" w:rsidRPr="00E9442D" w14:paraId="54CE3830" w14:textId="77777777" w:rsidTr="1BC4341C">
        <w:trPr>
          <w:trHeight w:val="980"/>
        </w:trPr>
        <w:tc>
          <w:tcPr>
            <w:tcW w:w="5167" w:type="dxa"/>
            <w:tcBorders>
              <w:top w:val="single" w:sz="4" w:space="0" w:color="000000" w:themeColor="text1"/>
              <w:left w:val="single" w:sz="4" w:space="0" w:color="000000" w:themeColor="text1"/>
              <w:right w:val="single" w:sz="4" w:space="0" w:color="000000" w:themeColor="text1"/>
            </w:tcBorders>
            <w:shd w:val="clear" w:color="auto" w:fill="D9D9D9" w:themeFill="background1" w:themeFillShade="D9"/>
            <w:vAlign w:val="center"/>
          </w:tcPr>
          <w:p w14:paraId="4F81D315" w14:textId="77777777" w:rsidR="005878C7" w:rsidRPr="005878C7" w:rsidRDefault="005878C7" w:rsidP="00B05633">
            <w:pPr>
              <w:spacing w:after="0" w:line="276" w:lineRule="auto"/>
              <w:rPr>
                <w:rFonts w:ascii="Times New Roman" w:eastAsia="Times New Roman" w:hAnsi="Times New Roman" w:cs="Times New Roman"/>
                <w:b/>
                <w:kern w:val="0"/>
                <w:sz w:val="24"/>
                <w:szCs w:val="24"/>
                <w:lang w:val="sq-AL" w:eastAsia="en-GB"/>
                <w14:ligatures w14:val="none"/>
              </w:rPr>
            </w:pPr>
            <w:r w:rsidRPr="005878C7">
              <w:rPr>
                <w:rFonts w:ascii="Times New Roman" w:eastAsia="Times New Roman" w:hAnsi="Times New Roman" w:cs="Times New Roman"/>
                <w:b/>
                <w:kern w:val="0"/>
                <w:sz w:val="24"/>
                <w:szCs w:val="24"/>
                <w:lang w:val="sq-AL" w:eastAsia="en-GB"/>
                <w14:ligatures w14:val="none"/>
              </w:rPr>
              <w:t>PUBLIKIMET DHE STRATEGJITË E LIDHURA</w:t>
            </w:r>
          </w:p>
        </w:tc>
        <w:tc>
          <w:tcPr>
            <w:tcW w:w="46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28BA62B" w14:textId="28CA6BBF" w:rsidR="005878C7" w:rsidRDefault="005878C7" w:rsidP="00B05633">
            <w:pPr>
              <w:spacing w:after="0" w:line="276" w:lineRule="auto"/>
              <w:rPr>
                <w:rFonts w:ascii="Times New Roman" w:eastAsia="SimSun" w:hAnsi="Times New Roman" w:cs="Times New Roman"/>
                <w:color w:val="000000"/>
                <w:spacing w:val="-5"/>
                <w:kern w:val="0"/>
                <w:sz w:val="24"/>
                <w:szCs w:val="24"/>
                <w:lang w:val="sq-AL" w:eastAsia="zh-CN"/>
                <w14:ligatures w14:val="none"/>
              </w:rPr>
            </w:pPr>
            <w:r w:rsidRPr="005878C7">
              <w:rPr>
                <w:rFonts w:ascii="Times New Roman" w:eastAsia="SimSun" w:hAnsi="Times New Roman" w:cs="Times New Roman"/>
                <w:color w:val="000000"/>
                <w:spacing w:val="-5"/>
                <w:kern w:val="0"/>
                <w:sz w:val="24"/>
                <w:szCs w:val="24"/>
                <w:lang w:val="sq-AL" w:eastAsia="zh-CN"/>
                <w14:ligatures w14:val="none"/>
              </w:rPr>
              <w:t>Plani Kombëtar për Integrimin Evropian</w:t>
            </w:r>
            <w:r w:rsidR="00D53284">
              <w:rPr>
                <w:rFonts w:ascii="Times New Roman" w:eastAsia="SimSun" w:hAnsi="Times New Roman" w:cs="Times New Roman"/>
                <w:color w:val="000000"/>
                <w:spacing w:val="-5"/>
                <w:kern w:val="0"/>
                <w:sz w:val="24"/>
                <w:szCs w:val="24"/>
                <w:lang w:val="sq-AL" w:eastAsia="zh-CN"/>
                <w14:ligatures w14:val="none"/>
              </w:rPr>
              <w:t xml:space="preserve"> 2024-2026 </w:t>
            </w:r>
            <w:r w:rsidRPr="005878C7">
              <w:rPr>
                <w:rFonts w:ascii="Times New Roman" w:eastAsia="SimSun" w:hAnsi="Times New Roman" w:cs="Times New Roman"/>
                <w:color w:val="000000"/>
                <w:spacing w:val="-5"/>
                <w:kern w:val="0"/>
                <w:sz w:val="24"/>
                <w:szCs w:val="24"/>
                <w:lang w:val="sq-AL" w:eastAsia="zh-CN"/>
                <w14:ligatures w14:val="none"/>
              </w:rPr>
              <w:t xml:space="preserve"> </w:t>
            </w:r>
          </w:p>
          <w:p w14:paraId="7792B4E0" w14:textId="77777777" w:rsidR="00000356" w:rsidRPr="00000356" w:rsidRDefault="00000356" w:rsidP="00000356">
            <w:pPr>
              <w:spacing w:after="0" w:line="276" w:lineRule="auto"/>
              <w:rPr>
                <w:rStyle w:val="Hyperlink"/>
                <w:rFonts w:ascii="Times New Roman" w:eastAsia="SimSun" w:hAnsi="Times New Roman" w:cs="Times New Roman"/>
                <w:spacing w:val="-5"/>
                <w:kern w:val="0"/>
                <w:sz w:val="24"/>
                <w:szCs w:val="24"/>
                <w:lang w:eastAsia="zh-CN"/>
                <w14:ligatures w14:val="none"/>
              </w:rPr>
            </w:pPr>
            <w:r w:rsidRPr="00000356">
              <w:rPr>
                <w:rFonts w:ascii="Times New Roman" w:eastAsia="SimSun" w:hAnsi="Times New Roman" w:cs="Times New Roman"/>
                <w:color w:val="000000"/>
                <w:spacing w:val="-5"/>
                <w:kern w:val="0"/>
                <w:sz w:val="24"/>
                <w:szCs w:val="24"/>
                <w:lang w:eastAsia="zh-CN"/>
                <w14:ligatures w14:val="none"/>
              </w:rPr>
              <w:fldChar w:fldCharType="begin"/>
            </w:r>
            <w:r w:rsidRPr="00000356">
              <w:rPr>
                <w:rFonts w:ascii="Times New Roman" w:eastAsia="SimSun" w:hAnsi="Times New Roman" w:cs="Times New Roman"/>
                <w:color w:val="000000"/>
                <w:spacing w:val="-5"/>
                <w:kern w:val="0"/>
                <w:sz w:val="24"/>
                <w:szCs w:val="24"/>
                <w:lang w:eastAsia="zh-CN"/>
                <w14:ligatures w14:val="none"/>
              </w:rPr>
              <w:instrText>HYPERLINK "https://www.mod.gov.al/politikat-e-sigurise/dokumente-strategjike/6954-strategjia-kombetare-per-zhvillim-dhe-integrim-evropian-2022-2030"</w:instrText>
            </w:r>
            <w:r w:rsidRPr="00000356">
              <w:rPr>
                <w:rFonts w:ascii="Times New Roman" w:eastAsia="SimSun" w:hAnsi="Times New Roman" w:cs="Times New Roman"/>
                <w:color w:val="000000"/>
                <w:spacing w:val="-5"/>
                <w:kern w:val="0"/>
                <w:sz w:val="24"/>
                <w:szCs w:val="24"/>
                <w:lang w:eastAsia="zh-CN"/>
                <w14:ligatures w14:val="none"/>
              </w:rPr>
            </w:r>
            <w:r w:rsidRPr="00000356">
              <w:rPr>
                <w:rFonts w:ascii="Times New Roman" w:eastAsia="SimSun" w:hAnsi="Times New Roman" w:cs="Times New Roman"/>
                <w:color w:val="000000"/>
                <w:spacing w:val="-5"/>
                <w:kern w:val="0"/>
                <w:sz w:val="24"/>
                <w:szCs w:val="24"/>
                <w:lang w:eastAsia="zh-CN"/>
                <w14:ligatures w14:val="none"/>
              </w:rPr>
              <w:fldChar w:fldCharType="separate"/>
            </w:r>
          </w:p>
          <w:p w14:paraId="5231E744" w14:textId="7E935A69" w:rsidR="00000356" w:rsidRPr="00700ACD" w:rsidRDefault="00000356" w:rsidP="00000356">
            <w:pPr>
              <w:spacing w:after="0" w:line="276" w:lineRule="auto"/>
              <w:rPr>
                <w:rStyle w:val="Hyperlink"/>
                <w:rFonts w:ascii="Times New Roman" w:eastAsia="SimSun" w:hAnsi="Times New Roman" w:cs="Times New Roman"/>
                <w:spacing w:val="-5"/>
                <w:kern w:val="0"/>
                <w:sz w:val="24"/>
                <w:szCs w:val="24"/>
                <w:lang w:val="it-IT" w:eastAsia="zh-CN"/>
                <w14:ligatures w14:val="none"/>
              </w:rPr>
            </w:pPr>
            <w:r w:rsidRPr="00700ACD">
              <w:rPr>
                <w:rStyle w:val="Hyperlink"/>
                <w:rFonts w:ascii="Times New Roman" w:eastAsia="SimSun" w:hAnsi="Times New Roman" w:cs="Times New Roman"/>
                <w:spacing w:val="-5"/>
                <w:kern w:val="0"/>
                <w:sz w:val="24"/>
                <w:szCs w:val="24"/>
                <w:lang w:val="it-IT" w:eastAsia="zh-CN"/>
                <w14:ligatures w14:val="none"/>
              </w:rPr>
              <w:t>Strategjia Kombëtare për Zhvillim dhe Integrim 2022 - 2030</w:t>
            </w:r>
          </w:p>
          <w:p w14:paraId="5F81F923" w14:textId="77777777" w:rsidR="00000356" w:rsidRPr="00700ACD" w:rsidRDefault="00000356" w:rsidP="00000356">
            <w:pPr>
              <w:spacing w:after="0" w:line="276" w:lineRule="auto"/>
              <w:rPr>
                <w:rStyle w:val="Hyperlink"/>
                <w:rFonts w:ascii="Times New Roman" w:eastAsia="SimSun" w:hAnsi="Times New Roman" w:cs="Times New Roman"/>
                <w:spacing w:val="-5"/>
                <w:kern w:val="0"/>
                <w:sz w:val="24"/>
                <w:szCs w:val="24"/>
                <w:lang w:val="it-IT" w:eastAsia="zh-CN"/>
                <w14:ligatures w14:val="none"/>
              </w:rPr>
            </w:pPr>
            <w:r w:rsidRPr="00700ACD">
              <w:rPr>
                <w:rStyle w:val="Hyperlink"/>
                <w:rFonts w:ascii="Times New Roman" w:eastAsia="SimSun" w:hAnsi="Times New Roman" w:cs="Times New Roman"/>
                <w:spacing w:val="-5"/>
                <w:kern w:val="0"/>
                <w:sz w:val="24"/>
                <w:szCs w:val="24"/>
                <w:lang w:val="it-IT" w:eastAsia="zh-CN"/>
                <w14:ligatures w14:val="none"/>
              </w:rPr>
              <w:br/>
            </w:r>
          </w:p>
          <w:p w14:paraId="02729BC9" w14:textId="4BB2C27F" w:rsidR="005878C7" w:rsidRPr="005878C7" w:rsidRDefault="00000356" w:rsidP="00B05633">
            <w:pPr>
              <w:spacing w:after="0" w:line="276" w:lineRule="auto"/>
              <w:rPr>
                <w:rFonts w:ascii="Times New Roman" w:eastAsia="SimSun" w:hAnsi="Times New Roman" w:cs="Times New Roman"/>
                <w:color w:val="000000"/>
                <w:spacing w:val="-5"/>
                <w:kern w:val="0"/>
                <w:sz w:val="24"/>
                <w:szCs w:val="24"/>
                <w:lang w:val="sq-AL" w:eastAsia="zh-CN"/>
                <w14:ligatures w14:val="none"/>
              </w:rPr>
            </w:pPr>
            <w:r w:rsidRPr="00000356">
              <w:rPr>
                <w:rFonts w:ascii="Times New Roman" w:eastAsia="SimSun" w:hAnsi="Times New Roman" w:cs="Times New Roman"/>
                <w:color w:val="000000"/>
                <w:spacing w:val="-5"/>
                <w:kern w:val="0"/>
                <w:sz w:val="24"/>
                <w:szCs w:val="24"/>
                <w:lang w:val="sq-AL" w:eastAsia="zh-CN"/>
                <w14:ligatures w14:val="none"/>
              </w:rPr>
              <w:fldChar w:fldCharType="end"/>
            </w:r>
            <w:r w:rsidR="00955C40" w:rsidRPr="00955C40">
              <w:rPr>
                <w:rFonts w:ascii="Times New Roman" w:eastAsia="SimSun" w:hAnsi="Times New Roman" w:cs="Times New Roman"/>
                <w:color w:val="000000"/>
                <w:spacing w:val="-5"/>
                <w:kern w:val="0"/>
                <w:sz w:val="24"/>
                <w:szCs w:val="24"/>
                <w:lang w:val="sq-AL" w:eastAsia="zh-CN"/>
                <w14:ligatures w14:val="none"/>
              </w:rPr>
              <w:t>Strategji</w:t>
            </w:r>
            <w:r w:rsidR="00955C40">
              <w:rPr>
                <w:rFonts w:ascii="Times New Roman" w:eastAsia="SimSun" w:hAnsi="Times New Roman" w:cs="Times New Roman"/>
                <w:color w:val="000000"/>
                <w:spacing w:val="-5"/>
                <w:kern w:val="0"/>
                <w:sz w:val="24"/>
                <w:szCs w:val="24"/>
                <w:lang w:val="sq-AL" w:eastAsia="zh-CN"/>
                <w14:ligatures w14:val="none"/>
              </w:rPr>
              <w:t>a</w:t>
            </w:r>
            <w:r w:rsidR="00955C40" w:rsidRPr="00955C40">
              <w:rPr>
                <w:rFonts w:ascii="Times New Roman" w:eastAsia="SimSun" w:hAnsi="Times New Roman" w:cs="Times New Roman"/>
                <w:color w:val="000000"/>
                <w:spacing w:val="-5"/>
                <w:kern w:val="0"/>
                <w:sz w:val="24"/>
                <w:szCs w:val="24"/>
                <w:lang w:val="sq-AL" w:eastAsia="zh-CN"/>
                <w14:ligatures w14:val="none"/>
              </w:rPr>
              <w:t xml:space="preserve"> e Zhvillimit të Biznesit dhe Investimeve 2021-2027</w:t>
            </w:r>
          </w:p>
          <w:p w14:paraId="04ABFB24" w14:textId="77777777" w:rsidR="005878C7" w:rsidRPr="005878C7" w:rsidRDefault="005878C7" w:rsidP="00B05633">
            <w:pPr>
              <w:spacing w:after="0" w:line="276" w:lineRule="auto"/>
              <w:jc w:val="both"/>
              <w:rPr>
                <w:rFonts w:ascii="Times New Roman" w:eastAsia="Times New Roman" w:hAnsi="Times New Roman" w:cs="Times New Roman"/>
                <w:kern w:val="0"/>
                <w:sz w:val="24"/>
                <w:szCs w:val="24"/>
                <w:lang w:val="sq-AL" w:eastAsia="en-GB"/>
                <w14:ligatures w14:val="none"/>
              </w:rPr>
            </w:pPr>
            <w:r w:rsidRPr="005878C7">
              <w:rPr>
                <w:rFonts w:ascii="Times New Roman" w:eastAsia="SimSun" w:hAnsi="Times New Roman" w:cs="Times New Roman"/>
                <w:color w:val="000000"/>
                <w:spacing w:val="-5"/>
                <w:kern w:val="0"/>
                <w:sz w:val="24"/>
                <w:szCs w:val="24"/>
                <w:lang w:val="sq-AL" w:eastAsia="zh-CN"/>
                <w14:ligatures w14:val="none"/>
              </w:rPr>
              <w:t xml:space="preserve">  </w:t>
            </w:r>
          </w:p>
        </w:tc>
      </w:tr>
      <w:tr w:rsidR="005878C7" w:rsidRPr="005878C7" w14:paraId="3BD350DA" w14:textId="77777777" w:rsidTr="1BC4341C">
        <w:tc>
          <w:tcPr>
            <w:tcW w:w="5167" w:type="dxa"/>
            <w:tcBorders>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064E70C8" w14:textId="77777777" w:rsidR="005878C7" w:rsidRPr="005878C7" w:rsidRDefault="005878C7" w:rsidP="00B05633">
            <w:pPr>
              <w:spacing w:after="0" w:line="276" w:lineRule="auto"/>
              <w:rPr>
                <w:rFonts w:ascii="Times New Roman" w:eastAsia="Times New Roman" w:hAnsi="Times New Roman" w:cs="Times New Roman"/>
                <w:b/>
                <w:kern w:val="0"/>
                <w:sz w:val="24"/>
                <w:szCs w:val="24"/>
                <w:lang w:val="sq-AL" w:eastAsia="en-GB"/>
                <w14:ligatures w14:val="none"/>
              </w:rPr>
            </w:pPr>
            <w:r w:rsidRPr="005878C7">
              <w:rPr>
                <w:rFonts w:ascii="Times New Roman" w:eastAsia="Times New Roman" w:hAnsi="Times New Roman" w:cs="Times New Roman"/>
                <w:b/>
                <w:kern w:val="0"/>
                <w:sz w:val="24"/>
                <w:szCs w:val="24"/>
                <w:lang w:val="sq-AL" w:eastAsia="en-GB"/>
                <w14:ligatures w14:val="none"/>
              </w:rPr>
              <w:t>DATA E KONSULTIMIT PUBLIK</w:t>
            </w:r>
          </w:p>
        </w:tc>
        <w:tc>
          <w:tcPr>
            <w:tcW w:w="46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A495F22" w14:textId="5C921E4E" w:rsidR="005878C7" w:rsidRPr="005878C7" w:rsidRDefault="00700ACD" w:rsidP="00700ACD">
            <w:pPr>
              <w:tabs>
                <w:tab w:val="left" w:pos="2692"/>
              </w:tabs>
              <w:spacing w:after="0" w:line="276" w:lineRule="auto"/>
              <w:rPr>
                <w:rFonts w:ascii="Times New Roman" w:eastAsia="Times New Roman" w:hAnsi="Times New Roman" w:cs="Times New Roman"/>
                <w:kern w:val="0"/>
                <w:sz w:val="24"/>
                <w:szCs w:val="24"/>
                <w:lang w:val="sq-AL" w:eastAsia="en-GB"/>
                <w14:ligatures w14:val="none"/>
              </w:rPr>
            </w:pPr>
            <w:sdt>
              <w:sdtPr>
                <w:rPr>
                  <w:rFonts w:ascii="Times New Roman" w:eastAsia="Times New Roman" w:hAnsi="Times New Roman" w:cs="Times New Roman"/>
                  <w:kern w:val="0"/>
                  <w:sz w:val="24"/>
                  <w:szCs w:val="24"/>
                  <w:lang w:eastAsia="en-GB"/>
                  <w14:ligatures w14:val="none"/>
                </w:rPr>
                <w:alias w:val="Data/Asnjë konsultim publik"/>
                <w:tag w:val="Data/Asnjë konsultim publik"/>
                <w:id w:val="2012326733"/>
                <w:placeholder>
                  <w:docPart w:val="05168EC98320481D80D3317CF470F64C"/>
                </w:placeholder>
                <w:date w:fullDate="2025-08-11T00:00:00Z">
                  <w:dateFormat w:val="dd/MM/yyyy"/>
                  <w:lid w:val="en-US"/>
                  <w:storeMappedDataAs w:val="dateTime"/>
                  <w:calendar w:val="gregorian"/>
                </w:date>
              </w:sdtPr>
              <w:sdtEndPr/>
              <w:sdtContent>
                <w:r w:rsidR="004A56DA">
                  <w:rPr>
                    <w:rFonts w:ascii="Times New Roman" w:eastAsia="Times New Roman" w:hAnsi="Times New Roman" w:cs="Times New Roman"/>
                    <w:kern w:val="0"/>
                    <w:sz w:val="24"/>
                    <w:szCs w:val="24"/>
                    <w:lang w:eastAsia="en-GB"/>
                    <w14:ligatures w14:val="none"/>
                  </w:rPr>
                  <w:t>11/08/2025</w:t>
                </w:r>
              </w:sdtContent>
            </w:sdt>
            <w:r w:rsidR="004A56DA">
              <w:rPr>
                <w:rFonts w:ascii="Times New Roman" w:eastAsia="Times New Roman" w:hAnsi="Times New Roman" w:cs="Times New Roman"/>
                <w:kern w:val="0"/>
                <w:sz w:val="24"/>
                <w:szCs w:val="24"/>
                <w:lang w:eastAsia="en-GB"/>
                <w14:ligatures w14:val="none"/>
              </w:rPr>
              <w:tab/>
              <w:t>- 08/09/2025</w:t>
            </w:r>
          </w:p>
        </w:tc>
      </w:tr>
      <w:tr w:rsidR="005878C7" w:rsidRPr="00E9442D" w14:paraId="58ABDB37" w14:textId="77777777" w:rsidTr="1BC4341C">
        <w:tc>
          <w:tcPr>
            <w:tcW w:w="5167" w:type="dxa"/>
            <w:tcBorders>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34D18932" w14:textId="77777777" w:rsidR="005878C7" w:rsidRPr="005878C7" w:rsidRDefault="005878C7" w:rsidP="00B05633">
            <w:pPr>
              <w:spacing w:after="0" w:line="276" w:lineRule="auto"/>
              <w:rPr>
                <w:rFonts w:ascii="Times New Roman" w:eastAsia="Times New Roman" w:hAnsi="Times New Roman" w:cs="Times New Roman"/>
                <w:b/>
                <w:kern w:val="0"/>
                <w:sz w:val="24"/>
                <w:szCs w:val="24"/>
                <w:lang w:val="sq-AL" w:eastAsia="en-GB"/>
                <w14:ligatures w14:val="none"/>
              </w:rPr>
            </w:pPr>
            <w:r w:rsidRPr="005878C7">
              <w:rPr>
                <w:rFonts w:ascii="Times New Roman" w:eastAsia="Times New Roman" w:hAnsi="Times New Roman" w:cs="Times New Roman"/>
                <w:b/>
                <w:kern w:val="0"/>
                <w:sz w:val="24"/>
                <w:szCs w:val="24"/>
                <w:lang w:val="sq-AL" w:eastAsia="en-GB"/>
                <w14:ligatures w14:val="none"/>
              </w:rPr>
              <w:t xml:space="preserve">DATA E VLERËSIMIT TË NDIKIMIT </w:t>
            </w:r>
          </w:p>
        </w:tc>
        <w:tc>
          <w:tcPr>
            <w:tcW w:w="46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589205F" w14:textId="0018A757" w:rsidR="005878C7" w:rsidRPr="005878C7" w:rsidRDefault="00700ACD" w:rsidP="00B05633">
            <w:pPr>
              <w:spacing w:after="0" w:line="276" w:lineRule="auto"/>
              <w:jc w:val="both"/>
              <w:rPr>
                <w:rFonts w:ascii="Times New Roman" w:eastAsia="Times New Roman" w:hAnsi="Times New Roman" w:cs="Times New Roman"/>
                <w:kern w:val="0"/>
                <w:sz w:val="24"/>
                <w:szCs w:val="24"/>
                <w:lang w:val="sq-AL" w:eastAsia="en-GB"/>
                <w14:ligatures w14:val="none"/>
              </w:rPr>
            </w:pPr>
            <w:sdt>
              <w:sdtPr>
                <w:rPr>
                  <w:rFonts w:ascii="Times New Roman" w:eastAsia="Times New Roman" w:hAnsi="Times New Roman" w:cs="Times New Roman"/>
                  <w:kern w:val="0"/>
                  <w:sz w:val="24"/>
                  <w:szCs w:val="24"/>
                  <w:lang w:eastAsia="en-GB"/>
                  <w14:ligatures w14:val="none"/>
                </w:rPr>
                <w:alias w:val="përfundimi  vlerësimit të ndikimit/versioni i fundit i vlerësimi"/>
                <w:tag w:val="Data e përfundimit të vlerësimit të ndikimit/Data kur është përgatitur versioni i fundit të vlerësimit të ndikimit"/>
                <w:id w:val="339123984"/>
                <w:placeholder>
                  <w:docPart w:val="B8FB72F6B1284B2AB0D473CC0DA74599"/>
                </w:placeholder>
                <w:date w:fullDate="2025-10-06T00:00:00Z">
                  <w:dateFormat w:val="dd/MM/yyyy"/>
                  <w:lid w:val="en-US"/>
                  <w:storeMappedDataAs w:val="dateTime"/>
                  <w:calendar w:val="gregorian"/>
                </w:date>
              </w:sdtPr>
              <w:sdtEndPr/>
              <w:sdtContent>
                <w:r w:rsidR="004C2BE6">
                  <w:rPr>
                    <w:rFonts w:ascii="Times New Roman" w:eastAsia="Times New Roman" w:hAnsi="Times New Roman" w:cs="Times New Roman"/>
                    <w:kern w:val="0"/>
                    <w:sz w:val="24"/>
                    <w:szCs w:val="24"/>
                    <w:lang w:eastAsia="en-GB"/>
                    <w14:ligatures w14:val="none"/>
                  </w:rPr>
                  <w:t>06/10/2025</w:t>
                </w:r>
              </w:sdtContent>
            </w:sdt>
          </w:p>
        </w:tc>
      </w:tr>
      <w:tr w:rsidR="005878C7" w:rsidRPr="005878C7" w14:paraId="7DF2744A" w14:textId="77777777" w:rsidTr="1BC4341C">
        <w:tc>
          <w:tcPr>
            <w:tcW w:w="5167" w:type="dxa"/>
            <w:tcBorders>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5405ACBD" w14:textId="77777777" w:rsidR="005878C7" w:rsidRPr="005878C7" w:rsidRDefault="005878C7" w:rsidP="00B05633">
            <w:pPr>
              <w:spacing w:after="0" w:line="276" w:lineRule="auto"/>
              <w:rPr>
                <w:rFonts w:ascii="Times New Roman" w:eastAsia="Times New Roman" w:hAnsi="Times New Roman" w:cs="Times New Roman"/>
                <w:b/>
                <w:kern w:val="0"/>
                <w:sz w:val="24"/>
                <w:szCs w:val="24"/>
                <w:lang w:val="sq-AL" w:eastAsia="en-GB"/>
                <w14:ligatures w14:val="none"/>
              </w:rPr>
            </w:pPr>
            <w:r w:rsidRPr="005878C7">
              <w:rPr>
                <w:rFonts w:ascii="Times New Roman" w:eastAsia="Times New Roman" w:hAnsi="Times New Roman" w:cs="Times New Roman"/>
                <w:b/>
                <w:kern w:val="0"/>
                <w:sz w:val="24"/>
                <w:szCs w:val="24"/>
                <w:lang w:val="sq-AL" w:eastAsia="en-GB"/>
                <w14:ligatures w14:val="none"/>
              </w:rPr>
              <w:t xml:space="preserve">A E KA SHQYRTUAR KRYEMINISTRIA VLERËSIMIN E NDIKIMIT? </w:t>
            </w:r>
          </w:p>
          <w:p w14:paraId="78C0ADBE" w14:textId="77777777" w:rsidR="005878C7" w:rsidRPr="005878C7" w:rsidRDefault="005878C7" w:rsidP="00B05633">
            <w:pPr>
              <w:spacing w:after="0" w:line="276" w:lineRule="auto"/>
              <w:rPr>
                <w:rFonts w:ascii="Times New Roman" w:eastAsia="Times New Roman" w:hAnsi="Times New Roman" w:cs="Times New Roman"/>
                <w:b/>
                <w:kern w:val="0"/>
                <w:sz w:val="24"/>
                <w:szCs w:val="24"/>
                <w:lang w:val="sq-AL" w:eastAsia="en-GB"/>
                <w14:ligatures w14:val="none"/>
              </w:rPr>
            </w:pPr>
            <w:r w:rsidRPr="005878C7">
              <w:rPr>
                <w:rFonts w:ascii="Times New Roman" w:eastAsia="Times New Roman" w:hAnsi="Times New Roman" w:cs="Times New Roman"/>
                <w:b/>
                <w:kern w:val="0"/>
                <w:sz w:val="24"/>
                <w:szCs w:val="24"/>
                <w:lang w:val="sq-AL" w:eastAsia="en-GB"/>
                <w14:ligatures w14:val="none"/>
              </w:rPr>
              <w:t>NËSE PO, JEPNI DATËN E SHQYRTIMIT</w:t>
            </w:r>
          </w:p>
        </w:tc>
        <w:tc>
          <w:tcPr>
            <w:tcW w:w="46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12D63F1F" w14:textId="038F297D" w:rsidR="005878C7" w:rsidRPr="005878C7" w:rsidRDefault="004C2BE6" w:rsidP="00B05633">
            <w:pPr>
              <w:spacing w:after="0" w:line="276" w:lineRule="auto"/>
              <w:rPr>
                <w:rFonts w:ascii="Times New Roman" w:eastAsia="SimSun" w:hAnsi="Times New Roman" w:cs="Times New Roman"/>
                <w:color w:val="000000"/>
                <w:spacing w:val="-5"/>
                <w:kern w:val="0"/>
                <w:sz w:val="24"/>
                <w:szCs w:val="24"/>
                <w:lang w:val="en-GB" w:eastAsia="zh-CN"/>
                <w14:ligatures w14:val="none"/>
              </w:rPr>
            </w:pPr>
            <w:r>
              <w:rPr>
                <w:rFonts w:ascii="Times New Roman" w:eastAsia="SimSun" w:hAnsi="Times New Roman" w:cs="Times New Roman"/>
                <w:color w:val="000000"/>
                <w:spacing w:val="-5"/>
                <w:kern w:val="0"/>
                <w:sz w:val="24"/>
                <w:szCs w:val="24"/>
                <w:lang w:val="en-GB" w:eastAsia="zh-CN"/>
                <w14:ligatures w14:val="none"/>
              </w:rPr>
              <w:fldChar w:fldCharType="begin">
                <w:ffData>
                  <w:name w:val="ShqyrtuarKM"/>
                  <w:enabled/>
                  <w:calcOnExit w:val="0"/>
                  <w:ddList>
                    <w:listEntry w:val="Po/Jo"/>
                    <w:listEntry w:val="Po"/>
                    <w:listEntry w:val="Jo"/>
                  </w:ddList>
                </w:ffData>
              </w:fldChar>
            </w:r>
            <w:r>
              <w:rPr>
                <w:rFonts w:ascii="Times New Roman" w:eastAsia="SimSun" w:hAnsi="Times New Roman" w:cs="Times New Roman"/>
                <w:color w:val="000000"/>
                <w:spacing w:val="-5"/>
                <w:kern w:val="0"/>
                <w:sz w:val="24"/>
                <w:szCs w:val="24"/>
                <w:lang w:val="en-GB" w:eastAsia="zh-CN"/>
                <w14:ligatures w14:val="none"/>
              </w:rPr>
              <w:instrText xml:space="preserve"> </w:instrText>
            </w:r>
            <w:bookmarkStart w:id="1" w:name="ShqyrtuarKM"/>
            <w:r>
              <w:rPr>
                <w:rFonts w:ascii="Times New Roman" w:eastAsia="SimSun" w:hAnsi="Times New Roman" w:cs="Times New Roman"/>
                <w:color w:val="000000"/>
                <w:spacing w:val="-5"/>
                <w:kern w:val="0"/>
                <w:sz w:val="24"/>
                <w:szCs w:val="24"/>
                <w:lang w:val="en-GB" w:eastAsia="zh-CN"/>
                <w14:ligatures w14:val="none"/>
              </w:rPr>
              <w:instrText xml:space="preserve">FORMDROPDOWN </w:instrText>
            </w:r>
            <w:r>
              <w:rPr>
                <w:rFonts w:ascii="Times New Roman" w:eastAsia="SimSun" w:hAnsi="Times New Roman" w:cs="Times New Roman"/>
                <w:color w:val="000000"/>
                <w:spacing w:val="-5"/>
                <w:kern w:val="0"/>
                <w:sz w:val="24"/>
                <w:szCs w:val="24"/>
                <w:lang w:val="en-GB" w:eastAsia="zh-CN"/>
                <w14:ligatures w14:val="none"/>
              </w:rPr>
            </w:r>
            <w:r>
              <w:rPr>
                <w:rFonts w:ascii="Times New Roman" w:eastAsia="SimSun" w:hAnsi="Times New Roman" w:cs="Times New Roman"/>
                <w:color w:val="000000"/>
                <w:spacing w:val="-5"/>
                <w:kern w:val="0"/>
                <w:sz w:val="24"/>
                <w:szCs w:val="24"/>
                <w:lang w:val="en-GB" w:eastAsia="zh-CN"/>
                <w14:ligatures w14:val="none"/>
              </w:rPr>
              <w:fldChar w:fldCharType="separate"/>
            </w:r>
            <w:r>
              <w:rPr>
                <w:rFonts w:ascii="Times New Roman" w:eastAsia="SimSun" w:hAnsi="Times New Roman" w:cs="Times New Roman"/>
                <w:color w:val="000000"/>
                <w:spacing w:val="-5"/>
                <w:kern w:val="0"/>
                <w:sz w:val="24"/>
                <w:szCs w:val="24"/>
                <w:lang w:val="en-GB" w:eastAsia="zh-CN"/>
                <w14:ligatures w14:val="none"/>
              </w:rPr>
              <w:fldChar w:fldCharType="end"/>
            </w:r>
            <w:bookmarkEnd w:id="1"/>
          </w:p>
          <w:p w14:paraId="40404DB8" w14:textId="0F34BCAD" w:rsidR="005878C7" w:rsidRPr="005878C7" w:rsidRDefault="00700ACD" w:rsidP="00B05633">
            <w:pPr>
              <w:tabs>
                <w:tab w:val="left" w:pos="795"/>
              </w:tabs>
              <w:spacing w:after="0" w:line="276" w:lineRule="auto"/>
              <w:jc w:val="both"/>
              <w:rPr>
                <w:rFonts w:ascii="Times New Roman" w:eastAsia="Times New Roman" w:hAnsi="Times New Roman" w:cs="Times New Roman"/>
                <w:kern w:val="0"/>
                <w:sz w:val="24"/>
                <w:szCs w:val="24"/>
                <w:lang w:val="sq-AL" w:eastAsia="en-GB"/>
                <w14:ligatures w14:val="none"/>
              </w:rPr>
            </w:pPr>
            <w:sdt>
              <w:sdtPr>
                <w:rPr>
                  <w:rFonts w:ascii="Arial" w:eastAsia="SimSun" w:hAnsi="Arial" w:cs="Times New Roman"/>
                  <w:b/>
                  <w:color w:val="000000"/>
                  <w:spacing w:val="-5"/>
                  <w:kern w:val="0"/>
                  <w:szCs w:val="24"/>
                  <w:lang w:eastAsia="zh-CN"/>
                  <w14:ligatures w14:val="none"/>
                </w:rPr>
                <w:alias w:val="Data e shqyrtimit nga Kryeministria"/>
                <w:tag w:val="Data e shqyrtimit nga Kryeministria"/>
                <w:id w:val="-1285451"/>
                <w:placeholder>
                  <w:docPart w:val="E893F5731F9840FE8422222E1AC26A9E"/>
                </w:placeholder>
                <w:date w:fullDate="2025-09-26T00:00:00Z">
                  <w:dateFormat w:val="dd/MM/yyyy"/>
                  <w:lid w:val="en-US"/>
                  <w:storeMappedDataAs w:val="dateTime"/>
                  <w:calendar w:val="gregorian"/>
                </w:date>
              </w:sdtPr>
              <w:sdtEndPr/>
              <w:sdtContent>
                <w:r w:rsidR="00D43A68">
                  <w:rPr>
                    <w:rFonts w:ascii="Arial" w:eastAsia="SimSun" w:hAnsi="Arial" w:cs="Times New Roman"/>
                    <w:b/>
                    <w:color w:val="000000"/>
                    <w:spacing w:val="-5"/>
                    <w:kern w:val="0"/>
                    <w:szCs w:val="24"/>
                    <w:lang w:eastAsia="zh-CN"/>
                    <w14:ligatures w14:val="none"/>
                  </w:rPr>
                  <w:t>26/09/2025</w:t>
                </w:r>
              </w:sdtContent>
            </w:sdt>
          </w:p>
        </w:tc>
      </w:tr>
      <w:tr w:rsidR="005878C7" w:rsidRPr="0023504E" w14:paraId="31BAE76E" w14:textId="77777777" w:rsidTr="1BC4341C">
        <w:tc>
          <w:tcPr>
            <w:tcW w:w="51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59644307" w14:textId="77777777" w:rsidR="005878C7" w:rsidRPr="005878C7" w:rsidRDefault="005878C7" w:rsidP="00B05633">
            <w:pPr>
              <w:spacing w:after="0" w:line="276" w:lineRule="auto"/>
              <w:rPr>
                <w:rFonts w:ascii="Times New Roman" w:eastAsia="Times New Roman" w:hAnsi="Times New Roman" w:cs="Times New Roman"/>
                <w:b/>
                <w:kern w:val="0"/>
                <w:sz w:val="24"/>
                <w:szCs w:val="24"/>
                <w:lang w:val="sq-AL" w:eastAsia="en-GB"/>
                <w14:ligatures w14:val="none"/>
              </w:rPr>
            </w:pPr>
            <w:r w:rsidRPr="005878C7">
              <w:rPr>
                <w:rFonts w:ascii="Times New Roman" w:eastAsia="Times New Roman" w:hAnsi="Times New Roman" w:cs="Times New Roman"/>
                <w:b/>
                <w:kern w:val="0"/>
                <w:sz w:val="24"/>
                <w:szCs w:val="24"/>
                <w:lang w:val="sq-AL" w:eastAsia="en-GB"/>
                <w14:ligatures w14:val="none"/>
              </w:rPr>
              <w:t>NUMRI I VLERËSIMIT TË NDIKIMIT</w:t>
            </w:r>
          </w:p>
        </w:tc>
        <w:tc>
          <w:tcPr>
            <w:tcW w:w="46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66C3F07" w14:textId="1F579EDB" w:rsidR="005878C7" w:rsidRPr="005878C7" w:rsidRDefault="00D43A68" w:rsidP="00B05633">
            <w:pPr>
              <w:spacing w:after="0" w:line="276" w:lineRule="auto"/>
              <w:rPr>
                <w:rFonts w:ascii="Times New Roman" w:eastAsia="Times New Roman" w:hAnsi="Times New Roman" w:cs="Times New Roman"/>
                <w:kern w:val="0"/>
                <w:sz w:val="24"/>
                <w:szCs w:val="24"/>
                <w:lang w:val="sq-AL" w:eastAsia="en-GB"/>
                <w14:ligatures w14:val="none"/>
              </w:rPr>
            </w:pPr>
            <w:r>
              <w:rPr>
                <w:rFonts w:ascii="Times New Roman" w:eastAsia="Times New Roman" w:hAnsi="Times New Roman" w:cs="Times New Roman"/>
                <w:kern w:val="0"/>
                <w:sz w:val="24"/>
                <w:szCs w:val="24"/>
                <w:lang w:val="sq-AL" w:eastAsia="en-GB"/>
                <w14:ligatures w14:val="none"/>
              </w:rPr>
              <w:t>2025 – MEI – Nr. 6</w:t>
            </w:r>
          </w:p>
        </w:tc>
      </w:tr>
      <w:tr w:rsidR="005878C7" w:rsidRPr="005878C7" w14:paraId="500A80AC" w14:textId="77777777" w:rsidTr="1BC4341C">
        <w:tc>
          <w:tcPr>
            <w:tcW w:w="51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6A4D3269" w14:textId="77777777" w:rsidR="005878C7" w:rsidRPr="005878C7" w:rsidRDefault="005878C7" w:rsidP="00B05633">
            <w:pPr>
              <w:spacing w:after="0" w:line="276" w:lineRule="auto"/>
              <w:rPr>
                <w:rFonts w:ascii="Times New Roman" w:eastAsia="Times New Roman" w:hAnsi="Times New Roman" w:cs="Times New Roman"/>
                <w:b/>
                <w:kern w:val="0"/>
                <w:sz w:val="24"/>
                <w:szCs w:val="24"/>
                <w:lang w:val="sq-AL" w:eastAsia="en-GB"/>
                <w14:ligatures w14:val="none"/>
              </w:rPr>
            </w:pPr>
            <w:r w:rsidRPr="005878C7">
              <w:rPr>
                <w:rFonts w:ascii="Times New Roman" w:eastAsia="Times New Roman" w:hAnsi="Times New Roman" w:cs="Times New Roman"/>
                <w:b/>
                <w:kern w:val="0"/>
                <w:sz w:val="24"/>
                <w:szCs w:val="24"/>
                <w:lang w:val="sq-AL" w:eastAsia="en-GB"/>
                <w14:ligatures w14:val="none"/>
              </w:rPr>
              <w:t xml:space="preserve">TE DHËNA KONTAKTI </w:t>
            </w:r>
          </w:p>
          <w:p w14:paraId="2E93E2FA" w14:textId="77777777" w:rsidR="005878C7" w:rsidRPr="005878C7" w:rsidRDefault="005878C7" w:rsidP="00B05633">
            <w:pPr>
              <w:spacing w:after="0" w:line="276" w:lineRule="auto"/>
              <w:rPr>
                <w:rFonts w:ascii="Times New Roman" w:eastAsia="Times New Roman" w:hAnsi="Times New Roman" w:cs="Times New Roman"/>
                <w:b/>
                <w:kern w:val="0"/>
                <w:sz w:val="24"/>
                <w:szCs w:val="24"/>
                <w:lang w:val="sq-AL" w:eastAsia="en-GB"/>
                <w14:ligatures w14:val="none"/>
              </w:rPr>
            </w:pPr>
            <w:r w:rsidRPr="005878C7">
              <w:rPr>
                <w:rFonts w:ascii="Times New Roman" w:eastAsia="Times New Roman" w:hAnsi="Times New Roman" w:cs="Times New Roman"/>
                <w:b/>
                <w:kern w:val="0"/>
                <w:sz w:val="24"/>
                <w:szCs w:val="24"/>
                <w:lang w:val="sq-AL" w:eastAsia="en-GB"/>
                <w14:ligatures w14:val="none"/>
              </w:rPr>
              <w:t>(EMRI, E-MAIL, NUMRI I TELEFONIT TË PERSONIT TË KONTAKTIT)</w:t>
            </w:r>
          </w:p>
        </w:tc>
        <w:sdt>
          <w:sdtPr>
            <w:rPr>
              <w:rFonts w:ascii="Times New Roman" w:eastAsia="Times New Roman" w:hAnsi="Times New Roman" w:cs="Times New Roman"/>
              <w:kern w:val="0"/>
              <w:sz w:val="24"/>
              <w:szCs w:val="24"/>
              <w:lang w:val="sq-AL" w:eastAsia="en-GB"/>
              <w14:ligatures w14:val="none"/>
            </w:rPr>
            <w:id w:val="1361013490"/>
            <w:placeholder>
              <w:docPart w:val="BDBB2D7AF01046F6B892C3230A6E21A1"/>
            </w:placeholder>
          </w:sdtPr>
          <w:sdtEndPr/>
          <w:sdtContent>
            <w:tc>
              <w:tcPr>
                <w:tcW w:w="46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B7DF009" w14:textId="77777777" w:rsidR="00845CBB" w:rsidRDefault="005878C7" w:rsidP="00B05633">
                <w:pPr>
                  <w:spacing w:after="0" w:line="276" w:lineRule="auto"/>
                  <w:jc w:val="both"/>
                  <w:rPr>
                    <w:rFonts w:ascii="Times New Roman" w:eastAsia="Times New Roman" w:hAnsi="Times New Roman" w:cs="Times New Roman"/>
                    <w:kern w:val="0"/>
                    <w:sz w:val="24"/>
                    <w:szCs w:val="24"/>
                    <w:lang w:val="sq-AL" w:eastAsia="en-GB"/>
                    <w14:ligatures w14:val="none"/>
                  </w:rPr>
                </w:pPr>
                <w:r w:rsidRPr="005878C7">
                  <w:rPr>
                    <w:rFonts w:ascii="Times New Roman" w:eastAsia="Times New Roman" w:hAnsi="Times New Roman" w:cs="Times New Roman"/>
                    <w:kern w:val="0"/>
                    <w:sz w:val="24"/>
                    <w:szCs w:val="24"/>
                    <w:lang w:val="sq-AL" w:eastAsia="en-GB"/>
                    <w14:ligatures w14:val="none"/>
                  </w:rPr>
                  <w:t xml:space="preserve"> </w:t>
                </w:r>
                <w:r w:rsidR="00845CBB">
                  <w:rPr>
                    <w:rFonts w:ascii="Times New Roman" w:eastAsia="Times New Roman" w:hAnsi="Times New Roman" w:cs="Times New Roman"/>
                    <w:kern w:val="0"/>
                    <w:sz w:val="24"/>
                    <w:szCs w:val="24"/>
                    <w:lang w:val="sq-AL" w:eastAsia="en-GB"/>
                    <w14:ligatures w14:val="none"/>
                  </w:rPr>
                  <w:t>Anxhela Bushati</w:t>
                </w:r>
              </w:p>
              <w:p w14:paraId="060DC40A" w14:textId="77777777" w:rsidR="00845CBB" w:rsidRDefault="00845CBB" w:rsidP="00B05633">
                <w:pPr>
                  <w:spacing w:after="0" w:line="276" w:lineRule="auto"/>
                  <w:jc w:val="both"/>
                  <w:rPr>
                    <w:rFonts w:ascii="Times New Roman" w:eastAsia="Times New Roman" w:hAnsi="Times New Roman" w:cs="Times New Roman"/>
                    <w:kern w:val="0"/>
                    <w:sz w:val="24"/>
                    <w:szCs w:val="24"/>
                    <w:lang w:val="sq-AL" w:eastAsia="en-GB"/>
                    <w14:ligatures w14:val="none"/>
                  </w:rPr>
                </w:pPr>
              </w:p>
              <w:p w14:paraId="7A775BD2" w14:textId="7CE6F011" w:rsidR="005878C7" w:rsidRPr="005878C7" w:rsidRDefault="00845CBB" w:rsidP="00B05633">
                <w:pPr>
                  <w:spacing w:after="0" w:line="276" w:lineRule="auto"/>
                  <w:jc w:val="both"/>
                  <w:rPr>
                    <w:rFonts w:ascii="Times New Roman" w:eastAsia="Times New Roman" w:hAnsi="Times New Roman" w:cs="Times New Roman"/>
                    <w:kern w:val="0"/>
                    <w:sz w:val="24"/>
                    <w:szCs w:val="24"/>
                    <w:lang w:val="sq-AL" w:eastAsia="en-GB"/>
                    <w14:ligatures w14:val="none"/>
                  </w:rPr>
                </w:pPr>
                <w:r>
                  <w:rPr>
                    <w:rFonts w:ascii="Times New Roman" w:eastAsia="Times New Roman" w:hAnsi="Times New Roman" w:cs="Times New Roman"/>
                    <w:kern w:val="0"/>
                    <w:sz w:val="24"/>
                    <w:szCs w:val="24"/>
                    <w:lang w:val="sq-AL" w:eastAsia="en-GB"/>
                    <w14:ligatures w14:val="none"/>
                  </w:rPr>
                  <w:t>Arsiola Dyrmishi</w:t>
                </w:r>
              </w:p>
            </w:tc>
          </w:sdtContent>
        </w:sdt>
      </w:tr>
      <w:tr w:rsidR="005878C7" w:rsidRPr="005878C7" w14:paraId="4E1B50C1" w14:textId="77777777" w:rsidTr="1BC4341C">
        <w:trPr>
          <w:trHeight w:val="162"/>
        </w:trPr>
        <w:tc>
          <w:tcPr>
            <w:tcW w:w="980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72A37" w14:textId="77777777" w:rsidR="005878C7" w:rsidRPr="005878C7" w:rsidRDefault="005878C7" w:rsidP="00B05633">
            <w:pPr>
              <w:spacing w:after="0" w:line="276" w:lineRule="auto"/>
              <w:jc w:val="both"/>
              <w:rPr>
                <w:rFonts w:ascii="Times New Roman" w:eastAsia="Times New Roman" w:hAnsi="Times New Roman" w:cs="Times New Roman"/>
                <w:b/>
                <w:kern w:val="0"/>
                <w:sz w:val="24"/>
                <w:szCs w:val="24"/>
                <w:lang w:val="sq-AL" w:eastAsia="en-GB"/>
                <w14:ligatures w14:val="none"/>
              </w:rPr>
            </w:pPr>
          </w:p>
        </w:tc>
      </w:tr>
      <w:tr w:rsidR="005878C7" w:rsidRPr="00B56A99" w14:paraId="36623ED3" w14:textId="77777777" w:rsidTr="1BC4341C">
        <w:trPr>
          <w:trHeight w:val="353"/>
        </w:trPr>
        <w:tc>
          <w:tcPr>
            <w:tcW w:w="980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1DDD5DD" w14:textId="77777777" w:rsidR="005878C7" w:rsidRPr="00B56A99" w:rsidRDefault="005878C7" w:rsidP="00B05633">
            <w:pPr>
              <w:spacing w:after="0" w:line="276" w:lineRule="auto"/>
              <w:ind w:hanging="30"/>
              <w:jc w:val="both"/>
              <w:rPr>
                <w:rFonts w:ascii="Times New Roman" w:eastAsia="Times New Roman" w:hAnsi="Times New Roman" w:cs="Times New Roman"/>
                <w:b/>
                <w:kern w:val="0"/>
                <w:sz w:val="24"/>
                <w:szCs w:val="24"/>
                <w:lang w:val="sq-AL" w:eastAsia="en-GB"/>
                <w14:ligatures w14:val="none"/>
              </w:rPr>
            </w:pPr>
          </w:p>
        </w:tc>
      </w:tr>
      <w:tr w:rsidR="00B56A99" w:rsidRPr="00B56A99" w14:paraId="29DA85EC" w14:textId="77777777" w:rsidTr="1BC4341C">
        <w:trPr>
          <w:trHeight w:val="353"/>
        </w:trPr>
        <w:tc>
          <w:tcPr>
            <w:tcW w:w="980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280FF9B" w14:textId="77777777" w:rsidR="00B56A99" w:rsidRPr="00B56A99" w:rsidRDefault="00B56A99" w:rsidP="00B05633">
            <w:pPr>
              <w:spacing w:after="0" w:line="276" w:lineRule="auto"/>
              <w:jc w:val="both"/>
              <w:rPr>
                <w:rFonts w:ascii="Times New Roman" w:eastAsia="Times New Roman" w:hAnsi="Times New Roman" w:cs="Times New Roman"/>
                <w:b/>
                <w:kern w:val="0"/>
                <w:sz w:val="24"/>
                <w:szCs w:val="24"/>
                <w:lang w:val="sq-AL" w:eastAsia="en-GB"/>
                <w14:ligatures w14:val="none"/>
              </w:rPr>
            </w:pPr>
            <w:r w:rsidRPr="00B56A99">
              <w:rPr>
                <w:rFonts w:ascii="Times New Roman" w:eastAsia="Times New Roman" w:hAnsi="Times New Roman" w:cs="Times New Roman"/>
                <w:b/>
                <w:kern w:val="0"/>
                <w:sz w:val="24"/>
                <w:szCs w:val="24"/>
                <w:lang w:val="sq-AL" w:eastAsia="en-GB"/>
                <w14:ligatures w14:val="none"/>
              </w:rPr>
              <w:t>PJESA 1: PËRMBLEDHJE EKZEKUTIVE (maksimumi 2 faqe)</w:t>
            </w:r>
          </w:p>
        </w:tc>
      </w:tr>
      <w:tr w:rsidR="00B56A99" w:rsidRPr="00E9442D" w14:paraId="0EFC61BA" w14:textId="77777777" w:rsidTr="1BC4341C">
        <w:trPr>
          <w:trHeight w:val="552"/>
        </w:trPr>
        <w:tc>
          <w:tcPr>
            <w:tcW w:w="980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507372" w14:textId="77777777" w:rsidR="00B56A99" w:rsidRPr="00B56A99" w:rsidRDefault="00B56A99" w:rsidP="00B05633">
            <w:pPr>
              <w:spacing w:after="0" w:line="276" w:lineRule="auto"/>
              <w:jc w:val="both"/>
              <w:rPr>
                <w:rFonts w:ascii="Times New Roman" w:eastAsia="Times New Roman" w:hAnsi="Times New Roman" w:cs="Times New Roman"/>
                <w:b/>
                <w:kern w:val="0"/>
                <w:sz w:val="24"/>
                <w:szCs w:val="24"/>
                <w:lang w:val="sq-AL" w:eastAsia="en-GB"/>
                <w14:ligatures w14:val="none"/>
              </w:rPr>
            </w:pPr>
            <w:r w:rsidRPr="00B56A99">
              <w:rPr>
                <w:rFonts w:ascii="Times New Roman" w:eastAsia="Times New Roman" w:hAnsi="Times New Roman" w:cs="Times New Roman"/>
                <w:b/>
                <w:kern w:val="0"/>
                <w:sz w:val="24"/>
                <w:szCs w:val="24"/>
                <w:lang w:val="sq-AL" w:eastAsia="en-GB"/>
                <w14:ligatures w14:val="none"/>
              </w:rPr>
              <w:t>PËRKUFIZIMI I PROBLEMIT</w:t>
            </w:r>
          </w:p>
          <w:p w14:paraId="0C69BC8D" w14:textId="77777777" w:rsidR="00B56A99" w:rsidRPr="00647013" w:rsidRDefault="00B56A99" w:rsidP="00B05633">
            <w:pPr>
              <w:spacing w:after="0" w:line="276" w:lineRule="auto"/>
              <w:jc w:val="both"/>
              <w:rPr>
                <w:rFonts w:ascii="Times New Roman" w:eastAsia="Times New Roman" w:hAnsi="Times New Roman" w:cs="Times New Roman"/>
                <w:i/>
                <w:kern w:val="0"/>
                <w:sz w:val="24"/>
                <w:szCs w:val="24"/>
                <w:lang w:val="sq-AL" w:eastAsia="en-GB"/>
                <w14:ligatures w14:val="none"/>
              </w:rPr>
            </w:pPr>
            <w:r w:rsidRPr="00B56A99">
              <w:rPr>
                <w:rFonts w:ascii="Times New Roman" w:eastAsia="Times New Roman" w:hAnsi="Times New Roman" w:cs="Times New Roman"/>
                <w:i/>
                <w:kern w:val="0"/>
                <w:sz w:val="24"/>
                <w:szCs w:val="24"/>
                <w:lang w:val="en-GB" w:eastAsia="en-GB"/>
                <w14:ligatures w14:val="none"/>
              </w:rPr>
              <w:fldChar w:fldCharType="begin">
                <w:ffData>
                  <w:name w:val="PerkufizimProblemi"/>
                  <w:enabled w:val="0"/>
                  <w:calcOnExit w:val="0"/>
                  <w:textInput>
                    <w:default w:val="Cili është problemi në shqyrtim dhe cilat janë shkaqet e tij? Jepni arsyet e nevojës së ndërhyrjes së qeverisë. (jo më shumë se 10 rreshta) "/>
                    <w:maxLength w:val="780"/>
                  </w:textInput>
                </w:ffData>
              </w:fldChar>
            </w:r>
            <w:bookmarkStart w:id="2" w:name="PerkufizimProblemi"/>
            <w:r w:rsidRPr="00B56A99">
              <w:rPr>
                <w:rFonts w:ascii="Times New Roman" w:eastAsia="Times New Roman" w:hAnsi="Times New Roman" w:cs="Times New Roman"/>
                <w:i/>
                <w:kern w:val="0"/>
                <w:sz w:val="24"/>
                <w:szCs w:val="24"/>
                <w:lang w:val="sq-AL" w:eastAsia="en-GB"/>
                <w14:ligatures w14:val="none"/>
              </w:rPr>
              <w:instrText xml:space="preserve"> FORMTEXT </w:instrText>
            </w:r>
            <w:r w:rsidRPr="00B56A99">
              <w:rPr>
                <w:rFonts w:ascii="Times New Roman" w:eastAsia="Times New Roman" w:hAnsi="Times New Roman" w:cs="Times New Roman"/>
                <w:i/>
                <w:kern w:val="0"/>
                <w:sz w:val="24"/>
                <w:szCs w:val="24"/>
                <w:lang w:val="en-GB" w:eastAsia="en-GB"/>
                <w14:ligatures w14:val="none"/>
              </w:rPr>
            </w:r>
            <w:r w:rsidRPr="00B56A99">
              <w:rPr>
                <w:rFonts w:ascii="Times New Roman" w:eastAsia="Times New Roman" w:hAnsi="Times New Roman" w:cs="Times New Roman"/>
                <w:i/>
                <w:kern w:val="0"/>
                <w:sz w:val="24"/>
                <w:szCs w:val="24"/>
                <w:lang w:val="en-GB" w:eastAsia="en-GB"/>
                <w14:ligatures w14:val="none"/>
              </w:rPr>
              <w:fldChar w:fldCharType="separate"/>
            </w:r>
            <w:r w:rsidRPr="00B56A99">
              <w:rPr>
                <w:rFonts w:ascii="Times New Roman" w:eastAsia="Times New Roman" w:hAnsi="Times New Roman" w:cs="Times New Roman"/>
                <w:i/>
                <w:noProof/>
                <w:kern w:val="0"/>
                <w:sz w:val="24"/>
                <w:szCs w:val="24"/>
                <w:lang w:val="sq-AL" w:eastAsia="en-GB"/>
                <w14:ligatures w14:val="none"/>
              </w:rPr>
              <w:t xml:space="preserve">Cili është problemi në shqyrtim dhe cilat janë shkaqet e tij? Jepni arsyet e nevojës së ndërhyrjes së qeverisë. (jo më shumë se 10 rreshta) </w:t>
            </w:r>
            <w:r w:rsidRPr="00B56A99">
              <w:rPr>
                <w:rFonts w:ascii="Times New Roman" w:eastAsia="Times New Roman" w:hAnsi="Times New Roman" w:cs="Times New Roman"/>
                <w:i/>
                <w:kern w:val="0"/>
                <w:sz w:val="24"/>
                <w:szCs w:val="24"/>
                <w:lang w:val="en-GB" w:eastAsia="en-GB"/>
                <w14:ligatures w14:val="none"/>
              </w:rPr>
              <w:fldChar w:fldCharType="end"/>
            </w:r>
            <w:bookmarkEnd w:id="2"/>
          </w:p>
          <w:p w14:paraId="46D70FD1" w14:textId="77777777" w:rsidR="002479EE" w:rsidRPr="00647013" w:rsidRDefault="002479EE" w:rsidP="00B05633">
            <w:pPr>
              <w:spacing w:after="0" w:line="276" w:lineRule="auto"/>
              <w:jc w:val="both"/>
              <w:rPr>
                <w:rFonts w:ascii="Times New Roman" w:eastAsia="Times New Roman" w:hAnsi="Times New Roman" w:cs="Times New Roman"/>
                <w:i/>
                <w:kern w:val="0"/>
                <w:sz w:val="24"/>
                <w:szCs w:val="24"/>
                <w:lang w:val="sq-AL" w:eastAsia="en-GB"/>
                <w14:ligatures w14:val="none"/>
              </w:rPr>
            </w:pPr>
          </w:p>
          <w:p w14:paraId="16AF1F1B" w14:textId="77777777" w:rsidR="00DA0729" w:rsidRDefault="00FB35C4" w:rsidP="00B44132">
            <w:pPr>
              <w:jc w:val="both"/>
              <w:rPr>
                <w:rFonts w:ascii="Times New Roman" w:eastAsia="Times New Roman" w:hAnsi="Times New Roman" w:cs="Times New Roman"/>
                <w:kern w:val="0"/>
                <w:sz w:val="24"/>
                <w:szCs w:val="24"/>
                <w:lang w:val="sq-AL"/>
                <w14:ligatures w14:val="none"/>
              </w:rPr>
            </w:pPr>
            <w:r w:rsidRPr="00FB35C4">
              <w:rPr>
                <w:rFonts w:ascii="Times New Roman" w:eastAsia="Times New Roman" w:hAnsi="Times New Roman" w:cs="Times New Roman"/>
                <w:iCs/>
                <w:kern w:val="0"/>
                <w:sz w:val="24"/>
                <w:szCs w:val="24"/>
                <w:lang w:val="sq-AL" w:eastAsia="en-GB"/>
                <w14:ligatures w14:val="none"/>
              </w:rPr>
              <w:t xml:space="preserve">Shqipëria nuk njeh dhe nuk rregullon formën juridike të Shoqërisë Evropiane (Societas Europaea – SE), siç parashikohet nga Rregullorja (KE) Nr. 2157/2001, duke penguar krijimin, regjistrimin dhe funksionimin e këtij entiteti në vend. </w:t>
            </w:r>
            <w:r w:rsidR="00B44132" w:rsidRPr="00700ACD">
              <w:rPr>
                <w:rFonts w:ascii="Times New Roman" w:eastAsia="Times New Roman" w:hAnsi="Times New Roman" w:cs="Times New Roman"/>
                <w:kern w:val="0"/>
                <w:sz w:val="24"/>
                <w:szCs w:val="24"/>
                <w:lang w:val="sq-AL"/>
                <w14:ligatures w14:val="none"/>
              </w:rPr>
              <w:t xml:space="preserve"> </w:t>
            </w:r>
          </w:p>
          <w:p w14:paraId="036E7D2F" w14:textId="446D3EEC" w:rsidR="00B44132" w:rsidRPr="00700ACD" w:rsidRDefault="00DA0729" w:rsidP="00B44132">
            <w:pPr>
              <w:jc w:val="both"/>
              <w:rPr>
                <w:rFonts w:ascii="Times New Roman" w:eastAsia="Times New Roman" w:hAnsi="Times New Roman" w:cs="Times New Roman"/>
                <w:kern w:val="0"/>
                <w:sz w:val="24"/>
                <w:szCs w:val="24"/>
                <w:lang w:val="sq-AL"/>
                <w14:ligatures w14:val="none"/>
              </w:rPr>
            </w:pPr>
            <w:r>
              <w:rPr>
                <w:rFonts w:ascii="Times New Roman" w:eastAsia="Times New Roman" w:hAnsi="Times New Roman" w:cs="Times New Roman"/>
                <w:kern w:val="0"/>
                <w:sz w:val="24"/>
                <w:szCs w:val="24"/>
                <w:lang w:val="sq-AL"/>
                <w14:ligatures w14:val="none"/>
              </w:rPr>
              <w:t>Pra, p</w:t>
            </w:r>
            <w:r w:rsidR="00B44132" w:rsidRPr="00700ACD">
              <w:rPr>
                <w:rFonts w:ascii="Times New Roman" w:eastAsia="Times New Roman" w:hAnsi="Times New Roman" w:cs="Times New Roman"/>
                <w:kern w:val="0"/>
                <w:sz w:val="24"/>
                <w:szCs w:val="24"/>
                <w:lang w:val="sq-AL"/>
                <w14:ligatures w14:val="none"/>
              </w:rPr>
              <w:t xml:space="preserve">roblemi kryesor është mungesa e njohjes dhe rregullimit të formës juridike të Societas Europaea (SE) në legjislacionin shqiptar, sipas Rregullores (KE) Nr. 2157/2001 të BE-së. Kjo bën </w:t>
            </w:r>
            <w:r w:rsidR="00B44132" w:rsidRPr="00700ACD">
              <w:rPr>
                <w:rFonts w:ascii="Times New Roman" w:eastAsia="Times New Roman" w:hAnsi="Times New Roman" w:cs="Times New Roman"/>
                <w:kern w:val="0"/>
                <w:sz w:val="24"/>
                <w:szCs w:val="24"/>
                <w:lang w:val="sq-AL"/>
                <w14:ligatures w14:val="none"/>
              </w:rPr>
              <w:lastRenderedPageBreak/>
              <w:t>të pamundur krijimin, regjistrimin dhe funksionimin e një SE-je në Shqipëri dhe kufizon mundësitë për bashkime ndërkufitare, krijimin e shoqërive holding evropiane dhe konvertimin e shoqërive kombëtare në SE. Ky boshllëk ligjor krijon mos-harmonizim me acquis të BE-së (Kapitulli 6 – e drejta e shoqërive) dhe ndikon negativisht në procesin e integrimit europian, duke kufizuar potencialin e shoqërive shqiptare për zgjerim dhe konkurrueshmëri në tregun evropian.</w:t>
            </w:r>
          </w:p>
          <w:p w14:paraId="40C52B72" w14:textId="77777777" w:rsidR="00B44132" w:rsidRPr="00700ACD" w:rsidRDefault="00B44132" w:rsidP="00B44132">
            <w:pPr>
              <w:jc w:val="both"/>
              <w:rPr>
                <w:rFonts w:ascii="Times New Roman" w:eastAsia="Times New Roman" w:hAnsi="Times New Roman" w:cs="Times New Roman"/>
                <w:kern w:val="0"/>
                <w:sz w:val="24"/>
                <w:szCs w:val="24"/>
                <w:lang w:val="sq-AL"/>
                <w14:ligatures w14:val="none"/>
              </w:rPr>
            </w:pPr>
          </w:p>
          <w:p w14:paraId="6720972B" w14:textId="77777777" w:rsidR="00B44132" w:rsidRPr="00700ACD" w:rsidRDefault="00B44132" w:rsidP="00B44132">
            <w:pPr>
              <w:jc w:val="both"/>
              <w:rPr>
                <w:rFonts w:ascii="Times New Roman" w:eastAsia="Times New Roman" w:hAnsi="Times New Roman" w:cs="Times New Roman"/>
                <w:b/>
                <w:bCs/>
                <w:kern w:val="0"/>
                <w:sz w:val="24"/>
                <w:szCs w:val="24"/>
                <w:lang w:val="sq-AL"/>
                <w14:ligatures w14:val="none"/>
              </w:rPr>
            </w:pPr>
            <w:r w:rsidRPr="00700ACD">
              <w:rPr>
                <w:rFonts w:ascii="Times New Roman" w:eastAsia="Times New Roman" w:hAnsi="Times New Roman" w:cs="Times New Roman"/>
                <w:b/>
                <w:bCs/>
                <w:kern w:val="0"/>
                <w:sz w:val="24"/>
                <w:szCs w:val="24"/>
                <w:lang w:val="sq-AL"/>
                <w14:ligatures w14:val="none"/>
              </w:rPr>
              <w:t>Shkaqet e problemit</w:t>
            </w:r>
          </w:p>
          <w:p w14:paraId="685435E5" w14:textId="77777777" w:rsidR="00B44132" w:rsidRPr="009F0AB9" w:rsidRDefault="00B44132" w:rsidP="00B44132">
            <w:pPr>
              <w:jc w:val="both"/>
              <w:rPr>
                <w:rFonts w:ascii="Times New Roman" w:eastAsia="Times New Roman" w:hAnsi="Times New Roman" w:cs="Times New Roman"/>
                <w:kern w:val="0"/>
                <w:sz w:val="24"/>
                <w:szCs w:val="24"/>
                <w14:ligatures w14:val="none"/>
              </w:rPr>
            </w:pPr>
            <w:r w:rsidRPr="00700ACD">
              <w:rPr>
                <w:rFonts w:ascii="Times New Roman" w:eastAsia="Times New Roman" w:hAnsi="Times New Roman" w:cs="Times New Roman"/>
                <w:kern w:val="0"/>
                <w:sz w:val="24"/>
                <w:szCs w:val="24"/>
                <w:lang w:val="sq-AL"/>
                <w14:ligatures w14:val="none"/>
              </w:rPr>
              <w:t xml:space="preserve">Shkaku kryesor është mos-transpozimi i rregullores së SE-së në ligjin vendas. </w:t>
            </w:r>
            <w:r w:rsidRPr="009F0AB9">
              <w:rPr>
                <w:rFonts w:ascii="Times New Roman" w:eastAsia="Times New Roman" w:hAnsi="Times New Roman" w:cs="Times New Roman"/>
                <w:kern w:val="0"/>
                <w:sz w:val="24"/>
                <w:szCs w:val="24"/>
                <w14:ligatures w14:val="none"/>
              </w:rPr>
              <w:t>Faktorët kryesorë përfshijnë:</w:t>
            </w:r>
          </w:p>
          <w:p w14:paraId="01A473E7" w14:textId="77777777" w:rsidR="00B44132" w:rsidRPr="009F0AB9" w:rsidRDefault="00B44132" w:rsidP="00B44132">
            <w:pPr>
              <w:numPr>
                <w:ilvl w:val="0"/>
                <w:numId w:val="40"/>
              </w:numPr>
              <w:jc w:val="both"/>
              <w:rPr>
                <w:rFonts w:ascii="Times New Roman" w:eastAsia="Times New Roman" w:hAnsi="Times New Roman" w:cs="Times New Roman"/>
                <w:kern w:val="0"/>
                <w:sz w:val="24"/>
                <w:szCs w:val="24"/>
                <w14:ligatures w14:val="none"/>
              </w:rPr>
            </w:pPr>
            <w:r w:rsidRPr="009F0AB9">
              <w:rPr>
                <w:rFonts w:ascii="Times New Roman" w:eastAsia="Times New Roman" w:hAnsi="Times New Roman" w:cs="Times New Roman"/>
                <w:kern w:val="0"/>
                <w:sz w:val="24"/>
                <w:szCs w:val="24"/>
                <w14:ligatures w14:val="none"/>
              </w:rPr>
              <w:t>Prioritetet legjislative të mëparshme, të fokusuar në reforma të tjera ekonomike dhe tregtare.</w:t>
            </w:r>
          </w:p>
          <w:p w14:paraId="1CFF1300" w14:textId="77777777" w:rsidR="00B44132" w:rsidRPr="009F0AB9" w:rsidRDefault="00B44132" w:rsidP="00B44132">
            <w:pPr>
              <w:numPr>
                <w:ilvl w:val="0"/>
                <w:numId w:val="40"/>
              </w:numPr>
              <w:jc w:val="both"/>
              <w:rPr>
                <w:rFonts w:ascii="Times New Roman" w:eastAsia="Times New Roman" w:hAnsi="Times New Roman" w:cs="Times New Roman"/>
                <w:kern w:val="0"/>
                <w:sz w:val="24"/>
                <w:szCs w:val="24"/>
                <w14:ligatures w14:val="none"/>
              </w:rPr>
            </w:pPr>
            <w:r w:rsidRPr="009F0AB9">
              <w:rPr>
                <w:rFonts w:ascii="Times New Roman" w:eastAsia="Times New Roman" w:hAnsi="Times New Roman" w:cs="Times New Roman"/>
                <w:kern w:val="0"/>
                <w:sz w:val="24"/>
                <w:szCs w:val="24"/>
                <w14:ligatures w14:val="none"/>
              </w:rPr>
              <w:t>Kompleksiteti i rregullores, që kërkon harmonizim të ligjit për shoqëritë tregtare dhe pjesëmarrjen e punonjësve, me koordinim ndërinstitucional (Ministria e Ekonomisë, Ministria e Financave, QKB, etj.).</w:t>
            </w:r>
          </w:p>
          <w:p w14:paraId="0088B5AE" w14:textId="77777777" w:rsidR="00B44132" w:rsidRPr="009F0AB9" w:rsidRDefault="00B44132" w:rsidP="00B44132">
            <w:pPr>
              <w:numPr>
                <w:ilvl w:val="0"/>
                <w:numId w:val="40"/>
              </w:numPr>
              <w:jc w:val="both"/>
              <w:rPr>
                <w:rFonts w:ascii="Times New Roman" w:eastAsia="Times New Roman" w:hAnsi="Times New Roman" w:cs="Times New Roman"/>
                <w:kern w:val="0"/>
                <w:sz w:val="24"/>
                <w:szCs w:val="24"/>
                <w14:ligatures w14:val="none"/>
              </w:rPr>
            </w:pPr>
            <w:r w:rsidRPr="009F0AB9">
              <w:rPr>
                <w:rFonts w:ascii="Times New Roman" w:eastAsia="Times New Roman" w:hAnsi="Times New Roman" w:cs="Times New Roman"/>
                <w:kern w:val="0"/>
                <w:sz w:val="24"/>
                <w:szCs w:val="24"/>
                <w14:ligatures w14:val="none"/>
              </w:rPr>
              <w:t>Kapacitetet administrative dhe teknike të kufizuara, për hartimin dhe zbatimin e dispozitave specifike për SE-të.</w:t>
            </w:r>
          </w:p>
          <w:p w14:paraId="17AE888D" w14:textId="77777777" w:rsidR="00B44132" w:rsidRPr="009F0AB9" w:rsidRDefault="00B44132" w:rsidP="00B44132">
            <w:pPr>
              <w:numPr>
                <w:ilvl w:val="0"/>
                <w:numId w:val="40"/>
              </w:numPr>
              <w:jc w:val="both"/>
              <w:rPr>
                <w:rFonts w:ascii="Times New Roman" w:eastAsia="Times New Roman" w:hAnsi="Times New Roman" w:cs="Times New Roman"/>
                <w:kern w:val="0"/>
                <w:sz w:val="24"/>
                <w:szCs w:val="24"/>
                <w14:ligatures w14:val="none"/>
              </w:rPr>
            </w:pPr>
            <w:r w:rsidRPr="009F0AB9">
              <w:rPr>
                <w:rFonts w:ascii="Times New Roman" w:eastAsia="Times New Roman" w:hAnsi="Times New Roman" w:cs="Times New Roman"/>
                <w:kern w:val="0"/>
                <w:sz w:val="24"/>
                <w:szCs w:val="24"/>
                <w14:ligatures w14:val="none"/>
              </w:rPr>
              <w:t>Presion i ulët i komunitetit të biznesit, për shkak se shumica e shoqërive shqiptare operojnë brenda vendit ose rajonit dhe nuk kanë kërkesë të lartë për një formë SE.</w:t>
            </w:r>
          </w:p>
          <w:p w14:paraId="1DB94B20" w14:textId="77777777" w:rsidR="00B44132" w:rsidRPr="009F0AB9" w:rsidRDefault="00B44132" w:rsidP="00B44132">
            <w:pPr>
              <w:numPr>
                <w:ilvl w:val="0"/>
                <w:numId w:val="40"/>
              </w:numPr>
              <w:jc w:val="both"/>
              <w:rPr>
                <w:rFonts w:ascii="Times New Roman" w:eastAsia="Times New Roman" w:hAnsi="Times New Roman" w:cs="Times New Roman"/>
                <w:kern w:val="0"/>
                <w:sz w:val="24"/>
                <w:szCs w:val="24"/>
                <w14:ligatures w14:val="none"/>
              </w:rPr>
            </w:pPr>
            <w:r w:rsidRPr="009F0AB9">
              <w:rPr>
                <w:rFonts w:ascii="Times New Roman" w:eastAsia="Times New Roman" w:hAnsi="Times New Roman" w:cs="Times New Roman"/>
                <w:kern w:val="0"/>
                <w:sz w:val="24"/>
                <w:szCs w:val="24"/>
                <w14:ligatures w14:val="none"/>
              </w:rPr>
              <w:t>Statusi jo-anëtar i Shqipërisë në BE, që ka ulur urgjencën për harmonizim ligjor me standardet europiane.</w:t>
            </w:r>
          </w:p>
          <w:p w14:paraId="6883D34E" w14:textId="77777777" w:rsidR="00B44132" w:rsidRPr="009F0AB9" w:rsidRDefault="00B44132" w:rsidP="00B44132">
            <w:pPr>
              <w:jc w:val="both"/>
              <w:rPr>
                <w:rFonts w:ascii="Times New Roman" w:eastAsia="Times New Roman" w:hAnsi="Times New Roman" w:cs="Times New Roman"/>
                <w:kern w:val="0"/>
                <w:sz w:val="24"/>
                <w:szCs w:val="24"/>
                <w14:ligatures w14:val="none"/>
              </w:rPr>
            </w:pPr>
          </w:p>
          <w:p w14:paraId="244E3885" w14:textId="77777777" w:rsidR="00B44132" w:rsidRPr="009F0AB9" w:rsidRDefault="00B44132" w:rsidP="00B44132">
            <w:pPr>
              <w:jc w:val="both"/>
              <w:rPr>
                <w:rFonts w:ascii="Times New Roman" w:eastAsia="Times New Roman" w:hAnsi="Times New Roman" w:cs="Times New Roman"/>
                <w:b/>
                <w:bCs/>
                <w:kern w:val="0"/>
                <w:sz w:val="24"/>
                <w:szCs w:val="24"/>
                <w:lang w:val="it-IT"/>
                <w14:ligatures w14:val="none"/>
              </w:rPr>
            </w:pPr>
            <w:r w:rsidRPr="009F0AB9">
              <w:rPr>
                <w:rFonts w:ascii="Times New Roman" w:eastAsia="Times New Roman" w:hAnsi="Times New Roman" w:cs="Times New Roman"/>
                <w:b/>
                <w:bCs/>
                <w:kern w:val="0"/>
                <w:sz w:val="24"/>
                <w:szCs w:val="24"/>
                <w:lang w:val="it-IT"/>
                <w14:ligatures w14:val="none"/>
              </w:rPr>
              <w:t>Grupet e prekura</w:t>
            </w:r>
          </w:p>
          <w:p w14:paraId="67DB1058" w14:textId="77777777" w:rsidR="00B44132" w:rsidRPr="009F0AB9" w:rsidRDefault="00B44132" w:rsidP="00B44132">
            <w:pPr>
              <w:jc w:val="both"/>
              <w:rPr>
                <w:rFonts w:ascii="Times New Roman" w:eastAsia="Times New Roman" w:hAnsi="Times New Roman" w:cs="Times New Roman"/>
                <w:kern w:val="0"/>
                <w:sz w:val="24"/>
                <w:szCs w:val="24"/>
                <w:lang w:val="it-IT"/>
                <w14:ligatures w14:val="none"/>
              </w:rPr>
            </w:pPr>
            <w:r w:rsidRPr="009F0AB9">
              <w:rPr>
                <w:rFonts w:ascii="Times New Roman" w:eastAsia="Times New Roman" w:hAnsi="Times New Roman" w:cs="Times New Roman"/>
                <w:kern w:val="0"/>
                <w:sz w:val="24"/>
                <w:szCs w:val="24"/>
                <w:lang w:val="it-IT"/>
                <w14:ligatures w14:val="none"/>
              </w:rPr>
              <w:t>Problemi ndikon mbi disa grupe kryesore:</w:t>
            </w:r>
          </w:p>
          <w:p w14:paraId="5A0EEB7D" w14:textId="77777777" w:rsidR="00B44132" w:rsidRPr="009F0AB9" w:rsidRDefault="00B44132" w:rsidP="00B44132">
            <w:pPr>
              <w:numPr>
                <w:ilvl w:val="0"/>
                <w:numId w:val="41"/>
              </w:numPr>
              <w:jc w:val="both"/>
              <w:rPr>
                <w:rFonts w:ascii="Times New Roman" w:eastAsia="Times New Roman" w:hAnsi="Times New Roman" w:cs="Times New Roman"/>
                <w:kern w:val="0"/>
                <w:sz w:val="24"/>
                <w:szCs w:val="24"/>
                <w:lang w:val="it-IT"/>
                <w14:ligatures w14:val="none"/>
              </w:rPr>
            </w:pPr>
            <w:r w:rsidRPr="009F0AB9">
              <w:rPr>
                <w:rFonts w:ascii="Times New Roman" w:eastAsia="Times New Roman" w:hAnsi="Times New Roman" w:cs="Times New Roman"/>
                <w:kern w:val="0"/>
                <w:sz w:val="24"/>
                <w:szCs w:val="24"/>
                <w:lang w:val="it-IT"/>
                <w14:ligatures w14:val="none"/>
              </w:rPr>
              <w:t>Shoqëritë vendase me aspirata ndërkombëtare – përfshirë shoqëritë që synojnë zgjerim në BE, të detyruara të përdorin struktura tradicionale për degët dhe operacionet ndërkufitare, me kosto më të larta administrative dhe pa mundësinë e unifikimit juridik evropian.</w:t>
            </w:r>
          </w:p>
          <w:p w14:paraId="096D0D5B" w14:textId="77777777" w:rsidR="00B44132" w:rsidRPr="009F0AB9" w:rsidRDefault="00B44132" w:rsidP="00B44132">
            <w:pPr>
              <w:numPr>
                <w:ilvl w:val="0"/>
                <w:numId w:val="41"/>
              </w:numPr>
              <w:jc w:val="both"/>
              <w:rPr>
                <w:rFonts w:ascii="Times New Roman" w:eastAsia="Times New Roman" w:hAnsi="Times New Roman" w:cs="Times New Roman"/>
                <w:kern w:val="0"/>
                <w:sz w:val="24"/>
                <w:szCs w:val="24"/>
                <w:lang w:val="it-IT"/>
                <w14:ligatures w14:val="none"/>
              </w:rPr>
            </w:pPr>
            <w:r w:rsidRPr="009F0AB9">
              <w:rPr>
                <w:rFonts w:ascii="Times New Roman" w:eastAsia="Times New Roman" w:hAnsi="Times New Roman" w:cs="Times New Roman"/>
                <w:kern w:val="0"/>
                <w:sz w:val="24"/>
                <w:szCs w:val="24"/>
                <w:lang w:val="it-IT"/>
                <w14:ligatures w14:val="none"/>
              </w:rPr>
              <w:t>Investitorët e huaj potencialë – mungesa e një forme SE mund ta bëjë Shqipërinë më pak tërheqëse për korporatat multinacionale, të cilat preferojnë struktura të konsoliduara ligjore për operacionet ndërkufitare.</w:t>
            </w:r>
          </w:p>
          <w:p w14:paraId="37A60199" w14:textId="77777777" w:rsidR="00B44132" w:rsidRPr="009F0AB9" w:rsidRDefault="00B44132" w:rsidP="00B44132">
            <w:pPr>
              <w:numPr>
                <w:ilvl w:val="0"/>
                <w:numId w:val="41"/>
              </w:numPr>
              <w:jc w:val="both"/>
              <w:rPr>
                <w:rFonts w:ascii="Times New Roman" w:eastAsia="Times New Roman" w:hAnsi="Times New Roman" w:cs="Times New Roman"/>
                <w:kern w:val="0"/>
                <w:sz w:val="24"/>
                <w:szCs w:val="24"/>
                <w:lang w:val="it-IT"/>
                <w14:ligatures w14:val="none"/>
              </w:rPr>
            </w:pPr>
            <w:r w:rsidRPr="009F0AB9">
              <w:rPr>
                <w:rFonts w:ascii="Times New Roman" w:eastAsia="Times New Roman" w:hAnsi="Times New Roman" w:cs="Times New Roman"/>
                <w:kern w:val="0"/>
                <w:sz w:val="24"/>
                <w:szCs w:val="24"/>
                <w:lang w:val="it-IT"/>
                <w14:ligatures w14:val="none"/>
              </w:rPr>
              <w:t>Punonjësit – humbasin mundësinë e përfshirjes në vendimmarrje dhe përfitimeve nga standardet evropiane të të drejtave të punës, të parashikuara në Direktivën 2001/86/EC.</w:t>
            </w:r>
          </w:p>
          <w:p w14:paraId="7698247E" w14:textId="77777777" w:rsidR="00B44132" w:rsidRPr="009F0AB9" w:rsidRDefault="00B44132" w:rsidP="00B44132">
            <w:pPr>
              <w:numPr>
                <w:ilvl w:val="0"/>
                <w:numId w:val="41"/>
              </w:numPr>
              <w:jc w:val="both"/>
              <w:rPr>
                <w:rFonts w:ascii="Times New Roman" w:eastAsia="Times New Roman" w:hAnsi="Times New Roman" w:cs="Times New Roman"/>
                <w:kern w:val="0"/>
                <w:sz w:val="24"/>
                <w:szCs w:val="24"/>
                <w:lang w:val="it-IT"/>
                <w14:ligatures w14:val="none"/>
              </w:rPr>
            </w:pPr>
            <w:r w:rsidRPr="009F0AB9">
              <w:rPr>
                <w:rFonts w:ascii="Times New Roman" w:eastAsia="Times New Roman" w:hAnsi="Times New Roman" w:cs="Times New Roman"/>
                <w:kern w:val="0"/>
                <w:sz w:val="24"/>
                <w:szCs w:val="24"/>
                <w:lang w:val="it-IT"/>
                <w14:ligatures w14:val="none"/>
              </w:rPr>
              <w:t>Qeveria dhe institucionet shtetërore – përballen me sfidën e përmbushjes së angazhimeve për integrim në BE dhe ndërtimit të kapaciteteve për regjistrimin dhe mbikëqyrjen e SE-ve.</w:t>
            </w:r>
          </w:p>
          <w:p w14:paraId="45BCF4C7" w14:textId="77777777" w:rsidR="00B44132" w:rsidRPr="009F0AB9" w:rsidRDefault="00B44132" w:rsidP="00B44132">
            <w:pPr>
              <w:numPr>
                <w:ilvl w:val="0"/>
                <w:numId w:val="41"/>
              </w:numPr>
              <w:jc w:val="both"/>
              <w:rPr>
                <w:rFonts w:ascii="Times New Roman" w:eastAsia="Times New Roman" w:hAnsi="Times New Roman" w:cs="Times New Roman"/>
                <w:kern w:val="0"/>
                <w:sz w:val="24"/>
                <w:szCs w:val="24"/>
                <w:lang w:val="it-IT"/>
                <w14:ligatures w14:val="none"/>
              </w:rPr>
            </w:pPr>
            <w:r w:rsidRPr="009F0AB9">
              <w:rPr>
                <w:rFonts w:ascii="Times New Roman" w:eastAsia="Times New Roman" w:hAnsi="Times New Roman" w:cs="Times New Roman"/>
                <w:kern w:val="0"/>
                <w:sz w:val="24"/>
                <w:szCs w:val="24"/>
                <w:lang w:val="it-IT"/>
                <w14:ligatures w14:val="none"/>
              </w:rPr>
              <w:t>Bizneset në përgjithësi – sipas INSTAT 2023, nga 130,338 ndërmarrje aktive, asnjë nuk mund të shfrytëzojë formën SE për operacione ndërkufitare, duke kufizuar mundësitë për rritje, efikasitet dhe konkurueshmëri.</w:t>
            </w:r>
          </w:p>
          <w:p w14:paraId="7D074BA2" w14:textId="77777777" w:rsidR="00B44132" w:rsidRPr="00700ACD" w:rsidRDefault="00B44132" w:rsidP="00B44132">
            <w:pPr>
              <w:jc w:val="both"/>
              <w:rPr>
                <w:rFonts w:ascii="Times New Roman" w:eastAsia="Times New Roman" w:hAnsi="Times New Roman" w:cs="Times New Roman"/>
                <w:kern w:val="0"/>
                <w:sz w:val="24"/>
                <w:szCs w:val="24"/>
                <w:lang w:val="it-IT"/>
                <w14:ligatures w14:val="none"/>
              </w:rPr>
            </w:pPr>
          </w:p>
          <w:p w14:paraId="1BED81C9" w14:textId="77777777" w:rsidR="00B44132" w:rsidRPr="00700ACD" w:rsidRDefault="00B44132" w:rsidP="00B44132">
            <w:pPr>
              <w:jc w:val="both"/>
              <w:rPr>
                <w:rFonts w:ascii="Times New Roman" w:eastAsia="Times New Roman" w:hAnsi="Times New Roman" w:cs="Times New Roman"/>
                <w:b/>
                <w:bCs/>
                <w:kern w:val="0"/>
                <w:sz w:val="24"/>
                <w:szCs w:val="24"/>
                <w:lang w:val="it-IT"/>
                <w14:ligatures w14:val="none"/>
              </w:rPr>
            </w:pPr>
            <w:r w:rsidRPr="00700ACD">
              <w:rPr>
                <w:rFonts w:ascii="Times New Roman" w:eastAsia="Times New Roman" w:hAnsi="Times New Roman" w:cs="Times New Roman"/>
                <w:b/>
                <w:bCs/>
                <w:kern w:val="0"/>
                <w:sz w:val="24"/>
                <w:szCs w:val="24"/>
                <w:lang w:val="it-IT"/>
                <w14:ligatures w14:val="none"/>
              </w:rPr>
              <w:t>Vlerësimi i mundësisë së trajtimit</w:t>
            </w:r>
          </w:p>
          <w:p w14:paraId="0198C049" w14:textId="77777777" w:rsidR="00B44132" w:rsidRPr="00700ACD" w:rsidRDefault="00B44132" w:rsidP="00B44132">
            <w:pPr>
              <w:jc w:val="both"/>
              <w:rPr>
                <w:rFonts w:ascii="Times New Roman" w:eastAsia="Times New Roman" w:hAnsi="Times New Roman" w:cs="Times New Roman"/>
                <w:kern w:val="0"/>
                <w:sz w:val="24"/>
                <w:szCs w:val="24"/>
                <w:lang w:val="it-IT"/>
                <w14:ligatures w14:val="none"/>
              </w:rPr>
            </w:pPr>
            <w:r w:rsidRPr="00700ACD">
              <w:rPr>
                <w:rFonts w:ascii="Times New Roman" w:eastAsia="Times New Roman" w:hAnsi="Times New Roman" w:cs="Times New Roman"/>
                <w:kern w:val="0"/>
                <w:sz w:val="24"/>
                <w:szCs w:val="24"/>
                <w:lang w:val="it-IT"/>
                <w14:ligatures w14:val="none"/>
              </w:rPr>
              <w:t xml:space="preserve">Problemi mund të adresohet vetëm përmes ndryshimeve të politikave dhe ligjit primar. Pa ndërhyrje normative, mungesa e formës SE do të vazhdojë të pengojë zgjerimin ndërkombëtar të shoqërive </w:t>
            </w:r>
            <w:r w:rsidRPr="00700ACD">
              <w:rPr>
                <w:rFonts w:ascii="Times New Roman" w:eastAsia="Times New Roman" w:hAnsi="Times New Roman" w:cs="Times New Roman"/>
                <w:kern w:val="0"/>
                <w:sz w:val="24"/>
                <w:szCs w:val="24"/>
                <w:lang w:val="it-IT"/>
                <w14:ligatures w14:val="none"/>
              </w:rPr>
              <w:lastRenderedPageBreak/>
              <w:t>shqiptare dhe harmonizimin me standardet e BE-së. Masa administrative ose aktet nënligjore nuk janë të mjaftueshme; nevojitet krijimi i një kuadri ligjor të plotë për SE-të, përfshirë pjesëmarrjen e punonjësve dhe përshtatjen e procedurave regjistruese.</w:t>
            </w:r>
          </w:p>
          <w:p w14:paraId="5C154FD7" w14:textId="77777777" w:rsidR="00B44132" w:rsidRPr="00700ACD" w:rsidRDefault="00B44132" w:rsidP="00B44132">
            <w:pPr>
              <w:jc w:val="both"/>
              <w:rPr>
                <w:rFonts w:ascii="Times New Roman" w:hAnsi="Times New Roman" w:cs="Times New Roman"/>
                <w:b/>
                <w:bCs/>
                <w:lang w:val="it-IT"/>
              </w:rPr>
            </w:pPr>
          </w:p>
          <w:p w14:paraId="4F73226C" w14:textId="0495CF89" w:rsidR="00B56A99" w:rsidRPr="00B56A99" w:rsidRDefault="00B56A99" w:rsidP="00B05633">
            <w:pPr>
              <w:spacing w:after="0" w:line="276" w:lineRule="auto"/>
              <w:jc w:val="both"/>
              <w:rPr>
                <w:rFonts w:ascii="Times New Roman" w:eastAsia="Times New Roman" w:hAnsi="Times New Roman" w:cs="Times New Roman"/>
                <w:iCs/>
                <w:kern w:val="0"/>
                <w:sz w:val="24"/>
                <w:szCs w:val="24"/>
                <w:lang w:val="sq-AL" w:eastAsia="en-GB"/>
                <w14:ligatures w14:val="none"/>
              </w:rPr>
            </w:pPr>
          </w:p>
        </w:tc>
      </w:tr>
      <w:tr w:rsidR="00B56A99" w:rsidRPr="00E9442D" w14:paraId="2BF44573" w14:textId="77777777" w:rsidTr="1BC4341C">
        <w:trPr>
          <w:trHeight w:val="543"/>
        </w:trPr>
        <w:tc>
          <w:tcPr>
            <w:tcW w:w="980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3DE3E8" w14:textId="77777777" w:rsidR="00B56A99" w:rsidRPr="00B56A99" w:rsidRDefault="00B56A99" w:rsidP="00B05633">
            <w:pPr>
              <w:spacing w:after="0" w:line="276" w:lineRule="auto"/>
              <w:jc w:val="both"/>
              <w:rPr>
                <w:rFonts w:ascii="Times New Roman" w:eastAsia="Times New Roman" w:hAnsi="Times New Roman" w:cs="Times New Roman"/>
                <w:b/>
                <w:i/>
                <w:kern w:val="0"/>
                <w:sz w:val="24"/>
                <w:szCs w:val="24"/>
                <w:lang w:val="sq-AL" w:eastAsia="en-GB"/>
                <w14:ligatures w14:val="none"/>
              </w:rPr>
            </w:pPr>
            <w:r w:rsidRPr="00B56A99">
              <w:rPr>
                <w:rFonts w:ascii="Times New Roman" w:eastAsia="Times New Roman" w:hAnsi="Times New Roman" w:cs="Times New Roman"/>
                <w:b/>
                <w:kern w:val="0"/>
                <w:sz w:val="24"/>
                <w:szCs w:val="24"/>
                <w:lang w:val="sq-AL" w:eastAsia="en-GB"/>
                <w14:ligatures w14:val="none"/>
              </w:rPr>
              <w:lastRenderedPageBreak/>
              <w:t>OBJEKTIVAT</w:t>
            </w:r>
          </w:p>
          <w:p w14:paraId="785CEBC2" w14:textId="77777777" w:rsidR="00B56A99" w:rsidRPr="00B56A99" w:rsidRDefault="00B56A99" w:rsidP="00B05633">
            <w:pPr>
              <w:spacing w:after="0" w:line="276" w:lineRule="auto"/>
              <w:jc w:val="both"/>
              <w:rPr>
                <w:rFonts w:ascii="Times New Roman" w:eastAsia="Times New Roman" w:hAnsi="Times New Roman" w:cs="Times New Roman"/>
                <w:i/>
                <w:kern w:val="0"/>
                <w:sz w:val="24"/>
                <w:szCs w:val="24"/>
                <w:lang w:val="en-GB" w:eastAsia="en-GB"/>
                <w14:ligatures w14:val="none"/>
              </w:rPr>
            </w:pPr>
            <w:r w:rsidRPr="00B56A99">
              <w:rPr>
                <w:rFonts w:ascii="Times New Roman" w:eastAsia="Times New Roman" w:hAnsi="Times New Roman" w:cs="Times New Roman"/>
                <w:i/>
                <w:kern w:val="0"/>
                <w:sz w:val="24"/>
                <w:szCs w:val="24"/>
                <w:lang w:val="en-GB" w:eastAsia="en-GB"/>
                <w14:ligatures w14:val="none"/>
              </w:rPr>
              <w:fldChar w:fldCharType="begin">
                <w:ffData>
                  <w:name w:val="Objektivat"/>
                  <w:enabled w:val="0"/>
                  <w:calcOnExit w:val="0"/>
                  <w:textInput>
                    <w:default w:val="Cilat janë objektivat dhe rezultatet e synuara të propozimit? (jo më shumë se 7  rreshta)"/>
                    <w:maxLength w:val="546"/>
                  </w:textInput>
                </w:ffData>
              </w:fldChar>
            </w:r>
            <w:bookmarkStart w:id="3" w:name="Objektivat"/>
            <w:r w:rsidRPr="00B56A99">
              <w:rPr>
                <w:rFonts w:ascii="Times New Roman" w:eastAsia="Times New Roman" w:hAnsi="Times New Roman" w:cs="Times New Roman"/>
                <w:i/>
                <w:kern w:val="0"/>
                <w:sz w:val="24"/>
                <w:szCs w:val="24"/>
                <w:lang w:val="sq-AL" w:eastAsia="en-GB"/>
                <w14:ligatures w14:val="none"/>
              </w:rPr>
              <w:instrText xml:space="preserve"> FORMTEXT </w:instrText>
            </w:r>
            <w:r w:rsidRPr="00B56A99">
              <w:rPr>
                <w:rFonts w:ascii="Times New Roman" w:eastAsia="Times New Roman" w:hAnsi="Times New Roman" w:cs="Times New Roman"/>
                <w:i/>
                <w:kern w:val="0"/>
                <w:sz w:val="24"/>
                <w:szCs w:val="24"/>
                <w:lang w:val="en-GB" w:eastAsia="en-GB"/>
                <w14:ligatures w14:val="none"/>
              </w:rPr>
            </w:r>
            <w:r w:rsidRPr="00B56A99">
              <w:rPr>
                <w:rFonts w:ascii="Times New Roman" w:eastAsia="Times New Roman" w:hAnsi="Times New Roman" w:cs="Times New Roman"/>
                <w:i/>
                <w:kern w:val="0"/>
                <w:sz w:val="24"/>
                <w:szCs w:val="24"/>
                <w:lang w:val="en-GB" w:eastAsia="en-GB"/>
                <w14:ligatures w14:val="none"/>
              </w:rPr>
              <w:fldChar w:fldCharType="separate"/>
            </w:r>
            <w:r w:rsidRPr="00B56A99">
              <w:rPr>
                <w:rFonts w:ascii="Times New Roman" w:eastAsia="Times New Roman" w:hAnsi="Times New Roman" w:cs="Times New Roman"/>
                <w:i/>
                <w:noProof/>
                <w:kern w:val="0"/>
                <w:sz w:val="24"/>
                <w:szCs w:val="24"/>
                <w:lang w:val="sq-AL" w:eastAsia="en-GB"/>
                <w14:ligatures w14:val="none"/>
              </w:rPr>
              <w:t xml:space="preserve">Cilat janë objektivat dhe rezultatet e synuara të propozimit? </w:t>
            </w:r>
            <w:r w:rsidRPr="00B56A99">
              <w:rPr>
                <w:rFonts w:ascii="Times New Roman" w:eastAsia="Times New Roman" w:hAnsi="Times New Roman" w:cs="Times New Roman"/>
                <w:i/>
                <w:noProof/>
                <w:kern w:val="0"/>
                <w:sz w:val="24"/>
                <w:szCs w:val="24"/>
                <w:lang w:val="en-GB" w:eastAsia="en-GB"/>
                <w14:ligatures w14:val="none"/>
              </w:rPr>
              <w:t>(jo më shumë se 7  rreshta)</w:t>
            </w:r>
            <w:r w:rsidRPr="00B56A99">
              <w:rPr>
                <w:rFonts w:ascii="Times New Roman" w:eastAsia="Times New Roman" w:hAnsi="Times New Roman" w:cs="Times New Roman"/>
                <w:i/>
                <w:kern w:val="0"/>
                <w:sz w:val="24"/>
                <w:szCs w:val="24"/>
                <w:lang w:val="en-GB" w:eastAsia="en-GB"/>
                <w14:ligatures w14:val="none"/>
              </w:rPr>
              <w:fldChar w:fldCharType="end"/>
            </w:r>
            <w:bookmarkEnd w:id="3"/>
          </w:p>
          <w:p w14:paraId="1FCD5F53" w14:textId="77777777" w:rsidR="00B56A99" w:rsidRPr="00B56A99" w:rsidRDefault="00B56A99" w:rsidP="00B05633">
            <w:pPr>
              <w:spacing w:after="0" w:line="240" w:lineRule="auto"/>
              <w:jc w:val="both"/>
              <w:rPr>
                <w:rFonts w:ascii="Times New Roman" w:eastAsia="Times New Roman" w:hAnsi="Times New Roman" w:cs="Times New Roman"/>
                <w:kern w:val="0"/>
                <w:sz w:val="24"/>
                <w:szCs w:val="24"/>
                <w:lang w:val="en-GB" w:eastAsia="en-GB"/>
                <w14:ligatures w14:val="none"/>
              </w:rPr>
            </w:pPr>
            <w:r w:rsidRPr="00B56A99">
              <w:rPr>
                <w:rFonts w:ascii="Times New Roman" w:eastAsia="Times New Roman" w:hAnsi="Times New Roman" w:cs="Times New Roman"/>
                <w:kern w:val="0"/>
                <w:sz w:val="24"/>
                <w:szCs w:val="20"/>
                <w:lang w:val="en-GB" w:eastAsia="en-GB"/>
                <w14:ligatures w14:val="none"/>
              </w:rPr>
              <w:fldChar w:fldCharType="begin">
                <w:ffData>
                  <w:name w:val=""/>
                  <w:enabled/>
                  <w:calcOnExit w:val="0"/>
                  <w:textInput>
                    <w:maxLength w:val="546"/>
                  </w:textInput>
                </w:ffData>
              </w:fldChar>
            </w:r>
            <w:r w:rsidRPr="00B56A99">
              <w:rPr>
                <w:rFonts w:ascii="Times New Roman" w:eastAsia="Times New Roman" w:hAnsi="Times New Roman" w:cs="Times New Roman"/>
                <w:kern w:val="0"/>
                <w:sz w:val="24"/>
                <w:szCs w:val="20"/>
                <w:lang w:val="en-GB" w:eastAsia="en-GB"/>
                <w14:ligatures w14:val="none"/>
              </w:rPr>
              <w:instrText xml:space="preserve"> FORMTEXT </w:instrText>
            </w:r>
            <w:r w:rsidRPr="00B56A99">
              <w:rPr>
                <w:rFonts w:ascii="Times New Roman" w:eastAsia="Times New Roman" w:hAnsi="Times New Roman" w:cs="Times New Roman"/>
                <w:kern w:val="0"/>
                <w:sz w:val="24"/>
                <w:szCs w:val="20"/>
                <w:lang w:val="en-GB" w:eastAsia="en-GB"/>
                <w14:ligatures w14:val="none"/>
              </w:rPr>
            </w:r>
            <w:r w:rsidRPr="00B56A99">
              <w:rPr>
                <w:rFonts w:ascii="Times New Roman" w:eastAsia="Times New Roman" w:hAnsi="Times New Roman" w:cs="Times New Roman"/>
                <w:kern w:val="0"/>
                <w:sz w:val="24"/>
                <w:szCs w:val="20"/>
                <w:lang w:val="en-GB" w:eastAsia="en-GB"/>
                <w14:ligatures w14:val="none"/>
              </w:rPr>
              <w:fldChar w:fldCharType="separate"/>
            </w:r>
            <w:r w:rsidRPr="00B56A99">
              <w:rPr>
                <w:rFonts w:ascii="Times New Roman" w:eastAsia="Times New Roman" w:hAnsi="Times New Roman" w:cs="Times New Roman"/>
                <w:noProof/>
                <w:kern w:val="0"/>
                <w:sz w:val="24"/>
                <w:szCs w:val="20"/>
                <w:lang w:val="en-GB" w:eastAsia="en-GB"/>
                <w14:ligatures w14:val="none"/>
              </w:rPr>
              <w:t> </w:t>
            </w:r>
            <w:r w:rsidRPr="00B56A99">
              <w:rPr>
                <w:rFonts w:ascii="Times New Roman" w:eastAsia="Times New Roman" w:hAnsi="Times New Roman" w:cs="Times New Roman"/>
                <w:noProof/>
                <w:kern w:val="0"/>
                <w:sz w:val="24"/>
                <w:szCs w:val="20"/>
                <w:lang w:val="en-GB" w:eastAsia="en-GB"/>
                <w14:ligatures w14:val="none"/>
              </w:rPr>
              <w:t> </w:t>
            </w:r>
            <w:r w:rsidRPr="00B56A99">
              <w:rPr>
                <w:rFonts w:ascii="Times New Roman" w:eastAsia="Times New Roman" w:hAnsi="Times New Roman" w:cs="Times New Roman"/>
                <w:noProof/>
                <w:kern w:val="0"/>
                <w:sz w:val="24"/>
                <w:szCs w:val="20"/>
                <w:lang w:val="en-GB" w:eastAsia="en-GB"/>
                <w14:ligatures w14:val="none"/>
              </w:rPr>
              <w:t> </w:t>
            </w:r>
            <w:r w:rsidRPr="00B56A99">
              <w:rPr>
                <w:rFonts w:ascii="Times New Roman" w:eastAsia="Times New Roman" w:hAnsi="Times New Roman" w:cs="Times New Roman"/>
                <w:noProof/>
                <w:kern w:val="0"/>
                <w:sz w:val="24"/>
                <w:szCs w:val="20"/>
                <w:lang w:val="en-GB" w:eastAsia="en-GB"/>
                <w14:ligatures w14:val="none"/>
              </w:rPr>
              <w:t> </w:t>
            </w:r>
            <w:r w:rsidRPr="00B56A99">
              <w:rPr>
                <w:rFonts w:ascii="Times New Roman" w:eastAsia="Times New Roman" w:hAnsi="Times New Roman" w:cs="Times New Roman"/>
                <w:noProof/>
                <w:kern w:val="0"/>
                <w:sz w:val="24"/>
                <w:szCs w:val="20"/>
                <w:lang w:val="en-GB" w:eastAsia="en-GB"/>
                <w14:ligatures w14:val="none"/>
              </w:rPr>
              <w:t> </w:t>
            </w:r>
            <w:r w:rsidRPr="00B56A99">
              <w:rPr>
                <w:rFonts w:ascii="Times New Roman" w:eastAsia="Times New Roman" w:hAnsi="Times New Roman" w:cs="Times New Roman"/>
                <w:kern w:val="0"/>
                <w:sz w:val="24"/>
                <w:szCs w:val="20"/>
                <w:lang w:val="en-GB" w:eastAsia="en-GB"/>
                <w14:ligatures w14:val="none"/>
              </w:rPr>
              <w:fldChar w:fldCharType="end"/>
            </w:r>
          </w:p>
          <w:p w14:paraId="6B652B24" w14:textId="77777777" w:rsidR="00A008A1" w:rsidRDefault="00A008A1" w:rsidP="00A008A1">
            <w:pPr>
              <w:pBdr>
                <w:bar w:val="nil"/>
              </w:pBdr>
              <w:spacing w:after="0" w:line="276" w:lineRule="auto"/>
              <w:ind w:right="20"/>
              <w:jc w:val="both"/>
              <w:rPr>
                <w:rFonts w:ascii="Times New Roman" w:eastAsia="Times New Roman" w:hAnsi="Times New Roman" w:cs="Times New Roman"/>
                <w:kern w:val="0"/>
                <w:sz w:val="24"/>
                <w:szCs w:val="24"/>
                <w:lang w:val="sq-AL" w:eastAsia="en-GB"/>
                <w14:ligatures w14:val="none"/>
              </w:rPr>
            </w:pPr>
          </w:p>
          <w:p w14:paraId="274114A4" w14:textId="77777777" w:rsidR="00183D4E" w:rsidRDefault="00183D4E" w:rsidP="00183D4E">
            <w:pPr>
              <w:spacing w:after="0" w:line="240" w:lineRule="auto"/>
              <w:jc w:val="both"/>
              <w:rPr>
                <w:rFonts w:ascii="Times New Roman" w:eastAsia="Times New Roman" w:hAnsi="Times New Roman" w:cs="Times New Roman"/>
                <w:kern w:val="0"/>
                <w:sz w:val="24"/>
                <w:szCs w:val="24"/>
                <w:lang w:val="sq-AL"/>
                <w14:ligatures w14:val="none"/>
              </w:rPr>
            </w:pPr>
            <w:r>
              <w:rPr>
                <w:rFonts w:ascii="Times New Roman" w:eastAsia="Times New Roman" w:hAnsi="Times New Roman" w:cs="Times New Roman"/>
                <w:kern w:val="0"/>
                <w:sz w:val="24"/>
                <w:szCs w:val="24"/>
                <w:lang w:val="sq-AL"/>
                <w14:ligatures w14:val="none"/>
              </w:rPr>
              <w:t>Objektivat strategjikë:</w:t>
            </w:r>
          </w:p>
          <w:p w14:paraId="06C19BFE" w14:textId="77777777" w:rsidR="00183D4E" w:rsidRDefault="00183D4E" w:rsidP="00183D4E">
            <w:pPr>
              <w:spacing w:after="0" w:line="240" w:lineRule="auto"/>
              <w:jc w:val="both"/>
              <w:rPr>
                <w:rFonts w:ascii="Times New Roman" w:eastAsia="Times New Roman" w:hAnsi="Times New Roman" w:cs="Times New Roman"/>
                <w:kern w:val="0"/>
                <w:sz w:val="24"/>
                <w:szCs w:val="24"/>
                <w:lang w:val="sq-AL"/>
                <w14:ligatures w14:val="none"/>
              </w:rPr>
            </w:pPr>
          </w:p>
          <w:p w14:paraId="4C8A0C88" w14:textId="77777777" w:rsidR="00183D4E" w:rsidRPr="001145EF" w:rsidRDefault="00183D4E" w:rsidP="00183D4E">
            <w:pPr>
              <w:pStyle w:val="ListParagraph"/>
              <w:numPr>
                <w:ilvl w:val="0"/>
                <w:numId w:val="38"/>
              </w:numPr>
              <w:spacing w:after="0" w:line="240" w:lineRule="auto"/>
              <w:jc w:val="both"/>
              <w:rPr>
                <w:rFonts w:ascii="Times New Roman" w:eastAsia="Times New Roman" w:hAnsi="Times New Roman" w:cs="Times New Roman"/>
                <w:kern w:val="0"/>
                <w:sz w:val="24"/>
                <w:szCs w:val="24"/>
                <w:lang w:val="sq-AL"/>
                <w14:ligatures w14:val="none"/>
              </w:rPr>
            </w:pPr>
            <w:r w:rsidRPr="001145EF">
              <w:rPr>
                <w:rFonts w:ascii="Times New Roman" w:eastAsia="Times New Roman" w:hAnsi="Times New Roman" w:cs="Times New Roman"/>
                <w:kern w:val="0"/>
                <w:sz w:val="24"/>
                <w:szCs w:val="24"/>
                <w:lang w:val="sq-AL"/>
                <w14:ligatures w14:val="none"/>
              </w:rPr>
              <w:t>Harmonizimi i legjislacionit te brendshem, i cili njeh dhe rregullon formen juridike te Shoqerise Evropiane (SE) ne Shqiperi, ne perputhje me Rregulloren (KE) Nr. 2157/2001 dhe Direktivën 2001/86/EC, brenda vitit 2026;</w:t>
            </w:r>
          </w:p>
          <w:p w14:paraId="670F8C27" w14:textId="77777777" w:rsidR="00183D4E" w:rsidRPr="009F0AB9" w:rsidRDefault="00183D4E" w:rsidP="00183D4E">
            <w:pPr>
              <w:pStyle w:val="NormalWeb"/>
              <w:numPr>
                <w:ilvl w:val="0"/>
                <w:numId w:val="38"/>
              </w:numPr>
              <w:jc w:val="both"/>
              <w:rPr>
                <w:lang w:val="sq-AL"/>
              </w:rPr>
            </w:pPr>
            <w:r w:rsidRPr="001145EF">
              <w:rPr>
                <w:lang w:val="sq-AL"/>
              </w:rPr>
              <w:t>Zgjerimi rajonal i bizneseve shqiptare, rritjea e konkurrueshmërisë dhe integrimi i tyre progresiv në tregun e përbashkët evropian</w:t>
            </w:r>
            <w:r w:rsidRPr="0081302F">
              <w:rPr>
                <w:lang w:val="sq-AL"/>
              </w:rPr>
              <w:t>.</w:t>
            </w:r>
          </w:p>
          <w:p w14:paraId="5A80B0B3" w14:textId="77777777" w:rsidR="00183D4E" w:rsidRDefault="00183D4E" w:rsidP="00183D4E">
            <w:pPr>
              <w:pStyle w:val="NormalWeb"/>
              <w:jc w:val="both"/>
            </w:pPr>
            <w:r>
              <w:t>Objektivat specifikë:</w:t>
            </w:r>
          </w:p>
          <w:p w14:paraId="16079886" w14:textId="77777777" w:rsidR="00183D4E" w:rsidRPr="0081302F" w:rsidRDefault="00183D4E" w:rsidP="00183D4E">
            <w:pPr>
              <w:pStyle w:val="NormalWeb"/>
              <w:numPr>
                <w:ilvl w:val="0"/>
                <w:numId w:val="39"/>
              </w:numPr>
              <w:jc w:val="both"/>
            </w:pPr>
            <w:r w:rsidRPr="001145EF">
              <w:t>Regjistrimi i të paktën pesë (5) Shoqërive Evropiane (SE)</w:t>
            </w:r>
            <w:r w:rsidRPr="0081302F">
              <w:t xml:space="preserve"> brenda </w:t>
            </w:r>
            <w:r w:rsidRPr="001145EF">
              <w:t>tre viteve pas hyrjes në fuqi të ligjit</w:t>
            </w:r>
            <w:r w:rsidRPr="0081302F">
              <w:t xml:space="preserve">, duke krijuar njëherazi </w:t>
            </w:r>
            <w:r w:rsidRPr="001145EF">
              <w:t>kushtet institucionale dhe teknologjike</w:t>
            </w:r>
            <w:r w:rsidRPr="0081302F">
              <w:t xml:space="preserve"> të nevojshme për një </w:t>
            </w:r>
            <w:r w:rsidRPr="001145EF">
              <w:t>zbatim efektiv dhe të qëndrueshëm të legjislacionit</w:t>
            </w:r>
            <w:r w:rsidRPr="0081302F">
              <w:t>;</w:t>
            </w:r>
          </w:p>
          <w:p w14:paraId="3C7309D2" w14:textId="77777777" w:rsidR="00183D4E" w:rsidRPr="0081302F" w:rsidRDefault="00183D4E" w:rsidP="00183D4E">
            <w:pPr>
              <w:pStyle w:val="NormalWeb"/>
              <w:numPr>
                <w:ilvl w:val="0"/>
                <w:numId w:val="39"/>
              </w:numPr>
              <w:jc w:val="both"/>
            </w:pPr>
            <w:r w:rsidRPr="001145EF">
              <w:t>Sigurimi i implementimit praktik të kuadrit ligjor për SE-të</w:t>
            </w:r>
            <w:r w:rsidRPr="0081302F">
              <w:t xml:space="preserve"> dhe </w:t>
            </w:r>
            <w:r w:rsidRPr="001145EF">
              <w:t>përgatitjen e sistemit shqiptar për operacione ndërkufitare dhe integrim në tregun e përbashkët evropian</w:t>
            </w:r>
            <w:r w:rsidRPr="0081302F">
              <w:t>;</w:t>
            </w:r>
          </w:p>
          <w:p w14:paraId="244C9F86" w14:textId="77777777" w:rsidR="00183D4E" w:rsidRPr="0081302F" w:rsidRDefault="00183D4E" w:rsidP="00183D4E">
            <w:pPr>
              <w:pStyle w:val="NormalWeb"/>
              <w:numPr>
                <w:ilvl w:val="0"/>
                <w:numId w:val="39"/>
              </w:numPr>
              <w:jc w:val="both"/>
            </w:pPr>
            <w:r w:rsidRPr="0081302F">
              <w:t xml:space="preserve">Përmirësimi i klimës së investimeve në Shqipëri përmes </w:t>
            </w:r>
            <w:r w:rsidRPr="001145EF">
              <w:t>krijimit të një strukture ligjore moderne dhe të harmonizuar me standardet evropiane</w:t>
            </w:r>
            <w:r w:rsidRPr="0081302F">
              <w:t>, që njeh dhe mundëson regjistrimin e Shoqërive Evropiane (SE);</w:t>
            </w:r>
          </w:p>
          <w:p w14:paraId="2A90902D" w14:textId="77777777" w:rsidR="00183D4E" w:rsidRPr="0081302F" w:rsidRDefault="00183D4E" w:rsidP="00183D4E">
            <w:pPr>
              <w:pStyle w:val="NormalWeb"/>
              <w:numPr>
                <w:ilvl w:val="0"/>
                <w:numId w:val="39"/>
              </w:numPr>
              <w:jc w:val="both"/>
            </w:pPr>
            <w:r w:rsidRPr="0081302F">
              <w:t>Ga</w:t>
            </w:r>
            <w:r w:rsidRPr="001145EF">
              <w:t>rant</w:t>
            </w:r>
            <w:r w:rsidRPr="0081302F">
              <w:t xml:space="preserve">imi i një mjedisi ligjor tërheqës për investitorët e huaj strategjikë brenda vitit </w:t>
            </w:r>
            <w:r w:rsidRPr="001145EF">
              <w:t>2026, duke kontribuar në rritjen e besimit të investitorëve dhe rritjen e fluksit të IHD-ve</w:t>
            </w:r>
            <w:r w:rsidRPr="0081302F">
              <w:t>;</w:t>
            </w:r>
          </w:p>
          <w:p w14:paraId="06F7E68B" w14:textId="77777777" w:rsidR="00183D4E" w:rsidRPr="0081302F" w:rsidRDefault="00183D4E" w:rsidP="00183D4E">
            <w:pPr>
              <w:pStyle w:val="NormalWeb"/>
              <w:numPr>
                <w:ilvl w:val="0"/>
                <w:numId w:val="39"/>
              </w:numPr>
              <w:jc w:val="both"/>
            </w:pPr>
            <w:r w:rsidRPr="0081302F">
              <w:t>Rritja</w:t>
            </w:r>
            <w:r w:rsidRPr="001145EF">
              <w:t xml:space="preserve"> me të paktën 10% e operacioneve ndërkufitare të ndërmarrjeve shqiptare me kapital të huaj</w:t>
            </w:r>
            <w:r w:rsidRPr="0081302F">
              <w:t xml:space="preserve"> brenda </w:t>
            </w:r>
            <w:r w:rsidRPr="001145EF">
              <w:t>tre viteve pas hyrjes në fuqi të legjislacionit</w:t>
            </w:r>
            <w:r w:rsidRPr="0081302F">
              <w:t xml:space="preserve"> që njeh dhe rregullon formën juridike të </w:t>
            </w:r>
            <w:r w:rsidRPr="001145EF">
              <w:t>Shoqërisë Evropiane (SE)</w:t>
            </w:r>
            <w:r w:rsidRPr="0081302F">
              <w:t xml:space="preserve"> në Shqipëri, si rezultat i </w:t>
            </w:r>
            <w:r w:rsidRPr="001145EF">
              <w:t>përdorimit të formës së unifikuar evropiane</w:t>
            </w:r>
            <w:r w:rsidRPr="0081302F">
              <w:t xml:space="preserve"> dhe lehtësimit të bashkëpunimeve tregtare ndërkufitare. </w:t>
            </w:r>
          </w:p>
          <w:p w14:paraId="6F540DF4" w14:textId="77777777" w:rsidR="00183D4E" w:rsidRPr="0081302F" w:rsidRDefault="00183D4E" w:rsidP="00183D4E">
            <w:pPr>
              <w:pStyle w:val="NormalWeb"/>
              <w:numPr>
                <w:ilvl w:val="0"/>
                <w:numId w:val="39"/>
              </w:numPr>
              <w:jc w:val="both"/>
            </w:pPr>
            <w:r w:rsidRPr="0081302F">
              <w:t>F</w:t>
            </w:r>
            <w:r w:rsidRPr="001145EF">
              <w:t>orcimi i qeverisjes korporative dhe mbrojtjes së të drejtave të punonjësve</w:t>
            </w:r>
            <w:r w:rsidRPr="0081302F">
              <w:t xml:space="preserve"> në përputhje me praktikat më të mira evropiane, brenda vitit </w:t>
            </w:r>
            <w:r w:rsidRPr="001145EF">
              <w:t>2027</w:t>
            </w:r>
            <w:r w:rsidRPr="0081302F">
              <w:t>;</w:t>
            </w:r>
          </w:p>
          <w:p w14:paraId="06A830F8" w14:textId="77777777" w:rsidR="00183D4E" w:rsidRPr="0081302F" w:rsidRDefault="00183D4E" w:rsidP="00183D4E">
            <w:pPr>
              <w:pStyle w:val="NormalWeb"/>
              <w:numPr>
                <w:ilvl w:val="0"/>
                <w:numId w:val="39"/>
              </w:numPr>
              <w:jc w:val="both"/>
            </w:pPr>
            <w:r w:rsidRPr="001145EF">
              <w:t>Krijimi i mekanizmave të përfaqësimit të punonjësve</w:t>
            </w:r>
            <w:r w:rsidRPr="0081302F">
              <w:t xml:space="preserve"> në organet e administrimit të shoqërive dhe </w:t>
            </w:r>
            <w:r w:rsidRPr="001145EF">
              <w:t>standardeve të raportimit të brendshëm dhe të jashtëm</w:t>
            </w:r>
            <w:r w:rsidRPr="0081302F">
              <w:t xml:space="preserve"> në përputhje me modelin e SE-së;</w:t>
            </w:r>
          </w:p>
          <w:p w14:paraId="7D6B6026" w14:textId="77777777" w:rsidR="00183D4E" w:rsidRPr="0081302F" w:rsidRDefault="00183D4E" w:rsidP="00183D4E">
            <w:pPr>
              <w:pStyle w:val="NormalWeb"/>
              <w:numPr>
                <w:ilvl w:val="0"/>
                <w:numId w:val="39"/>
              </w:numPr>
              <w:jc w:val="both"/>
            </w:pPr>
            <w:r w:rsidRPr="0081302F">
              <w:t>Forcimi i</w:t>
            </w:r>
            <w:r w:rsidRPr="001145EF">
              <w:t xml:space="preserve"> kapaciteteve institucionale dhe teknike</w:t>
            </w:r>
            <w:r w:rsidRPr="0081302F">
              <w:t xml:space="preserve"> të organeve përgjegjëse për regjistrimin dhe mbikëqyrjen e shoqërive tregtare (QKB, AMF, AKSHI dhe institucionet financiare), me qëllim zbatimin efektiv të legjislacionit që njeh Shoqëritë Evropiane (SE), brenda vitit 2027;</w:t>
            </w:r>
          </w:p>
          <w:p w14:paraId="1B548BA4" w14:textId="77777777" w:rsidR="00183D4E" w:rsidRPr="0081302F" w:rsidRDefault="00183D4E" w:rsidP="00183D4E">
            <w:pPr>
              <w:pStyle w:val="NormalWeb"/>
              <w:numPr>
                <w:ilvl w:val="0"/>
                <w:numId w:val="39"/>
              </w:numPr>
              <w:jc w:val="both"/>
            </w:pPr>
            <w:r w:rsidRPr="001145EF">
              <w:t>Sigurimi i trajnimit i të paktën 30 punonjësve të administratës publike</w:t>
            </w:r>
            <w:r w:rsidRPr="0081302F">
              <w:t xml:space="preserve"> që lidhen me regjistrimin dhe mbikëqyrjen e shoqërive tregtare, si dhe </w:t>
            </w:r>
            <w:r w:rsidRPr="001145EF">
              <w:t>zhvillimi i një moduli IT të posaçëm për Shoqëritë Evropiane (SE)</w:t>
            </w:r>
            <w:r w:rsidRPr="0081302F">
              <w:t xml:space="preserve"> në sistemin e </w:t>
            </w:r>
            <w:r w:rsidRPr="001145EF">
              <w:t>Regjistrit Tregtar</w:t>
            </w:r>
            <w:r w:rsidRPr="0081302F">
              <w:t xml:space="preserve">, i cili të jetë </w:t>
            </w:r>
            <w:r w:rsidRPr="001145EF">
              <w:t>i integruar me sistemin evropian BRIS (Business Registers Interconnection System)</w:t>
            </w:r>
            <w:r w:rsidRPr="0081302F">
              <w:t xml:space="preserve">, brenda vitit </w:t>
            </w:r>
            <w:r w:rsidRPr="001145EF">
              <w:t>2026</w:t>
            </w:r>
            <w:r w:rsidRPr="0081302F">
              <w:t>.</w:t>
            </w:r>
          </w:p>
          <w:p w14:paraId="24CEC8A6" w14:textId="16B6E294" w:rsidR="00284CB0" w:rsidRPr="00F16477" w:rsidRDefault="00284CB0" w:rsidP="00F16477">
            <w:pPr>
              <w:pBdr>
                <w:bar w:val="nil"/>
              </w:pBdr>
              <w:spacing w:after="0" w:line="276" w:lineRule="auto"/>
              <w:ind w:right="20"/>
              <w:jc w:val="both"/>
              <w:rPr>
                <w:rFonts w:ascii="Times New Roman" w:eastAsia="Times New Roman" w:hAnsi="Times New Roman" w:cs="Times New Roman"/>
                <w:kern w:val="0"/>
                <w:sz w:val="24"/>
                <w:szCs w:val="24"/>
                <w:lang w:val="sq-AL" w:eastAsia="en-GB"/>
                <w14:ligatures w14:val="none"/>
              </w:rPr>
            </w:pPr>
          </w:p>
        </w:tc>
      </w:tr>
      <w:tr w:rsidR="00B56A99" w:rsidRPr="00E9442D" w14:paraId="4FD5E417" w14:textId="77777777" w:rsidTr="1BC4341C">
        <w:tc>
          <w:tcPr>
            <w:tcW w:w="980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1908A5" w14:textId="77777777" w:rsidR="00B56A99" w:rsidRPr="00B56A99" w:rsidRDefault="00B56A99" w:rsidP="00B05633">
            <w:pPr>
              <w:spacing w:after="0" w:line="276" w:lineRule="auto"/>
              <w:jc w:val="both"/>
              <w:rPr>
                <w:rFonts w:ascii="Times New Roman" w:eastAsia="Times New Roman" w:hAnsi="Times New Roman" w:cs="Times New Roman"/>
                <w:b/>
                <w:kern w:val="0"/>
                <w:sz w:val="24"/>
                <w:szCs w:val="24"/>
                <w:lang w:val="sq-AL" w:eastAsia="en-GB"/>
                <w14:ligatures w14:val="none"/>
              </w:rPr>
            </w:pPr>
            <w:r w:rsidRPr="00B56A99">
              <w:rPr>
                <w:rFonts w:ascii="Times New Roman" w:eastAsia="Times New Roman" w:hAnsi="Times New Roman" w:cs="Times New Roman"/>
                <w:b/>
                <w:kern w:val="0"/>
                <w:sz w:val="24"/>
                <w:szCs w:val="24"/>
                <w:lang w:val="sq-AL" w:eastAsia="en-GB"/>
                <w14:ligatures w14:val="none"/>
              </w:rPr>
              <w:t>OPSIONET E POLITIKAVE</w:t>
            </w:r>
          </w:p>
          <w:p w14:paraId="3C6D80CD" w14:textId="77777777" w:rsidR="00B56A99" w:rsidRPr="00F73785" w:rsidRDefault="00B56A99" w:rsidP="00B05633">
            <w:pPr>
              <w:spacing w:after="0" w:line="276" w:lineRule="auto"/>
              <w:jc w:val="both"/>
              <w:rPr>
                <w:rFonts w:ascii="Times New Roman" w:eastAsia="Times New Roman" w:hAnsi="Times New Roman" w:cs="Times New Roman"/>
                <w:i/>
                <w:kern w:val="0"/>
                <w:sz w:val="24"/>
                <w:szCs w:val="24"/>
                <w:lang w:val="sq-AL" w:eastAsia="en-GB"/>
                <w14:ligatures w14:val="none"/>
              </w:rPr>
            </w:pPr>
            <w:r w:rsidRPr="00B56A99">
              <w:rPr>
                <w:rFonts w:ascii="Times New Roman" w:eastAsia="Times New Roman" w:hAnsi="Times New Roman" w:cs="Times New Roman"/>
                <w:i/>
                <w:kern w:val="0"/>
                <w:sz w:val="24"/>
                <w:szCs w:val="24"/>
                <w:lang w:val="en-GB" w:eastAsia="en-GB"/>
                <w14:ligatures w14:val="none"/>
              </w:rPr>
              <w:fldChar w:fldCharType="begin">
                <w:ffData>
                  <w:name w:val=""/>
                  <w:enabled w:val="0"/>
                  <w:calcOnExit w:val="0"/>
                  <w:textInput>
                    <w:default w:val="Cilat janë opsionet kryesore të politikave? Duhet të bëni krahasimin e avantazheve/përfitimeve kryesore dhe të dizavantazheve/kostove të opsioneve të mundshme.  (jo më shumë se 7 rreshta)"/>
                    <w:maxLength w:val="546"/>
                  </w:textInput>
                </w:ffData>
              </w:fldChar>
            </w:r>
            <w:r w:rsidRPr="00F73785">
              <w:rPr>
                <w:rFonts w:ascii="Times New Roman" w:eastAsia="Times New Roman" w:hAnsi="Times New Roman" w:cs="Times New Roman"/>
                <w:i/>
                <w:kern w:val="0"/>
                <w:sz w:val="24"/>
                <w:szCs w:val="24"/>
                <w:lang w:val="sq-AL" w:eastAsia="en-GB"/>
                <w14:ligatures w14:val="none"/>
              </w:rPr>
              <w:instrText xml:space="preserve"> FORMTEXT </w:instrText>
            </w:r>
            <w:r w:rsidRPr="00B56A99">
              <w:rPr>
                <w:rFonts w:ascii="Times New Roman" w:eastAsia="Times New Roman" w:hAnsi="Times New Roman" w:cs="Times New Roman"/>
                <w:i/>
                <w:kern w:val="0"/>
                <w:sz w:val="24"/>
                <w:szCs w:val="24"/>
                <w:lang w:val="en-GB" w:eastAsia="en-GB"/>
                <w14:ligatures w14:val="none"/>
              </w:rPr>
            </w:r>
            <w:r w:rsidRPr="00B56A99">
              <w:rPr>
                <w:rFonts w:ascii="Times New Roman" w:eastAsia="Times New Roman" w:hAnsi="Times New Roman" w:cs="Times New Roman"/>
                <w:i/>
                <w:kern w:val="0"/>
                <w:sz w:val="24"/>
                <w:szCs w:val="24"/>
                <w:lang w:val="en-GB" w:eastAsia="en-GB"/>
                <w14:ligatures w14:val="none"/>
              </w:rPr>
              <w:fldChar w:fldCharType="separate"/>
            </w:r>
            <w:r w:rsidRPr="00F73785">
              <w:rPr>
                <w:rFonts w:ascii="Times New Roman" w:eastAsia="Times New Roman" w:hAnsi="Times New Roman" w:cs="Times New Roman"/>
                <w:i/>
                <w:kern w:val="0"/>
                <w:sz w:val="24"/>
                <w:szCs w:val="24"/>
                <w:lang w:val="sq-AL" w:eastAsia="en-GB"/>
                <w14:ligatures w14:val="none"/>
              </w:rPr>
              <w:t xml:space="preserve">Cilat janë opsionet kryesore të politikave? Duhet të bëni krahasimin e avantazheve/përfitimeve kryesore dhe të dizavantazheve/kostove të opsioneve të mundshme.  </w:t>
            </w:r>
            <w:r w:rsidRPr="00F73785">
              <w:rPr>
                <w:rFonts w:ascii="Times New Roman" w:eastAsia="Times New Roman" w:hAnsi="Times New Roman" w:cs="Times New Roman"/>
                <w:i/>
                <w:noProof/>
                <w:kern w:val="0"/>
                <w:sz w:val="24"/>
                <w:szCs w:val="24"/>
                <w:lang w:val="sq-AL" w:eastAsia="en-GB"/>
                <w14:ligatures w14:val="none"/>
              </w:rPr>
              <w:t>(jo më shumë se 7 rreshta)</w:t>
            </w:r>
            <w:r w:rsidRPr="00B56A99">
              <w:rPr>
                <w:rFonts w:ascii="Times New Roman" w:eastAsia="Times New Roman" w:hAnsi="Times New Roman" w:cs="Times New Roman"/>
                <w:i/>
                <w:kern w:val="0"/>
                <w:sz w:val="24"/>
                <w:szCs w:val="24"/>
                <w:lang w:val="en-GB" w:eastAsia="en-GB"/>
                <w14:ligatures w14:val="none"/>
              </w:rPr>
              <w:fldChar w:fldCharType="end"/>
            </w:r>
          </w:p>
          <w:p w14:paraId="65D6704A" w14:textId="77777777" w:rsidR="008B13C0" w:rsidRPr="008B13C0" w:rsidRDefault="008B13C0" w:rsidP="008B13C0">
            <w:pPr>
              <w:spacing w:after="0" w:line="240" w:lineRule="auto"/>
              <w:jc w:val="both"/>
              <w:rPr>
                <w:rFonts w:ascii="Times New Roman" w:eastAsia="Times New Roman" w:hAnsi="Times New Roman" w:cs="Times New Roman"/>
                <w:kern w:val="0"/>
                <w:sz w:val="24"/>
                <w:szCs w:val="24"/>
                <w:lang w:val="sq-AL" w:eastAsia="en-GB"/>
                <w14:ligatures w14:val="none"/>
              </w:rPr>
            </w:pPr>
          </w:p>
          <w:p w14:paraId="3B1FC154" w14:textId="77777777" w:rsidR="00C34DE4" w:rsidRDefault="00C34DE4" w:rsidP="00C34DE4">
            <w:pPr>
              <w:spacing w:after="0" w:line="240" w:lineRule="auto"/>
              <w:jc w:val="both"/>
              <w:rPr>
                <w:rFonts w:ascii="Times New Roman" w:eastAsia="Times New Roman" w:hAnsi="Times New Roman" w:cs="Times New Roman"/>
                <w:kern w:val="0"/>
                <w:sz w:val="24"/>
                <w:szCs w:val="24"/>
                <w:lang w:val="sq-AL" w:eastAsia="en-GB"/>
                <w14:ligatures w14:val="none"/>
              </w:rPr>
            </w:pPr>
            <w:r w:rsidRPr="00C34DE4">
              <w:rPr>
                <w:rFonts w:ascii="Times New Roman" w:eastAsia="Times New Roman" w:hAnsi="Times New Roman" w:cs="Times New Roman"/>
                <w:kern w:val="0"/>
                <w:sz w:val="24"/>
                <w:szCs w:val="24"/>
                <w:lang w:val="sq-AL" w:eastAsia="en-GB"/>
                <w14:ligatures w14:val="none"/>
              </w:rPr>
              <w:lastRenderedPageBreak/>
              <w:t xml:space="preserve">Qeveria shqiptare ka vlerësuar tre opsione për adresimin e mungesës së formës juridike të Shoqërisë Evropiane (SE) në legjislacionin kombëtar. </w:t>
            </w:r>
          </w:p>
          <w:p w14:paraId="15DF73AF" w14:textId="77777777" w:rsidR="00C34DE4" w:rsidRDefault="00C34DE4" w:rsidP="00C34DE4">
            <w:pPr>
              <w:spacing w:after="0" w:line="240" w:lineRule="auto"/>
              <w:jc w:val="both"/>
              <w:rPr>
                <w:rFonts w:ascii="Times New Roman" w:eastAsia="Times New Roman" w:hAnsi="Times New Roman" w:cs="Times New Roman"/>
                <w:kern w:val="0"/>
                <w:sz w:val="24"/>
                <w:szCs w:val="24"/>
                <w:lang w:val="sq-AL" w:eastAsia="en-GB"/>
                <w14:ligatures w14:val="none"/>
              </w:rPr>
            </w:pPr>
          </w:p>
          <w:p w14:paraId="3051AD0D" w14:textId="77777777" w:rsidR="00C34DE4" w:rsidRDefault="00C34DE4" w:rsidP="00C34DE4">
            <w:pPr>
              <w:spacing w:after="0" w:line="240" w:lineRule="auto"/>
              <w:jc w:val="both"/>
              <w:rPr>
                <w:rFonts w:ascii="Times New Roman" w:eastAsia="Times New Roman" w:hAnsi="Times New Roman" w:cs="Times New Roman"/>
                <w:kern w:val="0"/>
                <w:sz w:val="24"/>
                <w:szCs w:val="24"/>
                <w:lang w:val="sq-AL" w:eastAsia="en-GB"/>
                <w14:ligatures w14:val="none"/>
              </w:rPr>
            </w:pPr>
            <w:r w:rsidRPr="00700ACD">
              <w:rPr>
                <w:rFonts w:ascii="Times New Roman" w:eastAsia="Times New Roman" w:hAnsi="Times New Roman" w:cs="Times New Roman"/>
                <w:b/>
                <w:bCs/>
                <w:kern w:val="0"/>
                <w:sz w:val="24"/>
                <w:szCs w:val="24"/>
                <w:lang w:val="sq-AL" w:eastAsia="en-GB"/>
                <w14:ligatures w14:val="none"/>
              </w:rPr>
              <w:t>Opsioni 0 (Status quo)</w:t>
            </w:r>
            <w:r w:rsidRPr="00C34DE4">
              <w:rPr>
                <w:rFonts w:ascii="Times New Roman" w:eastAsia="Times New Roman" w:hAnsi="Times New Roman" w:cs="Times New Roman"/>
                <w:kern w:val="0"/>
                <w:sz w:val="24"/>
                <w:szCs w:val="24"/>
                <w:lang w:val="sq-AL" w:eastAsia="en-GB"/>
                <w14:ligatures w14:val="none"/>
              </w:rPr>
              <w:t xml:space="preserve"> ruan gjendjen aktuale, pa kosto të menjëhershme por me pasoja negative për harmonizimin me BE-në dhe konkurrueshmërinë. </w:t>
            </w:r>
          </w:p>
          <w:p w14:paraId="70CFA08D" w14:textId="77777777" w:rsidR="00C34DE4" w:rsidRDefault="00C34DE4" w:rsidP="00C34DE4">
            <w:pPr>
              <w:spacing w:after="0" w:line="240" w:lineRule="auto"/>
              <w:jc w:val="both"/>
              <w:rPr>
                <w:rFonts w:ascii="Times New Roman" w:eastAsia="Times New Roman" w:hAnsi="Times New Roman" w:cs="Times New Roman"/>
                <w:kern w:val="0"/>
                <w:sz w:val="24"/>
                <w:szCs w:val="24"/>
                <w:lang w:val="sq-AL" w:eastAsia="en-GB"/>
                <w14:ligatures w14:val="none"/>
              </w:rPr>
            </w:pPr>
          </w:p>
          <w:p w14:paraId="4331C87C" w14:textId="77777777" w:rsidR="00C34DE4" w:rsidRDefault="00C34DE4" w:rsidP="00C34DE4">
            <w:pPr>
              <w:spacing w:after="0" w:line="240" w:lineRule="auto"/>
              <w:jc w:val="both"/>
              <w:rPr>
                <w:rFonts w:ascii="Times New Roman" w:eastAsia="Times New Roman" w:hAnsi="Times New Roman" w:cs="Times New Roman"/>
                <w:kern w:val="0"/>
                <w:sz w:val="24"/>
                <w:szCs w:val="24"/>
                <w:lang w:val="sq-AL" w:eastAsia="en-GB"/>
                <w14:ligatures w14:val="none"/>
              </w:rPr>
            </w:pPr>
            <w:r w:rsidRPr="00700ACD">
              <w:rPr>
                <w:rFonts w:ascii="Times New Roman" w:eastAsia="Times New Roman" w:hAnsi="Times New Roman" w:cs="Times New Roman"/>
                <w:b/>
                <w:bCs/>
                <w:kern w:val="0"/>
                <w:sz w:val="24"/>
                <w:szCs w:val="24"/>
                <w:lang w:val="sq-AL" w:eastAsia="en-GB"/>
                <w14:ligatures w14:val="none"/>
              </w:rPr>
              <w:t>Opsioni 1 (Ligj i ri për SE)</w:t>
            </w:r>
            <w:r w:rsidRPr="00C34DE4">
              <w:rPr>
                <w:rFonts w:ascii="Times New Roman" w:eastAsia="Times New Roman" w:hAnsi="Times New Roman" w:cs="Times New Roman"/>
                <w:kern w:val="0"/>
                <w:sz w:val="24"/>
                <w:szCs w:val="24"/>
                <w:lang w:val="sq-AL" w:eastAsia="en-GB"/>
                <w14:ligatures w14:val="none"/>
              </w:rPr>
              <w:t xml:space="preserve"> — i vlerësuar si më i përshtatshmi — parashikon transpozimin e plotë të Rregullores (KE) Nr. 2157/2001 dhe Direktivës 2001/86/EC, duke krijuar një kuadër të qartë ligjor, institucional dhe teknik për formimin, regjistrimin dhe qeverisjen e SE-ve, me përfitime të larta ekonomike dhe integruese. </w:t>
            </w:r>
          </w:p>
          <w:p w14:paraId="586A0E21" w14:textId="77777777" w:rsidR="00C34DE4" w:rsidRDefault="00C34DE4" w:rsidP="00C34DE4">
            <w:pPr>
              <w:spacing w:after="0" w:line="240" w:lineRule="auto"/>
              <w:jc w:val="both"/>
              <w:rPr>
                <w:rFonts w:ascii="Times New Roman" w:eastAsia="Times New Roman" w:hAnsi="Times New Roman" w:cs="Times New Roman"/>
                <w:kern w:val="0"/>
                <w:sz w:val="24"/>
                <w:szCs w:val="24"/>
                <w:lang w:val="sq-AL" w:eastAsia="en-GB"/>
                <w14:ligatures w14:val="none"/>
              </w:rPr>
            </w:pPr>
          </w:p>
          <w:p w14:paraId="41B60D47" w14:textId="77777777" w:rsidR="00C34DE4" w:rsidRDefault="00C34DE4" w:rsidP="00C34DE4">
            <w:pPr>
              <w:spacing w:after="0" w:line="240" w:lineRule="auto"/>
              <w:jc w:val="both"/>
              <w:rPr>
                <w:rFonts w:ascii="Times New Roman" w:eastAsia="Times New Roman" w:hAnsi="Times New Roman" w:cs="Times New Roman"/>
                <w:kern w:val="0"/>
                <w:sz w:val="24"/>
                <w:szCs w:val="24"/>
                <w:lang w:val="sq-AL" w:eastAsia="en-GB"/>
                <w14:ligatures w14:val="none"/>
              </w:rPr>
            </w:pPr>
            <w:r w:rsidRPr="00700ACD">
              <w:rPr>
                <w:rFonts w:ascii="Times New Roman" w:eastAsia="Times New Roman" w:hAnsi="Times New Roman" w:cs="Times New Roman"/>
                <w:b/>
                <w:bCs/>
                <w:kern w:val="0"/>
                <w:sz w:val="24"/>
                <w:szCs w:val="24"/>
                <w:lang w:val="sq-AL" w:eastAsia="en-GB"/>
                <w14:ligatures w14:val="none"/>
              </w:rPr>
              <w:t>Opsioni 2 (Rregullim me akte nënligjore)</w:t>
            </w:r>
            <w:r w:rsidRPr="00C34DE4">
              <w:rPr>
                <w:rFonts w:ascii="Times New Roman" w:eastAsia="Times New Roman" w:hAnsi="Times New Roman" w:cs="Times New Roman"/>
                <w:kern w:val="0"/>
                <w:sz w:val="24"/>
                <w:szCs w:val="24"/>
                <w:lang w:val="sq-AL" w:eastAsia="en-GB"/>
                <w14:ligatures w14:val="none"/>
              </w:rPr>
              <w:t xml:space="preserve"> ofron shpejtësi dhe kosto më të ulëta, por mungesë baze ligjore dhe siguri normative. </w:t>
            </w:r>
          </w:p>
          <w:p w14:paraId="224330D6" w14:textId="77777777" w:rsidR="00C34DE4" w:rsidRDefault="00C34DE4" w:rsidP="00C34DE4">
            <w:pPr>
              <w:spacing w:after="0" w:line="240" w:lineRule="auto"/>
              <w:jc w:val="both"/>
              <w:rPr>
                <w:rFonts w:ascii="Times New Roman" w:eastAsia="Times New Roman" w:hAnsi="Times New Roman" w:cs="Times New Roman"/>
                <w:kern w:val="0"/>
                <w:sz w:val="24"/>
                <w:szCs w:val="24"/>
                <w:lang w:val="sq-AL" w:eastAsia="en-GB"/>
                <w14:ligatures w14:val="none"/>
              </w:rPr>
            </w:pPr>
          </w:p>
          <w:p w14:paraId="3AD31B95" w14:textId="011EFEC4" w:rsidR="00B56A99" w:rsidRPr="002245F2" w:rsidRDefault="00C34DE4" w:rsidP="00C34DE4">
            <w:pPr>
              <w:spacing w:after="0" w:line="240" w:lineRule="auto"/>
              <w:jc w:val="both"/>
              <w:rPr>
                <w:rFonts w:ascii="Times New Roman" w:eastAsia="Times New Roman" w:hAnsi="Times New Roman" w:cs="Times New Roman"/>
                <w:kern w:val="0"/>
                <w:sz w:val="24"/>
                <w:szCs w:val="24"/>
                <w:lang w:val="sq-AL" w:eastAsia="en-GB"/>
                <w14:ligatures w14:val="none"/>
              </w:rPr>
            </w:pPr>
            <w:r w:rsidRPr="00700ACD">
              <w:rPr>
                <w:rFonts w:ascii="Times New Roman" w:eastAsia="Times New Roman" w:hAnsi="Times New Roman" w:cs="Times New Roman"/>
                <w:b/>
                <w:bCs/>
                <w:kern w:val="0"/>
                <w:sz w:val="24"/>
                <w:szCs w:val="24"/>
                <w:lang w:val="sq-AL" w:eastAsia="en-GB"/>
                <w14:ligatures w14:val="none"/>
              </w:rPr>
              <w:t>Opsioni 3 (</w:t>
            </w:r>
            <w:r w:rsidR="00DA0729">
              <w:rPr>
                <w:rFonts w:ascii="Times New Roman" w:eastAsia="Times New Roman" w:hAnsi="Times New Roman" w:cs="Times New Roman"/>
                <w:b/>
                <w:bCs/>
                <w:kern w:val="0"/>
                <w:sz w:val="24"/>
                <w:szCs w:val="24"/>
                <w:lang w:val="sq-AL" w:eastAsia="en-GB"/>
                <w14:ligatures w14:val="none"/>
              </w:rPr>
              <w:t>Opsion jorregullator</w:t>
            </w:r>
            <w:r w:rsidRPr="00700ACD">
              <w:rPr>
                <w:rFonts w:ascii="Times New Roman" w:eastAsia="Times New Roman" w:hAnsi="Times New Roman" w:cs="Times New Roman"/>
                <w:b/>
                <w:bCs/>
                <w:kern w:val="0"/>
                <w:sz w:val="24"/>
                <w:szCs w:val="24"/>
                <w:lang w:val="sq-AL" w:eastAsia="en-GB"/>
                <w14:ligatures w14:val="none"/>
              </w:rPr>
              <w:t>)</w:t>
            </w:r>
            <w:r w:rsidRPr="00C34DE4">
              <w:rPr>
                <w:rFonts w:ascii="Times New Roman" w:eastAsia="Times New Roman" w:hAnsi="Times New Roman" w:cs="Times New Roman"/>
                <w:kern w:val="0"/>
                <w:sz w:val="24"/>
                <w:szCs w:val="24"/>
                <w:lang w:val="sq-AL" w:eastAsia="en-GB"/>
                <w14:ligatures w14:val="none"/>
              </w:rPr>
              <w:t xml:space="preserve"> sjell fleksibilitet dhe nxitje të iniciativës private, por pa vlerë juridike e me rreziqe të larta. Përfundimisht, Opsioni 1 ofron balancën optimale ndërmjet efektivitetit, përputhshmërisë me acquis dhe qëndrueshmërisë afatgjatë.</w:t>
            </w:r>
          </w:p>
        </w:tc>
      </w:tr>
      <w:tr w:rsidR="00B56A99" w:rsidRPr="00E9442D" w14:paraId="29384EA9" w14:textId="77777777" w:rsidTr="1BC4341C">
        <w:tc>
          <w:tcPr>
            <w:tcW w:w="980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9C32B3" w14:textId="77777777" w:rsidR="00B56A99" w:rsidRPr="00B56A99" w:rsidRDefault="00B56A99" w:rsidP="00B05633">
            <w:pPr>
              <w:spacing w:after="0" w:line="276" w:lineRule="auto"/>
              <w:jc w:val="both"/>
              <w:rPr>
                <w:rFonts w:ascii="Times New Roman" w:eastAsia="Times New Roman" w:hAnsi="Times New Roman" w:cs="Times New Roman"/>
                <w:b/>
                <w:kern w:val="0"/>
                <w:sz w:val="24"/>
                <w:szCs w:val="24"/>
                <w:lang w:val="sq-AL" w:eastAsia="en-GB"/>
                <w14:ligatures w14:val="none"/>
              </w:rPr>
            </w:pPr>
            <w:r w:rsidRPr="00B56A99">
              <w:rPr>
                <w:rFonts w:ascii="Times New Roman" w:eastAsia="Times New Roman" w:hAnsi="Times New Roman" w:cs="Times New Roman"/>
                <w:b/>
                <w:kern w:val="0"/>
                <w:sz w:val="24"/>
                <w:szCs w:val="24"/>
                <w:lang w:val="sq-AL" w:eastAsia="en-GB"/>
                <w14:ligatures w14:val="none"/>
              </w:rPr>
              <w:lastRenderedPageBreak/>
              <w:t>ANALIZA E NDIKIMEVE</w:t>
            </w:r>
          </w:p>
          <w:p w14:paraId="1251EFE5" w14:textId="77777777" w:rsidR="00B56A99" w:rsidRPr="002245F2" w:rsidRDefault="00B56A99" w:rsidP="00B05633">
            <w:pPr>
              <w:spacing w:after="0" w:line="276" w:lineRule="auto"/>
              <w:jc w:val="both"/>
              <w:rPr>
                <w:rFonts w:ascii="Times New Roman" w:eastAsia="Times New Roman" w:hAnsi="Times New Roman" w:cs="Times New Roman"/>
                <w:i/>
                <w:kern w:val="0"/>
                <w:sz w:val="24"/>
                <w:szCs w:val="24"/>
                <w:lang w:val="it-IT" w:eastAsia="en-GB"/>
                <w14:ligatures w14:val="none"/>
              </w:rPr>
            </w:pPr>
            <w:r w:rsidRPr="00B56A99">
              <w:rPr>
                <w:rFonts w:ascii="Times New Roman" w:eastAsia="Times New Roman" w:hAnsi="Times New Roman" w:cs="Times New Roman"/>
                <w:i/>
                <w:kern w:val="0"/>
                <w:sz w:val="24"/>
                <w:szCs w:val="24"/>
                <w:lang w:val="en-GB" w:eastAsia="en-GB"/>
                <w14:ligatures w14:val="none"/>
              </w:rPr>
              <w:fldChar w:fldCharType="begin">
                <w:ffData>
                  <w:name w:val=""/>
                  <w:enabled w:val="0"/>
                  <w:calcOnExit w:val="0"/>
                  <w:textInput>
                    <w:default w:val="Cilat janë ndikimet e opsionit të preferuar? Kjo duhet të përshkruajë ndikimet në mënyrë sasiore  (monetare) dhe cilësore (narrative) mbi buxhetin dhe grupet e tjera të prekura. (jo më shumë se 10 rreshta)"/>
                    <w:maxLength w:val="780"/>
                  </w:textInput>
                </w:ffData>
              </w:fldChar>
            </w:r>
            <w:r w:rsidRPr="00B56A99">
              <w:rPr>
                <w:rFonts w:ascii="Times New Roman" w:eastAsia="Times New Roman" w:hAnsi="Times New Roman" w:cs="Times New Roman"/>
                <w:i/>
                <w:kern w:val="0"/>
                <w:sz w:val="24"/>
                <w:szCs w:val="24"/>
                <w:lang w:val="it-IT" w:eastAsia="en-GB"/>
                <w14:ligatures w14:val="none"/>
              </w:rPr>
              <w:instrText xml:space="preserve"> FORMTEXT </w:instrText>
            </w:r>
            <w:r w:rsidRPr="00B56A99">
              <w:rPr>
                <w:rFonts w:ascii="Times New Roman" w:eastAsia="Times New Roman" w:hAnsi="Times New Roman" w:cs="Times New Roman"/>
                <w:i/>
                <w:kern w:val="0"/>
                <w:sz w:val="24"/>
                <w:szCs w:val="24"/>
                <w:lang w:val="en-GB" w:eastAsia="en-GB"/>
                <w14:ligatures w14:val="none"/>
              </w:rPr>
            </w:r>
            <w:r w:rsidRPr="00B56A99">
              <w:rPr>
                <w:rFonts w:ascii="Times New Roman" w:eastAsia="Times New Roman" w:hAnsi="Times New Roman" w:cs="Times New Roman"/>
                <w:i/>
                <w:kern w:val="0"/>
                <w:sz w:val="24"/>
                <w:szCs w:val="24"/>
                <w:lang w:val="en-GB" w:eastAsia="en-GB"/>
                <w14:ligatures w14:val="none"/>
              </w:rPr>
              <w:fldChar w:fldCharType="separate"/>
            </w:r>
            <w:r w:rsidRPr="00B56A99">
              <w:rPr>
                <w:rFonts w:ascii="Times New Roman" w:eastAsia="Times New Roman" w:hAnsi="Times New Roman" w:cs="Times New Roman"/>
                <w:i/>
                <w:kern w:val="0"/>
                <w:sz w:val="24"/>
                <w:szCs w:val="24"/>
                <w:lang w:val="it-IT" w:eastAsia="en-GB"/>
                <w14:ligatures w14:val="none"/>
              </w:rPr>
              <w:t>Cilat janë ndikimet e opsionit të preferuar? Kjo duhet të përshkruajë ndikimet në mënyrë sasiore  (monetare) dhe cilësore (narrative) mbi buxhetin dhe grupet e tjera të prekura. (jo më shumë se 10 rreshta)</w:t>
            </w:r>
            <w:r w:rsidRPr="00B56A99">
              <w:rPr>
                <w:rFonts w:ascii="Times New Roman" w:eastAsia="Times New Roman" w:hAnsi="Times New Roman" w:cs="Times New Roman"/>
                <w:i/>
                <w:kern w:val="0"/>
                <w:sz w:val="24"/>
                <w:szCs w:val="24"/>
                <w:lang w:val="en-GB" w:eastAsia="en-GB"/>
                <w14:ligatures w14:val="none"/>
              </w:rPr>
              <w:fldChar w:fldCharType="end"/>
            </w:r>
          </w:p>
          <w:p w14:paraId="12596C82" w14:textId="77777777" w:rsidR="00433D4D" w:rsidRPr="002245F2" w:rsidRDefault="00433D4D" w:rsidP="00B05633">
            <w:pPr>
              <w:spacing w:after="0" w:line="276" w:lineRule="auto"/>
              <w:jc w:val="both"/>
              <w:rPr>
                <w:rFonts w:ascii="Times New Roman" w:eastAsia="Times New Roman" w:hAnsi="Times New Roman" w:cs="Times New Roman"/>
                <w:i/>
                <w:kern w:val="0"/>
                <w:sz w:val="24"/>
                <w:szCs w:val="24"/>
                <w:lang w:val="it-IT" w:eastAsia="en-GB"/>
                <w14:ligatures w14:val="none"/>
              </w:rPr>
            </w:pPr>
          </w:p>
          <w:p w14:paraId="794259E9" w14:textId="13B32C08" w:rsidR="00F2596A" w:rsidRPr="009F0AB9" w:rsidRDefault="00B12134" w:rsidP="00F2596A">
            <w:pPr>
              <w:rPr>
                <w:rFonts w:ascii="Times New Roman" w:eastAsia="Times New Roman" w:hAnsi="Times New Roman" w:cs="Times New Roman"/>
                <w:b/>
                <w:bCs/>
                <w:kern w:val="0"/>
                <w:sz w:val="24"/>
                <w:szCs w:val="24"/>
                <w14:ligatures w14:val="none"/>
              </w:rPr>
            </w:pPr>
            <w:r w:rsidRPr="006B30BB">
              <w:rPr>
                <w:rFonts w:ascii="Times New Roman" w:eastAsia="Times New Roman" w:hAnsi="Times New Roman" w:cs="Times New Roman"/>
                <w:iCs/>
                <w:kern w:val="0"/>
                <w:sz w:val="24"/>
                <w:szCs w:val="24"/>
                <w:lang w:val="sq-AL" w:eastAsia="en-GB"/>
                <w14:ligatures w14:val="none"/>
              </w:rPr>
              <w:t xml:space="preserve">Opsioni i preferuar </w:t>
            </w:r>
            <w:r w:rsidR="00B1437B" w:rsidRPr="006B30BB">
              <w:rPr>
                <w:rFonts w:ascii="Times New Roman" w:eastAsia="Times New Roman" w:hAnsi="Times New Roman" w:cs="Times New Roman"/>
                <w:iCs/>
                <w:kern w:val="0"/>
                <w:sz w:val="24"/>
                <w:szCs w:val="24"/>
                <w:lang w:val="sq-AL" w:eastAsia="en-GB"/>
                <w14:ligatures w14:val="none"/>
              </w:rPr>
              <w:t>është</w:t>
            </w:r>
            <w:r w:rsidRPr="006B30BB">
              <w:rPr>
                <w:rFonts w:ascii="Times New Roman" w:eastAsia="Times New Roman" w:hAnsi="Times New Roman" w:cs="Times New Roman"/>
                <w:iCs/>
                <w:kern w:val="0"/>
                <w:sz w:val="24"/>
                <w:szCs w:val="24"/>
                <w:lang w:val="sq-AL" w:eastAsia="en-GB"/>
                <w14:ligatures w14:val="none"/>
              </w:rPr>
              <w:t xml:space="preserve"> opsioni nr. </w:t>
            </w:r>
            <w:r w:rsidR="00B64559" w:rsidRPr="006B30BB">
              <w:rPr>
                <w:rFonts w:ascii="Times New Roman" w:eastAsia="Times New Roman" w:hAnsi="Times New Roman" w:cs="Times New Roman"/>
                <w:iCs/>
                <w:kern w:val="0"/>
                <w:sz w:val="24"/>
                <w:szCs w:val="24"/>
                <w:lang w:val="sq-AL" w:eastAsia="en-GB"/>
                <w14:ligatures w14:val="none"/>
              </w:rPr>
              <w:t>1</w:t>
            </w:r>
            <w:r w:rsidRPr="006B30BB">
              <w:rPr>
                <w:rFonts w:ascii="Times New Roman" w:eastAsia="Times New Roman" w:hAnsi="Times New Roman" w:cs="Times New Roman"/>
                <w:iCs/>
                <w:kern w:val="0"/>
                <w:sz w:val="24"/>
                <w:szCs w:val="24"/>
                <w:lang w:val="sq-AL" w:eastAsia="en-GB"/>
                <w14:ligatures w14:val="none"/>
              </w:rPr>
              <w:t xml:space="preserve">, i cili parashikon: </w:t>
            </w:r>
            <w:r w:rsidR="00B64559" w:rsidRPr="006B30BB">
              <w:rPr>
                <w:rFonts w:ascii="Times New Roman" w:eastAsia="Times New Roman" w:hAnsi="Times New Roman" w:cs="Times New Roman"/>
                <w:iCs/>
                <w:kern w:val="0"/>
                <w:sz w:val="24"/>
                <w:szCs w:val="24"/>
                <w:lang w:val="sq-AL" w:eastAsia="en-GB"/>
                <w14:ligatures w14:val="none"/>
              </w:rPr>
              <w:t>hartimin e nj</w:t>
            </w:r>
            <w:r w:rsidR="00B40D15" w:rsidRPr="006B30BB">
              <w:rPr>
                <w:rFonts w:ascii="Times New Roman" w:eastAsia="Times New Roman" w:hAnsi="Times New Roman" w:cs="Times New Roman"/>
                <w:iCs/>
                <w:kern w:val="0"/>
                <w:sz w:val="24"/>
                <w:szCs w:val="24"/>
                <w:lang w:val="sq-AL" w:eastAsia="en-GB"/>
                <w14:ligatures w14:val="none"/>
              </w:rPr>
              <w:t>ë</w:t>
            </w:r>
            <w:r w:rsidR="00B64559" w:rsidRPr="006B30BB">
              <w:rPr>
                <w:rFonts w:ascii="Times New Roman" w:eastAsia="Times New Roman" w:hAnsi="Times New Roman" w:cs="Times New Roman"/>
                <w:iCs/>
                <w:kern w:val="0"/>
                <w:sz w:val="24"/>
                <w:szCs w:val="24"/>
                <w:lang w:val="sq-AL" w:eastAsia="en-GB"/>
                <w14:ligatures w14:val="none"/>
              </w:rPr>
              <w:t xml:space="preserve"> ligji t</w:t>
            </w:r>
            <w:r w:rsidR="00B40D15" w:rsidRPr="006B30BB">
              <w:rPr>
                <w:rFonts w:ascii="Times New Roman" w:eastAsia="Times New Roman" w:hAnsi="Times New Roman" w:cs="Times New Roman"/>
                <w:iCs/>
                <w:kern w:val="0"/>
                <w:sz w:val="24"/>
                <w:szCs w:val="24"/>
                <w:lang w:val="sq-AL" w:eastAsia="en-GB"/>
                <w14:ligatures w14:val="none"/>
              </w:rPr>
              <w:t>ë</w:t>
            </w:r>
            <w:r w:rsidR="00B64559" w:rsidRPr="006B30BB">
              <w:rPr>
                <w:rFonts w:ascii="Times New Roman" w:eastAsia="Times New Roman" w:hAnsi="Times New Roman" w:cs="Times New Roman"/>
                <w:iCs/>
                <w:kern w:val="0"/>
                <w:sz w:val="24"/>
                <w:szCs w:val="24"/>
                <w:lang w:val="sq-AL" w:eastAsia="en-GB"/>
                <w14:ligatures w14:val="none"/>
              </w:rPr>
              <w:t xml:space="preserve"> ri</w:t>
            </w:r>
            <w:r w:rsidR="00433D4D" w:rsidRPr="0030256E">
              <w:rPr>
                <w:rFonts w:ascii="Times New Roman" w:eastAsia="Times New Roman" w:hAnsi="Times New Roman" w:cs="Times New Roman"/>
                <w:iCs/>
                <w:kern w:val="0"/>
                <w:sz w:val="24"/>
                <w:szCs w:val="24"/>
                <w:lang w:val="sq-AL" w:eastAsia="en-GB"/>
                <w14:ligatures w14:val="none"/>
              </w:rPr>
              <w:t xml:space="preserve"> për të transpozuar Rregulloren (KE)</w:t>
            </w:r>
            <w:r w:rsidR="004F5FC4" w:rsidRPr="006B30BB">
              <w:rPr>
                <w:rFonts w:ascii="Times New Roman" w:eastAsia="Times New Roman" w:hAnsi="Times New Roman" w:cs="Times New Roman"/>
                <w:iCs/>
                <w:kern w:val="0"/>
                <w:sz w:val="24"/>
                <w:szCs w:val="24"/>
                <w:lang w:val="sq-AL" w:eastAsia="en-GB"/>
                <w14:ligatures w14:val="none"/>
              </w:rPr>
              <w:t xml:space="preserve">. </w:t>
            </w:r>
            <w:r w:rsidR="00832717">
              <w:rPr>
                <w:rFonts w:ascii="Times New Roman" w:eastAsia="Times New Roman" w:hAnsi="Times New Roman" w:cs="Times New Roman"/>
                <w:iCs/>
                <w:kern w:val="0"/>
                <w:sz w:val="24"/>
                <w:szCs w:val="24"/>
                <w:lang w:val="sq-AL" w:eastAsia="en-GB"/>
                <w14:ligatures w14:val="none"/>
              </w:rPr>
              <w:t xml:space="preserve"> </w:t>
            </w:r>
            <w:r w:rsidR="0062244A" w:rsidRPr="0062244A">
              <w:rPr>
                <w:lang w:val="it-IT"/>
              </w:rPr>
              <w:t xml:space="preserve"> </w:t>
            </w:r>
            <w:r w:rsidR="0062244A" w:rsidRPr="0062244A">
              <w:rPr>
                <w:rFonts w:ascii="Times New Roman" w:eastAsia="Times New Roman" w:hAnsi="Times New Roman" w:cs="Times New Roman"/>
                <w:iCs/>
                <w:kern w:val="0"/>
                <w:sz w:val="24"/>
                <w:szCs w:val="24"/>
                <w:lang w:val="sq-AL" w:eastAsia="en-GB"/>
                <w14:ligatures w14:val="none"/>
              </w:rPr>
              <w:t xml:space="preserve">Qeveria shqiptare ka analizuar ndikimet e miratimit të një ligji të ri “Për Shoqëritë Evropiane (SE)”, duke vlerësuar efektet mbi bizneset ndërkufitare, punonjësit, administratën dhe tregun në tërësi. </w:t>
            </w:r>
            <w:r w:rsidR="00F2596A" w:rsidRPr="009F0AB9">
              <w:rPr>
                <w:rFonts w:ascii="Times New Roman" w:eastAsia="Times New Roman" w:hAnsi="Times New Roman" w:cs="Times New Roman"/>
                <w:b/>
                <w:bCs/>
                <w:kern w:val="0"/>
                <w:sz w:val="24"/>
                <w:szCs w:val="24"/>
                <w14:ligatures w14:val="none"/>
              </w:rPr>
              <w:t>Grup</w:t>
            </w:r>
            <w:r w:rsidR="00F2596A">
              <w:rPr>
                <w:rFonts w:ascii="Times New Roman" w:eastAsia="Times New Roman" w:hAnsi="Times New Roman" w:cs="Times New Roman"/>
                <w:b/>
                <w:bCs/>
                <w:kern w:val="0"/>
                <w:sz w:val="24"/>
                <w:szCs w:val="24"/>
                <w14:ligatures w14:val="none"/>
              </w:rPr>
              <w:t>et</w:t>
            </w:r>
            <w:r w:rsidR="00F2596A" w:rsidRPr="009F0AB9">
              <w:rPr>
                <w:rFonts w:ascii="Times New Roman" w:eastAsia="Times New Roman" w:hAnsi="Times New Roman" w:cs="Times New Roman"/>
                <w:b/>
                <w:bCs/>
                <w:kern w:val="0"/>
                <w:sz w:val="24"/>
                <w:szCs w:val="24"/>
                <w14:ligatures w14:val="none"/>
              </w:rPr>
              <w:t xml:space="preserve"> </w:t>
            </w:r>
            <w:r w:rsidR="00F2596A">
              <w:rPr>
                <w:rFonts w:ascii="Times New Roman" w:eastAsia="Times New Roman" w:hAnsi="Times New Roman" w:cs="Times New Roman"/>
                <w:b/>
                <w:bCs/>
                <w:kern w:val="0"/>
                <w:sz w:val="24"/>
                <w:szCs w:val="24"/>
                <w14:ligatures w14:val="none"/>
              </w:rPr>
              <w:t>e</w:t>
            </w:r>
            <w:r w:rsidR="00F2596A" w:rsidRPr="009F0AB9">
              <w:rPr>
                <w:rFonts w:ascii="Times New Roman" w:eastAsia="Times New Roman" w:hAnsi="Times New Roman" w:cs="Times New Roman"/>
                <w:b/>
                <w:bCs/>
                <w:kern w:val="0"/>
                <w:sz w:val="24"/>
                <w:szCs w:val="24"/>
                <w14:ligatures w14:val="none"/>
              </w:rPr>
              <w:t xml:space="preserve"> prekura</w:t>
            </w:r>
          </w:p>
          <w:p w14:paraId="018043D2" w14:textId="77777777" w:rsidR="00F2596A" w:rsidRPr="009F0AB9" w:rsidRDefault="00F2596A" w:rsidP="00F2596A">
            <w:pPr>
              <w:numPr>
                <w:ilvl w:val="0"/>
                <w:numId w:val="42"/>
              </w:numPr>
              <w:rPr>
                <w:rFonts w:ascii="Times New Roman" w:eastAsia="Times New Roman" w:hAnsi="Times New Roman" w:cs="Times New Roman"/>
                <w:kern w:val="0"/>
                <w:sz w:val="24"/>
                <w:szCs w:val="24"/>
                <w14:ligatures w14:val="none"/>
              </w:rPr>
            </w:pPr>
            <w:r w:rsidRPr="009F0AB9">
              <w:rPr>
                <w:rFonts w:ascii="Times New Roman" w:eastAsia="Times New Roman" w:hAnsi="Times New Roman" w:cs="Times New Roman"/>
                <w:b/>
                <w:bCs/>
                <w:kern w:val="0"/>
                <w:sz w:val="24"/>
                <w:szCs w:val="24"/>
                <w14:ligatures w14:val="none"/>
              </w:rPr>
              <w:t>Shoqëritë ndërkufitare dhe të mëdha</w:t>
            </w:r>
            <w:r w:rsidRPr="009F0AB9">
              <w:rPr>
                <w:rFonts w:ascii="Times New Roman" w:eastAsia="Times New Roman" w:hAnsi="Times New Roman" w:cs="Times New Roman"/>
                <w:kern w:val="0"/>
                <w:sz w:val="24"/>
                <w:szCs w:val="24"/>
                <w14:ligatures w14:val="none"/>
              </w:rPr>
              <w:t>: Shoqëritë publike dhe private me degë në BE ose shoqëritë shqiptare që synojnë zgjerim ndërkombëtar. Ligji i ri u mundëson konsolidim nën një markë të vetme dhe zhvendosje fleksibile të zyrave pa likuidim të shoqërisë ekzistuese.</w:t>
            </w:r>
          </w:p>
          <w:p w14:paraId="30B692A7" w14:textId="77777777" w:rsidR="00F2596A" w:rsidRPr="009F0AB9" w:rsidRDefault="00F2596A" w:rsidP="00F2596A">
            <w:pPr>
              <w:numPr>
                <w:ilvl w:val="0"/>
                <w:numId w:val="42"/>
              </w:numPr>
              <w:rPr>
                <w:rFonts w:ascii="Times New Roman" w:eastAsia="Times New Roman" w:hAnsi="Times New Roman" w:cs="Times New Roman"/>
                <w:kern w:val="0"/>
                <w:sz w:val="24"/>
                <w:szCs w:val="24"/>
                <w14:ligatures w14:val="none"/>
              </w:rPr>
            </w:pPr>
            <w:r w:rsidRPr="009F0AB9">
              <w:rPr>
                <w:rFonts w:ascii="Times New Roman" w:eastAsia="Times New Roman" w:hAnsi="Times New Roman" w:cs="Times New Roman"/>
                <w:b/>
                <w:bCs/>
                <w:kern w:val="0"/>
                <w:sz w:val="24"/>
                <w:szCs w:val="24"/>
                <w14:ligatures w14:val="none"/>
              </w:rPr>
              <w:t>Punonjësit dhe përfaqësuesit e tyre</w:t>
            </w:r>
            <w:r w:rsidRPr="009F0AB9">
              <w:rPr>
                <w:rFonts w:ascii="Times New Roman" w:eastAsia="Times New Roman" w:hAnsi="Times New Roman" w:cs="Times New Roman"/>
                <w:kern w:val="0"/>
                <w:sz w:val="24"/>
                <w:szCs w:val="24"/>
                <w14:ligatures w14:val="none"/>
              </w:rPr>
              <w:t>: Përfshirja sipas Direktivës 2001/86/EC krijon kanale formale diskutimi dhe këshilla për negocimin me menaxhmentin, duke rritur transparencën dhe të drejtat e punonjësve.</w:t>
            </w:r>
          </w:p>
          <w:p w14:paraId="6724CF75" w14:textId="77777777" w:rsidR="00F2596A" w:rsidRPr="009F0AB9" w:rsidRDefault="00F2596A" w:rsidP="00F2596A">
            <w:pPr>
              <w:numPr>
                <w:ilvl w:val="0"/>
                <w:numId w:val="42"/>
              </w:numPr>
              <w:rPr>
                <w:rFonts w:ascii="Times New Roman" w:eastAsia="Times New Roman" w:hAnsi="Times New Roman" w:cs="Times New Roman"/>
                <w:kern w:val="0"/>
                <w:sz w:val="24"/>
                <w:szCs w:val="24"/>
                <w:lang w:val="it-IT"/>
                <w14:ligatures w14:val="none"/>
              </w:rPr>
            </w:pPr>
            <w:r w:rsidRPr="009F0AB9">
              <w:rPr>
                <w:rFonts w:ascii="Times New Roman" w:eastAsia="Times New Roman" w:hAnsi="Times New Roman" w:cs="Times New Roman"/>
                <w:b/>
                <w:bCs/>
                <w:kern w:val="0"/>
                <w:sz w:val="24"/>
                <w:szCs w:val="24"/>
                <w:lang w:val="it-IT"/>
                <w14:ligatures w14:val="none"/>
              </w:rPr>
              <w:t>Autoritetet publike dhe rregullatore</w:t>
            </w:r>
            <w:r w:rsidRPr="009F0AB9">
              <w:rPr>
                <w:rFonts w:ascii="Times New Roman" w:eastAsia="Times New Roman" w:hAnsi="Times New Roman" w:cs="Times New Roman"/>
                <w:kern w:val="0"/>
                <w:sz w:val="24"/>
                <w:szCs w:val="24"/>
                <w:lang w:val="it-IT"/>
                <w14:ligatures w14:val="none"/>
              </w:rPr>
              <w:t>: QKB dhe organet tatimore përballen me kosto fillestare dhe trajnime për regjistrimin dhe mbikëqyrjen e SE-ve.</w:t>
            </w:r>
          </w:p>
          <w:p w14:paraId="0A37A917" w14:textId="77777777" w:rsidR="00F2596A" w:rsidRPr="009F0AB9" w:rsidRDefault="00F2596A" w:rsidP="00F2596A">
            <w:pPr>
              <w:numPr>
                <w:ilvl w:val="0"/>
                <w:numId w:val="42"/>
              </w:numPr>
              <w:rPr>
                <w:rFonts w:ascii="Times New Roman" w:eastAsia="Times New Roman" w:hAnsi="Times New Roman" w:cs="Times New Roman"/>
                <w:kern w:val="0"/>
                <w:sz w:val="24"/>
                <w:szCs w:val="24"/>
                <w:lang w:val="it-IT"/>
                <w14:ligatures w14:val="none"/>
              </w:rPr>
            </w:pPr>
            <w:r w:rsidRPr="009F0AB9">
              <w:rPr>
                <w:rFonts w:ascii="Times New Roman" w:eastAsia="Times New Roman" w:hAnsi="Times New Roman" w:cs="Times New Roman"/>
                <w:b/>
                <w:bCs/>
                <w:kern w:val="0"/>
                <w:sz w:val="24"/>
                <w:szCs w:val="24"/>
                <w:lang w:val="it-IT"/>
                <w14:ligatures w14:val="none"/>
              </w:rPr>
              <w:t>Konsulentë ligjorë dhe financiarë</w:t>
            </w:r>
            <w:r w:rsidRPr="009F0AB9">
              <w:rPr>
                <w:rFonts w:ascii="Times New Roman" w:eastAsia="Times New Roman" w:hAnsi="Times New Roman" w:cs="Times New Roman"/>
                <w:kern w:val="0"/>
                <w:sz w:val="24"/>
                <w:szCs w:val="24"/>
                <w:lang w:val="it-IT"/>
                <w14:ligatures w14:val="none"/>
              </w:rPr>
              <w:t>: Avokatë, auditorë dhe këshillues biznesi përfitojnë nga volumi i shtuar i punës dhe mundësia për shërbime të reja.</w:t>
            </w:r>
          </w:p>
          <w:p w14:paraId="145E909B" w14:textId="77777777" w:rsidR="00F2596A" w:rsidRPr="009F0AB9" w:rsidRDefault="00F2596A" w:rsidP="00F2596A">
            <w:pPr>
              <w:numPr>
                <w:ilvl w:val="0"/>
                <w:numId w:val="42"/>
              </w:numPr>
              <w:rPr>
                <w:rFonts w:ascii="Times New Roman" w:eastAsia="Times New Roman" w:hAnsi="Times New Roman" w:cs="Times New Roman"/>
                <w:kern w:val="0"/>
                <w:sz w:val="24"/>
                <w:szCs w:val="24"/>
                <w:lang w:val="it-IT"/>
                <w14:ligatures w14:val="none"/>
              </w:rPr>
            </w:pPr>
            <w:r w:rsidRPr="009F0AB9">
              <w:rPr>
                <w:rFonts w:ascii="Times New Roman" w:eastAsia="Times New Roman" w:hAnsi="Times New Roman" w:cs="Times New Roman"/>
                <w:b/>
                <w:bCs/>
                <w:kern w:val="0"/>
                <w:sz w:val="24"/>
                <w:szCs w:val="24"/>
                <w:lang w:val="it-IT"/>
                <w14:ligatures w14:val="none"/>
              </w:rPr>
              <w:t>Ndërmarrjet e vogla dhe të mesme (NVM)</w:t>
            </w:r>
            <w:r w:rsidRPr="009F0AB9">
              <w:rPr>
                <w:rFonts w:ascii="Times New Roman" w:eastAsia="Times New Roman" w:hAnsi="Times New Roman" w:cs="Times New Roman"/>
                <w:kern w:val="0"/>
                <w:sz w:val="24"/>
                <w:szCs w:val="24"/>
                <w:lang w:val="it-IT"/>
                <w14:ligatures w14:val="none"/>
              </w:rPr>
              <w:t>: Ndikimi i drejtpërdrejtë minimal, pasi shumica nuk plotësojnë kriteret për SE (kapital minimal €120,000 dhe aktivitet ndërkufitar).</w:t>
            </w:r>
          </w:p>
          <w:p w14:paraId="0ADE3519" w14:textId="77777777" w:rsidR="00F2596A" w:rsidRPr="009F0AB9" w:rsidRDefault="00F2596A" w:rsidP="00F2596A">
            <w:pPr>
              <w:numPr>
                <w:ilvl w:val="0"/>
                <w:numId w:val="42"/>
              </w:numPr>
              <w:rPr>
                <w:rFonts w:ascii="Times New Roman" w:eastAsia="Times New Roman" w:hAnsi="Times New Roman" w:cs="Times New Roman"/>
                <w:kern w:val="0"/>
                <w:sz w:val="24"/>
                <w:szCs w:val="24"/>
                <w:lang w:val="it-IT"/>
                <w14:ligatures w14:val="none"/>
              </w:rPr>
            </w:pPr>
            <w:r w:rsidRPr="009F0AB9">
              <w:rPr>
                <w:rFonts w:ascii="Times New Roman" w:eastAsia="Times New Roman" w:hAnsi="Times New Roman" w:cs="Times New Roman"/>
                <w:b/>
                <w:bCs/>
                <w:kern w:val="0"/>
                <w:sz w:val="24"/>
                <w:szCs w:val="24"/>
                <w:lang w:val="it-IT"/>
                <w14:ligatures w14:val="none"/>
              </w:rPr>
              <w:t>Palë të tjera (kreditorë, investitorë, publiku)</w:t>
            </w:r>
            <w:r w:rsidRPr="009F0AB9">
              <w:rPr>
                <w:rFonts w:ascii="Times New Roman" w:eastAsia="Times New Roman" w:hAnsi="Times New Roman" w:cs="Times New Roman"/>
                <w:kern w:val="0"/>
                <w:sz w:val="24"/>
                <w:szCs w:val="24"/>
                <w:lang w:val="it-IT"/>
                <w14:ligatures w14:val="none"/>
              </w:rPr>
              <w:t>: Ndikohen indirekt nga stabiliteti dhe zgjerimi i korporatave të mëdha dhe reputacioni i vendit si destinacion investimi.</w:t>
            </w:r>
          </w:p>
          <w:p w14:paraId="09A7A8B2" w14:textId="77777777" w:rsidR="00F2596A" w:rsidRPr="00700ACD" w:rsidRDefault="00F2596A" w:rsidP="00F2596A">
            <w:pPr>
              <w:rPr>
                <w:rFonts w:ascii="Times New Roman" w:eastAsia="Times New Roman" w:hAnsi="Times New Roman" w:cs="Times New Roman"/>
                <w:kern w:val="0"/>
                <w:sz w:val="24"/>
                <w:szCs w:val="24"/>
                <w:lang w:val="it-IT"/>
                <w14:ligatures w14:val="none"/>
              </w:rPr>
            </w:pPr>
          </w:p>
          <w:p w14:paraId="7FFF795F" w14:textId="77777777" w:rsidR="00F2596A" w:rsidRPr="009F0AB9" w:rsidRDefault="00F2596A" w:rsidP="00F2596A">
            <w:pPr>
              <w:rPr>
                <w:rFonts w:ascii="Times New Roman" w:eastAsia="Times New Roman" w:hAnsi="Times New Roman" w:cs="Times New Roman"/>
                <w:b/>
                <w:bCs/>
                <w:kern w:val="0"/>
                <w:sz w:val="24"/>
                <w:szCs w:val="24"/>
                <w14:ligatures w14:val="none"/>
              </w:rPr>
            </w:pPr>
            <w:r w:rsidRPr="009F0AB9">
              <w:rPr>
                <w:rFonts w:ascii="Times New Roman" w:eastAsia="Times New Roman" w:hAnsi="Times New Roman" w:cs="Times New Roman"/>
                <w:b/>
                <w:bCs/>
                <w:kern w:val="0"/>
                <w:sz w:val="24"/>
                <w:szCs w:val="24"/>
                <w14:ligatures w14:val="none"/>
              </w:rPr>
              <w:t>2. Ndikimet kryesore</w:t>
            </w:r>
          </w:p>
          <w:p w14:paraId="06E02102" w14:textId="77777777" w:rsidR="00F2596A" w:rsidRPr="009F0AB9" w:rsidRDefault="00F2596A" w:rsidP="00F2596A">
            <w:pPr>
              <w:rPr>
                <w:rFonts w:ascii="Times New Roman" w:eastAsia="Times New Roman" w:hAnsi="Times New Roman" w:cs="Times New Roman"/>
                <w:b/>
                <w:bCs/>
                <w:kern w:val="0"/>
                <w:sz w:val="24"/>
                <w:szCs w:val="24"/>
                <w14:ligatures w14:val="none"/>
              </w:rPr>
            </w:pPr>
            <w:r w:rsidRPr="009F0AB9">
              <w:rPr>
                <w:rFonts w:ascii="Times New Roman" w:eastAsia="Times New Roman" w:hAnsi="Times New Roman" w:cs="Times New Roman"/>
                <w:b/>
                <w:bCs/>
                <w:kern w:val="0"/>
                <w:sz w:val="24"/>
                <w:szCs w:val="24"/>
                <w14:ligatures w14:val="none"/>
              </w:rPr>
              <w:t>a) Sociale</w:t>
            </w:r>
          </w:p>
          <w:p w14:paraId="5F5F07FE" w14:textId="77777777" w:rsidR="00F2596A" w:rsidRPr="009F0AB9" w:rsidRDefault="00F2596A" w:rsidP="00F2596A">
            <w:pPr>
              <w:numPr>
                <w:ilvl w:val="0"/>
                <w:numId w:val="43"/>
              </w:numPr>
              <w:rPr>
                <w:rFonts w:ascii="Times New Roman" w:eastAsia="Times New Roman" w:hAnsi="Times New Roman" w:cs="Times New Roman"/>
                <w:kern w:val="0"/>
                <w:sz w:val="24"/>
                <w:szCs w:val="24"/>
                <w14:ligatures w14:val="none"/>
              </w:rPr>
            </w:pPr>
            <w:r w:rsidRPr="009F0AB9">
              <w:rPr>
                <w:rFonts w:ascii="Times New Roman" w:eastAsia="Times New Roman" w:hAnsi="Times New Roman" w:cs="Times New Roman"/>
                <w:kern w:val="0"/>
                <w:sz w:val="24"/>
                <w:szCs w:val="24"/>
                <w14:ligatures w14:val="none"/>
              </w:rPr>
              <w:lastRenderedPageBreak/>
              <w:t>Përfshirja e punonjësve në vendimmarrje përmes këshillave speciale, duke rritur transparencën dhe besimin në qeverisjen e ndërmarrjeve.</w:t>
            </w:r>
          </w:p>
          <w:p w14:paraId="5BC272F0" w14:textId="77777777" w:rsidR="00F2596A" w:rsidRPr="009F0AB9" w:rsidRDefault="00F2596A" w:rsidP="00F2596A">
            <w:pPr>
              <w:numPr>
                <w:ilvl w:val="0"/>
                <w:numId w:val="43"/>
              </w:numPr>
              <w:rPr>
                <w:rFonts w:ascii="Times New Roman" w:eastAsia="Times New Roman" w:hAnsi="Times New Roman" w:cs="Times New Roman"/>
                <w:kern w:val="0"/>
                <w:sz w:val="24"/>
                <w:szCs w:val="24"/>
                <w14:ligatures w14:val="none"/>
              </w:rPr>
            </w:pPr>
            <w:r w:rsidRPr="009F0AB9">
              <w:rPr>
                <w:rFonts w:ascii="Times New Roman" w:eastAsia="Times New Roman" w:hAnsi="Times New Roman" w:cs="Times New Roman"/>
                <w:kern w:val="0"/>
                <w:sz w:val="24"/>
                <w:szCs w:val="24"/>
                <w14:ligatures w14:val="none"/>
              </w:rPr>
              <w:t>Përmirësim i marrëdhënieve industriale dhe bashkëpunimit social në shoqëritë e mëdha.</w:t>
            </w:r>
          </w:p>
          <w:p w14:paraId="4DC04EF5" w14:textId="77777777" w:rsidR="00F2596A" w:rsidRPr="009F0AB9" w:rsidRDefault="00F2596A" w:rsidP="00F2596A">
            <w:pPr>
              <w:rPr>
                <w:rFonts w:ascii="Times New Roman" w:eastAsia="Times New Roman" w:hAnsi="Times New Roman" w:cs="Times New Roman"/>
                <w:b/>
                <w:bCs/>
                <w:kern w:val="0"/>
                <w:sz w:val="24"/>
                <w:szCs w:val="24"/>
                <w14:ligatures w14:val="none"/>
              </w:rPr>
            </w:pPr>
            <w:r w:rsidRPr="009F0AB9">
              <w:rPr>
                <w:rFonts w:ascii="Times New Roman" w:eastAsia="Times New Roman" w:hAnsi="Times New Roman" w:cs="Times New Roman"/>
                <w:b/>
                <w:bCs/>
                <w:kern w:val="0"/>
                <w:sz w:val="24"/>
                <w:szCs w:val="24"/>
                <w14:ligatures w14:val="none"/>
              </w:rPr>
              <w:t>b) Ekonomike</w:t>
            </w:r>
          </w:p>
          <w:p w14:paraId="65A1EAD0" w14:textId="77777777" w:rsidR="00F2596A" w:rsidRPr="009F0AB9" w:rsidRDefault="00F2596A" w:rsidP="00F2596A">
            <w:pPr>
              <w:numPr>
                <w:ilvl w:val="0"/>
                <w:numId w:val="44"/>
              </w:numPr>
              <w:rPr>
                <w:rFonts w:ascii="Times New Roman" w:eastAsia="Times New Roman" w:hAnsi="Times New Roman" w:cs="Times New Roman"/>
                <w:kern w:val="0"/>
                <w:sz w:val="24"/>
                <w:szCs w:val="24"/>
                <w14:ligatures w14:val="none"/>
              </w:rPr>
            </w:pPr>
            <w:r w:rsidRPr="009F0AB9">
              <w:rPr>
                <w:rFonts w:ascii="Times New Roman" w:eastAsia="Times New Roman" w:hAnsi="Times New Roman" w:cs="Times New Roman"/>
                <w:kern w:val="0"/>
                <w:sz w:val="24"/>
                <w:szCs w:val="24"/>
                <w14:ligatures w14:val="none"/>
              </w:rPr>
              <w:t>Konsolidim i aktivitetit ndërkufitar dhe reduktim i barrës administrative për shoqëritë ndërkufitare.</w:t>
            </w:r>
          </w:p>
          <w:p w14:paraId="0FBA174A" w14:textId="77777777" w:rsidR="00F2596A" w:rsidRPr="009F0AB9" w:rsidRDefault="00F2596A" w:rsidP="00F2596A">
            <w:pPr>
              <w:numPr>
                <w:ilvl w:val="0"/>
                <w:numId w:val="44"/>
              </w:numPr>
              <w:rPr>
                <w:rFonts w:ascii="Times New Roman" w:eastAsia="Times New Roman" w:hAnsi="Times New Roman" w:cs="Times New Roman"/>
                <w:kern w:val="0"/>
                <w:sz w:val="24"/>
                <w:szCs w:val="24"/>
                <w14:ligatures w14:val="none"/>
              </w:rPr>
            </w:pPr>
            <w:r w:rsidRPr="009F0AB9">
              <w:rPr>
                <w:rFonts w:ascii="Times New Roman" w:eastAsia="Times New Roman" w:hAnsi="Times New Roman" w:cs="Times New Roman"/>
                <w:kern w:val="0"/>
                <w:sz w:val="24"/>
                <w:szCs w:val="24"/>
                <w14:ligatures w14:val="none"/>
              </w:rPr>
              <w:t>Mundësi zgjerimi në tregjet e BE-së dhe përmirësim i konkurrencës së shoqërive shqiptare.</w:t>
            </w:r>
          </w:p>
          <w:p w14:paraId="711C30AC" w14:textId="77777777" w:rsidR="00F2596A" w:rsidRPr="009F0AB9" w:rsidRDefault="00F2596A" w:rsidP="00F2596A">
            <w:pPr>
              <w:numPr>
                <w:ilvl w:val="0"/>
                <w:numId w:val="44"/>
              </w:numPr>
              <w:rPr>
                <w:rFonts w:ascii="Times New Roman" w:eastAsia="Times New Roman" w:hAnsi="Times New Roman" w:cs="Times New Roman"/>
                <w:kern w:val="0"/>
                <w:sz w:val="24"/>
                <w:szCs w:val="24"/>
                <w14:ligatures w14:val="none"/>
              </w:rPr>
            </w:pPr>
            <w:r w:rsidRPr="009F0AB9">
              <w:rPr>
                <w:rFonts w:ascii="Times New Roman" w:eastAsia="Times New Roman" w:hAnsi="Times New Roman" w:cs="Times New Roman"/>
                <w:kern w:val="0"/>
                <w:sz w:val="24"/>
                <w:szCs w:val="24"/>
                <w14:ligatures w14:val="none"/>
              </w:rPr>
              <w:t>Efekte indirekte në strukturën e tregut dhe stimulim të inovacionit dhe investimeve të reja.</w:t>
            </w:r>
          </w:p>
          <w:p w14:paraId="61841890" w14:textId="77777777" w:rsidR="00F2596A" w:rsidRPr="009F0AB9" w:rsidRDefault="00F2596A" w:rsidP="00F2596A">
            <w:pPr>
              <w:rPr>
                <w:rFonts w:ascii="Times New Roman" w:eastAsia="Times New Roman" w:hAnsi="Times New Roman" w:cs="Times New Roman"/>
                <w:b/>
                <w:bCs/>
                <w:kern w:val="0"/>
                <w:sz w:val="24"/>
                <w:szCs w:val="24"/>
                <w14:ligatures w14:val="none"/>
              </w:rPr>
            </w:pPr>
            <w:r w:rsidRPr="009F0AB9">
              <w:rPr>
                <w:rFonts w:ascii="Times New Roman" w:eastAsia="Times New Roman" w:hAnsi="Times New Roman" w:cs="Times New Roman"/>
                <w:b/>
                <w:bCs/>
                <w:kern w:val="0"/>
                <w:sz w:val="24"/>
                <w:szCs w:val="24"/>
                <w14:ligatures w14:val="none"/>
              </w:rPr>
              <w:t>c) Financiare</w:t>
            </w:r>
          </w:p>
          <w:p w14:paraId="23AF43AD" w14:textId="77777777" w:rsidR="00F2596A" w:rsidRPr="009F0AB9" w:rsidRDefault="00F2596A" w:rsidP="00F2596A">
            <w:pPr>
              <w:numPr>
                <w:ilvl w:val="0"/>
                <w:numId w:val="45"/>
              </w:numPr>
              <w:rPr>
                <w:rFonts w:ascii="Times New Roman" w:eastAsia="Times New Roman" w:hAnsi="Times New Roman" w:cs="Times New Roman"/>
                <w:kern w:val="0"/>
                <w:sz w:val="24"/>
                <w:szCs w:val="24"/>
                <w14:ligatures w14:val="none"/>
              </w:rPr>
            </w:pPr>
            <w:r w:rsidRPr="009F0AB9">
              <w:rPr>
                <w:rFonts w:ascii="Times New Roman" w:eastAsia="Times New Roman" w:hAnsi="Times New Roman" w:cs="Times New Roman"/>
                <w:kern w:val="0"/>
                <w:sz w:val="24"/>
                <w:szCs w:val="24"/>
                <w14:ligatures w14:val="none"/>
              </w:rPr>
              <w:t>Kosto fillestare për bizneset: konsulencë ligjore, rishikim statutash, taksa regjistrimi (~20,000,000 lekë).</w:t>
            </w:r>
          </w:p>
          <w:p w14:paraId="15C404E3" w14:textId="77777777" w:rsidR="00F2596A" w:rsidRPr="009F0AB9" w:rsidRDefault="00F2596A" w:rsidP="00F2596A">
            <w:pPr>
              <w:numPr>
                <w:ilvl w:val="0"/>
                <w:numId w:val="45"/>
              </w:numPr>
              <w:rPr>
                <w:rFonts w:ascii="Times New Roman" w:eastAsia="Times New Roman" w:hAnsi="Times New Roman" w:cs="Times New Roman"/>
                <w:kern w:val="0"/>
                <w:sz w:val="24"/>
                <w:szCs w:val="24"/>
                <w14:ligatures w14:val="none"/>
              </w:rPr>
            </w:pPr>
            <w:r w:rsidRPr="009F0AB9">
              <w:rPr>
                <w:rFonts w:ascii="Times New Roman" w:eastAsia="Times New Roman" w:hAnsi="Times New Roman" w:cs="Times New Roman"/>
                <w:b/>
                <w:bCs/>
                <w:kern w:val="0"/>
                <w:sz w:val="24"/>
                <w:szCs w:val="24"/>
                <w14:ligatures w14:val="none"/>
              </w:rPr>
              <w:t>Kosto për administratën publike</w:t>
            </w:r>
            <w:r w:rsidRPr="009F0AB9">
              <w:rPr>
                <w:rFonts w:ascii="Times New Roman" w:eastAsia="Times New Roman" w:hAnsi="Times New Roman" w:cs="Times New Roman"/>
                <w:kern w:val="0"/>
                <w:sz w:val="24"/>
                <w:szCs w:val="24"/>
                <w14:ligatures w14:val="none"/>
              </w:rPr>
              <w:t>: trajnime, azhornime regjistri, mbështetje ligjore (~10,000,000 lekë).</w:t>
            </w:r>
          </w:p>
          <w:p w14:paraId="1BFC456B" w14:textId="77777777" w:rsidR="00F2596A" w:rsidRPr="009F0AB9" w:rsidRDefault="00F2596A" w:rsidP="00F2596A">
            <w:pPr>
              <w:numPr>
                <w:ilvl w:val="0"/>
                <w:numId w:val="45"/>
              </w:numPr>
              <w:rPr>
                <w:rFonts w:ascii="Times New Roman" w:eastAsia="Times New Roman" w:hAnsi="Times New Roman" w:cs="Times New Roman"/>
                <w:kern w:val="0"/>
                <w:sz w:val="24"/>
                <w:szCs w:val="24"/>
                <w14:ligatures w14:val="none"/>
              </w:rPr>
            </w:pPr>
            <w:r w:rsidRPr="009F0AB9">
              <w:rPr>
                <w:rFonts w:ascii="Times New Roman" w:eastAsia="Times New Roman" w:hAnsi="Times New Roman" w:cs="Times New Roman"/>
                <w:b/>
                <w:bCs/>
                <w:kern w:val="0"/>
                <w:sz w:val="24"/>
                <w:szCs w:val="24"/>
                <w14:ligatures w14:val="none"/>
              </w:rPr>
              <w:t>Kursime potenciale për shoqëritë ndërkufitare</w:t>
            </w:r>
            <w:r w:rsidRPr="009F0AB9">
              <w:rPr>
                <w:rFonts w:ascii="Times New Roman" w:eastAsia="Times New Roman" w:hAnsi="Times New Roman" w:cs="Times New Roman"/>
                <w:kern w:val="0"/>
                <w:sz w:val="24"/>
                <w:szCs w:val="24"/>
                <w14:ligatures w14:val="none"/>
              </w:rPr>
              <w:t>: reduktim i kostove administrative dhe efikasitet menaxherial (~25,000,000 lekë në vit; ~250-300 milionë lekë gjatë 10 viteve).</w:t>
            </w:r>
          </w:p>
          <w:p w14:paraId="37FFE241" w14:textId="77777777" w:rsidR="00F2596A" w:rsidRPr="009F0AB9" w:rsidRDefault="00F2596A" w:rsidP="00F2596A">
            <w:pPr>
              <w:rPr>
                <w:rFonts w:ascii="Times New Roman" w:eastAsia="Times New Roman" w:hAnsi="Times New Roman" w:cs="Times New Roman"/>
                <w:b/>
                <w:bCs/>
                <w:kern w:val="0"/>
                <w:sz w:val="24"/>
                <w:szCs w:val="24"/>
                <w14:ligatures w14:val="none"/>
              </w:rPr>
            </w:pPr>
            <w:r w:rsidRPr="009F0AB9">
              <w:rPr>
                <w:rFonts w:ascii="Times New Roman" w:eastAsia="Times New Roman" w:hAnsi="Times New Roman" w:cs="Times New Roman"/>
                <w:b/>
                <w:bCs/>
                <w:kern w:val="0"/>
                <w:sz w:val="24"/>
                <w:szCs w:val="24"/>
                <w14:ligatures w14:val="none"/>
              </w:rPr>
              <w:t>d) Ndikimet e drejtpërdrejta</w:t>
            </w:r>
          </w:p>
          <w:p w14:paraId="6E979CEB" w14:textId="77777777" w:rsidR="00F2596A" w:rsidRPr="009F0AB9" w:rsidRDefault="00F2596A" w:rsidP="00F2596A">
            <w:pPr>
              <w:numPr>
                <w:ilvl w:val="0"/>
                <w:numId w:val="46"/>
              </w:numPr>
              <w:rPr>
                <w:rFonts w:ascii="Times New Roman" w:eastAsia="Times New Roman" w:hAnsi="Times New Roman" w:cs="Times New Roman"/>
                <w:kern w:val="0"/>
                <w:sz w:val="24"/>
                <w:szCs w:val="24"/>
                <w14:ligatures w14:val="none"/>
              </w:rPr>
            </w:pPr>
            <w:r w:rsidRPr="009F0AB9">
              <w:rPr>
                <w:rFonts w:ascii="Times New Roman" w:eastAsia="Times New Roman" w:hAnsi="Times New Roman" w:cs="Times New Roman"/>
                <w:kern w:val="0"/>
                <w:sz w:val="24"/>
                <w:szCs w:val="24"/>
                <w14:ligatures w14:val="none"/>
              </w:rPr>
              <w:t>Për shoqëritë ndërkufitare: instrument ligjor për konsolidim, reduktim procedurash, kosto fillestare për adaptim.</w:t>
            </w:r>
          </w:p>
          <w:p w14:paraId="496BE43F" w14:textId="77777777" w:rsidR="00F2596A" w:rsidRPr="009F0AB9" w:rsidRDefault="00F2596A" w:rsidP="00F2596A">
            <w:pPr>
              <w:numPr>
                <w:ilvl w:val="0"/>
                <w:numId w:val="46"/>
              </w:numPr>
              <w:rPr>
                <w:rFonts w:ascii="Times New Roman" w:eastAsia="Times New Roman" w:hAnsi="Times New Roman" w:cs="Times New Roman"/>
                <w:kern w:val="0"/>
                <w:sz w:val="24"/>
                <w:szCs w:val="24"/>
                <w14:ligatures w14:val="none"/>
              </w:rPr>
            </w:pPr>
            <w:r w:rsidRPr="009F0AB9">
              <w:rPr>
                <w:rFonts w:ascii="Times New Roman" w:eastAsia="Times New Roman" w:hAnsi="Times New Roman" w:cs="Times New Roman"/>
                <w:kern w:val="0"/>
                <w:sz w:val="24"/>
                <w:szCs w:val="24"/>
                <w14:ligatures w14:val="none"/>
              </w:rPr>
              <w:t>Për punonjësit: pjesëmarrje më e strukturuar në vendimmarrje, nevojë për kohë dhe trajnime fillestare.</w:t>
            </w:r>
          </w:p>
          <w:p w14:paraId="4B202EE9" w14:textId="77777777" w:rsidR="00F2596A" w:rsidRPr="009F0AB9" w:rsidRDefault="00F2596A" w:rsidP="00F2596A">
            <w:pPr>
              <w:numPr>
                <w:ilvl w:val="0"/>
                <w:numId w:val="46"/>
              </w:numPr>
              <w:rPr>
                <w:rFonts w:ascii="Times New Roman" w:eastAsia="Times New Roman" w:hAnsi="Times New Roman" w:cs="Times New Roman"/>
                <w:kern w:val="0"/>
                <w:sz w:val="24"/>
                <w:szCs w:val="24"/>
                <w14:ligatures w14:val="none"/>
              </w:rPr>
            </w:pPr>
            <w:r w:rsidRPr="009F0AB9">
              <w:rPr>
                <w:rFonts w:ascii="Times New Roman" w:eastAsia="Times New Roman" w:hAnsi="Times New Roman" w:cs="Times New Roman"/>
                <w:kern w:val="0"/>
                <w:sz w:val="24"/>
                <w:szCs w:val="24"/>
                <w14:ligatures w14:val="none"/>
              </w:rPr>
              <w:t>Për administratën: azhornim rregullash, trajnime, përputhje me standardet europiane.</w:t>
            </w:r>
          </w:p>
          <w:p w14:paraId="2CB47B4F" w14:textId="77777777" w:rsidR="00F2596A" w:rsidRPr="009F0AB9" w:rsidRDefault="00F2596A" w:rsidP="00F2596A">
            <w:pPr>
              <w:numPr>
                <w:ilvl w:val="0"/>
                <w:numId w:val="46"/>
              </w:numPr>
              <w:rPr>
                <w:rFonts w:ascii="Times New Roman" w:eastAsia="Times New Roman" w:hAnsi="Times New Roman" w:cs="Times New Roman"/>
                <w:kern w:val="0"/>
                <w:sz w:val="24"/>
                <w:szCs w:val="24"/>
                <w14:ligatures w14:val="none"/>
              </w:rPr>
            </w:pPr>
            <w:r w:rsidRPr="009F0AB9">
              <w:rPr>
                <w:rFonts w:ascii="Times New Roman" w:eastAsia="Times New Roman" w:hAnsi="Times New Roman" w:cs="Times New Roman"/>
                <w:kern w:val="0"/>
                <w:sz w:val="24"/>
                <w:szCs w:val="24"/>
                <w14:ligatures w14:val="none"/>
              </w:rPr>
              <w:t>Për NVM-të: ndikim minimal, me përjashtime të rralla për ato që plotësojnë kriteret për SE.</w:t>
            </w:r>
          </w:p>
          <w:p w14:paraId="22EB574C" w14:textId="77777777" w:rsidR="00F2596A" w:rsidRPr="009F0AB9" w:rsidRDefault="00F2596A" w:rsidP="00F2596A">
            <w:pPr>
              <w:rPr>
                <w:rFonts w:ascii="Times New Roman" w:eastAsia="Times New Roman" w:hAnsi="Times New Roman" w:cs="Times New Roman"/>
                <w:b/>
                <w:bCs/>
                <w:kern w:val="0"/>
                <w:sz w:val="24"/>
                <w:szCs w:val="24"/>
                <w14:ligatures w14:val="none"/>
              </w:rPr>
            </w:pPr>
            <w:r w:rsidRPr="009F0AB9">
              <w:rPr>
                <w:rFonts w:ascii="Times New Roman" w:eastAsia="Times New Roman" w:hAnsi="Times New Roman" w:cs="Times New Roman"/>
                <w:b/>
                <w:bCs/>
                <w:kern w:val="0"/>
                <w:sz w:val="24"/>
                <w:szCs w:val="24"/>
                <w14:ligatures w14:val="none"/>
              </w:rPr>
              <w:t>e) Ndikimet jo të drejtpërdrejta</w:t>
            </w:r>
          </w:p>
          <w:p w14:paraId="3980D108" w14:textId="77777777" w:rsidR="00F2596A" w:rsidRPr="009F0AB9" w:rsidRDefault="00F2596A" w:rsidP="00F2596A">
            <w:pPr>
              <w:numPr>
                <w:ilvl w:val="0"/>
                <w:numId w:val="47"/>
              </w:numPr>
              <w:rPr>
                <w:rFonts w:ascii="Times New Roman" w:eastAsia="Times New Roman" w:hAnsi="Times New Roman" w:cs="Times New Roman"/>
                <w:kern w:val="0"/>
                <w:sz w:val="24"/>
                <w:szCs w:val="24"/>
                <w14:ligatures w14:val="none"/>
              </w:rPr>
            </w:pPr>
            <w:r w:rsidRPr="009F0AB9">
              <w:rPr>
                <w:rFonts w:ascii="Times New Roman" w:eastAsia="Times New Roman" w:hAnsi="Times New Roman" w:cs="Times New Roman"/>
                <w:kern w:val="0"/>
                <w:sz w:val="24"/>
                <w:szCs w:val="24"/>
                <w14:ligatures w14:val="none"/>
              </w:rPr>
              <w:t>Përmirësim i konkurrencës dhe efikasitetit në tregun vendas dhe ndërkombëtar.</w:t>
            </w:r>
          </w:p>
          <w:p w14:paraId="1DDFF241" w14:textId="77777777" w:rsidR="00F2596A" w:rsidRPr="009F0AB9" w:rsidRDefault="00F2596A" w:rsidP="00F2596A">
            <w:pPr>
              <w:numPr>
                <w:ilvl w:val="0"/>
                <w:numId w:val="47"/>
              </w:numPr>
              <w:rPr>
                <w:rFonts w:ascii="Times New Roman" w:eastAsia="Times New Roman" w:hAnsi="Times New Roman" w:cs="Times New Roman"/>
                <w:kern w:val="0"/>
                <w:sz w:val="24"/>
                <w:szCs w:val="24"/>
                <w14:ligatures w14:val="none"/>
              </w:rPr>
            </w:pPr>
            <w:r w:rsidRPr="009F0AB9">
              <w:rPr>
                <w:rFonts w:ascii="Times New Roman" w:eastAsia="Times New Roman" w:hAnsi="Times New Roman" w:cs="Times New Roman"/>
                <w:kern w:val="0"/>
                <w:sz w:val="24"/>
                <w:szCs w:val="24"/>
                <w14:ligatures w14:val="none"/>
              </w:rPr>
              <w:t>Mundësi për rritje të punësimit dhe investimeve të reja.</w:t>
            </w:r>
          </w:p>
          <w:p w14:paraId="335D72FE" w14:textId="77777777" w:rsidR="00F2596A" w:rsidRPr="009F0AB9" w:rsidRDefault="00F2596A" w:rsidP="00F2596A">
            <w:pPr>
              <w:numPr>
                <w:ilvl w:val="0"/>
                <w:numId w:val="47"/>
              </w:numPr>
              <w:rPr>
                <w:rFonts w:ascii="Times New Roman" w:eastAsia="Times New Roman" w:hAnsi="Times New Roman" w:cs="Times New Roman"/>
                <w:kern w:val="0"/>
                <w:sz w:val="24"/>
                <w:szCs w:val="24"/>
                <w14:ligatures w14:val="none"/>
              </w:rPr>
            </w:pPr>
            <w:r w:rsidRPr="009F0AB9">
              <w:rPr>
                <w:rFonts w:ascii="Times New Roman" w:eastAsia="Times New Roman" w:hAnsi="Times New Roman" w:cs="Times New Roman"/>
                <w:kern w:val="0"/>
                <w:sz w:val="24"/>
                <w:szCs w:val="24"/>
                <w14:ligatures w14:val="none"/>
              </w:rPr>
              <w:t>Përmirësim i reputacionit ndërkombëtar të Shqipërisë dhe afrim me standardet e BE-së.</w:t>
            </w:r>
          </w:p>
          <w:p w14:paraId="231149C6" w14:textId="77777777" w:rsidR="00F2596A" w:rsidRPr="009F0AB9" w:rsidRDefault="00F2596A" w:rsidP="00F2596A">
            <w:pPr>
              <w:numPr>
                <w:ilvl w:val="0"/>
                <w:numId w:val="47"/>
              </w:numPr>
              <w:rPr>
                <w:rFonts w:ascii="Times New Roman" w:eastAsia="Times New Roman" w:hAnsi="Times New Roman" w:cs="Times New Roman"/>
                <w:kern w:val="0"/>
                <w:sz w:val="24"/>
                <w:szCs w:val="24"/>
                <w14:ligatures w14:val="none"/>
              </w:rPr>
            </w:pPr>
            <w:r w:rsidRPr="009F0AB9">
              <w:rPr>
                <w:rFonts w:ascii="Times New Roman" w:eastAsia="Times New Roman" w:hAnsi="Times New Roman" w:cs="Times New Roman"/>
                <w:kern w:val="0"/>
                <w:sz w:val="24"/>
                <w:szCs w:val="24"/>
                <w14:ligatures w14:val="none"/>
              </w:rPr>
              <w:t>Përfshirje sociale e punonjësve dhe rritje e besimit në qeverisjen e ndërmarrjeve.</w:t>
            </w:r>
          </w:p>
          <w:p w14:paraId="6C6CE920" w14:textId="579BCB93" w:rsidR="00B56A99" w:rsidRPr="002245F2" w:rsidRDefault="00B56A99" w:rsidP="00F2596A">
            <w:pPr>
              <w:spacing w:after="0" w:line="276" w:lineRule="auto"/>
              <w:jc w:val="both"/>
              <w:rPr>
                <w:rFonts w:ascii="Times New Roman" w:eastAsia="Times New Roman" w:hAnsi="Times New Roman" w:cs="Times New Roman"/>
                <w:kern w:val="0"/>
                <w:sz w:val="24"/>
                <w:szCs w:val="20"/>
                <w:lang w:val="sq-AL" w:eastAsia="en-GB"/>
                <w14:ligatures w14:val="none"/>
              </w:rPr>
            </w:pPr>
          </w:p>
        </w:tc>
      </w:tr>
      <w:tr w:rsidR="00B56A99" w:rsidRPr="00187319" w14:paraId="7FF92E43" w14:textId="77777777" w:rsidTr="1BC4341C">
        <w:tc>
          <w:tcPr>
            <w:tcW w:w="980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2E81BB" w14:textId="77777777" w:rsidR="00B56A99" w:rsidRPr="00B56A99" w:rsidRDefault="00B56A99" w:rsidP="00B05633">
            <w:pPr>
              <w:spacing w:after="0" w:line="276" w:lineRule="auto"/>
              <w:jc w:val="both"/>
              <w:rPr>
                <w:rFonts w:ascii="Times New Roman" w:eastAsia="Times New Roman" w:hAnsi="Times New Roman" w:cs="Times New Roman"/>
                <w:b/>
                <w:kern w:val="0"/>
                <w:sz w:val="24"/>
                <w:szCs w:val="24"/>
                <w:lang w:val="sq-AL" w:eastAsia="en-GB"/>
                <w14:ligatures w14:val="none"/>
              </w:rPr>
            </w:pPr>
            <w:r w:rsidRPr="00B56A99">
              <w:rPr>
                <w:rFonts w:ascii="Times New Roman" w:eastAsia="Times New Roman" w:hAnsi="Times New Roman" w:cs="Times New Roman"/>
                <w:b/>
                <w:kern w:val="0"/>
                <w:sz w:val="24"/>
                <w:szCs w:val="24"/>
                <w:lang w:val="sq-AL" w:eastAsia="en-GB"/>
                <w14:ligatures w14:val="none"/>
              </w:rPr>
              <w:lastRenderedPageBreak/>
              <w:t xml:space="preserve">ARSYETIMI I OPSIONIT TË PREFERUAR </w:t>
            </w:r>
          </w:p>
          <w:p w14:paraId="4333E90E" w14:textId="77777777" w:rsidR="00B56A99" w:rsidRPr="00B56A99" w:rsidRDefault="00B56A99" w:rsidP="00B05633">
            <w:pPr>
              <w:spacing w:after="0" w:line="276" w:lineRule="auto"/>
              <w:jc w:val="both"/>
              <w:rPr>
                <w:rFonts w:ascii="Times New Roman" w:eastAsia="Times New Roman" w:hAnsi="Times New Roman" w:cs="Times New Roman"/>
                <w:i/>
                <w:kern w:val="0"/>
                <w:sz w:val="24"/>
                <w:szCs w:val="24"/>
                <w:lang w:val="sq-AL" w:eastAsia="en-GB"/>
                <w14:ligatures w14:val="none"/>
              </w:rPr>
            </w:pPr>
            <w:r w:rsidRPr="00B56A99">
              <w:rPr>
                <w:rFonts w:ascii="Times New Roman" w:eastAsia="Times New Roman" w:hAnsi="Times New Roman" w:cs="Times New Roman"/>
                <w:i/>
                <w:kern w:val="0"/>
                <w:sz w:val="24"/>
                <w:szCs w:val="24"/>
                <w:lang w:val="en-GB" w:eastAsia="en-GB"/>
                <w14:ligatures w14:val="none"/>
              </w:rPr>
              <w:fldChar w:fldCharType="begin">
                <w:ffData>
                  <w:name w:val=""/>
                  <w:enabled w:val="0"/>
                  <w:calcOnExit w:val="0"/>
                  <w:textInput>
                    <w:default w:val="Shpjegoni arsyet për zgjedhjen e opsionit të preferuar. Ju lutemi jepni nëse është e mundur koston dhe përfitimin me vlerë të përcaktuar monetare. (jo më shumë se 7 rreshta)"/>
                    <w:maxLength w:val="546"/>
                  </w:textInput>
                </w:ffData>
              </w:fldChar>
            </w:r>
            <w:r w:rsidRPr="00B56A99">
              <w:rPr>
                <w:rFonts w:ascii="Times New Roman" w:eastAsia="Times New Roman" w:hAnsi="Times New Roman" w:cs="Times New Roman"/>
                <w:i/>
                <w:kern w:val="0"/>
                <w:sz w:val="24"/>
                <w:szCs w:val="24"/>
                <w:lang w:val="sq-AL" w:eastAsia="en-GB"/>
                <w14:ligatures w14:val="none"/>
              </w:rPr>
              <w:instrText xml:space="preserve"> FORMTEXT </w:instrText>
            </w:r>
            <w:r w:rsidRPr="00B56A99">
              <w:rPr>
                <w:rFonts w:ascii="Times New Roman" w:eastAsia="Times New Roman" w:hAnsi="Times New Roman" w:cs="Times New Roman"/>
                <w:i/>
                <w:kern w:val="0"/>
                <w:sz w:val="24"/>
                <w:szCs w:val="24"/>
                <w:lang w:val="en-GB" w:eastAsia="en-GB"/>
                <w14:ligatures w14:val="none"/>
              </w:rPr>
            </w:r>
            <w:r w:rsidRPr="00B56A99">
              <w:rPr>
                <w:rFonts w:ascii="Times New Roman" w:eastAsia="Times New Roman" w:hAnsi="Times New Roman" w:cs="Times New Roman"/>
                <w:i/>
                <w:kern w:val="0"/>
                <w:sz w:val="24"/>
                <w:szCs w:val="24"/>
                <w:lang w:val="en-GB" w:eastAsia="en-GB"/>
                <w14:ligatures w14:val="none"/>
              </w:rPr>
              <w:fldChar w:fldCharType="separate"/>
            </w:r>
            <w:r w:rsidRPr="00B56A99">
              <w:rPr>
                <w:rFonts w:ascii="Times New Roman" w:eastAsia="Times New Roman" w:hAnsi="Times New Roman" w:cs="Times New Roman"/>
                <w:i/>
                <w:noProof/>
                <w:kern w:val="0"/>
                <w:sz w:val="24"/>
                <w:szCs w:val="24"/>
                <w:lang w:val="sq-AL" w:eastAsia="en-GB"/>
                <w14:ligatures w14:val="none"/>
              </w:rPr>
              <w:t>Shpjegoni arsyet për zgjedhjen e opsionit të preferuar. Ju lutemi jepni nëse është e mundur koston dhe përfitimin me vlerë të përcaktuar monetare. (jo më shumë se 7 rreshta)</w:t>
            </w:r>
            <w:r w:rsidRPr="00B56A99">
              <w:rPr>
                <w:rFonts w:ascii="Times New Roman" w:eastAsia="Times New Roman" w:hAnsi="Times New Roman" w:cs="Times New Roman"/>
                <w:i/>
                <w:kern w:val="0"/>
                <w:sz w:val="24"/>
                <w:szCs w:val="24"/>
                <w:lang w:val="en-GB" w:eastAsia="en-GB"/>
                <w14:ligatures w14:val="none"/>
              </w:rPr>
              <w:fldChar w:fldCharType="end"/>
            </w:r>
            <w:r w:rsidRPr="00B56A99">
              <w:rPr>
                <w:rFonts w:ascii="Times New Roman" w:eastAsia="Times New Roman" w:hAnsi="Times New Roman" w:cs="Times New Roman"/>
                <w:i/>
                <w:kern w:val="0"/>
                <w:sz w:val="24"/>
                <w:szCs w:val="24"/>
                <w:lang w:val="sq-AL" w:eastAsia="en-GB"/>
                <w14:ligatures w14:val="none"/>
              </w:rPr>
              <w:t xml:space="preserve">. </w:t>
            </w:r>
          </w:p>
          <w:p w14:paraId="46C9B23E" w14:textId="77777777" w:rsidR="00187319" w:rsidRDefault="00187319" w:rsidP="00187319">
            <w:pPr>
              <w:spacing w:after="0" w:line="240" w:lineRule="auto"/>
              <w:jc w:val="both"/>
              <w:rPr>
                <w:rFonts w:ascii="Times New Roman" w:eastAsia="Times New Roman" w:hAnsi="Times New Roman" w:cs="Times New Roman"/>
                <w:kern w:val="0"/>
                <w:sz w:val="24"/>
                <w:szCs w:val="24"/>
                <w:lang w:val="sq-AL" w:eastAsia="en-GB"/>
                <w14:ligatures w14:val="none"/>
              </w:rPr>
            </w:pPr>
          </w:p>
          <w:p w14:paraId="06655AF7" w14:textId="54913BAF" w:rsidR="00884A64" w:rsidRDefault="00322485" w:rsidP="00187319">
            <w:pPr>
              <w:spacing w:after="0" w:line="240" w:lineRule="auto"/>
              <w:jc w:val="both"/>
              <w:rPr>
                <w:rFonts w:ascii="Times New Roman" w:eastAsia="Times New Roman" w:hAnsi="Times New Roman" w:cs="Times New Roman"/>
                <w:kern w:val="0"/>
                <w:sz w:val="24"/>
                <w:szCs w:val="24"/>
                <w:lang w:val="sq-AL" w:eastAsia="en-GB"/>
                <w14:ligatures w14:val="none"/>
              </w:rPr>
            </w:pPr>
            <w:r>
              <w:rPr>
                <w:rFonts w:ascii="Times New Roman" w:eastAsia="Times New Roman" w:hAnsi="Times New Roman" w:cs="Times New Roman"/>
                <w:kern w:val="0"/>
                <w:sz w:val="24"/>
                <w:szCs w:val="24"/>
                <w:lang w:val="sq-AL" w:eastAsia="en-GB"/>
                <w14:ligatures w14:val="none"/>
              </w:rPr>
              <w:t xml:space="preserve">Opsion i preferuar </w:t>
            </w:r>
            <w:r w:rsidR="00D43A68">
              <w:rPr>
                <w:rFonts w:ascii="Times New Roman" w:eastAsia="Times New Roman" w:hAnsi="Times New Roman" w:cs="Times New Roman"/>
                <w:kern w:val="0"/>
                <w:sz w:val="24"/>
                <w:szCs w:val="24"/>
                <w:lang w:val="sq-AL" w:eastAsia="en-GB"/>
                <w14:ligatures w14:val="none"/>
              </w:rPr>
              <w:t>ë</w:t>
            </w:r>
            <w:r>
              <w:rPr>
                <w:rFonts w:ascii="Times New Roman" w:eastAsia="Times New Roman" w:hAnsi="Times New Roman" w:cs="Times New Roman"/>
                <w:kern w:val="0"/>
                <w:sz w:val="24"/>
                <w:szCs w:val="24"/>
                <w:lang w:val="sq-AL" w:eastAsia="en-GB"/>
                <w14:ligatures w14:val="none"/>
              </w:rPr>
              <w:t>sht</w:t>
            </w:r>
            <w:r w:rsidR="00D43A68">
              <w:rPr>
                <w:rFonts w:ascii="Times New Roman" w:eastAsia="Times New Roman" w:hAnsi="Times New Roman" w:cs="Times New Roman"/>
                <w:kern w:val="0"/>
                <w:sz w:val="24"/>
                <w:szCs w:val="24"/>
                <w:lang w:val="sq-AL" w:eastAsia="en-GB"/>
                <w14:ligatures w14:val="none"/>
              </w:rPr>
              <w:t>ë</w:t>
            </w:r>
            <w:r>
              <w:rPr>
                <w:rFonts w:ascii="Times New Roman" w:eastAsia="Times New Roman" w:hAnsi="Times New Roman" w:cs="Times New Roman"/>
                <w:kern w:val="0"/>
                <w:sz w:val="24"/>
                <w:szCs w:val="24"/>
                <w:lang w:val="sq-AL" w:eastAsia="en-GB"/>
                <w14:ligatures w14:val="none"/>
              </w:rPr>
              <w:t xml:space="preserve"> p</w:t>
            </w:r>
            <w:r w:rsidR="00D43A68">
              <w:rPr>
                <w:rFonts w:ascii="Times New Roman" w:eastAsia="Times New Roman" w:hAnsi="Times New Roman" w:cs="Times New Roman"/>
                <w:kern w:val="0"/>
                <w:sz w:val="24"/>
                <w:szCs w:val="24"/>
                <w:lang w:val="sq-AL" w:eastAsia="en-GB"/>
                <w14:ligatures w14:val="none"/>
              </w:rPr>
              <w:t>ë</w:t>
            </w:r>
            <w:r>
              <w:rPr>
                <w:rFonts w:ascii="Times New Roman" w:eastAsia="Times New Roman" w:hAnsi="Times New Roman" w:cs="Times New Roman"/>
                <w:kern w:val="0"/>
                <w:sz w:val="24"/>
                <w:szCs w:val="24"/>
                <w:lang w:val="sq-AL" w:eastAsia="en-GB"/>
                <w14:ligatures w14:val="none"/>
              </w:rPr>
              <w:t>rzgje</w:t>
            </w:r>
            <w:r w:rsidR="000203E5">
              <w:rPr>
                <w:rFonts w:ascii="Times New Roman" w:eastAsia="Times New Roman" w:hAnsi="Times New Roman" w:cs="Times New Roman"/>
                <w:kern w:val="0"/>
                <w:sz w:val="24"/>
                <w:szCs w:val="24"/>
                <w:lang w:val="sq-AL" w:eastAsia="en-GB"/>
                <w14:ligatures w14:val="none"/>
              </w:rPr>
              <w:t>dhur opsioni 1, p</w:t>
            </w:r>
            <w:r w:rsidR="00D43A68">
              <w:rPr>
                <w:rFonts w:ascii="Times New Roman" w:eastAsia="Times New Roman" w:hAnsi="Times New Roman" w:cs="Times New Roman"/>
                <w:kern w:val="0"/>
                <w:sz w:val="24"/>
                <w:szCs w:val="24"/>
                <w:lang w:val="sq-AL" w:eastAsia="en-GB"/>
                <w14:ligatures w14:val="none"/>
              </w:rPr>
              <w:t>ë</w:t>
            </w:r>
            <w:r w:rsidR="000203E5">
              <w:rPr>
                <w:rFonts w:ascii="Times New Roman" w:eastAsia="Times New Roman" w:hAnsi="Times New Roman" w:cs="Times New Roman"/>
                <w:kern w:val="0"/>
                <w:sz w:val="24"/>
                <w:szCs w:val="24"/>
                <w:lang w:val="sq-AL" w:eastAsia="en-GB"/>
                <w14:ligatures w14:val="none"/>
              </w:rPr>
              <w:t>r arsyet e meposhtme:</w:t>
            </w:r>
          </w:p>
          <w:p w14:paraId="0A5B040C" w14:textId="77777777" w:rsidR="000203E5" w:rsidRDefault="000203E5" w:rsidP="00187319">
            <w:pPr>
              <w:spacing w:after="0" w:line="240" w:lineRule="auto"/>
              <w:jc w:val="both"/>
              <w:rPr>
                <w:rFonts w:ascii="Times New Roman" w:eastAsia="Times New Roman" w:hAnsi="Times New Roman" w:cs="Times New Roman"/>
                <w:kern w:val="0"/>
                <w:sz w:val="24"/>
                <w:szCs w:val="24"/>
                <w:lang w:val="sq-AL" w:eastAsia="en-GB"/>
                <w14:ligatures w14:val="none"/>
              </w:rPr>
            </w:pPr>
          </w:p>
          <w:p w14:paraId="0F92AB28" w14:textId="3D580AA4" w:rsidR="000203E5" w:rsidRPr="00700ACD" w:rsidRDefault="000203E5" w:rsidP="00700ACD">
            <w:pPr>
              <w:pStyle w:val="ListParagraph"/>
              <w:numPr>
                <w:ilvl w:val="0"/>
                <w:numId w:val="48"/>
              </w:numPr>
              <w:spacing w:after="0" w:line="240" w:lineRule="auto"/>
              <w:jc w:val="both"/>
              <w:rPr>
                <w:rFonts w:ascii="Times New Roman" w:eastAsia="Times New Roman" w:hAnsi="Times New Roman" w:cs="Times New Roman"/>
                <w:kern w:val="0"/>
                <w:sz w:val="24"/>
                <w:szCs w:val="24"/>
                <w:lang w:val="sq-AL" w:eastAsia="en-GB"/>
                <w14:ligatures w14:val="none"/>
              </w:rPr>
            </w:pPr>
            <w:r w:rsidRPr="00700ACD">
              <w:rPr>
                <w:rFonts w:ascii="Times New Roman" w:eastAsia="Times New Roman" w:hAnsi="Times New Roman" w:cs="Times New Roman"/>
                <w:kern w:val="0"/>
                <w:sz w:val="24"/>
                <w:szCs w:val="24"/>
                <w:lang w:val="sq-AL" w:eastAsia="en-GB"/>
                <w14:ligatures w14:val="none"/>
              </w:rPr>
              <w:t>Transpozim i plotë i Rregullores (KE) Nr. 2157/2001 dhe Direktivës 2001/86/EC: krijon bazën ligjore për njohjen e Shoqërisë Evropiane (SE) në Shqipëri dhe pjesëmarrjen e punonjësve në vendimmarrje.</w:t>
            </w:r>
          </w:p>
          <w:p w14:paraId="08BCE863" w14:textId="6E8851B3" w:rsidR="000203E5" w:rsidRPr="00700ACD" w:rsidRDefault="000203E5" w:rsidP="00700ACD">
            <w:pPr>
              <w:pStyle w:val="ListParagraph"/>
              <w:numPr>
                <w:ilvl w:val="0"/>
                <w:numId w:val="48"/>
              </w:numPr>
              <w:spacing w:after="0" w:line="240" w:lineRule="auto"/>
              <w:jc w:val="both"/>
              <w:rPr>
                <w:rFonts w:ascii="Times New Roman" w:eastAsia="Times New Roman" w:hAnsi="Times New Roman" w:cs="Times New Roman"/>
                <w:kern w:val="0"/>
                <w:sz w:val="24"/>
                <w:szCs w:val="24"/>
                <w:lang w:val="sq-AL" w:eastAsia="en-GB"/>
                <w14:ligatures w14:val="none"/>
              </w:rPr>
            </w:pPr>
            <w:r w:rsidRPr="00700ACD">
              <w:rPr>
                <w:rFonts w:ascii="Times New Roman" w:eastAsia="Times New Roman" w:hAnsi="Times New Roman" w:cs="Times New Roman"/>
                <w:kern w:val="0"/>
                <w:sz w:val="24"/>
                <w:szCs w:val="24"/>
                <w:lang w:val="sq-AL" w:eastAsia="en-GB"/>
                <w14:ligatures w14:val="none"/>
              </w:rPr>
              <w:lastRenderedPageBreak/>
              <w:t>Kuadër normativ dhe institucional i integruar: përcakton qartë kompetencat e institucioneve (Ministria e Ekonomisë, QKB, AMF), lejon zhvillimin e kapaciteteve për regjistrim dhe mbikëqyrje, dhe krijon mekanizma koordinimi ndërmjet autoriteteve.</w:t>
            </w:r>
          </w:p>
          <w:p w14:paraId="522BE30C" w14:textId="16D57EAA" w:rsidR="000203E5" w:rsidRPr="00700ACD" w:rsidRDefault="000203E5" w:rsidP="00700ACD">
            <w:pPr>
              <w:pStyle w:val="ListParagraph"/>
              <w:numPr>
                <w:ilvl w:val="0"/>
                <w:numId w:val="48"/>
              </w:numPr>
              <w:spacing w:after="0" w:line="240" w:lineRule="auto"/>
              <w:jc w:val="both"/>
              <w:rPr>
                <w:rFonts w:ascii="Times New Roman" w:eastAsia="Times New Roman" w:hAnsi="Times New Roman" w:cs="Times New Roman"/>
                <w:kern w:val="0"/>
                <w:sz w:val="24"/>
                <w:szCs w:val="24"/>
                <w:lang w:val="it-IT" w:eastAsia="en-GB"/>
                <w14:ligatures w14:val="none"/>
              </w:rPr>
            </w:pPr>
            <w:r w:rsidRPr="00700ACD">
              <w:rPr>
                <w:rFonts w:ascii="Times New Roman" w:eastAsia="Times New Roman" w:hAnsi="Times New Roman" w:cs="Times New Roman"/>
                <w:kern w:val="0"/>
                <w:sz w:val="24"/>
                <w:szCs w:val="24"/>
                <w:lang w:val="it-IT" w:eastAsia="en-GB"/>
                <w14:ligatures w14:val="none"/>
              </w:rPr>
              <w:t>Harmonizim me acquis të BE-së: Shqipëria arrin përputhje formale dhe materiale me Kapitullin 6 dhe standardet e vendeve si Kroacia, Bullgaria dhe Rumania.</w:t>
            </w:r>
          </w:p>
          <w:p w14:paraId="78B22F54" w14:textId="64DA7A56" w:rsidR="000203E5" w:rsidRPr="00700ACD" w:rsidRDefault="000203E5" w:rsidP="00700ACD">
            <w:pPr>
              <w:pStyle w:val="ListParagraph"/>
              <w:numPr>
                <w:ilvl w:val="0"/>
                <w:numId w:val="48"/>
              </w:numPr>
              <w:spacing w:after="0" w:line="240" w:lineRule="auto"/>
              <w:jc w:val="both"/>
              <w:rPr>
                <w:rFonts w:ascii="Times New Roman" w:eastAsia="Times New Roman" w:hAnsi="Times New Roman" w:cs="Times New Roman"/>
                <w:kern w:val="0"/>
                <w:sz w:val="24"/>
                <w:szCs w:val="24"/>
                <w:lang w:val="it-IT" w:eastAsia="en-GB"/>
                <w14:ligatures w14:val="none"/>
              </w:rPr>
            </w:pPr>
            <w:r w:rsidRPr="00700ACD">
              <w:rPr>
                <w:rFonts w:ascii="Times New Roman" w:eastAsia="Times New Roman" w:hAnsi="Times New Roman" w:cs="Times New Roman"/>
                <w:kern w:val="0"/>
                <w:sz w:val="24"/>
                <w:szCs w:val="24"/>
                <w:lang w:val="it-IT" w:eastAsia="en-GB"/>
                <w14:ligatures w14:val="none"/>
              </w:rPr>
              <w:t>Bazë për akte nënligjore zbatuese: ligji mundëson përshtatjen e procedurave të regjistrimit dhe pjesëmarrjes së punonjësve, duke siguruar qartësi dhe zbatim praktik.</w:t>
            </w:r>
          </w:p>
          <w:p w14:paraId="66CE9FE6" w14:textId="4013A4D9" w:rsidR="000203E5" w:rsidRPr="00700ACD" w:rsidRDefault="000203E5" w:rsidP="00700ACD">
            <w:pPr>
              <w:pStyle w:val="ListParagraph"/>
              <w:numPr>
                <w:ilvl w:val="0"/>
                <w:numId w:val="48"/>
              </w:numPr>
              <w:spacing w:after="0" w:line="240" w:lineRule="auto"/>
              <w:jc w:val="both"/>
              <w:rPr>
                <w:rFonts w:ascii="Times New Roman" w:eastAsia="Times New Roman" w:hAnsi="Times New Roman" w:cs="Times New Roman"/>
                <w:kern w:val="0"/>
                <w:sz w:val="24"/>
                <w:szCs w:val="24"/>
                <w:lang w:val="it-IT" w:eastAsia="en-GB"/>
                <w14:ligatures w14:val="none"/>
              </w:rPr>
            </w:pPr>
            <w:r w:rsidRPr="00700ACD">
              <w:rPr>
                <w:rFonts w:ascii="Times New Roman" w:eastAsia="Times New Roman" w:hAnsi="Times New Roman" w:cs="Times New Roman"/>
                <w:kern w:val="0"/>
                <w:sz w:val="24"/>
                <w:szCs w:val="24"/>
                <w:lang w:val="it-IT" w:eastAsia="en-GB"/>
                <w14:ligatures w14:val="none"/>
              </w:rPr>
              <w:t>Kapacitete afatgjata: trajnime për staf, module IT të integruara me BRIS, qëndrim i qëndrueshëm dhe efikasitet në zbatim.</w:t>
            </w:r>
          </w:p>
          <w:p w14:paraId="769FED73" w14:textId="77777777" w:rsidR="000203E5" w:rsidRDefault="000203E5" w:rsidP="00187319">
            <w:pPr>
              <w:spacing w:after="0" w:line="240" w:lineRule="auto"/>
              <w:jc w:val="both"/>
              <w:rPr>
                <w:rFonts w:ascii="Times New Roman" w:eastAsia="Times New Roman" w:hAnsi="Times New Roman" w:cs="Times New Roman"/>
                <w:kern w:val="0"/>
                <w:sz w:val="24"/>
                <w:szCs w:val="24"/>
                <w:lang w:val="sq-AL" w:eastAsia="en-GB"/>
                <w14:ligatures w14:val="none"/>
              </w:rPr>
            </w:pPr>
          </w:p>
          <w:p w14:paraId="083E80B3" w14:textId="083100A7" w:rsidR="00187319" w:rsidRPr="00187319" w:rsidRDefault="00187319" w:rsidP="00187319">
            <w:pPr>
              <w:spacing w:after="0" w:line="240" w:lineRule="auto"/>
              <w:jc w:val="both"/>
              <w:rPr>
                <w:rFonts w:ascii="Times New Roman" w:eastAsia="Times New Roman" w:hAnsi="Times New Roman" w:cs="Times New Roman"/>
                <w:kern w:val="0"/>
                <w:sz w:val="24"/>
                <w:szCs w:val="24"/>
                <w:lang w:val="sq-AL" w:eastAsia="en-GB"/>
                <w14:ligatures w14:val="none"/>
              </w:rPr>
            </w:pPr>
            <w:r>
              <w:rPr>
                <w:rFonts w:ascii="Times New Roman" w:eastAsia="Times New Roman" w:hAnsi="Times New Roman" w:cs="Times New Roman"/>
                <w:kern w:val="0"/>
                <w:sz w:val="24"/>
                <w:szCs w:val="24"/>
                <w:lang w:val="sq-AL" w:eastAsia="en-GB"/>
                <w14:ligatures w14:val="none"/>
              </w:rPr>
              <w:t xml:space="preserve">Lidhur me ndikimin e </w:t>
            </w:r>
            <w:r w:rsidR="00A93618">
              <w:rPr>
                <w:rFonts w:ascii="Times New Roman" w:eastAsia="Times New Roman" w:hAnsi="Times New Roman" w:cs="Times New Roman"/>
                <w:kern w:val="0"/>
                <w:sz w:val="24"/>
                <w:szCs w:val="24"/>
                <w:lang w:val="sq-AL" w:eastAsia="en-GB"/>
                <w14:ligatures w14:val="none"/>
              </w:rPr>
              <w:t>e</w:t>
            </w:r>
            <w:r>
              <w:rPr>
                <w:rFonts w:ascii="Times New Roman" w:eastAsia="Times New Roman" w:hAnsi="Times New Roman" w:cs="Times New Roman"/>
                <w:kern w:val="0"/>
                <w:sz w:val="24"/>
                <w:szCs w:val="24"/>
                <w:lang w:val="sq-AL" w:eastAsia="en-GB"/>
                <w14:ligatures w14:val="none"/>
              </w:rPr>
              <w:t>konomik dhe financiar</w:t>
            </w:r>
            <w:r w:rsidR="004068F7">
              <w:rPr>
                <w:rFonts w:ascii="Times New Roman" w:eastAsia="Times New Roman" w:hAnsi="Times New Roman" w:cs="Times New Roman"/>
                <w:kern w:val="0"/>
                <w:sz w:val="24"/>
                <w:szCs w:val="24"/>
                <w:lang w:val="sq-AL" w:eastAsia="en-GB"/>
                <w14:ligatures w14:val="none"/>
              </w:rPr>
              <w:t xml:space="preserve">, </w:t>
            </w:r>
            <w:r>
              <w:rPr>
                <w:rFonts w:ascii="Times New Roman" w:eastAsia="Times New Roman" w:hAnsi="Times New Roman" w:cs="Times New Roman"/>
                <w:kern w:val="0"/>
                <w:sz w:val="24"/>
                <w:szCs w:val="24"/>
                <w:lang w:val="sq-AL" w:eastAsia="en-GB"/>
                <w14:ligatures w14:val="none"/>
              </w:rPr>
              <w:t>vlerësimi</w:t>
            </w:r>
            <w:r w:rsidR="00A93618">
              <w:rPr>
                <w:rFonts w:ascii="Times New Roman" w:eastAsia="Times New Roman" w:hAnsi="Times New Roman" w:cs="Times New Roman"/>
                <w:kern w:val="0"/>
                <w:sz w:val="24"/>
                <w:szCs w:val="24"/>
                <w:lang w:val="sq-AL" w:eastAsia="en-GB"/>
                <w14:ligatures w14:val="none"/>
              </w:rPr>
              <w:t xml:space="preserve"> është kryer duke u bazuar në </w:t>
            </w:r>
            <w:r w:rsidR="00782D45">
              <w:rPr>
                <w:rFonts w:ascii="Times New Roman" w:eastAsia="Times New Roman" w:hAnsi="Times New Roman" w:cs="Times New Roman"/>
                <w:kern w:val="0"/>
                <w:sz w:val="24"/>
                <w:szCs w:val="24"/>
                <w:lang w:val="sq-AL" w:eastAsia="en-GB"/>
                <w14:ligatures w14:val="none"/>
              </w:rPr>
              <w:t>vlerësime</w:t>
            </w:r>
            <w:r w:rsidR="00A93618">
              <w:rPr>
                <w:rFonts w:ascii="Times New Roman" w:eastAsia="Times New Roman" w:hAnsi="Times New Roman" w:cs="Times New Roman"/>
                <w:kern w:val="0"/>
                <w:sz w:val="24"/>
                <w:szCs w:val="24"/>
                <w:lang w:val="sq-AL" w:eastAsia="en-GB"/>
                <w14:ligatures w14:val="none"/>
              </w:rPr>
              <w:t xml:space="preserve"> të ngjashme</w:t>
            </w:r>
            <w:r w:rsidR="00965871">
              <w:rPr>
                <w:rFonts w:ascii="Times New Roman" w:eastAsia="Times New Roman" w:hAnsi="Times New Roman" w:cs="Times New Roman"/>
                <w:kern w:val="0"/>
                <w:sz w:val="24"/>
                <w:szCs w:val="24"/>
                <w:lang w:val="sq-AL" w:eastAsia="en-GB"/>
                <w14:ligatures w14:val="none"/>
              </w:rPr>
              <w:t xml:space="preserve"> si dhe</w:t>
            </w:r>
            <w:r w:rsidR="00A93618">
              <w:rPr>
                <w:rFonts w:ascii="Times New Roman" w:eastAsia="Times New Roman" w:hAnsi="Times New Roman" w:cs="Times New Roman"/>
                <w:kern w:val="0"/>
                <w:sz w:val="24"/>
                <w:szCs w:val="24"/>
                <w:lang w:val="sq-AL" w:eastAsia="en-GB"/>
                <w14:ligatures w14:val="none"/>
              </w:rPr>
              <w:t xml:space="preserve"> </w:t>
            </w:r>
            <w:r w:rsidR="00965871">
              <w:rPr>
                <w:rFonts w:ascii="Times New Roman" w:eastAsia="Times New Roman" w:hAnsi="Times New Roman" w:cs="Times New Roman"/>
                <w:kern w:val="0"/>
                <w:sz w:val="24"/>
                <w:szCs w:val="24"/>
                <w:lang w:val="sq-AL" w:eastAsia="en-GB"/>
                <w14:ligatures w14:val="none"/>
              </w:rPr>
              <w:t xml:space="preserve">në faktin që kërkohet një investim fillestar për të implementuar ndryshimet </w:t>
            </w:r>
            <w:r w:rsidR="004068F7">
              <w:rPr>
                <w:rFonts w:ascii="Times New Roman" w:eastAsia="Times New Roman" w:hAnsi="Times New Roman" w:cs="Times New Roman"/>
                <w:kern w:val="0"/>
                <w:sz w:val="24"/>
                <w:szCs w:val="24"/>
                <w:lang w:val="sq-AL" w:eastAsia="en-GB"/>
                <w14:ligatures w14:val="none"/>
              </w:rPr>
              <w:t>e nevojshme</w:t>
            </w:r>
            <w:r w:rsidR="00965871">
              <w:rPr>
                <w:rFonts w:ascii="Times New Roman" w:eastAsia="Times New Roman" w:hAnsi="Times New Roman" w:cs="Times New Roman"/>
                <w:kern w:val="0"/>
                <w:sz w:val="24"/>
                <w:szCs w:val="24"/>
                <w:lang w:val="sq-AL" w:eastAsia="en-GB"/>
                <w14:ligatures w14:val="none"/>
              </w:rPr>
              <w:t>. Konkretisht, do të nevojitet që QKB dhe AKSHI të bashkëpunojnë për të përshtatur aplikimet online për formimin dhe ndryshimin e të dhënave të regjistrimit të SE. Për këtë, jo vetëm që kërkohet investim në aspektin teknologjik por edhe trajnime për grupet e prekura të cilat duhet më parë të kuptojnë thelbin, mënyrën e funksionimit dhe rëndësinë e SE.</w:t>
            </w:r>
            <w:r w:rsidR="002476A6">
              <w:rPr>
                <w:rFonts w:ascii="Times New Roman" w:eastAsia="Times New Roman" w:hAnsi="Times New Roman" w:cs="Times New Roman"/>
                <w:kern w:val="0"/>
                <w:sz w:val="24"/>
                <w:szCs w:val="24"/>
                <w:lang w:val="sq-AL" w:eastAsia="en-GB"/>
                <w14:ligatures w14:val="none"/>
              </w:rPr>
              <w:t xml:space="preserve"> Gjithashtu kërkohet investim fillestar nga bizneset, kryesisht për përshtatje dokumentacioni. Vlera e kostos në total shkon në 22,000,000 lekë ku </w:t>
            </w:r>
            <w:r w:rsidR="00A50749">
              <w:rPr>
                <w:rFonts w:ascii="Times New Roman" w:eastAsia="Times New Roman" w:hAnsi="Times New Roman" w:cs="Times New Roman"/>
                <w:kern w:val="0"/>
                <w:sz w:val="24"/>
                <w:szCs w:val="24"/>
                <w:lang w:val="sq-AL" w:eastAsia="en-GB"/>
                <w14:ligatures w14:val="none"/>
              </w:rPr>
              <w:t>1</w:t>
            </w:r>
            <w:r w:rsidR="002476A6">
              <w:rPr>
                <w:rFonts w:ascii="Times New Roman" w:eastAsia="Times New Roman" w:hAnsi="Times New Roman" w:cs="Times New Roman"/>
                <w:kern w:val="0"/>
                <w:sz w:val="24"/>
                <w:szCs w:val="24"/>
                <w:lang w:val="sq-AL" w:eastAsia="en-GB"/>
                <w14:ligatures w14:val="none"/>
              </w:rPr>
              <w:t>0,000,000 lekë konsiston në pjesën e kostos që do të shpenzoj</w:t>
            </w:r>
            <w:r w:rsidR="00A50749">
              <w:rPr>
                <w:rFonts w:ascii="Times New Roman" w:eastAsia="Times New Roman" w:hAnsi="Times New Roman" w:cs="Times New Roman"/>
                <w:kern w:val="0"/>
                <w:sz w:val="24"/>
                <w:szCs w:val="24"/>
                <w:lang w:val="sq-AL" w:eastAsia="en-GB"/>
                <w14:ligatures w14:val="none"/>
              </w:rPr>
              <w:t>në</w:t>
            </w:r>
            <w:r w:rsidR="002476A6">
              <w:rPr>
                <w:rFonts w:ascii="Times New Roman" w:eastAsia="Times New Roman" w:hAnsi="Times New Roman" w:cs="Times New Roman"/>
                <w:kern w:val="0"/>
                <w:sz w:val="24"/>
                <w:szCs w:val="24"/>
                <w:lang w:val="sq-AL" w:eastAsia="en-GB"/>
                <w14:ligatures w14:val="none"/>
              </w:rPr>
              <w:t xml:space="preserve"> </w:t>
            </w:r>
            <w:r w:rsidR="00A50749">
              <w:rPr>
                <w:rFonts w:ascii="Times New Roman" w:eastAsia="Times New Roman" w:hAnsi="Times New Roman" w:cs="Times New Roman"/>
                <w:kern w:val="0"/>
                <w:sz w:val="24"/>
                <w:szCs w:val="24"/>
                <w:lang w:val="sq-AL" w:eastAsia="en-GB"/>
                <w14:ligatures w14:val="none"/>
              </w:rPr>
              <w:t>bizneset</w:t>
            </w:r>
            <w:r w:rsidR="002476A6">
              <w:rPr>
                <w:rFonts w:ascii="Times New Roman" w:eastAsia="Times New Roman" w:hAnsi="Times New Roman" w:cs="Times New Roman"/>
                <w:kern w:val="0"/>
                <w:sz w:val="24"/>
                <w:szCs w:val="24"/>
                <w:lang w:val="sq-AL" w:eastAsia="en-GB"/>
                <w14:ligatures w14:val="none"/>
              </w:rPr>
              <w:t xml:space="preserve"> dhe </w:t>
            </w:r>
            <w:r w:rsidR="00A50749">
              <w:rPr>
                <w:rFonts w:ascii="Times New Roman" w:eastAsia="Times New Roman" w:hAnsi="Times New Roman" w:cs="Times New Roman"/>
                <w:kern w:val="0"/>
                <w:sz w:val="24"/>
                <w:szCs w:val="24"/>
                <w:lang w:val="sq-AL" w:eastAsia="en-GB"/>
                <w14:ligatures w14:val="none"/>
              </w:rPr>
              <w:t>20</w:t>
            </w:r>
            <w:r w:rsidR="002476A6">
              <w:rPr>
                <w:rFonts w:ascii="Times New Roman" w:eastAsia="Times New Roman" w:hAnsi="Times New Roman" w:cs="Times New Roman"/>
                <w:kern w:val="0"/>
                <w:sz w:val="24"/>
                <w:szCs w:val="24"/>
                <w:lang w:val="sq-AL" w:eastAsia="en-GB"/>
                <w14:ligatures w14:val="none"/>
              </w:rPr>
              <w:t>,000,000 lekë në pjesën e kostos që do të shpenzoj</w:t>
            </w:r>
            <w:r w:rsidR="00A50749">
              <w:rPr>
                <w:rFonts w:ascii="Times New Roman" w:eastAsia="Times New Roman" w:hAnsi="Times New Roman" w:cs="Times New Roman"/>
                <w:kern w:val="0"/>
                <w:sz w:val="24"/>
                <w:szCs w:val="24"/>
                <w:lang w:val="sq-AL" w:eastAsia="en-GB"/>
                <w14:ligatures w14:val="none"/>
              </w:rPr>
              <w:t>ë</w:t>
            </w:r>
            <w:r w:rsidR="002476A6">
              <w:rPr>
                <w:rFonts w:ascii="Times New Roman" w:eastAsia="Times New Roman" w:hAnsi="Times New Roman" w:cs="Times New Roman"/>
                <w:kern w:val="0"/>
                <w:sz w:val="24"/>
                <w:szCs w:val="24"/>
                <w:lang w:val="sq-AL" w:eastAsia="en-GB"/>
                <w14:ligatures w14:val="none"/>
              </w:rPr>
              <w:t xml:space="preserve"> </w:t>
            </w:r>
            <w:r w:rsidR="00A50749">
              <w:rPr>
                <w:rFonts w:ascii="Times New Roman" w:eastAsia="Times New Roman" w:hAnsi="Times New Roman" w:cs="Times New Roman"/>
                <w:kern w:val="0"/>
                <w:sz w:val="24"/>
                <w:szCs w:val="24"/>
                <w:lang w:val="sq-AL" w:eastAsia="en-GB"/>
                <w14:ligatures w14:val="none"/>
              </w:rPr>
              <w:t>qeveria</w:t>
            </w:r>
            <w:r w:rsidR="002476A6">
              <w:rPr>
                <w:rFonts w:ascii="Times New Roman" w:eastAsia="Times New Roman" w:hAnsi="Times New Roman" w:cs="Times New Roman"/>
                <w:kern w:val="0"/>
                <w:sz w:val="24"/>
                <w:szCs w:val="24"/>
                <w:lang w:val="sq-AL" w:eastAsia="en-GB"/>
                <w14:ligatures w14:val="none"/>
              </w:rPr>
              <w:t xml:space="preserve">. </w:t>
            </w:r>
          </w:p>
          <w:p w14:paraId="16202776" w14:textId="77777777" w:rsidR="00B56A99" w:rsidRPr="00B56A99" w:rsidRDefault="00B56A99" w:rsidP="00B05633">
            <w:pPr>
              <w:spacing w:after="0" w:line="276" w:lineRule="auto"/>
              <w:jc w:val="both"/>
              <w:rPr>
                <w:rFonts w:ascii="Times New Roman" w:eastAsia="Times New Roman" w:hAnsi="Times New Roman" w:cs="Times New Roman"/>
                <w:b/>
                <w:kern w:val="0"/>
                <w:sz w:val="24"/>
                <w:szCs w:val="24"/>
                <w:lang w:val="sq-AL" w:eastAsia="en-GB"/>
                <w14:ligatures w14:val="none"/>
              </w:rPr>
            </w:pPr>
          </w:p>
          <w:tbl>
            <w:tblPr>
              <w:tblStyle w:val="TableGrid"/>
              <w:tblW w:w="0" w:type="auto"/>
              <w:tblLayout w:type="fixed"/>
              <w:tblLook w:val="04A0" w:firstRow="1" w:lastRow="0" w:firstColumn="1" w:lastColumn="0" w:noHBand="0" w:noVBand="1"/>
            </w:tblPr>
            <w:tblGrid>
              <w:gridCol w:w="2928"/>
              <w:gridCol w:w="2928"/>
              <w:gridCol w:w="2929"/>
            </w:tblGrid>
            <w:tr w:rsidR="00B56A99" w:rsidRPr="00187319" w14:paraId="55D378AD" w14:textId="77777777">
              <w:tc>
                <w:tcPr>
                  <w:tcW w:w="2928" w:type="dxa"/>
                  <w:shd w:val="clear" w:color="auto" w:fill="D9D9D9" w:themeFill="background1" w:themeFillShade="D9"/>
                </w:tcPr>
                <w:p w14:paraId="6A969715" w14:textId="77777777" w:rsidR="00B56A99" w:rsidRPr="00B56A99" w:rsidRDefault="00B56A99" w:rsidP="00700ACD">
                  <w:pPr>
                    <w:framePr w:hSpace="187" w:wrap="around" w:vAnchor="page" w:hAnchor="margin" w:x="-5" w:y="1758"/>
                    <w:spacing w:line="276" w:lineRule="auto"/>
                    <w:suppressOverlap/>
                    <w:jc w:val="center"/>
                    <w:rPr>
                      <w:b/>
                      <w:szCs w:val="24"/>
                      <w:lang w:val="sq-AL"/>
                    </w:rPr>
                  </w:pPr>
                  <w:r w:rsidRPr="00B56A99">
                    <w:rPr>
                      <w:b/>
                      <w:szCs w:val="24"/>
                      <w:lang w:val="sq-AL"/>
                    </w:rPr>
                    <w:t xml:space="preserve">Viti </w:t>
                  </w:r>
                  <w:r w:rsidRPr="00B56A99">
                    <w:rPr>
                      <w:b/>
                      <w:szCs w:val="24"/>
                      <w:u w:val="single"/>
                    </w:rPr>
                    <w:fldChar w:fldCharType="begin">
                      <w:ffData>
                        <w:name w:val="viti1"/>
                        <w:enabled/>
                        <w:calcOnExit w:val="0"/>
                        <w:textInput>
                          <w:type w:val="number"/>
                          <w:default w:val="1"/>
                          <w:maxLength w:val="4"/>
                        </w:textInput>
                      </w:ffData>
                    </w:fldChar>
                  </w:r>
                  <w:bookmarkStart w:id="4" w:name="viti1"/>
                  <w:r w:rsidRPr="00187319">
                    <w:rPr>
                      <w:b/>
                      <w:szCs w:val="24"/>
                      <w:u w:val="single"/>
                      <w:lang w:val="sq-AL"/>
                    </w:rPr>
                    <w:instrText xml:space="preserve"> FORMTEXT </w:instrText>
                  </w:r>
                  <w:r w:rsidRPr="00B56A99">
                    <w:rPr>
                      <w:b/>
                      <w:szCs w:val="24"/>
                      <w:u w:val="single"/>
                    </w:rPr>
                  </w:r>
                  <w:r w:rsidRPr="00B56A99">
                    <w:rPr>
                      <w:b/>
                      <w:szCs w:val="24"/>
                      <w:u w:val="single"/>
                    </w:rPr>
                    <w:fldChar w:fldCharType="separate"/>
                  </w:r>
                  <w:r w:rsidRPr="00187319">
                    <w:rPr>
                      <w:b/>
                      <w:noProof/>
                      <w:szCs w:val="24"/>
                      <w:u w:val="single"/>
                      <w:lang w:val="sq-AL"/>
                    </w:rPr>
                    <w:t>1</w:t>
                  </w:r>
                  <w:r w:rsidRPr="00B56A99">
                    <w:rPr>
                      <w:b/>
                      <w:szCs w:val="24"/>
                      <w:u w:val="single"/>
                    </w:rPr>
                    <w:fldChar w:fldCharType="end"/>
                  </w:r>
                  <w:bookmarkEnd w:id="4"/>
                </w:p>
              </w:tc>
              <w:tc>
                <w:tcPr>
                  <w:tcW w:w="2928" w:type="dxa"/>
                  <w:shd w:val="clear" w:color="auto" w:fill="D9D9D9" w:themeFill="background1" w:themeFillShade="D9"/>
                </w:tcPr>
                <w:p w14:paraId="2E2EE9D4" w14:textId="77777777" w:rsidR="00B56A99" w:rsidRPr="00B56A99" w:rsidRDefault="00B56A99" w:rsidP="00700ACD">
                  <w:pPr>
                    <w:framePr w:hSpace="187" w:wrap="around" w:vAnchor="page" w:hAnchor="margin" w:x="-5" w:y="1758"/>
                    <w:spacing w:line="276" w:lineRule="auto"/>
                    <w:suppressOverlap/>
                    <w:jc w:val="center"/>
                    <w:rPr>
                      <w:b/>
                      <w:szCs w:val="24"/>
                      <w:lang w:val="sq-AL"/>
                    </w:rPr>
                  </w:pPr>
                  <w:r w:rsidRPr="00B56A99">
                    <w:rPr>
                      <w:b/>
                      <w:szCs w:val="24"/>
                      <w:lang w:val="sq-AL"/>
                    </w:rPr>
                    <w:t xml:space="preserve">Viti </w:t>
                  </w:r>
                  <w:r w:rsidRPr="00B56A99">
                    <w:rPr>
                      <w:b/>
                      <w:szCs w:val="24"/>
                      <w:u w:val="single"/>
                    </w:rPr>
                    <w:fldChar w:fldCharType="begin">
                      <w:ffData>
                        <w:name w:val=""/>
                        <w:enabled/>
                        <w:calcOnExit w:val="0"/>
                        <w:textInput>
                          <w:type w:val="number"/>
                          <w:default w:val="2"/>
                          <w:maxLength w:val="4"/>
                        </w:textInput>
                      </w:ffData>
                    </w:fldChar>
                  </w:r>
                  <w:r w:rsidRPr="00187319">
                    <w:rPr>
                      <w:b/>
                      <w:szCs w:val="24"/>
                      <w:u w:val="single"/>
                      <w:lang w:val="sq-AL"/>
                    </w:rPr>
                    <w:instrText xml:space="preserve"> FORMTEXT </w:instrText>
                  </w:r>
                  <w:r w:rsidRPr="00B56A99">
                    <w:rPr>
                      <w:b/>
                      <w:szCs w:val="24"/>
                      <w:u w:val="single"/>
                    </w:rPr>
                  </w:r>
                  <w:r w:rsidRPr="00B56A99">
                    <w:rPr>
                      <w:b/>
                      <w:szCs w:val="24"/>
                      <w:u w:val="single"/>
                    </w:rPr>
                    <w:fldChar w:fldCharType="separate"/>
                  </w:r>
                  <w:r w:rsidRPr="00187319">
                    <w:rPr>
                      <w:b/>
                      <w:noProof/>
                      <w:szCs w:val="24"/>
                      <w:u w:val="single"/>
                      <w:lang w:val="sq-AL"/>
                    </w:rPr>
                    <w:t>2</w:t>
                  </w:r>
                  <w:r w:rsidRPr="00B56A99">
                    <w:rPr>
                      <w:b/>
                      <w:szCs w:val="24"/>
                      <w:u w:val="single"/>
                    </w:rPr>
                    <w:fldChar w:fldCharType="end"/>
                  </w:r>
                </w:p>
              </w:tc>
              <w:tc>
                <w:tcPr>
                  <w:tcW w:w="2929" w:type="dxa"/>
                  <w:shd w:val="clear" w:color="auto" w:fill="D9D9D9" w:themeFill="background1" w:themeFillShade="D9"/>
                </w:tcPr>
                <w:p w14:paraId="58CD44C1" w14:textId="77777777" w:rsidR="00B56A99" w:rsidRPr="00B56A99" w:rsidRDefault="00B56A99" w:rsidP="00700ACD">
                  <w:pPr>
                    <w:framePr w:hSpace="187" w:wrap="around" w:vAnchor="page" w:hAnchor="margin" w:x="-5" w:y="1758"/>
                    <w:spacing w:line="276" w:lineRule="auto"/>
                    <w:suppressOverlap/>
                    <w:jc w:val="center"/>
                    <w:rPr>
                      <w:b/>
                      <w:szCs w:val="24"/>
                      <w:lang w:val="sq-AL"/>
                    </w:rPr>
                  </w:pPr>
                  <w:r w:rsidRPr="00B56A99">
                    <w:rPr>
                      <w:b/>
                      <w:szCs w:val="24"/>
                      <w:lang w:val="sq-AL"/>
                    </w:rPr>
                    <w:t xml:space="preserve">Viti </w:t>
                  </w:r>
                  <w:r w:rsidRPr="00B56A99">
                    <w:rPr>
                      <w:b/>
                      <w:szCs w:val="24"/>
                      <w:u w:val="single"/>
                    </w:rPr>
                    <w:fldChar w:fldCharType="begin">
                      <w:ffData>
                        <w:name w:val=""/>
                        <w:enabled/>
                        <w:calcOnExit w:val="0"/>
                        <w:textInput>
                          <w:type w:val="number"/>
                          <w:default w:val="3"/>
                          <w:maxLength w:val="4"/>
                        </w:textInput>
                      </w:ffData>
                    </w:fldChar>
                  </w:r>
                  <w:r w:rsidRPr="00187319">
                    <w:rPr>
                      <w:b/>
                      <w:szCs w:val="24"/>
                      <w:u w:val="single"/>
                      <w:lang w:val="sq-AL"/>
                    </w:rPr>
                    <w:instrText xml:space="preserve"> FORMTEXT </w:instrText>
                  </w:r>
                  <w:r w:rsidRPr="00B56A99">
                    <w:rPr>
                      <w:b/>
                      <w:szCs w:val="24"/>
                      <w:u w:val="single"/>
                    </w:rPr>
                  </w:r>
                  <w:r w:rsidRPr="00B56A99">
                    <w:rPr>
                      <w:b/>
                      <w:szCs w:val="24"/>
                      <w:u w:val="single"/>
                    </w:rPr>
                    <w:fldChar w:fldCharType="separate"/>
                  </w:r>
                  <w:r w:rsidRPr="00187319">
                    <w:rPr>
                      <w:b/>
                      <w:noProof/>
                      <w:szCs w:val="24"/>
                      <w:u w:val="single"/>
                      <w:lang w:val="sq-AL"/>
                    </w:rPr>
                    <w:t>3</w:t>
                  </w:r>
                  <w:r w:rsidRPr="00B56A99">
                    <w:rPr>
                      <w:b/>
                      <w:szCs w:val="24"/>
                      <w:u w:val="single"/>
                    </w:rPr>
                    <w:fldChar w:fldCharType="end"/>
                  </w:r>
                </w:p>
              </w:tc>
            </w:tr>
            <w:tr w:rsidR="00B56A99" w:rsidRPr="00187319" w14:paraId="6FDDBDA0" w14:textId="77777777">
              <w:trPr>
                <w:trHeight w:val="350"/>
              </w:trPr>
              <w:tc>
                <w:tcPr>
                  <w:tcW w:w="2928" w:type="dxa"/>
                </w:tcPr>
                <w:p w14:paraId="2CC97983" w14:textId="3FC97050" w:rsidR="00B56A99" w:rsidRPr="00B56A99" w:rsidRDefault="00A50749" w:rsidP="00700ACD">
                  <w:pPr>
                    <w:framePr w:hSpace="187" w:wrap="around" w:vAnchor="page" w:hAnchor="margin" w:x="-5" w:y="1758"/>
                    <w:tabs>
                      <w:tab w:val="center" w:pos="1356"/>
                      <w:tab w:val="right" w:pos="2712"/>
                    </w:tabs>
                    <w:spacing w:line="276" w:lineRule="auto"/>
                    <w:suppressOverlap/>
                    <w:jc w:val="center"/>
                    <w:rPr>
                      <w:b/>
                      <w:szCs w:val="24"/>
                      <w:lang w:val="sq-AL"/>
                    </w:rPr>
                  </w:pPr>
                  <w:r>
                    <w:rPr>
                      <w:color w:val="808080" w:themeColor="background1" w:themeShade="80"/>
                      <w:szCs w:val="24"/>
                    </w:rPr>
                    <w:t>30</w:t>
                  </w:r>
                  <w:r w:rsidR="00586A5D">
                    <w:rPr>
                      <w:color w:val="808080" w:themeColor="background1" w:themeShade="80"/>
                      <w:szCs w:val="24"/>
                    </w:rPr>
                    <w:t>,000,000</w:t>
                  </w:r>
                  <w:r w:rsidR="009B0175">
                    <w:rPr>
                      <w:rStyle w:val="FootnoteReference"/>
                      <w:color w:val="808080" w:themeColor="background1" w:themeShade="80"/>
                      <w:szCs w:val="24"/>
                    </w:rPr>
                    <w:footnoteReference w:id="2"/>
                  </w:r>
                </w:p>
              </w:tc>
              <w:tc>
                <w:tcPr>
                  <w:tcW w:w="2928" w:type="dxa"/>
                </w:tcPr>
                <w:p w14:paraId="4847694F" w14:textId="77777777" w:rsidR="00B56A99" w:rsidRPr="00B56A99" w:rsidRDefault="00B56A99" w:rsidP="00700ACD">
                  <w:pPr>
                    <w:framePr w:hSpace="187" w:wrap="around" w:vAnchor="page" w:hAnchor="margin" w:x="-5" w:y="1758"/>
                    <w:tabs>
                      <w:tab w:val="left" w:pos="600"/>
                      <w:tab w:val="right" w:pos="2712"/>
                    </w:tabs>
                    <w:spacing w:line="276" w:lineRule="auto"/>
                    <w:suppressOverlap/>
                    <w:jc w:val="center"/>
                    <w:rPr>
                      <w:b/>
                      <w:szCs w:val="24"/>
                      <w:lang w:val="sq-AL"/>
                    </w:rPr>
                  </w:pPr>
                  <w:r w:rsidRPr="00B56A99">
                    <w:rPr>
                      <w:color w:val="808080" w:themeColor="background1" w:themeShade="80"/>
                      <w:szCs w:val="24"/>
                    </w:rPr>
                    <w:fldChar w:fldCharType="begin">
                      <w:ffData>
                        <w:name w:val="VleraViti2"/>
                        <w:enabled/>
                        <w:calcOnExit/>
                        <w:textInput>
                          <w:type w:val="number"/>
                          <w:default w:val="0"/>
                          <w:maxLength w:val="20"/>
                        </w:textInput>
                      </w:ffData>
                    </w:fldChar>
                  </w:r>
                  <w:bookmarkStart w:id="5" w:name="VleraViti2"/>
                  <w:r w:rsidRPr="00187319">
                    <w:rPr>
                      <w:color w:val="808080" w:themeColor="background1" w:themeShade="80"/>
                      <w:szCs w:val="24"/>
                      <w:lang w:val="sq-AL"/>
                    </w:rPr>
                    <w:instrText xml:space="preserve"> FORMTEXT </w:instrText>
                  </w:r>
                  <w:r w:rsidRPr="00B56A99">
                    <w:rPr>
                      <w:color w:val="808080" w:themeColor="background1" w:themeShade="80"/>
                      <w:szCs w:val="24"/>
                    </w:rPr>
                  </w:r>
                  <w:r w:rsidRPr="00B56A99">
                    <w:rPr>
                      <w:color w:val="808080" w:themeColor="background1" w:themeShade="80"/>
                      <w:szCs w:val="24"/>
                    </w:rPr>
                    <w:fldChar w:fldCharType="separate"/>
                  </w:r>
                  <w:r w:rsidRPr="00187319">
                    <w:rPr>
                      <w:noProof/>
                      <w:color w:val="808080" w:themeColor="background1" w:themeShade="80"/>
                      <w:szCs w:val="24"/>
                      <w:lang w:val="sq-AL"/>
                    </w:rPr>
                    <w:t>0</w:t>
                  </w:r>
                  <w:r w:rsidRPr="00B56A99">
                    <w:rPr>
                      <w:color w:val="808080" w:themeColor="background1" w:themeShade="80"/>
                      <w:szCs w:val="24"/>
                    </w:rPr>
                    <w:fldChar w:fldCharType="end"/>
                  </w:r>
                  <w:bookmarkEnd w:id="5"/>
                </w:p>
              </w:tc>
              <w:tc>
                <w:tcPr>
                  <w:tcW w:w="2929" w:type="dxa"/>
                </w:tcPr>
                <w:p w14:paraId="769FE9EA" w14:textId="77777777" w:rsidR="00B56A99" w:rsidRPr="00B56A99" w:rsidRDefault="00B56A99" w:rsidP="00700ACD">
                  <w:pPr>
                    <w:framePr w:hSpace="187" w:wrap="around" w:vAnchor="page" w:hAnchor="margin" w:x="-5" w:y="1758"/>
                    <w:tabs>
                      <w:tab w:val="center" w:pos="1356"/>
                      <w:tab w:val="right" w:pos="2713"/>
                    </w:tabs>
                    <w:spacing w:line="276" w:lineRule="auto"/>
                    <w:suppressOverlap/>
                    <w:rPr>
                      <w:b/>
                      <w:szCs w:val="24"/>
                      <w:lang w:val="sq-AL"/>
                    </w:rPr>
                  </w:pPr>
                  <w:r w:rsidRPr="00187319">
                    <w:rPr>
                      <w:szCs w:val="24"/>
                      <w:lang w:val="sq-AL"/>
                    </w:rPr>
                    <w:tab/>
                  </w:r>
                  <w:r w:rsidRPr="00B56A99">
                    <w:rPr>
                      <w:color w:val="808080" w:themeColor="background1" w:themeShade="80"/>
                      <w:szCs w:val="24"/>
                    </w:rPr>
                    <w:fldChar w:fldCharType="begin">
                      <w:ffData>
                        <w:name w:val="VleraViti3"/>
                        <w:enabled/>
                        <w:calcOnExit/>
                        <w:textInput>
                          <w:type w:val="number"/>
                          <w:default w:val="0"/>
                          <w:maxLength w:val="20"/>
                          <w:format w:val="0"/>
                        </w:textInput>
                      </w:ffData>
                    </w:fldChar>
                  </w:r>
                  <w:bookmarkStart w:id="6" w:name="VleraViti3"/>
                  <w:r w:rsidRPr="00187319">
                    <w:rPr>
                      <w:color w:val="808080" w:themeColor="background1" w:themeShade="80"/>
                      <w:szCs w:val="24"/>
                      <w:lang w:val="sq-AL"/>
                    </w:rPr>
                    <w:instrText xml:space="preserve"> FORMTEXT </w:instrText>
                  </w:r>
                  <w:r w:rsidRPr="00B56A99">
                    <w:rPr>
                      <w:color w:val="808080" w:themeColor="background1" w:themeShade="80"/>
                      <w:szCs w:val="24"/>
                    </w:rPr>
                  </w:r>
                  <w:r w:rsidRPr="00B56A99">
                    <w:rPr>
                      <w:color w:val="808080" w:themeColor="background1" w:themeShade="80"/>
                      <w:szCs w:val="24"/>
                    </w:rPr>
                    <w:fldChar w:fldCharType="separate"/>
                  </w:r>
                  <w:r w:rsidRPr="00187319">
                    <w:rPr>
                      <w:noProof/>
                      <w:color w:val="808080" w:themeColor="background1" w:themeShade="80"/>
                      <w:szCs w:val="24"/>
                      <w:lang w:val="sq-AL"/>
                    </w:rPr>
                    <w:t>0</w:t>
                  </w:r>
                  <w:r w:rsidRPr="00B56A99">
                    <w:rPr>
                      <w:color w:val="808080" w:themeColor="background1" w:themeShade="80"/>
                      <w:szCs w:val="24"/>
                    </w:rPr>
                    <w:fldChar w:fldCharType="end"/>
                  </w:r>
                  <w:bookmarkEnd w:id="6"/>
                  <w:r w:rsidRPr="00187319">
                    <w:rPr>
                      <w:szCs w:val="24"/>
                      <w:lang w:val="sq-AL"/>
                    </w:rPr>
                    <w:tab/>
                  </w:r>
                </w:p>
              </w:tc>
            </w:tr>
          </w:tbl>
          <w:p w14:paraId="28C09AA3" w14:textId="77777777" w:rsidR="00B56A99" w:rsidRPr="00B56A99" w:rsidRDefault="00B56A99" w:rsidP="00B05633">
            <w:pPr>
              <w:spacing w:after="0" w:line="276" w:lineRule="auto"/>
              <w:jc w:val="both"/>
              <w:rPr>
                <w:rFonts w:ascii="Times New Roman" w:eastAsia="Times New Roman" w:hAnsi="Times New Roman" w:cs="Times New Roman"/>
                <w:b/>
                <w:kern w:val="0"/>
                <w:sz w:val="24"/>
                <w:szCs w:val="24"/>
                <w:lang w:val="sq-AL" w:eastAsia="en-GB"/>
                <w14:ligatures w14:val="none"/>
              </w:rPr>
            </w:pPr>
          </w:p>
        </w:tc>
      </w:tr>
      <w:tr w:rsidR="00B56A99" w:rsidRPr="00E9442D" w14:paraId="5EF86E83" w14:textId="77777777" w:rsidTr="1BC4341C">
        <w:tc>
          <w:tcPr>
            <w:tcW w:w="980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70B262" w14:textId="77777777" w:rsidR="00B56A99" w:rsidRPr="00B56A99" w:rsidRDefault="00B56A99" w:rsidP="00B05633">
            <w:pPr>
              <w:spacing w:after="0" w:line="276" w:lineRule="auto"/>
              <w:jc w:val="both"/>
              <w:rPr>
                <w:rFonts w:ascii="Times New Roman" w:eastAsia="Times New Roman" w:hAnsi="Times New Roman" w:cs="Times New Roman"/>
                <w:b/>
                <w:kern w:val="0"/>
                <w:sz w:val="24"/>
                <w:szCs w:val="24"/>
                <w:lang w:val="sq-AL" w:eastAsia="en-GB"/>
                <w14:ligatures w14:val="none"/>
              </w:rPr>
            </w:pPr>
            <w:r w:rsidRPr="00B56A99">
              <w:rPr>
                <w:rFonts w:ascii="Times New Roman" w:eastAsia="Times New Roman" w:hAnsi="Times New Roman" w:cs="Times New Roman"/>
                <w:b/>
                <w:kern w:val="0"/>
                <w:sz w:val="24"/>
                <w:szCs w:val="24"/>
                <w:lang w:val="sq-AL" w:eastAsia="en-GB"/>
                <w14:ligatures w14:val="none"/>
              </w:rPr>
              <w:lastRenderedPageBreak/>
              <w:t>KONSULTIMI</w:t>
            </w:r>
          </w:p>
          <w:p w14:paraId="078A8103" w14:textId="066722E8" w:rsidR="00485718" w:rsidRDefault="00485718" w:rsidP="00485718">
            <w:pPr>
              <w:spacing w:after="0" w:line="276" w:lineRule="auto"/>
              <w:jc w:val="both"/>
              <w:rPr>
                <w:rFonts w:ascii="Times New Roman" w:eastAsia="Times New Roman" w:hAnsi="Times New Roman" w:cs="Times New Roman"/>
                <w:i/>
                <w:kern w:val="0"/>
                <w:sz w:val="24"/>
                <w:szCs w:val="24"/>
                <w:lang w:eastAsia="en-GB"/>
                <w14:ligatures w14:val="none"/>
              </w:rPr>
            </w:pPr>
            <w:r w:rsidRPr="00485718">
              <w:rPr>
                <w:rFonts w:ascii="Times New Roman" w:eastAsia="Times New Roman" w:hAnsi="Times New Roman" w:cs="Times New Roman"/>
                <w:i/>
                <w:kern w:val="0"/>
                <w:sz w:val="24"/>
                <w:szCs w:val="24"/>
                <w:lang w:eastAsia="en-GB"/>
                <w14:ligatures w14:val="none"/>
              </w:rPr>
              <w:t>Projektligji është i përgatitur nga Ministria e Ekonomisë</w:t>
            </w:r>
            <w:r w:rsidR="00422C39">
              <w:rPr>
                <w:rFonts w:ascii="Times New Roman" w:eastAsia="Times New Roman" w:hAnsi="Times New Roman" w:cs="Times New Roman"/>
                <w:i/>
                <w:kern w:val="0"/>
                <w:sz w:val="24"/>
                <w:szCs w:val="24"/>
                <w:lang w:eastAsia="en-GB"/>
                <w14:ligatures w14:val="none"/>
              </w:rPr>
              <w:t>,</w:t>
            </w:r>
            <w:r w:rsidR="00AE30D8">
              <w:rPr>
                <w:rFonts w:ascii="Times New Roman" w:eastAsia="Times New Roman" w:hAnsi="Times New Roman" w:cs="Times New Roman"/>
                <w:i/>
                <w:kern w:val="0"/>
                <w:sz w:val="24"/>
                <w:szCs w:val="24"/>
                <w:lang w:eastAsia="en-GB"/>
                <w14:ligatures w14:val="none"/>
              </w:rPr>
              <w:t xml:space="preserve"> </w:t>
            </w:r>
            <w:r w:rsidRPr="00485718">
              <w:rPr>
                <w:rFonts w:ascii="Times New Roman" w:eastAsia="Times New Roman" w:hAnsi="Times New Roman" w:cs="Times New Roman"/>
                <w:i/>
                <w:kern w:val="0"/>
                <w:sz w:val="24"/>
                <w:szCs w:val="24"/>
                <w:lang w:eastAsia="en-GB"/>
                <w14:ligatures w14:val="none"/>
              </w:rPr>
              <w:t>Inovacionit në kuadër të përafrimit me Kapitullin 6 të Legjislacionit për Shoqëritë Tregtare. Ai synon të rregullojë funksionimin e grupimeve ekonomike me interes evropian dhe të sigurojë përputhshmërinë me standardet ligjore dhe ekonomike të Bashkimit Evropian.</w:t>
            </w:r>
          </w:p>
          <w:p w14:paraId="273C6377" w14:textId="1210A169" w:rsidR="00485718" w:rsidRPr="00485718" w:rsidRDefault="00485718" w:rsidP="00485718">
            <w:pPr>
              <w:spacing w:after="0" w:line="276" w:lineRule="auto"/>
              <w:jc w:val="both"/>
              <w:rPr>
                <w:rFonts w:ascii="Times New Roman" w:eastAsia="Times New Roman" w:hAnsi="Times New Roman" w:cs="Times New Roman"/>
                <w:b/>
                <w:i/>
                <w:kern w:val="0"/>
                <w:sz w:val="24"/>
                <w:szCs w:val="24"/>
                <w:lang w:eastAsia="en-GB"/>
                <w14:ligatures w14:val="none"/>
              </w:rPr>
            </w:pPr>
            <w:r w:rsidRPr="00485718">
              <w:rPr>
                <w:rFonts w:ascii="Times New Roman" w:eastAsia="Times New Roman" w:hAnsi="Times New Roman" w:cs="Times New Roman"/>
                <w:b/>
                <w:i/>
                <w:kern w:val="0"/>
                <w:sz w:val="24"/>
                <w:szCs w:val="24"/>
                <w:lang w:eastAsia="en-GB"/>
                <w14:ligatures w14:val="none"/>
              </w:rPr>
              <w:t>Konsultim Institucional:</w:t>
            </w:r>
          </w:p>
          <w:p w14:paraId="67840D61" w14:textId="5DE0EF2F" w:rsidR="00485718" w:rsidRPr="00E9442D" w:rsidRDefault="00485718" w:rsidP="00485718">
            <w:pPr>
              <w:spacing w:after="0" w:line="276" w:lineRule="auto"/>
              <w:jc w:val="both"/>
              <w:rPr>
                <w:rFonts w:ascii="Times New Roman" w:eastAsia="Times New Roman" w:hAnsi="Times New Roman" w:cs="Times New Roman"/>
                <w:i/>
                <w:kern w:val="0"/>
                <w:sz w:val="24"/>
                <w:szCs w:val="24"/>
                <w:lang w:val="it-IT" w:eastAsia="en-GB"/>
                <w14:ligatures w14:val="none"/>
              </w:rPr>
            </w:pPr>
            <w:r w:rsidRPr="00485718">
              <w:rPr>
                <w:rFonts w:ascii="Times New Roman" w:eastAsia="Times New Roman" w:hAnsi="Times New Roman" w:cs="Times New Roman"/>
                <w:i/>
                <w:kern w:val="0"/>
                <w:sz w:val="24"/>
                <w:szCs w:val="24"/>
                <w:lang w:eastAsia="en-GB"/>
                <w14:ligatures w14:val="none"/>
              </w:rPr>
              <w:br/>
              <w:t xml:space="preserve">Më datë 05.08.2025, projektligji u dërgua për vlerësim dhe mendim në institucionet dhe organet kompetente shtetërore, duke përfshirë: Ministrinë e Drejtësisë, Ministrinë e Financave, Ministrinë e Turizmit dhe Mjedisit, Ministrinë e Bujqësisë dhe Zhvillimit Rural, Ministrinë për Europën dhe Punët e Jashtme, Ministrinë e Infrastrukturës dhe Energjisë, Ministrinë e Brendshme, Ministrinë e Mbrojtjes, Ministrinë e Shëndetësisë dhe Mbrojtjes Sociale, Ministrinë e Arsimit dhe Sportit, Ministrin e Shtetit dhe Kryenegociatorin, Ministrin e Shtetit për Marrëdhëniet me Parlamentin, Ministrin e Shtetit për Pushtetin Vendor, Agjencinë Kombëtare të Shoqërisë së Informacionit, Autoritetin e Mbikëqyrjes Financiare, Qendrën Kombëtare të Biznesit dhe Bashkimin e Dhomave të Tregtisë dhe Industrisë. </w:t>
            </w:r>
            <w:r w:rsidRPr="00E9442D">
              <w:rPr>
                <w:rFonts w:ascii="Times New Roman" w:eastAsia="Times New Roman" w:hAnsi="Times New Roman" w:cs="Times New Roman"/>
                <w:i/>
                <w:kern w:val="0"/>
                <w:sz w:val="24"/>
                <w:szCs w:val="24"/>
                <w:lang w:val="it-IT" w:eastAsia="en-GB"/>
                <w14:ligatures w14:val="none"/>
              </w:rPr>
              <w:t>Dokumenti u shoqërua me relacion, tabela përputhshmërie dhe analizë të ndikimit (RIA).</w:t>
            </w:r>
          </w:p>
          <w:p w14:paraId="1944C644" w14:textId="4396F17A" w:rsidR="00485718" w:rsidRPr="00E9442D" w:rsidRDefault="00485718" w:rsidP="00485718">
            <w:pPr>
              <w:spacing w:after="0" w:line="276" w:lineRule="auto"/>
              <w:jc w:val="both"/>
              <w:rPr>
                <w:rFonts w:ascii="Times New Roman" w:eastAsia="Times New Roman" w:hAnsi="Times New Roman" w:cs="Times New Roman"/>
                <w:b/>
                <w:i/>
                <w:kern w:val="0"/>
                <w:sz w:val="24"/>
                <w:szCs w:val="24"/>
                <w:lang w:val="it-IT" w:eastAsia="en-GB"/>
                <w14:ligatures w14:val="none"/>
              </w:rPr>
            </w:pPr>
            <w:r w:rsidRPr="00E9442D">
              <w:rPr>
                <w:rFonts w:ascii="Times New Roman" w:eastAsia="Times New Roman" w:hAnsi="Times New Roman" w:cs="Times New Roman"/>
                <w:b/>
                <w:i/>
                <w:kern w:val="0"/>
                <w:sz w:val="24"/>
                <w:szCs w:val="24"/>
                <w:lang w:val="it-IT" w:eastAsia="en-GB"/>
                <w14:ligatures w14:val="none"/>
              </w:rPr>
              <w:lastRenderedPageBreak/>
              <w:t>Konsultim Publik:</w:t>
            </w:r>
          </w:p>
          <w:p w14:paraId="50023268" w14:textId="22C61BD1" w:rsidR="00485718" w:rsidRPr="00E9442D" w:rsidRDefault="00485718" w:rsidP="00485718">
            <w:pPr>
              <w:spacing w:after="0" w:line="276" w:lineRule="auto"/>
              <w:jc w:val="both"/>
              <w:rPr>
                <w:rFonts w:ascii="Times New Roman" w:eastAsia="Times New Roman" w:hAnsi="Times New Roman" w:cs="Times New Roman"/>
                <w:i/>
                <w:kern w:val="0"/>
                <w:sz w:val="24"/>
                <w:szCs w:val="24"/>
                <w:lang w:val="it-IT" w:eastAsia="en-GB"/>
                <w14:ligatures w14:val="none"/>
              </w:rPr>
            </w:pPr>
            <w:r w:rsidRPr="00E9442D">
              <w:rPr>
                <w:rFonts w:ascii="Times New Roman" w:eastAsia="Times New Roman" w:hAnsi="Times New Roman" w:cs="Times New Roman"/>
                <w:i/>
                <w:kern w:val="0"/>
                <w:sz w:val="24"/>
                <w:szCs w:val="24"/>
                <w:lang w:val="it-IT" w:eastAsia="en-GB"/>
                <w14:ligatures w14:val="none"/>
              </w:rPr>
              <w:br/>
              <w:t>Më date 11.08.2025, projektligji u publikua për konsultim publik në regjistrin përkatës për një periudhë 30-ditore. Gjatë kësaj periudhe, nuk u paraqitën vërejtje apo komente nga publiku, duke konfirmuar një përceptim pozitiv dhe të paanshëm të projektaktit.</w:t>
            </w:r>
          </w:p>
          <w:p w14:paraId="7F549665" w14:textId="77777777" w:rsidR="00485718" w:rsidRPr="00E9442D" w:rsidRDefault="00485718" w:rsidP="00485718">
            <w:pPr>
              <w:spacing w:after="0" w:line="276" w:lineRule="auto"/>
              <w:jc w:val="both"/>
              <w:rPr>
                <w:rFonts w:ascii="Times New Roman" w:eastAsia="Times New Roman" w:hAnsi="Times New Roman" w:cs="Times New Roman"/>
                <w:i/>
                <w:kern w:val="0"/>
                <w:sz w:val="24"/>
                <w:szCs w:val="24"/>
                <w:lang w:val="it-IT" w:eastAsia="en-GB"/>
                <w14:ligatures w14:val="none"/>
              </w:rPr>
            </w:pPr>
            <w:r w:rsidRPr="00E9442D">
              <w:rPr>
                <w:rFonts w:ascii="Times New Roman" w:eastAsia="Times New Roman" w:hAnsi="Times New Roman" w:cs="Times New Roman"/>
                <w:b/>
                <w:bCs/>
                <w:i/>
                <w:kern w:val="0"/>
                <w:sz w:val="24"/>
                <w:szCs w:val="24"/>
                <w:lang w:val="it-IT" w:eastAsia="en-GB"/>
                <w14:ligatures w14:val="none"/>
              </w:rPr>
              <w:t>Përfundimi:</w:t>
            </w:r>
            <w:r w:rsidRPr="00E9442D">
              <w:rPr>
                <w:rFonts w:ascii="Times New Roman" w:eastAsia="Times New Roman" w:hAnsi="Times New Roman" w:cs="Times New Roman"/>
                <w:i/>
                <w:kern w:val="0"/>
                <w:sz w:val="24"/>
                <w:szCs w:val="24"/>
                <w:lang w:val="it-IT" w:eastAsia="en-GB"/>
                <w14:ligatures w14:val="none"/>
              </w:rPr>
              <w:br/>
              <w:t>Procesi i konsultimit, si institucional ashtu edhe publik, ka garantuar një shqyrtim gjithëpërfshirës dhe transparent të projektligjit, duke respektuar të gjitha procedurat ligjore dhe standardet e transparencës dhe pjesëmarrjes qytetare.</w:t>
            </w:r>
          </w:p>
          <w:p w14:paraId="4760931C" w14:textId="152D501D" w:rsidR="00B56A99" w:rsidRPr="00E9442D" w:rsidRDefault="00B56A99" w:rsidP="00B05633">
            <w:pPr>
              <w:spacing w:after="0" w:line="276" w:lineRule="auto"/>
              <w:jc w:val="both"/>
              <w:rPr>
                <w:rFonts w:ascii="Times New Roman" w:eastAsia="Times New Roman" w:hAnsi="Times New Roman" w:cs="Times New Roman"/>
                <w:i/>
                <w:kern w:val="0"/>
                <w:sz w:val="24"/>
                <w:szCs w:val="24"/>
                <w:lang w:val="it-IT" w:eastAsia="en-GB"/>
                <w14:ligatures w14:val="none"/>
              </w:rPr>
            </w:pPr>
          </w:p>
        </w:tc>
      </w:tr>
      <w:tr w:rsidR="00B56A99" w:rsidRPr="00E9442D" w14:paraId="3BA0CEE1" w14:textId="77777777" w:rsidTr="1BC4341C">
        <w:tc>
          <w:tcPr>
            <w:tcW w:w="980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B49385" w14:textId="77777777" w:rsidR="00B56A99" w:rsidRPr="00B56A99" w:rsidRDefault="00B56A99" w:rsidP="00B05633">
            <w:pPr>
              <w:spacing w:after="0" w:line="276" w:lineRule="auto"/>
              <w:jc w:val="both"/>
              <w:rPr>
                <w:rFonts w:ascii="Times New Roman" w:eastAsia="Times New Roman" w:hAnsi="Times New Roman" w:cs="Times New Roman"/>
                <w:b/>
                <w:kern w:val="0"/>
                <w:sz w:val="24"/>
                <w:szCs w:val="24"/>
                <w:lang w:val="sq-AL" w:eastAsia="en-GB"/>
                <w14:ligatures w14:val="none"/>
              </w:rPr>
            </w:pPr>
            <w:r w:rsidRPr="00B56A99">
              <w:rPr>
                <w:rFonts w:ascii="Times New Roman" w:eastAsia="Times New Roman" w:hAnsi="Times New Roman" w:cs="Times New Roman"/>
                <w:b/>
                <w:kern w:val="0"/>
                <w:sz w:val="24"/>
                <w:szCs w:val="24"/>
                <w:lang w:val="sq-AL" w:eastAsia="en-GB"/>
                <w14:ligatures w14:val="none"/>
              </w:rPr>
              <w:lastRenderedPageBreak/>
              <w:t>ZBATIMI DHE MONITORIMI</w:t>
            </w:r>
          </w:p>
          <w:p w14:paraId="598C3FCA" w14:textId="77777777" w:rsidR="00B56A99" w:rsidRPr="00B56A99" w:rsidRDefault="00B56A99" w:rsidP="00B05633">
            <w:pPr>
              <w:spacing w:after="0" w:line="276" w:lineRule="auto"/>
              <w:jc w:val="both"/>
              <w:rPr>
                <w:rFonts w:ascii="Times New Roman" w:eastAsia="Times New Roman" w:hAnsi="Times New Roman" w:cs="Times New Roman"/>
                <w:i/>
                <w:kern w:val="0"/>
                <w:sz w:val="24"/>
                <w:szCs w:val="24"/>
                <w:lang w:val="it-IT" w:eastAsia="en-GB"/>
                <w14:ligatures w14:val="none"/>
              </w:rPr>
            </w:pPr>
            <w:r w:rsidRPr="00B56A99">
              <w:rPr>
                <w:rFonts w:ascii="Times New Roman" w:eastAsia="Times New Roman" w:hAnsi="Times New Roman" w:cs="Times New Roman"/>
                <w:i/>
                <w:kern w:val="0"/>
                <w:sz w:val="24"/>
                <w:szCs w:val="24"/>
                <w:lang w:val="en-GB" w:eastAsia="en-GB"/>
                <w14:ligatures w14:val="none"/>
              </w:rPr>
              <w:fldChar w:fldCharType="begin">
                <w:ffData>
                  <w:name w:val="ZbatimiMonitorimi"/>
                  <w:enabled w:val="0"/>
                  <w:calcOnExit w:val="0"/>
                  <w:textInput>
                    <w:default w:val="Si do të organizohen zbatimi dhe monitorimi?(jo më shumë se 5 rreshta)"/>
                    <w:maxLength w:val="462"/>
                  </w:textInput>
                </w:ffData>
              </w:fldChar>
            </w:r>
            <w:bookmarkStart w:id="7" w:name="ZbatimiMonitorimi"/>
            <w:r w:rsidRPr="00B56A99">
              <w:rPr>
                <w:rFonts w:ascii="Times New Roman" w:eastAsia="Times New Roman" w:hAnsi="Times New Roman" w:cs="Times New Roman"/>
                <w:i/>
                <w:kern w:val="0"/>
                <w:sz w:val="24"/>
                <w:szCs w:val="24"/>
                <w:lang w:val="it-IT" w:eastAsia="en-GB"/>
                <w14:ligatures w14:val="none"/>
              </w:rPr>
              <w:instrText xml:space="preserve"> FORMTEXT </w:instrText>
            </w:r>
            <w:r w:rsidRPr="00B56A99">
              <w:rPr>
                <w:rFonts w:ascii="Times New Roman" w:eastAsia="Times New Roman" w:hAnsi="Times New Roman" w:cs="Times New Roman"/>
                <w:i/>
                <w:kern w:val="0"/>
                <w:sz w:val="24"/>
                <w:szCs w:val="24"/>
                <w:lang w:val="en-GB" w:eastAsia="en-GB"/>
                <w14:ligatures w14:val="none"/>
              </w:rPr>
            </w:r>
            <w:r w:rsidRPr="00B56A99">
              <w:rPr>
                <w:rFonts w:ascii="Times New Roman" w:eastAsia="Times New Roman" w:hAnsi="Times New Roman" w:cs="Times New Roman"/>
                <w:i/>
                <w:kern w:val="0"/>
                <w:sz w:val="24"/>
                <w:szCs w:val="24"/>
                <w:lang w:val="en-GB" w:eastAsia="en-GB"/>
                <w14:ligatures w14:val="none"/>
              </w:rPr>
              <w:fldChar w:fldCharType="separate"/>
            </w:r>
            <w:r w:rsidRPr="00B56A99">
              <w:rPr>
                <w:rFonts w:ascii="Times New Roman" w:eastAsia="Times New Roman" w:hAnsi="Times New Roman" w:cs="Times New Roman"/>
                <w:i/>
                <w:noProof/>
                <w:kern w:val="0"/>
                <w:sz w:val="24"/>
                <w:szCs w:val="24"/>
                <w:lang w:val="it-IT" w:eastAsia="en-GB"/>
                <w14:ligatures w14:val="none"/>
              </w:rPr>
              <w:t>Si do të organizohen zbatimi dhe monitorimi?(jo më shumë se 5 rreshta)</w:t>
            </w:r>
            <w:r w:rsidRPr="00B56A99">
              <w:rPr>
                <w:rFonts w:ascii="Times New Roman" w:eastAsia="Times New Roman" w:hAnsi="Times New Roman" w:cs="Times New Roman"/>
                <w:i/>
                <w:kern w:val="0"/>
                <w:sz w:val="24"/>
                <w:szCs w:val="24"/>
                <w:lang w:val="en-GB" w:eastAsia="en-GB"/>
                <w14:ligatures w14:val="none"/>
              </w:rPr>
              <w:fldChar w:fldCharType="end"/>
            </w:r>
            <w:bookmarkEnd w:id="7"/>
          </w:p>
          <w:p w14:paraId="19421DFC" w14:textId="202345A6" w:rsidR="00ED476B" w:rsidRPr="00ED476B" w:rsidRDefault="00ED476B" w:rsidP="00ED476B">
            <w:pPr>
              <w:spacing w:after="0" w:line="276" w:lineRule="auto"/>
              <w:jc w:val="both"/>
              <w:rPr>
                <w:rFonts w:ascii="Times New Roman" w:eastAsia="Times New Roman" w:hAnsi="Times New Roman" w:cs="Times New Roman"/>
                <w:iCs/>
                <w:kern w:val="0"/>
                <w:sz w:val="24"/>
                <w:szCs w:val="24"/>
                <w:lang w:val="sq-AL" w:eastAsia="en-GB"/>
                <w14:ligatures w14:val="none"/>
              </w:rPr>
            </w:pPr>
            <w:r w:rsidRPr="00ED476B">
              <w:rPr>
                <w:rFonts w:ascii="Times New Roman" w:eastAsia="Times New Roman" w:hAnsi="Times New Roman" w:cs="Times New Roman"/>
                <w:iCs/>
                <w:kern w:val="0"/>
                <w:sz w:val="24"/>
                <w:szCs w:val="24"/>
                <w:lang w:val="sq-AL" w:eastAsia="en-GB"/>
                <w14:ligatures w14:val="none"/>
              </w:rPr>
              <w:t xml:space="preserve">Faza e monitorimit dhe vlerësimit synon të sigurojë që transpozimi i Rregullores </w:t>
            </w:r>
            <w:r w:rsidR="00586FED">
              <w:rPr>
                <w:rFonts w:ascii="Times New Roman" w:eastAsia="Times New Roman" w:hAnsi="Times New Roman" w:cs="Times New Roman"/>
                <w:iCs/>
                <w:kern w:val="0"/>
                <w:sz w:val="24"/>
                <w:szCs w:val="24"/>
                <w:lang w:val="sq-AL" w:eastAsia="en-GB"/>
                <w14:ligatures w14:val="none"/>
              </w:rPr>
              <w:t xml:space="preserve">për </w:t>
            </w:r>
            <w:r w:rsidR="00DA3469">
              <w:rPr>
                <w:rFonts w:ascii="Times New Roman" w:eastAsia="Times New Roman" w:hAnsi="Times New Roman" w:cs="Times New Roman"/>
                <w:iCs/>
                <w:kern w:val="0"/>
                <w:sz w:val="24"/>
                <w:szCs w:val="24"/>
                <w:lang w:val="sq-AL" w:eastAsia="en-GB"/>
                <w14:ligatures w14:val="none"/>
              </w:rPr>
              <w:t>SE</w:t>
            </w:r>
            <w:r w:rsidR="00586FED">
              <w:rPr>
                <w:rFonts w:ascii="Times New Roman" w:eastAsia="Times New Roman" w:hAnsi="Times New Roman" w:cs="Times New Roman"/>
                <w:iCs/>
                <w:kern w:val="0"/>
                <w:sz w:val="24"/>
                <w:szCs w:val="24"/>
                <w:lang w:val="sq-AL" w:eastAsia="en-GB"/>
                <w14:ligatures w14:val="none"/>
              </w:rPr>
              <w:t xml:space="preserve">-të </w:t>
            </w:r>
            <w:r w:rsidRPr="00ED476B">
              <w:rPr>
                <w:rFonts w:ascii="Times New Roman" w:eastAsia="Times New Roman" w:hAnsi="Times New Roman" w:cs="Times New Roman"/>
                <w:iCs/>
                <w:kern w:val="0"/>
                <w:sz w:val="24"/>
                <w:szCs w:val="24"/>
                <w:lang w:val="sq-AL" w:eastAsia="en-GB"/>
                <w14:ligatures w14:val="none"/>
              </w:rPr>
              <w:t>në ligjin shqiptar të përmbushë objektivat e politikës dhe të integrohet efektivisht në sistemin ligjor dhe ekonomik të vendit. Për këtë qëllim, do të krijohet një mekanizëm i rregullt monitorimi dhe vlerësimi, i cili do të drejtohet nga Ministria e Ekonomisë, (</w:t>
            </w:r>
            <w:r w:rsidR="00BA6AB0">
              <w:rPr>
                <w:rFonts w:ascii="Times New Roman" w:eastAsia="Times New Roman" w:hAnsi="Times New Roman" w:cs="Times New Roman"/>
                <w:iCs/>
                <w:kern w:val="0"/>
                <w:sz w:val="24"/>
                <w:szCs w:val="24"/>
                <w:lang w:val="sq-AL" w:eastAsia="en-GB"/>
                <w14:ligatures w14:val="none"/>
              </w:rPr>
              <w:t>ME</w:t>
            </w:r>
            <w:r w:rsidRPr="00ED476B">
              <w:rPr>
                <w:rFonts w:ascii="Times New Roman" w:eastAsia="Times New Roman" w:hAnsi="Times New Roman" w:cs="Times New Roman"/>
                <w:iCs/>
                <w:kern w:val="0"/>
                <w:sz w:val="24"/>
                <w:szCs w:val="24"/>
                <w:lang w:val="sq-AL" w:eastAsia="en-GB"/>
                <w14:ligatures w14:val="none"/>
              </w:rPr>
              <w:t xml:space="preserve">), në bashkëpunim me Qendrën Kombëtare të Biznesit (QKB) dhe Institutin e Statistikave (INSTAT). Ky proces do të fillojë me miratimin e ligjit dhe do të shtrihet për të paktën </w:t>
            </w:r>
            <w:r>
              <w:rPr>
                <w:rFonts w:ascii="Times New Roman" w:eastAsia="Times New Roman" w:hAnsi="Times New Roman" w:cs="Times New Roman"/>
                <w:iCs/>
                <w:kern w:val="0"/>
                <w:sz w:val="24"/>
                <w:szCs w:val="24"/>
                <w:lang w:val="sq-AL" w:eastAsia="en-GB"/>
                <w14:ligatures w14:val="none"/>
              </w:rPr>
              <w:t>tre</w:t>
            </w:r>
            <w:r w:rsidRPr="00ED476B">
              <w:rPr>
                <w:rFonts w:ascii="Times New Roman" w:eastAsia="Times New Roman" w:hAnsi="Times New Roman" w:cs="Times New Roman"/>
                <w:iCs/>
                <w:kern w:val="0"/>
                <w:sz w:val="24"/>
                <w:szCs w:val="24"/>
                <w:lang w:val="sq-AL" w:eastAsia="en-GB"/>
                <w14:ligatures w14:val="none"/>
              </w:rPr>
              <w:t xml:space="preserve"> vite pas zbatimit, për të vlerësuar ndikimin e </w:t>
            </w:r>
            <w:r w:rsidR="00DA3469">
              <w:rPr>
                <w:rFonts w:ascii="Times New Roman" w:eastAsia="Times New Roman" w:hAnsi="Times New Roman" w:cs="Times New Roman"/>
                <w:iCs/>
                <w:kern w:val="0"/>
                <w:sz w:val="24"/>
                <w:szCs w:val="24"/>
                <w:lang w:val="sq-AL" w:eastAsia="en-GB"/>
                <w14:ligatures w14:val="none"/>
              </w:rPr>
              <w:t>SE</w:t>
            </w:r>
            <w:r w:rsidRPr="00ED476B">
              <w:rPr>
                <w:rFonts w:ascii="Times New Roman" w:eastAsia="Times New Roman" w:hAnsi="Times New Roman" w:cs="Times New Roman"/>
                <w:iCs/>
                <w:kern w:val="0"/>
                <w:sz w:val="24"/>
                <w:szCs w:val="24"/>
                <w:lang w:val="sq-AL" w:eastAsia="en-GB"/>
                <w14:ligatures w14:val="none"/>
              </w:rPr>
              <w:t>-ve.</w:t>
            </w:r>
          </w:p>
          <w:p w14:paraId="18851874" w14:textId="77777777" w:rsidR="00ED476B" w:rsidRPr="00ED476B" w:rsidRDefault="00ED476B" w:rsidP="00ED476B">
            <w:pPr>
              <w:spacing w:after="0" w:line="276" w:lineRule="auto"/>
              <w:jc w:val="both"/>
              <w:rPr>
                <w:rFonts w:ascii="Times New Roman" w:eastAsia="Times New Roman" w:hAnsi="Times New Roman" w:cs="Times New Roman"/>
                <w:iCs/>
                <w:kern w:val="0"/>
                <w:sz w:val="24"/>
                <w:szCs w:val="24"/>
                <w:lang w:val="sq-AL" w:eastAsia="en-GB"/>
                <w14:ligatures w14:val="none"/>
              </w:rPr>
            </w:pPr>
          </w:p>
          <w:p w14:paraId="74780691" w14:textId="0433C41B" w:rsidR="00B56A99" w:rsidRPr="00402F46" w:rsidRDefault="00ED476B" w:rsidP="1BC4341C">
            <w:pPr>
              <w:spacing w:after="0" w:line="276" w:lineRule="auto"/>
              <w:jc w:val="both"/>
              <w:rPr>
                <w:rFonts w:ascii="Times New Roman" w:eastAsia="Times New Roman" w:hAnsi="Times New Roman" w:cs="Times New Roman"/>
                <w:kern w:val="0"/>
                <w:sz w:val="24"/>
                <w:szCs w:val="24"/>
                <w:lang w:val="sq-AL" w:eastAsia="en-GB"/>
                <w14:ligatures w14:val="none"/>
              </w:rPr>
            </w:pPr>
            <w:r w:rsidRPr="00402F46">
              <w:rPr>
                <w:rFonts w:ascii="Times New Roman" w:eastAsia="Times New Roman" w:hAnsi="Times New Roman" w:cs="Times New Roman"/>
                <w:kern w:val="0"/>
                <w:sz w:val="24"/>
                <w:szCs w:val="24"/>
                <w:lang w:val="sq-AL" w:eastAsia="en-GB"/>
                <w14:ligatures w14:val="none"/>
              </w:rPr>
              <w:t xml:space="preserve">Masat e monitorimit përfshijnë raportime tremujore nga QKB-ja për regjistrimet e </w:t>
            </w:r>
            <w:r w:rsidR="00DA3469" w:rsidRPr="00402F46">
              <w:rPr>
                <w:rFonts w:ascii="Times New Roman" w:eastAsia="Times New Roman" w:hAnsi="Times New Roman" w:cs="Times New Roman"/>
                <w:kern w:val="0"/>
                <w:sz w:val="24"/>
                <w:szCs w:val="24"/>
                <w:lang w:val="sq-AL" w:eastAsia="en-GB"/>
                <w14:ligatures w14:val="none"/>
              </w:rPr>
              <w:t>SE</w:t>
            </w:r>
            <w:r w:rsidRPr="00402F46">
              <w:rPr>
                <w:rFonts w:ascii="Times New Roman" w:eastAsia="Times New Roman" w:hAnsi="Times New Roman" w:cs="Times New Roman"/>
                <w:kern w:val="0"/>
                <w:sz w:val="24"/>
                <w:szCs w:val="24"/>
                <w:lang w:val="sq-AL" w:eastAsia="en-GB"/>
                <w14:ligatures w14:val="none"/>
              </w:rPr>
              <w:t xml:space="preserve">-ve, INSTAT-i do të mbledhë dhe raportojë çdo vit të dhëna për </w:t>
            </w:r>
            <w:r w:rsidR="00DA3469" w:rsidRPr="00402F46">
              <w:rPr>
                <w:rFonts w:ascii="Times New Roman" w:eastAsia="Times New Roman" w:hAnsi="Times New Roman" w:cs="Times New Roman"/>
                <w:kern w:val="0"/>
                <w:sz w:val="24"/>
                <w:szCs w:val="24"/>
                <w:lang w:val="sq-AL" w:eastAsia="en-GB"/>
                <w14:ligatures w14:val="none"/>
              </w:rPr>
              <w:t>SE</w:t>
            </w:r>
            <w:r w:rsidRPr="00402F46">
              <w:rPr>
                <w:rFonts w:ascii="Times New Roman" w:eastAsia="Times New Roman" w:hAnsi="Times New Roman" w:cs="Times New Roman"/>
                <w:kern w:val="0"/>
                <w:sz w:val="24"/>
                <w:szCs w:val="24"/>
                <w:lang w:val="sq-AL" w:eastAsia="en-GB"/>
                <w14:ligatures w14:val="none"/>
              </w:rPr>
              <w:t xml:space="preserve">-të, duke përfshirë numrin e vendeve të punës të krijuara dhe aktivitetet ndërkufitare. </w:t>
            </w:r>
            <w:r w:rsidR="00BA6AB0" w:rsidRPr="00402F46">
              <w:rPr>
                <w:rFonts w:ascii="Times New Roman" w:eastAsia="Times New Roman" w:hAnsi="Times New Roman" w:cs="Times New Roman"/>
                <w:kern w:val="0"/>
                <w:sz w:val="24"/>
                <w:szCs w:val="24"/>
                <w:lang w:val="sq-AL" w:eastAsia="en-GB"/>
                <w14:ligatures w14:val="none"/>
              </w:rPr>
              <w:t>ME</w:t>
            </w:r>
            <w:r w:rsidRPr="00402F46">
              <w:rPr>
                <w:rFonts w:ascii="Times New Roman" w:eastAsia="Times New Roman" w:hAnsi="Times New Roman" w:cs="Times New Roman"/>
                <w:kern w:val="0"/>
                <w:sz w:val="24"/>
                <w:szCs w:val="24"/>
                <w:lang w:val="sq-AL" w:eastAsia="en-GB"/>
                <w14:ligatures w14:val="none"/>
              </w:rPr>
              <w:t xml:space="preserve"> do të kryejë vlerësime vjetore, duke analizuar rezultatet kundrejt objektivave të përcaktuara dhe duke identifikuar nevojën për përmirësime në politikë, duke u bazuar në praktikat më të mira të BE-së.</w:t>
            </w:r>
            <w:r w:rsidR="00F9631A" w:rsidRPr="00402F46">
              <w:rPr>
                <w:lang w:val="sq-AL"/>
              </w:rPr>
              <w:t xml:space="preserve"> </w:t>
            </w:r>
            <w:r w:rsidR="00F9631A" w:rsidRPr="00402F46">
              <w:rPr>
                <w:rFonts w:ascii="Times New Roman" w:eastAsia="Times New Roman" w:hAnsi="Times New Roman" w:cs="Times New Roman"/>
                <w:kern w:val="0"/>
                <w:sz w:val="24"/>
                <w:szCs w:val="24"/>
                <w:lang w:val="sq-AL" w:eastAsia="en-GB"/>
                <w14:ligatures w14:val="none"/>
              </w:rPr>
              <w:t xml:space="preserve">Gjithashtu, një SE duhet të mbikëqyret nga një autoritet kombëtar financiar mbikëqyrës i cili sipas </w:t>
            </w:r>
            <w:r w:rsidR="00DA6BAD" w:rsidRPr="00402F46">
              <w:rPr>
                <w:rFonts w:ascii="Times New Roman" w:eastAsia="Times New Roman" w:hAnsi="Times New Roman" w:cs="Times New Roman"/>
                <w:kern w:val="0"/>
                <w:sz w:val="24"/>
                <w:szCs w:val="24"/>
                <w:lang w:val="sq-AL" w:eastAsia="en-GB"/>
                <w14:ligatures w14:val="none"/>
              </w:rPr>
              <w:t xml:space="preserve">këtij </w:t>
            </w:r>
            <w:r w:rsidR="00F9631A" w:rsidRPr="00402F46">
              <w:rPr>
                <w:rFonts w:ascii="Times New Roman" w:eastAsia="Times New Roman" w:hAnsi="Times New Roman" w:cs="Times New Roman"/>
                <w:kern w:val="0"/>
                <w:sz w:val="24"/>
                <w:szCs w:val="24"/>
                <w:lang w:val="sq-AL" w:eastAsia="en-GB"/>
                <w14:ligatures w14:val="none"/>
              </w:rPr>
              <w:t>vler</w:t>
            </w:r>
            <w:r w:rsidR="00DA6BAD" w:rsidRPr="00402F46">
              <w:rPr>
                <w:rFonts w:ascii="Times New Roman" w:eastAsia="Times New Roman" w:hAnsi="Times New Roman" w:cs="Times New Roman"/>
                <w:kern w:val="0"/>
                <w:sz w:val="24"/>
                <w:szCs w:val="24"/>
                <w:lang w:val="sq-AL" w:eastAsia="en-GB"/>
                <w14:ligatures w14:val="none"/>
              </w:rPr>
              <w:t>ë</w:t>
            </w:r>
            <w:r w:rsidR="00F9631A" w:rsidRPr="00402F46">
              <w:rPr>
                <w:rFonts w:ascii="Times New Roman" w:eastAsia="Times New Roman" w:hAnsi="Times New Roman" w:cs="Times New Roman"/>
                <w:kern w:val="0"/>
                <w:sz w:val="24"/>
                <w:szCs w:val="24"/>
                <w:lang w:val="sq-AL" w:eastAsia="en-GB"/>
                <w14:ligatures w14:val="none"/>
              </w:rPr>
              <w:t>simi duhet t</w:t>
            </w:r>
            <w:r w:rsidR="00DA6BAD" w:rsidRPr="00402F46">
              <w:rPr>
                <w:rFonts w:ascii="Times New Roman" w:eastAsia="Times New Roman" w:hAnsi="Times New Roman" w:cs="Times New Roman"/>
                <w:kern w:val="0"/>
                <w:sz w:val="24"/>
                <w:szCs w:val="24"/>
                <w:lang w:val="sq-AL" w:eastAsia="en-GB"/>
                <w14:ligatures w14:val="none"/>
              </w:rPr>
              <w:t>ë</w:t>
            </w:r>
            <w:r w:rsidR="00F9631A" w:rsidRPr="00402F46">
              <w:rPr>
                <w:rFonts w:ascii="Times New Roman" w:eastAsia="Times New Roman" w:hAnsi="Times New Roman" w:cs="Times New Roman"/>
                <w:kern w:val="0"/>
                <w:sz w:val="24"/>
                <w:szCs w:val="24"/>
                <w:lang w:val="sq-AL" w:eastAsia="en-GB"/>
                <w14:ligatures w14:val="none"/>
              </w:rPr>
              <w:t xml:space="preserve"> jet</w:t>
            </w:r>
            <w:r w:rsidR="00DA6BAD" w:rsidRPr="00402F46">
              <w:rPr>
                <w:rFonts w:ascii="Times New Roman" w:eastAsia="Times New Roman" w:hAnsi="Times New Roman" w:cs="Times New Roman"/>
                <w:kern w:val="0"/>
                <w:sz w:val="24"/>
                <w:szCs w:val="24"/>
                <w:lang w:val="sq-AL" w:eastAsia="en-GB"/>
                <w14:ligatures w14:val="none"/>
              </w:rPr>
              <w:t>ë</w:t>
            </w:r>
            <w:r w:rsidR="00F9631A" w:rsidRPr="00402F46">
              <w:rPr>
                <w:rFonts w:ascii="Times New Roman" w:eastAsia="Times New Roman" w:hAnsi="Times New Roman" w:cs="Times New Roman"/>
                <w:kern w:val="0"/>
                <w:sz w:val="24"/>
                <w:szCs w:val="24"/>
                <w:lang w:val="sq-AL" w:eastAsia="en-GB"/>
                <w14:ligatures w14:val="none"/>
              </w:rPr>
              <w:t xml:space="preserve"> Autoriteti i Mbik</w:t>
            </w:r>
            <w:r w:rsidR="00DA6BAD" w:rsidRPr="00402F46">
              <w:rPr>
                <w:rFonts w:ascii="Times New Roman" w:eastAsia="Times New Roman" w:hAnsi="Times New Roman" w:cs="Times New Roman"/>
                <w:kern w:val="0"/>
                <w:sz w:val="24"/>
                <w:szCs w:val="24"/>
                <w:lang w:val="sq-AL" w:eastAsia="en-GB"/>
                <w14:ligatures w14:val="none"/>
              </w:rPr>
              <w:t>ë</w:t>
            </w:r>
            <w:r w:rsidR="00F9631A" w:rsidRPr="00402F46">
              <w:rPr>
                <w:rFonts w:ascii="Times New Roman" w:eastAsia="Times New Roman" w:hAnsi="Times New Roman" w:cs="Times New Roman"/>
                <w:kern w:val="0"/>
                <w:sz w:val="24"/>
                <w:szCs w:val="24"/>
                <w:lang w:val="sq-AL" w:eastAsia="en-GB"/>
                <w14:ligatures w14:val="none"/>
              </w:rPr>
              <w:t>qyrjes Financiare</w:t>
            </w:r>
            <w:r w:rsidR="002303C2" w:rsidRPr="00402F46">
              <w:rPr>
                <w:rFonts w:ascii="Times New Roman" w:eastAsia="Times New Roman" w:hAnsi="Times New Roman" w:cs="Times New Roman"/>
                <w:kern w:val="0"/>
                <w:sz w:val="24"/>
                <w:szCs w:val="24"/>
                <w:lang w:val="sq-AL" w:eastAsia="en-GB"/>
                <w14:ligatures w14:val="none"/>
              </w:rPr>
              <w:t xml:space="preserve">. </w:t>
            </w:r>
            <w:r w:rsidR="00DA6BAD" w:rsidRPr="00402F46">
              <w:rPr>
                <w:rFonts w:ascii="Times New Roman" w:eastAsia="Times New Roman" w:hAnsi="Times New Roman" w:cs="Times New Roman"/>
                <w:kern w:val="0"/>
                <w:sz w:val="24"/>
                <w:szCs w:val="24"/>
                <w:lang w:val="sq-AL" w:eastAsia="en-GB"/>
                <w14:ligatures w14:val="none"/>
              </w:rPr>
              <w:t xml:space="preserve"> </w:t>
            </w:r>
          </w:p>
        </w:tc>
      </w:tr>
    </w:tbl>
    <w:p w14:paraId="0C237A08" w14:textId="77777777" w:rsidR="00B56A99" w:rsidRDefault="00B56A99" w:rsidP="00A91BE0">
      <w:pPr>
        <w:keepNext/>
        <w:tabs>
          <w:tab w:val="right" w:pos="10206"/>
        </w:tabs>
        <w:spacing w:before="240" w:after="60" w:line="276" w:lineRule="auto"/>
        <w:outlineLvl w:val="0"/>
        <w:rPr>
          <w:rFonts w:ascii="Times New Roman" w:eastAsia="Times New Roman" w:hAnsi="Times New Roman" w:cs="Times New Roman"/>
          <w:b/>
          <w:bCs/>
          <w:spacing w:val="-4"/>
          <w:kern w:val="32"/>
          <w:sz w:val="24"/>
          <w:szCs w:val="24"/>
          <w:lang w:val="sq-AL" w:eastAsia="en-GB"/>
          <w14:ligatures w14:val="non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2C7FCE" w:themeFill="text2" w:themeFillTint="99"/>
        <w:tblLook w:val="04A0" w:firstRow="1" w:lastRow="0" w:firstColumn="1" w:lastColumn="0" w:noHBand="0" w:noVBand="1"/>
      </w:tblPr>
      <w:tblGrid>
        <w:gridCol w:w="9805"/>
      </w:tblGrid>
      <w:tr w:rsidR="00B05633" w:rsidRPr="00E9442D" w14:paraId="7330D063" w14:textId="77777777" w:rsidTr="00124E92">
        <w:trPr>
          <w:trHeight w:val="353"/>
        </w:trPr>
        <w:tc>
          <w:tcPr>
            <w:tcW w:w="980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E028EE5" w14:textId="77777777" w:rsidR="00B05633" w:rsidRPr="00B05633" w:rsidRDefault="00B05633">
            <w:pPr>
              <w:jc w:val="both"/>
              <w:rPr>
                <w:rFonts w:ascii="Times New Roman" w:hAnsi="Times New Roman" w:cs="Times New Roman"/>
                <w:b/>
                <w:sz w:val="24"/>
                <w:szCs w:val="24"/>
                <w:lang w:val="sq-AL"/>
              </w:rPr>
            </w:pPr>
            <w:r w:rsidRPr="00B05633">
              <w:rPr>
                <w:rFonts w:ascii="Times New Roman" w:hAnsi="Times New Roman" w:cs="Times New Roman"/>
                <w:b/>
                <w:sz w:val="24"/>
                <w:szCs w:val="24"/>
                <w:lang w:val="sq-AL"/>
              </w:rPr>
              <w:t xml:space="preserve">PJESA 2: BAZA KRYESORE E ANALIZËS DHE E PROVAVE </w:t>
            </w:r>
          </w:p>
        </w:tc>
      </w:tr>
    </w:tbl>
    <w:p w14:paraId="661F091B" w14:textId="480D3888" w:rsidR="00A91BE0" w:rsidRPr="00A91BE0" w:rsidRDefault="00A91BE0" w:rsidP="00A91BE0">
      <w:pPr>
        <w:keepNext/>
        <w:tabs>
          <w:tab w:val="right" w:pos="10206"/>
        </w:tabs>
        <w:spacing w:before="240" w:after="60" w:line="276" w:lineRule="auto"/>
        <w:outlineLvl w:val="0"/>
        <w:rPr>
          <w:rFonts w:ascii="Times New Roman" w:eastAsia="Times New Roman" w:hAnsi="Times New Roman" w:cs="Times New Roman"/>
          <w:b/>
          <w:bCs/>
          <w:spacing w:val="-4"/>
          <w:kern w:val="32"/>
          <w:sz w:val="24"/>
          <w:szCs w:val="24"/>
          <w:lang w:val="sq-AL" w:eastAsia="en-GB"/>
          <w14:ligatures w14:val="none"/>
        </w:rPr>
      </w:pPr>
      <w:r w:rsidRPr="00A91BE0">
        <w:rPr>
          <w:rFonts w:ascii="Times New Roman" w:eastAsia="Times New Roman" w:hAnsi="Times New Roman" w:cs="Times New Roman"/>
          <w:b/>
          <w:bCs/>
          <w:spacing w:val="-4"/>
          <w:kern w:val="32"/>
          <w:sz w:val="24"/>
          <w:szCs w:val="24"/>
          <w:lang w:val="sq-AL" w:eastAsia="en-GB"/>
          <w14:ligatures w14:val="none"/>
        </w:rPr>
        <w:t>Historik</w:t>
      </w:r>
    </w:p>
    <w:sdt>
      <w:sdtPr>
        <w:rPr>
          <w:rFonts w:ascii="Times New Roman" w:eastAsia="Times New Roman" w:hAnsi="Times New Roman" w:cs="Times New Roman"/>
          <w:i/>
          <w:kern w:val="0"/>
          <w:sz w:val="24"/>
          <w:szCs w:val="24"/>
          <w:lang w:val="sq-AL" w:eastAsia="en-GB"/>
          <w14:ligatures w14:val="none"/>
        </w:rPr>
        <w:id w:val="-1879696236"/>
        <w:lock w:val="contentLocked"/>
        <w:placeholder>
          <w:docPart w:val="929E315A186B4EE0A0F2B349C7F27CCF"/>
        </w:placeholder>
      </w:sdtPr>
      <w:sdtEndPr/>
      <w:sdtContent>
        <w:p w14:paraId="4498FCB7" w14:textId="2FE2C7DE" w:rsidR="00D670B1" w:rsidRPr="00057399" w:rsidRDefault="00A91BE0" w:rsidP="00057399">
          <w:pPr>
            <w:spacing w:after="0" w:line="276" w:lineRule="auto"/>
            <w:rPr>
              <w:rFonts w:ascii="Times New Roman" w:eastAsia="Times New Roman" w:hAnsi="Times New Roman" w:cs="Times New Roman"/>
              <w:i/>
              <w:kern w:val="0"/>
              <w:sz w:val="24"/>
              <w:szCs w:val="24"/>
              <w:lang w:val="sq-AL" w:eastAsia="en-GB"/>
              <w14:ligatures w14:val="none"/>
            </w:rPr>
          </w:pPr>
          <w:r w:rsidRPr="00A91BE0">
            <w:rPr>
              <w:rFonts w:ascii="Times New Roman" w:eastAsia="Times New Roman" w:hAnsi="Times New Roman" w:cs="Times New Roman"/>
              <w:i/>
              <w:kern w:val="0"/>
              <w:sz w:val="24"/>
              <w:szCs w:val="24"/>
              <w:lang w:val="sq-AL" w:eastAsia="en-GB"/>
              <w14:ligatures w14:val="none"/>
            </w:rPr>
            <w:t>Jepni kontekstin e politikës.</w:t>
          </w:r>
        </w:p>
      </w:sdtContent>
    </w:sdt>
    <w:p w14:paraId="21E1B11A" w14:textId="31EE92E0" w:rsidR="00FF718F" w:rsidRPr="00FF718F" w:rsidRDefault="00FF718F" w:rsidP="00FF718F">
      <w:pPr>
        <w:spacing w:before="100" w:beforeAutospacing="1" w:after="100" w:afterAutospacing="1" w:line="240" w:lineRule="auto"/>
        <w:jc w:val="both"/>
        <w:rPr>
          <w:rFonts w:ascii="Times New Roman" w:eastAsia="Times New Roman" w:hAnsi="Times New Roman" w:cs="Times New Roman"/>
          <w:kern w:val="0"/>
          <w:sz w:val="24"/>
          <w:szCs w:val="24"/>
          <w:lang w:val="sq-AL"/>
          <w14:ligatures w14:val="none"/>
        </w:rPr>
      </w:pPr>
      <w:r w:rsidRPr="00FF718F">
        <w:rPr>
          <w:rFonts w:ascii="Times New Roman" w:eastAsia="Times New Roman" w:hAnsi="Times New Roman" w:cs="Times New Roman"/>
          <w:kern w:val="0"/>
          <w:sz w:val="24"/>
          <w:szCs w:val="24"/>
          <w:lang w:val="sq-AL"/>
          <w14:ligatures w14:val="none"/>
        </w:rPr>
        <w:t xml:space="preserve">Rregullorja e Këshillit (KE) Nr. 2157/2001 e datës 8 tetor 2001 mbi Statutin për Kompaninë </w:t>
      </w:r>
      <w:r w:rsidR="00023514">
        <w:rPr>
          <w:rFonts w:ascii="Times New Roman" w:eastAsia="Times New Roman" w:hAnsi="Times New Roman" w:cs="Times New Roman"/>
          <w:kern w:val="0"/>
          <w:sz w:val="24"/>
          <w:szCs w:val="24"/>
          <w:lang w:val="sq-AL"/>
          <w14:ligatures w14:val="none"/>
        </w:rPr>
        <w:t>Evropiane</w:t>
      </w:r>
      <w:r w:rsidRPr="00FF718F">
        <w:rPr>
          <w:rFonts w:ascii="Times New Roman" w:eastAsia="Times New Roman" w:hAnsi="Times New Roman" w:cs="Times New Roman"/>
          <w:kern w:val="0"/>
          <w:sz w:val="24"/>
          <w:szCs w:val="24"/>
          <w:lang w:val="sq-AL"/>
          <w14:ligatures w14:val="none"/>
        </w:rPr>
        <w:t xml:space="preserve"> (Societas Europaea ose SE) është një akt ligjor themelor i Bashkimit Europian (BE) që përcakton kuadrin për krijimin, strukturën, qeverisjen, raportimin vjetor dhe shpërbërjen e </w:t>
      </w:r>
      <w:r w:rsidR="0051660F">
        <w:rPr>
          <w:rFonts w:ascii="Times New Roman" w:eastAsia="Times New Roman" w:hAnsi="Times New Roman" w:cs="Times New Roman"/>
          <w:kern w:val="0"/>
          <w:sz w:val="24"/>
          <w:szCs w:val="24"/>
          <w:lang w:val="sq-AL"/>
          <w14:ligatures w14:val="none"/>
        </w:rPr>
        <w:t>shoq</w:t>
      </w:r>
      <w:r w:rsidR="0030256E">
        <w:rPr>
          <w:rFonts w:ascii="Times New Roman" w:eastAsia="Times New Roman" w:hAnsi="Times New Roman" w:cs="Times New Roman"/>
          <w:kern w:val="0"/>
          <w:sz w:val="24"/>
          <w:szCs w:val="24"/>
          <w:lang w:val="sq-AL"/>
          <w14:ligatures w14:val="none"/>
        </w:rPr>
        <w:t>ë</w:t>
      </w:r>
      <w:r w:rsidR="0051660F">
        <w:rPr>
          <w:rFonts w:ascii="Times New Roman" w:eastAsia="Times New Roman" w:hAnsi="Times New Roman" w:cs="Times New Roman"/>
          <w:kern w:val="0"/>
          <w:sz w:val="24"/>
          <w:szCs w:val="24"/>
          <w:lang w:val="sq-AL"/>
          <w14:ligatures w14:val="none"/>
        </w:rPr>
        <w:t>rive</w:t>
      </w:r>
      <w:r w:rsidR="0051660F" w:rsidRPr="00FF718F">
        <w:rPr>
          <w:rFonts w:ascii="Times New Roman" w:eastAsia="Times New Roman" w:hAnsi="Times New Roman" w:cs="Times New Roman"/>
          <w:kern w:val="0"/>
          <w:sz w:val="24"/>
          <w:szCs w:val="24"/>
          <w:lang w:val="sq-AL"/>
          <w14:ligatures w14:val="none"/>
        </w:rPr>
        <w:t xml:space="preserve"> </w:t>
      </w:r>
      <w:r w:rsidRPr="00FF718F">
        <w:rPr>
          <w:rFonts w:ascii="Times New Roman" w:eastAsia="Times New Roman" w:hAnsi="Times New Roman" w:cs="Times New Roman"/>
          <w:kern w:val="0"/>
          <w:sz w:val="24"/>
          <w:szCs w:val="24"/>
          <w:lang w:val="sq-AL"/>
          <w14:ligatures w14:val="none"/>
        </w:rPr>
        <w:t xml:space="preserve">publike me përgjegjësi të kufizuar të tipit </w:t>
      </w:r>
      <w:r w:rsidR="00023514" w:rsidRPr="00FF718F">
        <w:rPr>
          <w:rFonts w:ascii="Times New Roman" w:eastAsia="Times New Roman" w:hAnsi="Times New Roman" w:cs="Times New Roman"/>
          <w:kern w:val="0"/>
          <w:sz w:val="24"/>
          <w:szCs w:val="24"/>
          <w:lang w:val="sq-AL"/>
          <w14:ligatures w14:val="none"/>
        </w:rPr>
        <w:t>evropian</w:t>
      </w:r>
      <w:r w:rsidRPr="00FF718F">
        <w:rPr>
          <w:rFonts w:ascii="Times New Roman" w:eastAsia="Times New Roman" w:hAnsi="Times New Roman" w:cs="Times New Roman"/>
          <w:kern w:val="0"/>
          <w:sz w:val="24"/>
          <w:szCs w:val="24"/>
          <w:lang w:val="sq-AL"/>
          <w14:ligatures w14:val="none"/>
        </w:rPr>
        <w:t xml:space="preserve">. Kjo rregullore, e amenduar më pas me Rregulloret (KE) Nr. 885/2004, Nr. 1791/2006 dhe (BE) Nr. 517/2013, synon të lehtësojë veprimtarinë ndërkufitare të bizneseve brenda BE-së duke ofruar një formë juridike të unifikuar për kompanitë që operojnë në disa shtete anëtare. SE-ja u jep mundësi </w:t>
      </w:r>
      <w:r w:rsidR="0051660F">
        <w:rPr>
          <w:rFonts w:ascii="Times New Roman" w:eastAsia="Times New Roman" w:hAnsi="Times New Roman" w:cs="Times New Roman"/>
          <w:kern w:val="0"/>
          <w:sz w:val="24"/>
          <w:szCs w:val="24"/>
          <w:lang w:val="sq-AL"/>
          <w14:ligatures w14:val="none"/>
        </w:rPr>
        <w:t>shoqëri</w:t>
      </w:r>
      <w:r w:rsidRPr="00FF718F">
        <w:rPr>
          <w:rFonts w:ascii="Times New Roman" w:eastAsia="Times New Roman" w:hAnsi="Times New Roman" w:cs="Times New Roman"/>
          <w:kern w:val="0"/>
          <w:sz w:val="24"/>
          <w:szCs w:val="24"/>
          <w:lang w:val="sq-AL"/>
          <w14:ligatures w14:val="none"/>
        </w:rPr>
        <w:t xml:space="preserve">ve të bashkohen, të krijojnë struktura </w:t>
      </w:r>
      <w:r w:rsidRPr="0023504E">
        <w:rPr>
          <w:rFonts w:ascii="Times New Roman" w:eastAsia="Times New Roman" w:hAnsi="Times New Roman" w:cs="Times New Roman"/>
          <w:i/>
          <w:iCs/>
          <w:kern w:val="0"/>
          <w:sz w:val="24"/>
          <w:szCs w:val="24"/>
          <w:lang w:val="sq-AL"/>
          <w14:ligatures w14:val="none"/>
        </w:rPr>
        <w:t>holding</w:t>
      </w:r>
      <w:r w:rsidRPr="00FF718F">
        <w:rPr>
          <w:rFonts w:ascii="Times New Roman" w:eastAsia="Times New Roman" w:hAnsi="Times New Roman" w:cs="Times New Roman"/>
          <w:kern w:val="0"/>
          <w:sz w:val="24"/>
          <w:szCs w:val="24"/>
          <w:lang w:val="sq-AL"/>
          <w14:ligatures w14:val="none"/>
        </w:rPr>
        <w:t xml:space="preserve"> ose </w:t>
      </w:r>
      <w:r w:rsidR="008D6E06">
        <w:rPr>
          <w:rFonts w:ascii="Times New Roman" w:eastAsia="Times New Roman" w:hAnsi="Times New Roman" w:cs="Times New Roman"/>
          <w:kern w:val="0"/>
          <w:sz w:val="24"/>
          <w:szCs w:val="24"/>
          <w:lang w:val="sq-AL"/>
          <w14:ligatures w14:val="none"/>
        </w:rPr>
        <w:t>degë</w:t>
      </w:r>
      <w:r w:rsidRPr="00FF718F">
        <w:rPr>
          <w:rFonts w:ascii="Times New Roman" w:eastAsia="Times New Roman" w:hAnsi="Times New Roman" w:cs="Times New Roman"/>
          <w:kern w:val="0"/>
          <w:sz w:val="24"/>
          <w:szCs w:val="24"/>
          <w:lang w:val="sq-AL"/>
          <w14:ligatures w14:val="none"/>
        </w:rPr>
        <w:t xml:space="preserve">, si dhe të </w:t>
      </w:r>
      <w:r w:rsidR="008D6E06">
        <w:rPr>
          <w:rFonts w:ascii="Times New Roman" w:eastAsia="Times New Roman" w:hAnsi="Times New Roman" w:cs="Times New Roman"/>
          <w:kern w:val="0"/>
          <w:sz w:val="24"/>
          <w:szCs w:val="24"/>
          <w:lang w:val="sq-AL"/>
          <w14:ligatures w14:val="none"/>
        </w:rPr>
        <w:t>shndërrohen</w:t>
      </w:r>
      <w:r w:rsidR="008D6E06" w:rsidRPr="00FF718F">
        <w:rPr>
          <w:rFonts w:ascii="Times New Roman" w:eastAsia="Times New Roman" w:hAnsi="Times New Roman" w:cs="Times New Roman"/>
          <w:kern w:val="0"/>
          <w:sz w:val="24"/>
          <w:szCs w:val="24"/>
          <w:lang w:val="sq-AL"/>
          <w14:ligatures w14:val="none"/>
        </w:rPr>
        <w:t xml:space="preserve"> </w:t>
      </w:r>
      <w:r w:rsidRPr="00FF718F">
        <w:rPr>
          <w:rFonts w:ascii="Times New Roman" w:eastAsia="Times New Roman" w:hAnsi="Times New Roman" w:cs="Times New Roman"/>
          <w:kern w:val="0"/>
          <w:sz w:val="24"/>
          <w:szCs w:val="24"/>
          <w:lang w:val="sq-AL"/>
          <w14:ligatures w14:val="none"/>
        </w:rPr>
        <w:t xml:space="preserve">nga forma ekzistuese kombëtare në një entitet </w:t>
      </w:r>
      <w:r w:rsidR="00023514" w:rsidRPr="00FF718F">
        <w:rPr>
          <w:rFonts w:ascii="Times New Roman" w:eastAsia="Times New Roman" w:hAnsi="Times New Roman" w:cs="Times New Roman"/>
          <w:kern w:val="0"/>
          <w:sz w:val="24"/>
          <w:szCs w:val="24"/>
          <w:lang w:val="sq-AL"/>
          <w14:ligatures w14:val="none"/>
        </w:rPr>
        <w:t>evropian</w:t>
      </w:r>
      <w:r w:rsidRPr="00FF718F">
        <w:rPr>
          <w:rFonts w:ascii="Times New Roman" w:eastAsia="Times New Roman" w:hAnsi="Times New Roman" w:cs="Times New Roman"/>
          <w:kern w:val="0"/>
          <w:sz w:val="24"/>
          <w:szCs w:val="24"/>
          <w:lang w:val="sq-AL"/>
          <w14:ligatures w14:val="none"/>
        </w:rPr>
        <w:t>, duke respektuar kërkesat për kapital minimal (120,000 euro), përfshirjen e punonjësve sipas Direktivës 2001/86/EC dhe procedurat e qeverisjes me një ose dy nivele.</w:t>
      </w:r>
    </w:p>
    <w:p w14:paraId="08AC30AE" w14:textId="2E11143B" w:rsidR="003E66CE" w:rsidRPr="0023504E" w:rsidRDefault="003E66CE" w:rsidP="003E66CE">
      <w:pPr>
        <w:spacing w:before="100" w:beforeAutospacing="1" w:after="100" w:afterAutospacing="1" w:line="240" w:lineRule="auto"/>
        <w:jc w:val="both"/>
        <w:rPr>
          <w:rFonts w:ascii="Times New Roman" w:eastAsia="Times New Roman" w:hAnsi="Times New Roman" w:cs="Times New Roman"/>
          <w:kern w:val="0"/>
          <w:sz w:val="24"/>
          <w:szCs w:val="24"/>
          <w:lang w:val="sq-AL"/>
          <w14:ligatures w14:val="none"/>
        </w:rPr>
      </w:pPr>
      <w:r w:rsidRPr="0023504E">
        <w:rPr>
          <w:rFonts w:ascii="Times New Roman" w:eastAsia="Times New Roman" w:hAnsi="Times New Roman" w:cs="Times New Roman"/>
          <w:kern w:val="0"/>
          <w:sz w:val="24"/>
          <w:szCs w:val="24"/>
          <w:lang w:val="sq-AL"/>
          <w14:ligatures w14:val="none"/>
        </w:rPr>
        <w:t xml:space="preserve">Në nivelin evropian, miratimi i Statutit të SE-së në vitin 2001 erdhi pas një debati shumëvjeçar për harmonizimin e së drejtës së shoqërive </w:t>
      </w:r>
      <w:r w:rsidRPr="003E66CE">
        <w:rPr>
          <w:rFonts w:ascii="Times New Roman" w:eastAsia="Times New Roman" w:hAnsi="Times New Roman" w:cs="Times New Roman"/>
          <w:kern w:val="0"/>
          <w:sz w:val="24"/>
          <w:szCs w:val="24"/>
          <w:lang w:val="sq-AL"/>
          <w14:ligatures w14:val="none"/>
        </w:rPr>
        <w:t xml:space="preserve">tregtare </w:t>
      </w:r>
      <w:r w:rsidRPr="0023504E">
        <w:rPr>
          <w:rFonts w:ascii="Times New Roman" w:eastAsia="Times New Roman" w:hAnsi="Times New Roman" w:cs="Times New Roman"/>
          <w:kern w:val="0"/>
          <w:sz w:val="24"/>
          <w:szCs w:val="24"/>
          <w:lang w:val="sq-AL"/>
          <w14:ligatures w14:val="none"/>
        </w:rPr>
        <w:t>dhe për fuqizimin e integrimit të tregut unik. Rregullorja hyri në fuqi më 8 tetor 2004 dhe që prej asaj kohe forma SE është përdorur gjerësisht: deri në vitin 2009 ishin krijuar mbi 300 shoqëri SE, ndërsa deri në fund të vitit 2017 numri i regjistrimeve arriti rreth 2,943 dhe në mars 2018 tejkaloi pragun e 3,000 SE-ve në gjithë Europën</w:t>
      </w:r>
      <w:r w:rsidRPr="0023504E">
        <w:rPr>
          <w:lang w:val="sq-AL"/>
        </w:rPr>
        <w:t>en</w:t>
      </w:r>
      <w:r w:rsidRPr="0023504E">
        <w:rPr>
          <w:rFonts w:ascii="Times New Roman" w:eastAsia="Times New Roman" w:hAnsi="Times New Roman" w:cs="Times New Roman"/>
          <w:kern w:val="0"/>
          <w:sz w:val="24"/>
          <w:szCs w:val="24"/>
          <w:lang w:val="sq-AL"/>
          <w14:ligatures w14:val="none"/>
        </w:rPr>
        <w:t xml:space="preserve">. Disa nga korporatat më të mëdha </w:t>
      </w:r>
      <w:r w:rsidRPr="0023504E">
        <w:rPr>
          <w:rFonts w:ascii="Times New Roman" w:eastAsia="Times New Roman" w:hAnsi="Times New Roman" w:cs="Times New Roman"/>
          <w:kern w:val="0"/>
          <w:sz w:val="24"/>
          <w:szCs w:val="24"/>
          <w:lang w:val="sq-AL"/>
          <w14:ligatures w14:val="none"/>
        </w:rPr>
        <w:lastRenderedPageBreak/>
        <w:t>evropiane – si p.sh. Airbus, Allianz, BASF, E.ON, Fresenius, LVMH, Dior, SAP, Schneider Electric, TotalEnergies dhe Vonovia – kanë zgjedhur këtë formë ligjore, duke operuar në shtete të ndryshme nën një status unik evropia</w:t>
      </w:r>
      <w:r w:rsidR="00C578D2">
        <w:rPr>
          <w:rFonts w:ascii="Times New Roman" w:eastAsia="Times New Roman" w:hAnsi="Times New Roman" w:cs="Times New Roman"/>
          <w:kern w:val="0"/>
          <w:sz w:val="24"/>
          <w:szCs w:val="24"/>
          <w:lang w:val="sq-AL"/>
          <w14:ligatures w14:val="none"/>
        </w:rPr>
        <w:t>n</w:t>
      </w:r>
      <w:r w:rsidR="002A4EF7">
        <w:rPr>
          <w:rStyle w:val="FootnoteReference"/>
          <w:rFonts w:ascii="Times New Roman" w:eastAsia="Times New Roman" w:hAnsi="Times New Roman" w:cs="Times New Roman"/>
          <w:kern w:val="0"/>
          <w:sz w:val="24"/>
          <w:szCs w:val="24"/>
          <w:lang w:val="sq-AL"/>
          <w14:ligatures w14:val="none"/>
        </w:rPr>
        <w:footnoteReference w:id="3"/>
      </w:r>
      <w:r w:rsidRPr="0023504E">
        <w:rPr>
          <w:rFonts w:ascii="Times New Roman" w:eastAsia="Times New Roman" w:hAnsi="Times New Roman" w:cs="Times New Roman"/>
          <w:kern w:val="0"/>
          <w:sz w:val="24"/>
          <w:szCs w:val="24"/>
          <w:lang w:val="sq-AL"/>
          <w14:ligatures w14:val="none"/>
        </w:rPr>
        <w:t>n. Kjo tregon se Statuti i SE-së ka ofruar bizneseve të mëdha një fleksibilitet të lartë për zhvendosjen e selisë ose bashkimin e shoqërive ndërkufitare brenda BE-së pa pasur nevojë për shpërbërje të shoqërisë ekzistuese. Në anën tjetër, raportet dhe studimet (p.sh. një studim i Ernst &amp; Young, 2010) kanë evidentuar se shumë SE të regjistruara fillimisht ishin “SE bosh” pa punonjës ose aktivitet real (“shelf companies”), duke nënkuptuar se vetëm rreth 25% e totalit të SE-ve mund të konsideroheshin “normale” (me staf dhe veprimtari)</w:t>
      </w:r>
      <w:r w:rsidR="00A801C7">
        <w:rPr>
          <w:rStyle w:val="FootnoteReference"/>
        </w:rPr>
        <w:footnoteReference w:id="4"/>
      </w:r>
      <w:r w:rsidRPr="0023504E">
        <w:rPr>
          <w:rFonts w:ascii="Times New Roman" w:eastAsia="Times New Roman" w:hAnsi="Times New Roman" w:cs="Times New Roman"/>
          <w:kern w:val="0"/>
          <w:sz w:val="24"/>
          <w:szCs w:val="24"/>
          <w:lang w:val="sq-AL"/>
          <w14:ligatures w14:val="none"/>
        </w:rPr>
        <w:t>. Megjithatë, këto SE aktive kanë sjellë përfitime të prekshme si ulja e kostove administrative për grupet ndërkombëtare dhe rritja e fleksibilitetit në organizimin e biznesit përtej kufijve kombëtarë.</w:t>
      </w:r>
    </w:p>
    <w:p w14:paraId="50D43A48" w14:textId="4B288B04" w:rsidR="003E66CE" w:rsidRPr="0023504E" w:rsidRDefault="003E66CE" w:rsidP="003E66CE">
      <w:pPr>
        <w:spacing w:before="100" w:beforeAutospacing="1" w:after="100" w:afterAutospacing="1" w:line="240" w:lineRule="auto"/>
        <w:jc w:val="both"/>
        <w:rPr>
          <w:rFonts w:ascii="Times New Roman" w:eastAsia="Times New Roman" w:hAnsi="Times New Roman" w:cs="Times New Roman"/>
          <w:kern w:val="0"/>
          <w:sz w:val="24"/>
          <w:szCs w:val="24"/>
          <w:lang w:val="sq-AL"/>
          <w14:ligatures w14:val="none"/>
        </w:rPr>
      </w:pPr>
      <w:r w:rsidRPr="0023504E">
        <w:rPr>
          <w:rFonts w:ascii="Times New Roman" w:eastAsia="Times New Roman" w:hAnsi="Times New Roman" w:cs="Times New Roman"/>
          <w:b/>
          <w:bCs/>
          <w:kern w:val="0"/>
          <w:sz w:val="24"/>
          <w:szCs w:val="24"/>
          <w:lang w:val="sq-AL"/>
          <w14:ligatures w14:val="none"/>
        </w:rPr>
        <w:t>Konteksti kombëtar (Shqipëria):</w:t>
      </w:r>
      <w:r w:rsidRPr="0023504E">
        <w:rPr>
          <w:rFonts w:ascii="Times New Roman" w:eastAsia="Times New Roman" w:hAnsi="Times New Roman" w:cs="Times New Roman"/>
          <w:kern w:val="0"/>
          <w:sz w:val="24"/>
          <w:szCs w:val="24"/>
          <w:lang w:val="sq-AL"/>
          <w14:ligatures w14:val="none"/>
        </w:rPr>
        <w:t xml:space="preserve"> Legjislacioni shqiptar aktual mbi shoqëritë tregtare bazohet në Ligjin Nr. 9901, datë 14.04.2008 “Për tregtarët dhe shoqëritë tregtare”. Ky ligj njeh format e shoqërive tregtare si shoqëritë kolektive, komandite</w:t>
      </w:r>
      <w:r>
        <w:rPr>
          <w:rFonts w:ascii="Times New Roman" w:eastAsia="Times New Roman" w:hAnsi="Times New Roman" w:cs="Times New Roman"/>
          <w:kern w:val="0"/>
          <w:sz w:val="24"/>
          <w:szCs w:val="24"/>
          <w:lang w:val="sq-AL"/>
          <w14:ligatures w14:val="none"/>
        </w:rPr>
        <w:t>, shoq</w:t>
      </w:r>
      <w:r w:rsidR="00B40D15">
        <w:rPr>
          <w:rFonts w:ascii="Times New Roman" w:eastAsia="Times New Roman" w:hAnsi="Times New Roman" w:cs="Times New Roman"/>
          <w:kern w:val="0"/>
          <w:sz w:val="24"/>
          <w:szCs w:val="24"/>
          <w:lang w:val="sq-AL"/>
          <w14:ligatures w14:val="none"/>
        </w:rPr>
        <w:t>ë</w:t>
      </w:r>
      <w:r>
        <w:rPr>
          <w:rFonts w:ascii="Times New Roman" w:eastAsia="Times New Roman" w:hAnsi="Times New Roman" w:cs="Times New Roman"/>
          <w:kern w:val="0"/>
          <w:sz w:val="24"/>
          <w:szCs w:val="24"/>
          <w:lang w:val="sq-AL"/>
          <w14:ligatures w14:val="none"/>
        </w:rPr>
        <w:t>rit</w:t>
      </w:r>
      <w:r w:rsidR="00B40D15">
        <w:rPr>
          <w:rFonts w:ascii="Times New Roman" w:eastAsia="Times New Roman" w:hAnsi="Times New Roman" w:cs="Times New Roman"/>
          <w:kern w:val="0"/>
          <w:sz w:val="24"/>
          <w:szCs w:val="24"/>
          <w:lang w:val="sq-AL"/>
          <w14:ligatures w14:val="none"/>
        </w:rPr>
        <w:t>ë</w:t>
      </w:r>
      <w:r>
        <w:rPr>
          <w:rFonts w:ascii="Times New Roman" w:eastAsia="Times New Roman" w:hAnsi="Times New Roman" w:cs="Times New Roman"/>
          <w:kern w:val="0"/>
          <w:sz w:val="24"/>
          <w:szCs w:val="24"/>
          <w:lang w:val="sq-AL"/>
          <w14:ligatures w14:val="none"/>
        </w:rPr>
        <w:t xml:space="preserve"> me p</w:t>
      </w:r>
      <w:r w:rsidR="00B40D15">
        <w:rPr>
          <w:rFonts w:ascii="Times New Roman" w:eastAsia="Times New Roman" w:hAnsi="Times New Roman" w:cs="Times New Roman"/>
          <w:kern w:val="0"/>
          <w:sz w:val="24"/>
          <w:szCs w:val="24"/>
          <w:lang w:val="sq-AL"/>
          <w14:ligatures w14:val="none"/>
        </w:rPr>
        <w:t>ë</w:t>
      </w:r>
      <w:r>
        <w:rPr>
          <w:rFonts w:ascii="Times New Roman" w:eastAsia="Times New Roman" w:hAnsi="Times New Roman" w:cs="Times New Roman"/>
          <w:kern w:val="0"/>
          <w:sz w:val="24"/>
          <w:szCs w:val="24"/>
          <w:lang w:val="sq-AL"/>
          <w14:ligatures w14:val="none"/>
        </w:rPr>
        <w:t>rgjegj</w:t>
      </w:r>
      <w:r w:rsidR="00B40D15">
        <w:rPr>
          <w:rFonts w:ascii="Times New Roman" w:eastAsia="Times New Roman" w:hAnsi="Times New Roman" w:cs="Times New Roman"/>
          <w:kern w:val="0"/>
          <w:sz w:val="24"/>
          <w:szCs w:val="24"/>
          <w:lang w:val="sq-AL"/>
          <w14:ligatures w14:val="none"/>
        </w:rPr>
        <w:t>ë</w:t>
      </w:r>
      <w:r>
        <w:rPr>
          <w:rFonts w:ascii="Times New Roman" w:eastAsia="Times New Roman" w:hAnsi="Times New Roman" w:cs="Times New Roman"/>
          <w:kern w:val="0"/>
          <w:sz w:val="24"/>
          <w:szCs w:val="24"/>
          <w:lang w:val="sq-AL"/>
          <w14:ligatures w14:val="none"/>
        </w:rPr>
        <w:t>sit</w:t>
      </w:r>
      <w:r w:rsidR="00B40D15">
        <w:rPr>
          <w:rFonts w:ascii="Times New Roman" w:eastAsia="Times New Roman" w:hAnsi="Times New Roman" w:cs="Times New Roman"/>
          <w:kern w:val="0"/>
          <w:sz w:val="24"/>
          <w:szCs w:val="24"/>
          <w:lang w:val="sq-AL"/>
          <w14:ligatures w14:val="none"/>
        </w:rPr>
        <w:t>ë</w:t>
      </w:r>
      <w:r>
        <w:rPr>
          <w:rFonts w:ascii="Times New Roman" w:eastAsia="Times New Roman" w:hAnsi="Times New Roman" w:cs="Times New Roman"/>
          <w:kern w:val="0"/>
          <w:sz w:val="24"/>
          <w:szCs w:val="24"/>
          <w:lang w:val="sq-AL"/>
          <w14:ligatures w14:val="none"/>
        </w:rPr>
        <w:t xml:space="preserve"> t</w:t>
      </w:r>
      <w:r w:rsidR="00B40D15">
        <w:rPr>
          <w:rFonts w:ascii="Times New Roman" w:eastAsia="Times New Roman" w:hAnsi="Times New Roman" w:cs="Times New Roman"/>
          <w:kern w:val="0"/>
          <w:sz w:val="24"/>
          <w:szCs w:val="24"/>
          <w:lang w:val="sq-AL"/>
          <w14:ligatures w14:val="none"/>
        </w:rPr>
        <w:t>ë</w:t>
      </w:r>
      <w:r>
        <w:rPr>
          <w:rFonts w:ascii="Times New Roman" w:eastAsia="Times New Roman" w:hAnsi="Times New Roman" w:cs="Times New Roman"/>
          <w:kern w:val="0"/>
          <w:sz w:val="24"/>
          <w:szCs w:val="24"/>
          <w:lang w:val="sq-AL"/>
          <w14:ligatures w14:val="none"/>
        </w:rPr>
        <w:t xml:space="preserve"> kufizuar </w:t>
      </w:r>
      <w:r w:rsidRPr="0023504E">
        <w:rPr>
          <w:rFonts w:ascii="Times New Roman" w:eastAsia="Times New Roman" w:hAnsi="Times New Roman" w:cs="Times New Roman"/>
          <w:kern w:val="0"/>
          <w:sz w:val="24"/>
          <w:szCs w:val="24"/>
          <w:lang w:val="sq-AL"/>
          <w14:ligatures w14:val="none"/>
        </w:rPr>
        <w:t>dhe shoqëritë aksionare, duke lejuar modele qeverisjeje një-nivelëshe ose dy-nivelëshe për shoqëritë aksionare dhe regjistrimin e tyre në Qendrën Kombëtare të Biznesit (QKB)..</w:t>
      </w:r>
    </w:p>
    <w:p w14:paraId="6DED606A" w14:textId="77777777" w:rsidR="00E9442D" w:rsidRPr="00700ACD" w:rsidRDefault="00E9442D" w:rsidP="00E9442D">
      <w:pPr>
        <w:spacing w:line="278" w:lineRule="auto"/>
        <w:jc w:val="both"/>
        <w:rPr>
          <w:rFonts w:ascii="Times New Roman" w:hAnsi="Times New Roman" w:cs="Times New Roman"/>
          <w:lang w:val="sq-AL"/>
        </w:rPr>
      </w:pPr>
      <w:r w:rsidRPr="00700ACD">
        <w:rPr>
          <w:rFonts w:ascii="Times New Roman" w:hAnsi="Times New Roman" w:cs="Times New Roman"/>
          <w:lang w:val="sq-AL"/>
        </w:rPr>
        <w:t>Në Shqipëri, Rregullorja (KE) Nr. 2157/2001 nuk zbatohet drejtpërdrejt, pasi ajo është një instrument i së drejtës së BE-së me efekt të menjëhershëm vetëm për shtetet anëtare. Megjithatë, në kuadër të procesit të përafrimit të legjislacionit kombëtar me acquis communautaire, Shqipëria ka ndërmarrë hapa për të harmonizuar dispozitat e Ligjit Nr. 9901, datë 14.04.2008 “Për tregtarët dhe shoqëritë tregtare” me parimet themelore të së drejtës evropiane të shoqërive tregtare, duke përfshirë:</w:t>
      </w:r>
    </w:p>
    <w:p w14:paraId="4698C5B5" w14:textId="77777777" w:rsidR="00E9442D" w:rsidRPr="00700ACD" w:rsidRDefault="00E9442D" w:rsidP="00E9442D">
      <w:pPr>
        <w:numPr>
          <w:ilvl w:val="0"/>
          <w:numId w:val="36"/>
        </w:numPr>
        <w:spacing w:line="278" w:lineRule="auto"/>
        <w:jc w:val="both"/>
        <w:rPr>
          <w:rFonts w:ascii="Times New Roman" w:hAnsi="Times New Roman" w:cs="Times New Roman"/>
          <w:lang w:val="sq-AL"/>
        </w:rPr>
      </w:pPr>
      <w:r w:rsidRPr="00700ACD">
        <w:rPr>
          <w:rFonts w:ascii="Times New Roman" w:hAnsi="Times New Roman" w:cs="Times New Roman"/>
          <w:lang w:val="sq-AL"/>
        </w:rPr>
        <w:t>Parimin e lirisë së themelimit dhe të ushtrimit të veprimtarisë tregtare,</w:t>
      </w:r>
    </w:p>
    <w:p w14:paraId="6DE58CB0" w14:textId="77777777" w:rsidR="00E9442D" w:rsidRPr="00700ACD" w:rsidRDefault="00E9442D" w:rsidP="00E9442D">
      <w:pPr>
        <w:numPr>
          <w:ilvl w:val="0"/>
          <w:numId w:val="36"/>
        </w:numPr>
        <w:spacing w:line="278" w:lineRule="auto"/>
        <w:jc w:val="both"/>
        <w:rPr>
          <w:rFonts w:ascii="Times New Roman" w:hAnsi="Times New Roman" w:cs="Times New Roman"/>
          <w:lang w:val="sq-AL"/>
        </w:rPr>
      </w:pPr>
      <w:r w:rsidRPr="00700ACD">
        <w:rPr>
          <w:rFonts w:ascii="Times New Roman" w:hAnsi="Times New Roman" w:cs="Times New Roman"/>
          <w:lang w:val="sq-AL"/>
        </w:rPr>
        <w:t>Të drejtën për bashkim ndërkufitar (që parashikohet pjesërisht në Direktivën 2017/1132/BE),</w:t>
      </w:r>
    </w:p>
    <w:p w14:paraId="1A533746" w14:textId="77777777" w:rsidR="00E9442D" w:rsidRPr="005A7F24" w:rsidRDefault="00E9442D" w:rsidP="00E9442D">
      <w:pPr>
        <w:numPr>
          <w:ilvl w:val="0"/>
          <w:numId w:val="36"/>
        </w:numPr>
        <w:spacing w:line="278" w:lineRule="auto"/>
        <w:jc w:val="both"/>
        <w:rPr>
          <w:rFonts w:ascii="Times New Roman" w:hAnsi="Times New Roman" w:cs="Times New Roman"/>
        </w:rPr>
      </w:pPr>
      <w:r w:rsidRPr="005A7F24">
        <w:rPr>
          <w:rFonts w:ascii="Times New Roman" w:hAnsi="Times New Roman" w:cs="Times New Roman"/>
        </w:rPr>
        <w:t>Strukturat një- ose dy-nivelëshe të administrimit,</w:t>
      </w:r>
    </w:p>
    <w:p w14:paraId="057C2B4F" w14:textId="77777777" w:rsidR="00E9442D" w:rsidRPr="005A7F24" w:rsidRDefault="00E9442D" w:rsidP="00E9442D">
      <w:pPr>
        <w:numPr>
          <w:ilvl w:val="0"/>
          <w:numId w:val="36"/>
        </w:numPr>
        <w:spacing w:line="278" w:lineRule="auto"/>
        <w:jc w:val="both"/>
        <w:rPr>
          <w:rFonts w:ascii="Times New Roman" w:hAnsi="Times New Roman" w:cs="Times New Roman"/>
        </w:rPr>
      </w:pPr>
      <w:r w:rsidRPr="005A7F24">
        <w:rPr>
          <w:rFonts w:ascii="Times New Roman" w:hAnsi="Times New Roman" w:cs="Times New Roman"/>
        </w:rPr>
        <w:t>Kërkesat për transparencë dhe raportim financiar në përputhje me standardet ndërkombëtare (IFRS).</w:t>
      </w:r>
    </w:p>
    <w:p w14:paraId="079635FE" w14:textId="77777777" w:rsidR="00E9442D" w:rsidRPr="005A7F24" w:rsidRDefault="00E9442D" w:rsidP="00E9442D">
      <w:pPr>
        <w:spacing w:line="278" w:lineRule="auto"/>
        <w:jc w:val="both"/>
        <w:rPr>
          <w:rFonts w:ascii="Times New Roman" w:hAnsi="Times New Roman" w:cs="Times New Roman"/>
        </w:rPr>
      </w:pPr>
      <w:r w:rsidRPr="005A7F24">
        <w:rPr>
          <w:rFonts w:ascii="Times New Roman" w:hAnsi="Times New Roman" w:cs="Times New Roman"/>
        </w:rPr>
        <w:t>Aktualisht, kuadri ligjor shqiptar nuk parashikon mundësinë e regjistrimit të një “Shoqërie Evropiane (SE)” në kuptimin e plotë të Rregullores 2157/2001. Kjo nënkupton se subjektet juridike shqiptare nuk mund të marrin drejtpërdrejt statusin e SE-së, por mund të marrin pjesë në bashkime ose struktura të ngjashme me SE vetëm pas anëtarësimit në BE ose nëpërmjet bashkëpunimeve ndërkufitare me subjekte të regjistruara në shtete anëtare të BE-së.</w:t>
      </w:r>
    </w:p>
    <w:p w14:paraId="28A1FEE8" w14:textId="77777777" w:rsidR="00E9442D" w:rsidRPr="005A7F24" w:rsidRDefault="00E9442D" w:rsidP="00E9442D">
      <w:pPr>
        <w:spacing w:line="278" w:lineRule="auto"/>
        <w:jc w:val="both"/>
        <w:rPr>
          <w:rFonts w:ascii="Times New Roman" w:hAnsi="Times New Roman" w:cs="Times New Roman"/>
        </w:rPr>
      </w:pPr>
      <w:r w:rsidRPr="005A7F24">
        <w:rPr>
          <w:rFonts w:ascii="Times New Roman" w:hAnsi="Times New Roman" w:cs="Times New Roman"/>
        </w:rPr>
        <w:t>Megjithatë, Ligji Nr. 9901/2008 përfshin disa mekanizma që përgatitin terrenin për transpozimin e mëtejshëm të rregullores së SE-së, përfshirë:</w:t>
      </w:r>
    </w:p>
    <w:p w14:paraId="69BCD582" w14:textId="77777777" w:rsidR="00E9442D" w:rsidRPr="005A7F24" w:rsidRDefault="00E9442D" w:rsidP="00E9442D">
      <w:pPr>
        <w:numPr>
          <w:ilvl w:val="0"/>
          <w:numId w:val="37"/>
        </w:numPr>
        <w:spacing w:line="278" w:lineRule="auto"/>
        <w:jc w:val="both"/>
        <w:rPr>
          <w:rFonts w:ascii="Times New Roman" w:hAnsi="Times New Roman" w:cs="Times New Roman"/>
        </w:rPr>
      </w:pPr>
      <w:r w:rsidRPr="005A7F24">
        <w:rPr>
          <w:rFonts w:ascii="Times New Roman" w:hAnsi="Times New Roman" w:cs="Times New Roman"/>
        </w:rPr>
        <w:t>mundësinë e bashkimit ose ndarjes ndërkombëtare të shoqërive, në rastet kur kjo parashikohet nga marrëveshje ndërkombëtare të ratifikuara;</w:t>
      </w:r>
    </w:p>
    <w:p w14:paraId="0C57C428" w14:textId="77777777" w:rsidR="00E9442D" w:rsidRPr="005A7F24" w:rsidRDefault="00E9442D" w:rsidP="00E9442D">
      <w:pPr>
        <w:numPr>
          <w:ilvl w:val="0"/>
          <w:numId w:val="37"/>
        </w:numPr>
        <w:spacing w:line="278" w:lineRule="auto"/>
        <w:jc w:val="both"/>
        <w:rPr>
          <w:rFonts w:ascii="Times New Roman" w:hAnsi="Times New Roman" w:cs="Times New Roman"/>
          <w:lang w:val="it-IT"/>
        </w:rPr>
      </w:pPr>
      <w:r w:rsidRPr="005A7F24">
        <w:rPr>
          <w:rFonts w:ascii="Times New Roman" w:hAnsi="Times New Roman" w:cs="Times New Roman"/>
          <w:lang w:val="it-IT"/>
        </w:rPr>
        <w:t>fleksibilitetin në strukturën e kapitalit dhe administrimit, i cili afron modelin e SE-së;</w:t>
      </w:r>
    </w:p>
    <w:p w14:paraId="1E0CE389" w14:textId="77777777" w:rsidR="00E9442D" w:rsidRPr="005A7F24" w:rsidRDefault="00E9442D" w:rsidP="00E9442D">
      <w:pPr>
        <w:numPr>
          <w:ilvl w:val="0"/>
          <w:numId w:val="37"/>
        </w:numPr>
        <w:spacing w:line="278" w:lineRule="auto"/>
        <w:jc w:val="both"/>
        <w:rPr>
          <w:rFonts w:ascii="Times New Roman" w:hAnsi="Times New Roman" w:cs="Times New Roman"/>
          <w:lang w:val="it-IT"/>
        </w:rPr>
      </w:pPr>
      <w:r w:rsidRPr="005A7F24">
        <w:rPr>
          <w:rFonts w:ascii="Times New Roman" w:hAnsi="Times New Roman" w:cs="Times New Roman"/>
          <w:lang w:val="it-IT"/>
        </w:rPr>
        <w:t>dispozita që lehtësojnë veprimtarinë e filialeve të huaja në Shqipëri, të cilat mund të jenë pjesë e grupeve ndërkombëtare të korporatave që operojnë në BE.</w:t>
      </w:r>
    </w:p>
    <w:p w14:paraId="23D8C971" w14:textId="6F81D0AA" w:rsidR="00647013" w:rsidRPr="00FF718F" w:rsidRDefault="00E9442D" w:rsidP="00E9442D">
      <w:pPr>
        <w:spacing w:before="100" w:beforeAutospacing="1" w:after="100" w:afterAutospacing="1" w:line="240" w:lineRule="auto"/>
        <w:jc w:val="both"/>
        <w:rPr>
          <w:rFonts w:ascii="Times New Roman" w:eastAsia="Times New Roman" w:hAnsi="Times New Roman" w:cs="Times New Roman"/>
          <w:kern w:val="0"/>
          <w:sz w:val="24"/>
          <w:szCs w:val="24"/>
          <w:lang w:val="sq-AL"/>
          <w14:ligatures w14:val="none"/>
        </w:rPr>
      </w:pPr>
      <w:r w:rsidRPr="005A7F24">
        <w:rPr>
          <w:rFonts w:ascii="Times New Roman" w:hAnsi="Times New Roman" w:cs="Times New Roman"/>
          <w:lang w:val="it-IT"/>
        </w:rPr>
        <w:t>Në kuadër të Agjendës së Reformave për Integrimin Evropian, Ministria e Financave dhe Ekonomisë (MFE) dhe Qendra Kombëtare e Biznesit (QKB) kanë ndërmarrë analiza krahasuese të legjislacionit shqiptar me Rregulloren (KE) Nr. 2157/2001 dhe Direktivën 2001/86/EC, me synim që në fazat e ardhshme të përafrimit të parashikohet një kapitull i veçantë mbi shoqëritë evropiane ose të përfshihet një ligj i ri horizontal për shoqëritë ndërkufitare.</w:t>
      </w:r>
    </w:p>
    <w:p w14:paraId="2C12D665" w14:textId="5355F65A" w:rsidR="00A91BE0" w:rsidRPr="00543A52" w:rsidRDefault="00A91BE0" w:rsidP="00647013">
      <w:pPr>
        <w:spacing w:before="100" w:beforeAutospacing="1" w:after="100" w:afterAutospacing="1" w:line="240" w:lineRule="auto"/>
        <w:jc w:val="both"/>
        <w:rPr>
          <w:rFonts w:ascii="Times New Roman" w:hAnsi="Times New Roman" w:cs="Times New Roman"/>
          <w:b/>
          <w:bCs/>
          <w:sz w:val="24"/>
          <w:szCs w:val="24"/>
          <w:lang w:val="sq-AL"/>
        </w:rPr>
      </w:pPr>
      <w:r w:rsidRPr="00543A52">
        <w:rPr>
          <w:rFonts w:ascii="Times New Roman" w:hAnsi="Times New Roman" w:cs="Times New Roman"/>
          <w:b/>
          <w:bCs/>
          <w:sz w:val="24"/>
          <w:szCs w:val="24"/>
          <w:lang w:val="sq-AL"/>
        </w:rPr>
        <w:lastRenderedPageBreak/>
        <w:t>Problemi në shqyrtim</w:t>
      </w:r>
    </w:p>
    <w:sdt>
      <w:sdtPr>
        <w:id w:val="5332828"/>
        <w:lock w:val="contentLocked"/>
        <w:placeholder>
          <w:docPart w:val="E2BE74ED459443E6A166BC9295210398"/>
        </w:placeholder>
      </w:sdtPr>
      <w:sdtEndPr/>
      <w:sdtContent>
        <w:p w14:paraId="69B7ABEB" w14:textId="77777777" w:rsidR="00A91BE0" w:rsidRPr="00372979" w:rsidRDefault="00A91BE0" w:rsidP="00A91BE0">
          <w:pPr>
            <w:pStyle w:val="ListParagraph"/>
            <w:numPr>
              <w:ilvl w:val="0"/>
              <w:numId w:val="1"/>
            </w:numPr>
            <w:tabs>
              <w:tab w:val="left" w:pos="567"/>
            </w:tabs>
            <w:spacing w:after="0" w:line="276" w:lineRule="auto"/>
            <w:contextualSpacing w:val="0"/>
            <w:jc w:val="both"/>
            <w:rPr>
              <w:rFonts w:ascii="Times New Roman" w:hAnsi="Times New Roman"/>
              <w:i/>
              <w:sz w:val="24"/>
              <w:szCs w:val="24"/>
            </w:rPr>
          </w:pPr>
          <w:r w:rsidRPr="00372979">
            <w:rPr>
              <w:rFonts w:ascii="Times New Roman" w:hAnsi="Times New Roman"/>
              <w:i/>
              <w:sz w:val="24"/>
              <w:szCs w:val="24"/>
            </w:rPr>
            <w:t>Përshkruani natyrën e problemit.</w:t>
          </w:r>
        </w:p>
        <w:p w14:paraId="464B3E4C" w14:textId="77777777" w:rsidR="00A91BE0" w:rsidRPr="00372979" w:rsidRDefault="00A91BE0" w:rsidP="00A91BE0">
          <w:pPr>
            <w:pStyle w:val="ListParagraph"/>
            <w:numPr>
              <w:ilvl w:val="0"/>
              <w:numId w:val="1"/>
            </w:numPr>
            <w:tabs>
              <w:tab w:val="left" w:pos="567"/>
            </w:tabs>
            <w:spacing w:after="0" w:line="276" w:lineRule="auto"/>
            <w:contextualSpacing w:val="0"/>
            <w:jc w:val="both"/>
            <w:rPr>
              <w:rFonts w:ascii="Times New Roman" w:hAnsi="Times New Roman"/>
              <w:i/>
              <w:sz w:val="24"/>
              <w:szCs w:val="24"/>
            </w:rPr>
          </w:pPr>
          <w:r w:rsidRPr="00372979">
            <w:rPr>
              <w:rFonts w:ascii="Times New Roman" w:hAnsi="Times New Roman"/>
              <w:i/>
              <w:sz w:val="24"/>
              <w:szCs w:val="24"/>
            </w:rPr>
            <w:t>Identifikoni shkaqet e problemit.</w:t>
          </w:r>
        </w:p>
        <w:p w14:paraId="4FA1C0FA" w14:textId="77777777" w:rsidR="00A91BE0" w:rsidRPr="00372979" w:rsidRDefault="00A91BE0" w:rsidP="00A91BE0">
          <w:pPr>
            <w:pStyle w:val="ListParagraph"/>
            <w:numPr>
              <w:ilvl w:val="0"/>
              <w:numId w:val="1"/>
            </w:numPr>
            <w:tabs>
              <w:tab w:val="left" w:pos="567"/>
            </w:tabs>
            <w:spacing w:after="0" w:line="276" w:lineRule="auto"/>
            <w:contextualSpacing w:val="0"/>
            <w:jc w:val="both"/>
            <w:rPr>
              <w:rFonts w:ascii="Times New Roman" w:hAnsi="Times New Roman"/>
              <w:i/>
              <w:sz w:val="24"/>
              <w:szCs w:val="24"/>
            </w:rPr>
          </w:pPr>
          <w:r w:rsidRPr="00372979">
            <w:rPr>
              <w:rFonts w:ascii="Times New Roman" w:hAnsi="Times New Roman"/>
              <w:i/>
              <w:sz w:val="24"/>
              <w:szCs w:val="24"/>
            </w:rPr>
            <w:t>Përshkruani shtrirjen e problemit.</w:t>
          </w:r>
        </w:p>
        <w:p w14:paraId="0B7508B8" w14:textId="77777777" w:rsidR="00A91BE0" w:rsidRPr="00372979" w:rsidRDefault="00A91BE0" w:rsidP="00A91BE0">
          <w:pPr>
            <w:pStyle w:val="ListParagraph"/>
            <w:numPr>
              <w:ilvl w:val="0"/>
              <w:numId w:val="1"/>
            </w:numPr>
            <w:tabs>
              <w:tab w:val="left" w:pos="567"/>
            </w:tabs>
            <w:spacing w:after="0" w:line="276" w:lineRule="auto"/>
            <w:contextualSpacing w:val="0"/>
            <w:jc w:val="both"/>
            <w:rPr>
              <w:rFonts w:ascii="Times New Roman" w:hAnsi="Times New Roman"/>
              <w:i/>
              <w:sz w:val="24"/>
              <w:szCs w:val="24"/>
            </w:rPr>
          </w:pPr>
          <w:r w:rsidRPr="00372979">
            <w:rPr>
              <w:rFonts w:ascii="Times New Roman" w:hAnsi="Times New Roman"/>
              <w:i/>
              <w:sz w:val="24"/>
              <w:szCs w:val="24"/>
            </w:rPr>
            <w:t>Identifikoni grupet e prekura nga ky problem - qeveria / biznesi / shoqëria civile / qytetarët.</w:t>
          </w:r>
        </w:p>
        <w:p w14:paraId="4FD6F5D8" w14:textId="7C4FB807" w:rsidR="00C5582A" w:rsidRPr="002479EE" w:rsidRDefault="00A91BE0" w:rsidP="002479EE">
          <w:pPr>
            <w:pStyle w:val="ListParagraph"/>
            <w:numPr>
              <w:ilvl w:val="0"/>
              <w:numId w:val="1"/>
            </w:numPr>
            <w:tabs>
              <w:tab w:val="left" w:pos="567"/>
            </w:tabs>
            <w:spacing w:after="0" w:line="276" w:lineRule="auto"/>
            <w:contextualSpacing w:val="0"/>
            <w:jc w:val="both"/>
            <w:rPr>
              <w:rFonts w:ascii="Times New Roman" w:hAnsi="Times New Roman"/>
              <w:i/>
              <w:sz w:val="24"/>
              <w:szCs w:val="24"/>
            </w:rPr>
          </w:pPr>
          <w:r w:rsidRPr="00372979">
            <w:rPr>
              <w:rFonts w:ascii="Times New Roman" w:hAnsi="Times New Roman"/>
              <w:i/>
              <w:sz w:val="24"/>
              <w:szCs w:val="24"/>
            </w:rPr>
            <w:t>Vlerësoni nëse problemi mund të trajtohet ose jo përmes një ndryshimi të politikave.</w:t>
          </w:r>
        </w:p>
      </w:sdtContent>
    </w:sdt>
    <w:p w14:paraId="77CAA0F4" w14:textId="77777777" w:rsidR="00595832" w:rsidRPr="00595832" w:rsidRDefault="00595832" w:rsidP="00595832">
      <w:pPr>
        <w:spacing w:before="100" w:beforeAutospacing="1" w:after="100" w:afterAutospacing="1" w:line="240" w:lineRule="auto"/>
        <w:jc w:val="both"/>
        <w:outlineLvl w:val="3"/>
        <w:rPr>
          <w:rFonts w:ascii="Times New Roman" w:eastAsia="Times New Roman" w:hAnsi="Times New Roman" w:cs="Times New Roman"/>
          <w:b/>
          <w:bCs/>
          <w:kern w:val="0"/>
          <w:sz w:val="24"/>
          <w:szCs w:val="24"/>
          <w:lang w:val="sq-AL"/>
          <w14:ligatures w14:val="none"/>
        </w:rPr>
      </w:pPr>
      <w:r w:rsidRPr="00595832">
        <w:rPr>
          <w:rFonts w:ascii="Times New Roman" w:eastAsia="Times New Roman" w:hAnsi="Times New Roman" w:cs="Times New Roman"/>
          <w:b/>
          <w:bCs/>
          <w:kern w:val="0"/>
          <w:sz w:val="24"/>
          <w:szCs w:val="24"/>
          <w:lang w:val="sq-AL"/>
          <w14:ligatures w14:val="none"/>
        </w:rPr>
        <w:t>Përshkruani natyrën e problemit</w:t>
      </w:r>
    </w:p>
    <w:p w14:paraId="10BC2195" w14:textId="3805AB51" w:rsidR="00C01830" w:rsidRPr="00C01830" w:rsidRDefault="00C25ABB" w:rsidP="00C01830">
      <w:pPr>
        <w:spacing w:after="0" w:line="240" w:lineRule="auto"/>
        <w:jc w:val="both"/>
        <w:rPr>
          <w:rFonts w:ascii="Times New Roman" w:eastAsia="Times New Roman" w:hAnsi="Times New Roman" w:cs="Times New Roman"/>
          <w:kern w:val="0"/>
          <w:sz w:val="24"/>
          <w:szCs w:val="24"/>
          <w:lang w:val="sq-AL"/>
          <w14:ligatures w14:val="none"/>
        </w:rPr>
      </w:pPr>
      <w:r w:rsidRPr="00C25ABB">
        <w:rPr>
          <w:rFonts w:ascii="Times New Roman" w:eastAsia="Times New Roman" w:hAnsi="Times New Roman" w:cs="Times New Roman"/>
          <w:kern w:val="0"/>
          <w:sz w:val="24"/>
          <w:szCs w:val="24"/>
          <w:lang w:val="sq-AL"/>
          <w14:ligatures w14:val="none"/>
        </w:rPr>
        <w:t xml:space="preserve">Problemi kryesor </w:t>
      </w:r>
      <w:r w:rsidR="00E9442D">
        <w:rPr>
          <w:rFonts w:ascii="Times New Roman" w:eastAsia="Times New Roman" w:hAnsi="Times New Roman" w:cs="Times New Roman"/>
          <w:kern w:val="0"/>
          <w:sz w:val="24"/>
          <w:szCs w:val="24"/>
          <w:lang w:val="sq-AL"/>
          <w14:ligatures w14:val="none"/>
        </w:rPr>
        <w:t xml:space="preserve">ka natyre rregullatore dhe </w:t>
      </w:r>
      <w:r w:rsidRPr="00C25ABB">
        <w:rPr>
          <w:rFonts w:ascii="Times New Roman" w:eastAsia="Times New Roman" w:hAnsi="Times New Roman" w:cs="Times New Roman"/>
          <w:kern w:val="0"/>
          <w:sz w:val="24"/>
          <w:szCs w:val="24"/>
          <w:lang w:val="sq-AL"/>
          <w14:ligatures w14:val="none"/>
        </w:rPr>
        <w:t>qëndron në mungesën e njohjes dhe rregullimit të formës juridike të Societas Europaea (SE) në legjislacionin shqiptar, sipas Rregullores (KE) Nr. 2157/2001 të Bashkimit Europian</w:t>
      </w:r>
      <w:r w:rsidR="00C01830">
        <w:rPr>
          <w:rFonts w:ascii="Times New Roman" w:eastAsia="Times New Roman" w:hAnsi="Times New Roman" w:cs="Times New Roman"/>
          <w:kern w:val="0"/>
          <w:sz w:val="24"/>
          <w:szCs w:val="24"/>
          <w:lang w:val="sq-AL"/>
          <w14:ligatures w14:val="none"/>
        </w:rPr>
        <w:t>,</w:t>
      </w:r>
      <w:r w:rsidR="00C01830" w:rsidRPr="00C01830">
        <w:rPr>
          <w:rFonts w:ascii="Times New Roman" w:eastAsia="Times New Roman" w:hAnsi="Times New Roman" w:cs="Times New Roman"/>
          <w:kern w:val="0"/>
          <w:sz w:val="24"/>
          <w:szCs w:val="24"/>
          <w:lang w:val="sq-AL"/>
          <w14:ligatures w14:val="none"/>
        </w:rPr>
        <w:t xml:space="preserve"> e cila:</w:t>
      </w:r>
    </w:p>
    <w:p w14:paraId="1C6110E5" w14:textId="77777777" w:rsidR="00C01830" w:rsidRPr="00C01830" w:rsidRDefault="00C01830" w:rsidP="00C01830">
      <w:pPr>
        <w:spacing w:after="0" w:line="240" w:lineRule="auto"/>
        <w:jc w:val="both"/>
        <w:rPr>
          <w:rFonts w:ascii="Times New Roman" w:eastAsia="Times New Roman" w:hAnsi="Times New Roman" w:cs="Times New Roman"/>
          <w:kern w:val="0"/>
          <w:sz w:val="24"/>
          <w:szCs w:val="24"/>
          <w:lang w:val="sq-AL"/>
          <w14:ligatures w14:val="none"/>
        </w:rPr>
      </w:pPr>
      <w:r w:rsidRPr="00C01830">
        <w:rPr>
          <w:rFonts w:ascii="Cambria Math" w:eastAsia="Times New Roman" w:hAnsi="Cambria Math" w:cs="Cambria Math"/>
          <w:kern w:val="0"/>
          <w:sz w:val="24"/>
          <w:szCs w:val="24"/>
          <w:lang w:val="sq-AL"/>
          <w14:ligatures w14:val="none"/>
        </w:rPr>
        <w:t>⦁</w:t>
      </w:r>
      <w:r w:rsidRPr="00C01830">
        <w:rPr>
          <w:rFonts w:ascii="Times New Roman" w:eastAsia="Times New Roman" w:hAnsi="Times New Roman" w:cs="Times New Roman"/>
          <w:kern w:val="0"/>
          <w:sz w:val="24"/>
          <w:szCs w:val="24"/>
          <w:lang w:val="sq-AL"/>
          <w14:ligatures w14:val="none"/>
        </w:rPr>
        <w:tab/>
        <w:t>e bën të pamundur krijimin, regjistrimin ose funksionimin e një SE-je në Shqipëri;</w:t>
      </w:r>
    </w:p>
    <w:p w14:paraId="52D1EAC5" w14:textId="77777777" w:rsidR="00C01830" w:rsidRPr="00C01830" w:rsidRDefault="00C01830" w:rsidP="00C01830">
      <w:pPr>
        <w:spacing w:after="0" w:line="240" w:lineRule="auto"/>
        <w:jc w:val="both"/>
        <w:rPr>
          <w:rFonts w:ascii="Times New Roman" w:eastAsia="Times New Roman" w:hAnsi="Times New Roman" w:cs="Times New Roman"/>
          <w:kern w:val="0"/>
          <w:sz w:val="24"/>
          <w:szCs w:val="24"/>
          <w:lang w:val="sq-AL"/>
          <w14:ligatures w14:val="none"/>
        </w:rPr>
      </w:pPr>
      <w:r w:rsidRPr="00C01830">
        <w:rPr>
          <w:rFonts w:ascii="Cambria Math" w:eastAsia="Times New Roman" w:hAnsi="Cambria Math" w:cs="Cambria Math"/>
          <w:kern w:val="0"/>
          <w:sz w:val="24"/>
          <w:szCs w:val="24"/>
          <w:lang w:val="sq-AL"/>
          <w14:ligatures w14:val="none"/>
        </w:rPr>
        <w:t>⦁</w:t>
      </w:r>
      <w:r w:rsidRPr="00C01830">
        <w:rPr>
          <w:rFonts w:ascii="Times New Roman" w:eastAsia="Times New Roman" w:hAnsi="Times New Roman" w:cs="Times New Roman"/>
          <w:kern w:val="0"/>
          <w:sz w:val="24"/>
          <w:szCs w:val="24"/>
          <w:lang w:val="sq-AL"/>
          <w14:ligatures w14:val="none"/>
        </w:rPr>
        <w:tab/>
        <w:t>kufizon mundësitë për bashkime dhe operacione ndërkufitare të shoqërive shqiptare;</w:t>
      </w:r>
    </w:p>
    <w:p w14:paraId="5A286FA4" w14:textId="77777777" w:rsidR="00C01830" w:rsidRPr="00C01830" w:rsidRDefault="00C01830" w:rsidP="00C01830">
      <w:pPr>
        <w:spacing w:after="0" w:line="240" w:lineRule="auto"/>
        <w:jc w:val="both"/>
        <w:rPr>
          <w:rFonts w:ascii="Times New Roman" w:eastAsia="Times New Roman" w:hAnsi="Times New Roman" w:cs="Times New Roman"/>
          <w:kern w:val="0"/>
          <w:sz w:val="24"/>
          <w:szCs w:val="24"/>
          <w:lang w:val="sq-AL"/>
          <w14:ligatures w14:val="none"/>
        </w:rPr>
      </w:pPr>
      <w:r w:rsidRPr="00C01830">
        <w:rPr>
          <w:rFonts w:ascii="Cambria Math" w:eastAsia="Times New Roman" w:hAnsi="Cambria Math" w:cs="Cambria Math"/>
          <w:kern w:val="0"/>
          <w:sz w:val="24"/>
          <w:szCs w:val="24"/>
          <w:lang w:val="sq-AL"/>
          <w14:ligatures w14:val="none"/>
        </w:rPr>
        <w:t>⦁</w:t>
      </w:r>
      <w:r w:rsidRPr="00C01830">
        <w:rPr>
          <w:rFonts w:ascii="Times New Roman" w:eastAsia="Times New Roman" w:hAnsi="Times New Roman" w:cs="Times New Roman"/>
          <w:kern w:val="0"/>
          <w:sz w:val="24"/>
          <w:szCs w:val="24"/>
          <w:lang w:val="sq-AL"/>
          <w14:ligatures w14:val="none"/>
        </w:rPr>
        <w:tab/>
        <w:t>krijon një boshllëk në harmonizimin me acquis të BE-së (Kapitulli 6 – E drejta e shoqërive);</w:t>
      </w:r>
    </w:p>
    <w:p w14:paraId="29E391F2" w14:textId="5C4FCBE1" w:rsidR="00C01830" w:rsidRDefault="00C01830" w:rsidP="00C01830">
      <w:pPr>
        <w:spacing w:after="0" w:line="240" w:lineRule="auto"/>
        <w:jc w:val="both"/>
        <w:rPr>
          <w:rFonts w:ascii="Times New Roman" w:eastAsia="Times New Roman" w:hAnsi="Times New Roman" w:cs="Times New Roman"/>
          <w:kern w:val="0"/>
          <w:sz w:val="24"/>
          <w:szCs w:val="24"/>
          <w:lang w:val="sq-AL"/>
          <w14:ligatures w14:val="none"/>
        </w:rPr>
      </w:pPr>
      <w:r w:rsidRPr="00C01830">
        <w:rPr>
          <w:rFonts w:ascii="Cambria Math" w:eastAsia="Times New Roman" w:hAnsi="Cambria Math" w:cs="Cambria Math"/>
          <w:kern w:val="0"/>
          <w:sz w:val="24"/>
          <w:szCs w:val="24"/>
          <w:lang w:val="sq-AL"/>
          <w14:ligatures w14:val="none"/>
        </w:rPr>
        <w:t>⦁</w:t>
      </w:r>
      <w:r w:rsidRPr="00C01830">
        <w:rPr>
          <w:rFonts w:ascii="Times New Roman" w:eastAsia="Times New Roman" w:hAnsi="Times New Roman" w:cs="Times New Roman"/>
          <w:kern w:val="0"/>
          <w:sz w:val="24"/>
          <w:szCs w:val="24"/>
          <w:lang w:val="sq-AL"/>
          <w14:ligatures w14:val="none"/>
        </w:rPr>
        <w:tab/>
        <w:t>dhe ndikon negativisht në procesin e integrimit europian të vendit.</w:t>
      </w:r>
    </w:p>
    <w:p w14:paraId="1A460E15" w14:textId="77777777" w:rsidR="00C01830" w:rsidRDefault="00C01830" w:rsidP="00C25ABB">
      <w:pPr>
        <w:spacing w:after="0" w:line="240" w:lineRule="auto"/>
        <w:jc w:val="both"/>
        <w:rPr>
          <w:rFonts w:ascii="Times New Roman" w:eastAsia="Times New Roman" w:hAnsi="Times New Roman" w:cs="Times New Roman"/>
          <w:kern w:val="0"/>
          <w:sz w:val="24"/>
          <w:szCs w:val="24"/>
          <w:lang w:val="sq-AL"/>
          <w14:ligatures w14:val="none"/>
        </w:rPr>
      </w:pPr>
    </w:p>
    <w:p w14:paraId="3693FF06" w14:textId="538E016A" w:rsidR="00C25ABB" w:rsidRDefault="00C25ABB" w:rsidP="00C25ABB">
      <w:pPr>
        <w:spacing w:after="0" w:line="240" w:lineRule="auto"/>
        <w:jc w:val="both"/>
        <w:rPr>
          <w:rFonts w:ascii="Times New Roman" w:eastAsia="Times New Roman" w:hAnsi="Times New Roman" w:cs="Times New Roman"/>
          <w:kern w:val="0"/>
          <w:sz w:val="24"/>
          <w:szCs w:val="24"/>
          <w:lang w:val="sq-AL"/>
          <w14:ligatures w14:val="none"/>
        </w:rPr>
      </w:pPr>
      <w:r w:rsidRPr="00C25ABB">
        <w:rPr>
          <w:rFonts w:ascii="Times New Roman" w:eastAsia="Times New Roman" w:hAnsi="Times New Roman" w:cs="Times New Roman"/>
          <w:kern w:val="0"/>
          <w:sz w:val="24"/>
          <w:szCs w:val="24"/>
          <w:lang w:val="sq-AL"/>
          <w14:ligatures w14:val="none"/>
        </w:rPr>
        <w:t xml:space="preserve"> Kjo rregullore përcakton kuadrin për </w:t>
      </w:r>
      <w:r w:rsidR="0051660F">
        <w:rPr>
          <w:rFonts w:ascii="Times New Roman" w:eastAsia="Times New Roman" w:hAnsi="Times New Roman" w:cs="Times New Roman"/>
          <w:kern w:val="0"/>
          <w:sz w:val="24"/>
          <w:szCs w:val="24"/>
          <w:lang w:val="sq-AL"/>
          <w14:ligatures w14:val="none"/>
        </w:rPr>
        <w:t>shoqëri</w:t>
      </w:r>
      <w:r w:rsidRPr="00C25ABB">
        <w:rPr>
          <w:rFonts w:ascii="Times New Roman" w:eastAsia="Times New Roman" w:hAnsi="Times New Roman" w:cs="Times New Roman"/>
          <w:kern w:val="0"/>
          <w:sz w:val="24"/>
          <w:szCs w:val="24"/>
          <w:lang w:val="sq-AL"/>
          <w14:ligatures w14:val="none"/>
        </w:rPr>
        <w:t xml:space="preserve">të publike me përgjegjësi të kufizuar që operojnë </w:t>
      </w:r>
      <w:r w:rsidR="00982371">
        <w:rPr>
          <w:rFonts w:ascii="Times New Roman" w:eastAsia="Times New Roman" w:hAnsi="Times New Roman" w:cs="Times New Roman"/>
          <w:kern w:val="0"/>
          <w:sz w:val="24"/>
          <w:szCs w:val="24"/>
          <w:lang w:val="sq-AL"/>
          <w14:ligatures w14:val="none"/>
        </w:rPr>
        <w:t xml:space="preserve">ne baza </w:t>
      </w:r>
      <w:r w:rsidRPr="00C25ABB">
        <w:rPr>
          <w:rFonts w:ascii="Times New Roman" w:eastAsia="Times New Roman" w:hAnsi="Times New Roman" w:cs="Times New Roman"/>
          <w:kern w:val="0"/>
          <w:sz w:val="24"/>
          <w:szCs w:val="24"/>
          <w:lang w:val="sq-AL"/>
          <w14:ligatures w14:val="none"/>
        </w:rPr>
        <w:t>ndërkufitar</w:t>
      </w:r>
      <w:r w:rsidR="00982371">
        <w:rPr>
          <w:rFonts w:ascii="Times New Roman" w:eastAsia="Times New Roman" w:hAnsi="Times New Roman" w:cs="Times New Roman"/>
          <w:kern w:val="0"/>
          <w:sz w:val="24"/>
          <w:szCs w:val="24"/>
          <w:lang w:val="sq-AL"/>
          <w14:ligatures w14:val="none"/>
        </w:rPr>
        <w:t>e</w:t>
      </w:r>
      <w:r w:rsidRPr="00C25ABB">
        <w:rPr>
          <w:rFonts w:ascii="Times New Roman" w:eastAsia="Times New Roman" w:hAnsi="Times New Roman" w:cs="Times New Roman"/>
          <w:kern w:val="0"/>
          <w:sz w:val="24"/>
          <w:szCs w:val="24"/>
          <w:lang w:val="sq-AL"/>
          <w14:ligatures w14:val="none"/>
        </w:rPr>
        <w:t xml:space="preserve"> në BE.</w:t>
      </w:r>
      <w:r w:rsidR="00E64EE8" w:rsidRPr="00402F46">
        <w:rPr>
          <w:lang w:val="sq-AL"/>
        </w:rPr>
        <w:t xml:space="preserve"> </w:t>
      </w:r>
      <w:r w:rsidR="00E64EE8">
        <w:rPr>
          <w:rFonts w:ascii="Times New Roman" w:eastAsia="Times New Roman" w:hAnsi="Times New Roman" w:cs="Times New Roman"/>
          <w:kern w:val="0"/>
          <w:sz w:val="24"/>
          <w:szCs w:val="24"/>
          <w:lang w:val="sq-AL"/>
          <w14:ligatures w14:val="none"/>
        </w:rPr>
        <w:t>Li</w:t>
      </w:r>
      <w:r w:rsidR="00E64EE8" w:rsidRPr="00E64EE8">
        <w:rPr>
          <w:rFonts w:ascii="Times New Roman" w:eastAsia="Times New Roman" w:hAnsi="Times New Roman" w:cs="Times New Roman"/>
          <w:kern w:val="0"/>
          <w:sz w:val="24"/>
          <w:szCs w:val="24"/>
          <w:lang w:val="sq-AL"/>
          <w14:ligatures w14:val="none"/>
        </w:rPr>
        <w:t>gji shqiptar nuk parashikon formën juridike të Shoqërisë Evropiane (SE), çka aktualisht e bën të pamundur krijimin apo regjistrimin e një entiteti të tillë në Shqipëri. Ky boshllëk tregon një mospërputhje me acquis të BE-së në fushën e së drejtës së shoqërive (Kapitulli 6) dhe pengon shoqëritë shqiptare të shfrytëzojnë mundësitë që ofron forma SE për operacione dhe zgjerim ndërkufitar në tregun evropian</w:t>
      </w:r>
      <w:r w:rsidRPr="00C25ABB">
        <w:rPr>
          <w:rFonts w:ascii="Times New Roman" w:eastAsia="Times New Roman" w:hAnsi="Times New Roman" w:cs="Times New Roman"/>
          <w:kern w:val="0"/>
          <w:sz w:val="24"/>
          <w:szCs w:val="24"/>
          <w:lang w:val="sq-AL"/>
          <w14:ligatures w14:val="none"/>
        </w:rPr>
        <w:t xml:space="preserve"> Kjo mungesë pengon </w:t>
      </w:r>
      <w:r w:rsidR="0051660F">
        <w:rPr>
          <w:rFonts w:ascii="Times New Roman" w:eastAsia="Times New Roman" w:hAnsi="Times New Roman" w:cs="Times New Roman"/>
          <w:kern w:val="0"/>
          <w:sz w:val="24"/>
          <w:szCs w:val="24"/>
          <w:lang w:val="sq-AL"/>
          <w14:ligatures w14:val="none"/>
        </w:rPr>
        <w:t>shoqëri</w:t>
      </w:r>
      <w:r w:rsidRPr="00C25ABB">
        <w:rPr>
          <w:rFonts w:ascii="Times New Roman" w:eastAsia="Times New Roman" w:hAnsi="Times New Roman" w:cs="Times New Roman"/>
          <w:kern w:val="0"/>
          <w:sz w:val="24"/>
          <w:szCs w:val="24"/>
          <w:lang w:val="sq-AL"/>
          <w14:ligatures w14:val="none"/>
        </w:rPr>
        <w:t xml:space="preserve">të shqiptare të krijojnë, regjistrojnë ose operojnë si SE, duke kufizuar mundësitë për bashkime ndërkufitare, krijimin e </w:t>
      </w:r>
      <w:r w:rsidR="00C87DCA">
        <w:rPr>
          <w:rFonts w:ascii="Times New Roman" w:eastAsia="Times New Roman" w:hAnsi="Times New Roman" w:cs="Times New Roman"/>
          <w:kern w:val="0"/>
          <w:sz w:val="24"/>
          <w:szCs w:val="24"/>
          <w:lang w:val="sq-AL"/>
          <w14:ligatures w14:val="none"/>
        </w:rPr>
        <w:t xml:space="preserve">shoqërive </w:t>
      </w:r>
      <w:r w:rsidRPr="00C25ABB">
        <w:rPr>
          <w:rFonts w:ascii="Times New Roman" w:eastAsia="Times New Roman" w:hAnsi="Times New Roman" w:cs="Times New Roman"/>
          <w:kern w:val="0"/>
          <w:sz w:val="24"/>
          <w:szCs w:val="24"/>
          <w:lang w:val="sq-AL"/>
          <w14:ligatures w14:val="none"/>
        </w:rPr>
        <w:t xml:space="preserve">holding </w:t>
      </w:r>
      <w:r w:rsidR="00023514">
        <w:rPr>
          <w:rFonts w:ascii="Times New Roman" w:eastAsia="Times New Roman" w:hAnsi="Times New Roman" w:cs="Times New Roman"/>
          <w:kern w:val="0"/>
          <w:sz w:val="24"/>
          <w:szCs w:val="24"/>
          <w:lang w:val="sq-AL"/>
          <w14:ligatures w14:val="none"/>
        </w:rPr>
        <w:t>evropiane</w:t>
      </w:r>
      <w:r w:rsidRPr="00C25ABB">
        <w:rPr>
          <w:rFonts w:ascii="Times New Roman" w:eastAsia="Times New Roman" w:hAnsi="Times New Roman" w:cs="Times New Roman"/>
          <w:kern w:val="0"/>
          <w:sz w:val="24"/>
          <w:szCs w:val="24"/>
          <w:lang w:val="sq-AL"/>
          <w14:ligatures w14:val="none"/>
        </w:rPr>
        <w:t xml:space="preserve"> apo konvertimin në këtë formë juridike. Për më tepër, mungesa e kuadrit për përfshirjen e punonjësve sipas Direktivës 2001/86/EC e vendos Shqipërinë jashtë standardeve të BE-së për qeverisjen e </w:t>
      </w:r>
      <w:r w:rsidR="0051660F">
        <w:rPr>
          <w:rFonts w:ascii="Times New Roman" w:eastAsia="Times New Roman" w:hAnsi="Times New Roman" w:cs="Times New Roman"/>
          <w:kern w:val="0"/>
          <w:sz w:val="24"/>
          <w:szCs w:val="24"/>
          <w:lang w:val="sq-AL"/>
          <w14:ligatures w14:val="none"/>
        </w:rPr>
        <w:t>shoqëri</w:t>
      </w:r>
      <w:r w:rsidRPr="00C25ABB">
        <w:rPr>
          <w:rFonts w:ascii="Times New Roman" w:eastAsia="Times New Roman" w:hAnsi="Times New Roman" w:cs="Times New Roman"/>
          <w:kern w:val="0"/>
          <w:sz w:val="24"/>
          <w:szCs w:val="24"/>
          <w:lang w:val="sq-AL"/>
          <w14:ligatures w14:val="none"/>
        </w:rPr>
        <w:t>ve, duke ndikuar në procesin e integrimit europian.</w:t>
      </w:r>
      <w:r w:rsidR="00D375D7" w:rsidRPr="00402F46">
        <w:rPr>
          <w:lang w:val="sq-AL"/>
        </w:rPr>
        <w:t xml:space="preserve"> </w:t>
      </w:r>
      <w:r w:rsidR="00AA1A0A">
        <w:rPr>
          <w:rFonts w:ascii="Times New Roman" w:eastAsia="Times New Roman" w:hAnsi="Times New Roman" w:cs="Times New Roman"/>
          <w:kern w:val="0"/>
          <w:sz w:val="24"/>
          <w:szCs w:val="24"/>
          <w:lang w:val="sq-AL"/>
          <w14:ligatures w14:val="none"/>
        </w:rPr>
        <w:t>L</w:t>
      </w:r>
      <w:r w:rsidR="00D375D7" w:rsidRPr="00D375D7">
        <w:rPr>
          <w:rFonts w:ascii="Times New Roman" w:eastAsia="Times New Roman" w:hAnsi="Times New Roman" w:cs="Times New Roman"/>
          <w:kern w:val="0"/>
          <w:sz w:val="24"/>
          <w:szCs w:val="24"/>
          <w:lang w:val="sq-AL"/>
          <w14:ligatures w14:val="none"/>
        </w:rPr>
        <w:t>igji shqiptar nuk parashikon formën juridike të Shoqërisë Evropiane (SE), çka aktualisht e bën të pamundur krijimin apo regjistrimin e një entiteti të tillë në Shqipëri. Ky boshllëk tregon një mospërputhje me acquis të BE-së në fushën e së drejtës së shoqërive (Kapitulli 6) dhe pengon shoqëritë shqiptare të shfrytëzojnë mundësitë që ofron forma SE për operacione dhe zgjerim ndërkufitar në tregun evropian</w:t>
      </w:r>
    </w:p>
    <w:p w14:paraId="1C069A3B" w14:textId="77777777" w:rsidR="00C25ABB" w:rsidRPr="00C25ABB" w:rsidRDefault="00C25ABB" w:rsidP="00C25ABB">
      <w:pPr>
        <w:spacing w:after="0" w:line="240" w:lineRule="auto"/>
        <w:jc w:val="both"/>
        <w:rPr>
          <w:rFonts w:ascii="Times New Roman" w:eastAsia="Times New Roman" w:hAnsi="Times New Roman" w:cs="Times New Roman"/>
          <w:kern w:val="0"/>
          <w:sz w:val="24"/>
          <w:szCs w:val="24"/>
          <w:lang w:val="sq-AL"/>
          <w14:ligatures w14:val="none"/>
        </w:rPr>
      </w:pPr>
    </w:p>
    <w:p w14:paraId="6C627CAD" w14:textId="77777777" w:rsidR="00C25ABB" w:rsidRPr="00C25ABB" w:rsidRDefault="00C25ABB" w:rsidP="00C25ABB">
      <w:pPr>
        <w:spacing w:after="0" w:line="240" w:lineRule="auto"/>
        <w:jc w:val="both"/>
        <w:rPr>
          <w:rFonts w:ascii="Times New Roman" w:eastAsia="Times New Roman" w:hAnsi="Times New Roman" w:cs="Times New Roman"/>
          <w:kern w:val="0"/>
          <w:sz w:val="24"/>
          <w:szCs w:val="24"/>
          <w:lang w:val="sq-AL"/>
          <w14:ligatures w14:val="none"/>
        </w:rPr>
      </w:pPr>
    </w:p>
    <w:p w14:paraId="554DC7A8" w14:textId="77777777" w:rsidR="00C25ABB" w:rsidRDefault="00C25ABB" w:rsidP="00C25ABB">
      <w:pPr>
        <w:spacing w:after="0" w:line="240" w:lineRule="auto"/>
        <w:jc w:val="both"/>
        <w:rPr>
          <w:rFonts w:ascii="Times New Roman" w:eastAsia="Times New Roman" w:hAnsi="Times New Roman" w:cs="Times New Roman"/>
          <w:b/>
          <w:bCs/>
          <w:kern w:val="0"/>
          <w:sz w:val="24"/>
          <w:szCs w:val="24"/>
          <w:lang w:val="sq-AL"/>
          <w14:ligatures w14:val="none"/>
        </w:rPr>
      </w:pPr>
      <w:r w:rsidRPr="00C25ABB">
        <w:rPr>
          <w:rFonts w:ascii="Times New Roman" w:eastAsia="Times New Roman" w:hAnsi="Times New Roman" w:cs="Times New Roman"/>
          <w:b/>
          <w:bCs/>
          <w:kern w:val="0"/>
          <w:sz w:val="24"/>
          <w:szCs w:val="24"/>
          <w:lang w:val="sq-AL"/>
          <w14:ligatures w14:val="none"/>
        </w:rPr>
        <w:t xml:space="preserve"> Identifikoni shkaqet e problemit</w:t>
      </w:r>
    </w:p>
    <w:p w14:paraId="0E57E67A" w14:textId="77777777" w:rsidR="00C25ABB" w:rsidRPr="00C25ABB" w:rsidRDefault="00C25ABB" w:rsidP="00C25ABB">
      <w:pPr>
        <w:spacing w:after="0" w:line="240" w:lineRule="auto"/>
        <w:jc w:val="both"/>
        <w:rPr>
          <w:rFonts w:ascii="Times New Roman" w:eastAsia="Times New Roman" w:hAnsi="Times New Roman" w:cs="Times New Roman"/>
          <w:b/>
          <w:bCs/>
          <w:kern w:val="0"/>
          <w:sz w:val="24"/>
          <w:szCs w:val="24"/>
          <w:lang w:val="sq-AL"/>
          <w14:ligatures w14:val="none"/>
        </w:rPr>
      </w:pPr>
    </w:p>
    <w:p w14:paraId="30DF5055" w14:textId="0BCA9450" w:rsidR="00C25ABB" w:rsidRDefault="001536C5" w:rsidP="00C25ABB">
      <w:pPr>
        <w:spacing w:after="0" w:line="240" w:lineRule="auto"/>
        <w:jc w:val="both"/>
        <w:rPr>
          <w:rFonts w:ascii="Times New Roman" w:eastAsia="Times New Roman" w:hAnsi="Times New Roman" w:cs="Times New Roman"/>
          <w:kern w:val="0"/>
          <w:sz w:val="24"/>
          <w:szCs w:val="24"/>
          <w:lang w:val="sq-AL"/>
          <w14:ligatures w14:val="none"/>
        </w:rPr>
      </w:pPr>
      <w:r w:rsidRPr="001536C5">
        <w:rPr>
          <w:rFonts w:ascii="Times New Roman" w:eastAsia="Times New Roman" w:hAnsi="Times New Roman" w:cs="Times New Roman"/>
          <w:kern w:val="0"/>
          <w:sz w:val="24"/>
          <w:szCs w:val="24"/>
          <w:lang w:val="sq-AL"/>
          <w14:ligatures w14:val="none"/>
        </w:rPr>
        <w:t xml:space="preserve">Shkaku kryesor i këtij problemi është </w:t>
      </w:r>
      <w:r w:rsidR="00E9442D">
        <w:rPr>
          <w:rFonts w:ascii="Times New Roman" w:eastAsia="Times New Roman" w:hAnsi="Times New Roman" w:cs="Times New Roman"/>
          <w:kern w:val="0"/>
          <w:sz w:val="24"/>
          <w:szCs w:val="24"/>
          <w:lang w:val="sq-AL"/>
          <w14:ligatures w14:val="none"/>
        </w:rPr>
        <w:t xml:space="preserve">mungesa e </w:t>
      </w:r>
      <w:r w:rsidRPr="001536C5">
        <w:rPr>
          <w:rFonts w:ascii="Times New Roman" w:eastAsia="Times New Roman" w:hAnsi="Times New Roman" w:cs="Times New Roman"/>
          <w:kern w:val="0"/>
          <w:sz w:val="24"/>
          <w:szCs w:val="24"/>
          <w:lang w:val="sq-AL"/>
          <w14:ligatures w14:val="none"/>
        </w:rPr>
        <w:t>transpozimi</w:t>
      </w:r>
      <w:r w:rsidR="00E9442D">
        <w:rPr>
          <w:rFonts w:ascii="Times New Roman" w:eastAsia="Times New Roman" w:hAnsi="Times New Roman" w:cs="Times New Roman"/>
          <w:kern w:val="0"/>
          <w:sz w:val="24"/>
          <w:szCs w:val="24"/>
          <w:lang w:val="sq-AL"/>
          <w14:ligatures w14:val="none"/>
        </w:rPr>
        <w:t>t</w:t>
      </w:r>
      <w:r w:rsidRPr="001536C5">
        <w:rPr>
          <w:rFonts w:ascii="Times New Roman" w:eastAsia="Times New Roman" w:hAnsi="Times New Roman" w:cs="Times New Roman"/>
          <w:kern w:val="0"/>
          <w:sz w:val="24"/>
          <w:szCs w:val="24"/>
          <w:lang w:val="sq-AL"/>
          <w14:ligatures w14:val="none"/>
        </w:rPr>
        <w:t xml:space="preserve"> deri më tani i legjislacionit të BE-së për Statutin e Shoqërisë Evropiane në ligjin vendas. Kjo mund t’i atribuohet disa faktorëve: (1) Prioritetet legjislative deri tani mund t’i jenë dhënë reformave të tjera ekonomike e tregtare, duke shtyrë në kohë adresimin e kësaj çështjeje specifike; (2) Kompleksiteti i rregullores së SE-së, që kërkon harmonizim jo vetëm në ligjin e shoqërive tregtare por edhe në aspektet e pjesëmarrjes së punëtorëve, </w:t>
      </w:r>
      <w:r w:rsidR="009F2D76">
        <w:rPr>
          <w:rFonts w:ascii="Times New Roman" w:eastAsia="Times New Roman" w:hAnsi="Times New Roman" w:cs="Times New Roman"/>
          <w:kern w:val="0"/>
          <w:sz w:val="24"/>
          <w:szCs w:val="24"/>
          <w:lang w:val="sq-AL"/>
          <w14:ligatures w14:val="none"/>
        </w:rPr>
        <w:t>kërkon</w:t>
      </w:r>
      <w:r w:rsidRPr="001536C5">
        <w:rPr>
          <w:rFonts w:ascii="Times New Roman" w:eastAsia="Times New Roman" w:hAnsi="Times New Roman" w:cs="Times New Roman"/>
          <w:kern w:val="0"/>
          <w:sz w:val="24"/>
          <w:szCs w:val="24"/>
          <w:lang w:val="sq-AL"/>
          <w14:ligatures w14:val="none"/>
        </w:rPr>
        <w:t xml:space="preserve"> koordinim ndërmjet disa institucioneve (Ministria e Ekonomisë, Ministria e Financave, etj.), gjë që deri tani nuk është realizuar; (3) Kapacitetet e kufizuara administrative dhe teknike për të hartuar dhe zbatuar dispozita kaq specifike mund të kenë qenë një pengesë tjetër – deri vonë, nuk ka pasur ekspertizë të specializuar në këtë fushë dhe mund të ketë munguar asistenca teknike e nevojshme. Gjithashtu, fakti që Shqipëria ende nuk është anëtare e BE-së ka bërë që, në praktikë, kërkesa nga komuniteti i biznesit për një formë SE ka qenë e ulët, duke ulur presionin e brendshëm për ndryshim; shumica e </w:t>
      </w:r>
      <w:r w:rsidR="0051660F">
        <w:rPr>
          <w:rFonts w:ascii="Times New Roman" w:eastAsia="Times New Roman" w:hAnsi="Times New Roman" w:cs="Times New Roman"/>
          <w:kern w:val="0"/>
          <w:sz w:val="24"/>
          <w:szCs w:val="24"/>
          <w:lang w:val="sq-AL"/>
          <w14:ligatures w14:val="none"/>
        </w:rPr>
        <w:t>shoqëri</w:t>
      </w:r>
      <w:r w:rsidRPr="001536C5">
        <w:rPr>
          <w:rFonts w:ascii="Times New Roman" w:eastAsia="Times New Roman" w:hAnsi="Times New Roman" w:cs="Times New Roman"/>
          <w:kern w:val="0"/>
          <w:sz w:val="24"/>
          <w:szCs w:val="24"/>
          <w:lang w:val="sq-AL"/>
          <w14:ligatures w14:val="none"/>
        </w:rPr>
        <w:t>ve shqiptare operojnë brenda vendit ose rajonit ku ende nuk aplikohet rregullorja e BE-së.</w:t>
      </w:r>
    </w:p>
    <w:p w14:paraId="331678E6" w14:textId="77777777" w:rsidR="009F2D76" w:rsidRPr="00C25ABB" w:rsidRDefault="009F2D76" w:rsidP="00C25ABB">
      <w:pPr>
        <w:spacing w:after="0" w:line="240" w:lineRule="auto"/>
        <w:jc w:val="both"/>
        <w:rPr>
          <w:rFonts w:ascii="Times New Roman" w:eastAsia="Times New Roman" w:hAnsi="Times New Roman" w:cs="Times New Roman"/>
          <w:kern w:val="0"/>
          <w:sz w:val="24"/>
          <w:szCs w:val="24"/>
          <w:lang w:val="sq-AL"/>
          <w14:ligatures w14:val="none"/>
        </w:rPr>
      </w:pPr>
    </w:p>
    <w:p w14:paraId="02199E41" w14:textId="77777777" w:rsidR="00C25ABB" w:rsidRDefault="00C25ABB" w:rsidP="00C25ABB">
      <w:pPr>
        <w:spacing w:after="0" w:line="240" w:lineRule="auto"/>
        <w:jc w:val="both"/>
        <w:rPr>
          <w:rFonts w:ascii="Times New Roman" w:eastAsia="Times New Roman" w:hAnsi="Times New Roman" w:cs="Times New Roman"/>
          <w:b/>
          <w:bCs/>
          <w:kern w:val="0"/>
          <w:sz w:val="24"/>
          <w:szCs w:val="24"/>
          <w:lang w:val="sq-AL"/>
          <w14:ligatures w14:val="none"/>
        </w:rPr>
      </w:pPr>
      <w:r w:rsidRPr="00C25ABB">
        <w:rPr>
          <w:rFonts w:ascii="Times New Roman" w:eastAsia="Times New Roman" w:hAnsi="Times New Roman" w:cs="Times New Roman"/>
          <w:b/>
          <w:bCs/>
          <w:kern w:val="0"/>
          <w:sz w:val="24"/>
          <w:szCs w:val="24"/>
          <w:lang w:val="sq-AL"/>
          <w14:ligatures w14:val="none"/>
        </w:rPr>
        <w:t>Përshkruani shtrirjen e problemit</w:t>
      </w:r>
    </w:p>
    <w:p w14:paraId="53ADA42E" w14:textId="77777777" w:rsidR="00C25ABB" w:rsidRPr="00C25ABB" w:rsidRDefault="00C25ABB" w:rsidP="00C25ABB">
      <w:pPr>
        <w:spacing w:after="0" w:line="240" w:lineRule="auto"/>
        <w:jc w:val="both"/>
        <w:rPr>
          <w:rFonts w:ascii="Times New Roman" w:eastAsia="Times New Roman" w:hAnsi="Times New Roman" w:cs="Times New Roman"/>
          <w:b/>
          <w:bCs/>
          <w:kern w:val="0"/>
          <w:sz w:val="24"/>
          <w:szCs w:val="24"/>
          <w:lang w:val="sq-AL"/>
          <w14:ligatures w14:val="none"/>
        </w:rPr>
      </w:pPr>
    </w:p>
    <w:p w14:paraId="2BD8E122" w14:textId="6D43D822" w:rsidR="00C25ABB" w:rsidRDefault="00C25ABB" w:rsidP="00C25ABB">
      <w:pPr>
        <w:spacing w:after="0" w:line="240" w:lineRule="auto"/>
        <w:jc w:val="both"/>
        <w:rPr>
          <w:rFonts w:ascii="Times New Roman" w:eastAsia="Times New Roman" w:hAnsi="Times New Roman" w:cs="Times New Roman"/>
          <w:kern w:val="0"/>
          <w:sz w:val="24"/>
          <w:szCs w:val="24"/>
          <w:lang w:val="sq-AL"/>
          <w14:ligatures w14:val="none"/>
        </w:rPr>
      </w:pPr>
      <w:r w:rsidRPr="00C25ABB">
        <w:rPr>
          <w:rFonts w:ascii="Times New Roman" w:eastAsia="Times New Roman" w:hAnsi="Times New Roman" w:cs="Times New Roman"/>
          <w:kern w:val="0"/>
          <w:sz w:val="24"/>
          <w:szCs w:val="24"/>
          <w:lang w:val="sq-AL"/>
          <w14:ligatures w14:val="none"/>
        </w:rPr>
        <w:lastRenderedPageBreak/>
        <w:t xml:space="preserve">Shtrirja e problemit prek potencialin ekonomik dhe integrimin europian të Shqipërisë në një shkallë të caktuar. Sipas INSTAT-it për vitin 2023, në vend operonin 130,338 ndërmarrje aktive (përjashtuar fermerët), me një rritje prej 4.1% krahasuar me </w:t>
      </w:r>
      <w:r w:rsidR="0031153F">
        <w:rPr>
          <w:rFonts w:ascii="Times New Roman" w:eastAsia="Times New Roman" w:hAnsi="Times New Roman" w:cs="Times New Roman"/>
          <w:kern w:val="0"/>
          <w:sz w:val="24"/>
          <w:szCs w:val="24"/>
          <w:lang w:val="sq-AL"/>
          <w14:ligatures w14:val="none"/>
        </w:rPr>
        <w:t xml:space="preserve">vitin </w:t>
      </w:r>
      <w:r w:rsidRPr="00C25ABB">
        <w:rPr>
          <w:rFonts w:ascii="Times New Roman" w:eastAsia="Times New Roman" w:hAnsi="Times New Roman" w:cs="Times New Roman"/>
          <w:kern w:val="0"/>
          <w:sz w:val="24"/>
          <w:szCs w:val="24"/>
          <w:lang w:val="sq-AL"/>
          <w14:ligatures w14:val="none"/>
        </w:rPr>
        <w:t>2022, dhe 139,591 njësi lokale. Megjithatë, asnjë nga këto ndërmarrje nuk mund të shfrytëzojë formën e SE-së për të kryer operacione ndërkufitare, duke kufizuar mundësitë për rritje dhe konkurrueshmëri në tregun e BE-së. Nga këto, 5.3% (rreth 6,938) janë ndërmarrje të huaja ose të përbashkëta, kryesisht nga Italia (43.6%), Kosova (7.5%) dhe Turqia (5.8%), të cilat mund të kishin interes për SE-në për të optimizuar aktivitetet e tyre. Kjo mungesë mund të pengojë investimet e huaja dhe të zvogëlojë përfitimet ekonomike.</w:t>
      </w:r>
    </w:p>
    <w:p w14:paraId="244CF5F8" w14:textId="77777777" w:rsidR="00C25ABB" w:rsidRPr="00C25ABB" w:rsidRDefault="00C25ABB" w:rsidP="00C25ABB">
      <w:pPr>
        <w:spacing w:after="0" w:line="240" w:lineRule="auto"/>
        <w:jc w:val="both"/>
        <w:rPr>
          <w:rFonts w:ascii="Times New Roman" w:eastAsia="Times New Roman" w:hAnsi="Times New Roman" w:cs="Times New Roman"/>
          <w:kern w:val="0"/>
          <w:sz w:val="24"/>
          <w:szCs w:val="24"/>
          <w:lang w:val="sq-AL"/>
          <w14:ligatures w14:val="none"/>
        </w:rPr>
      </w:pPr>
    </w:p>
    <w:p w14:paraId="3A418DB3" w14:textId="77777777" w:rsidR="00C25ABB" w:rsidRDefault="00C25ABB" w:rsidP="00C25ABB">
      <w:pPr>
        <w:spacing w:after="0" w:line="240" w:lineRule="auto"/>
        <w:jc w:val="both"/>
        <w:rPr>
          <w:rFonts w:ascii="Times New Roman" w:eastAsia="Times New Roman" w:hAnsi="Times New Roman" w:cs="Times New Roman"/>
          <w:b/>
          <w:bCs/>
          <w:kern w:val="0"/>
          <w:sz w:val="24"/>
          <w:szCs w:val="24"/>
          <w:lang w:val="sq-AL"/>
          <w14:ligatures w14:val="none"/>
        </w:rPr>
      </w:pPr>
      <w:r w:rsidRPr="00C25ABB">
        <w:rPr>
          <w:rFonts w:ascii="Times New Roman" w:eastAsia="Times New Roman" w:hAnsi="Times New Roman" w:cs="Times New Roman"/>
          <w:b/>
          <w:bCs/>
          <w:kern w:val="0"/>
          <w:sz w:val="24"/>
          <w:szCs w:val="24"/>
          <w:lang w:val="sq-AL"/>
          <w14:ligatures w14:val="none"/>
        </w:rPr>
        <w:t>Identifikoni grupet e prekura nga ky problem</w:t>
      </w:r>
    </w:p>
    <w:p w14:paraId="031E4D64" w14:textId="77777777" w:rsidR="00C25ABB" w:rsidRPr="00C25ABB" w:rsidRDefault="00C25ABB" w:rsidP="00C25ABB">
      <w:pPr>
        <w:spacing w:after="0" w:line="240" w:lineRule="auto"/>
        <w:jc w:val="both"/>
        <w:rPr>
          <w:rFonts w:ascii="Times New Roman" w:eastAsia="Times New Roman" w:hAnsi="Times New Roman" w:cs="Times New Roman"/>
          <w:b/>
          <w:bCs/>
          <w:kern w:val="0"/>
          <w:sz w:val="24"/>
          <w:szCs w:val="24"/>
          <w:lang w:val="sq-AL"/>
          <w14:ligatures w14:val="none"/>
        </w:rPr>
      </w:pPr>
    </w:p>
    <w:p w14:paraId="79ADD9DC" w14:textId="13616CD2" w:rsidR="00C75FED" w:rsidRDefault="00342C45" w:rsidP="00C25ABB">
      <w:pPr>
        <w:spacing w:after="0" w:line="240" w:lineRule="auto"/>
        <w:jc w:val="both"/>
        <w:rPr>
          <w:rFonts w:ascii="Times New Roman" w:eastAsia="Times New Roman" w:hAnsi="Times New Roman" w:cs="Times New Roman"/>
          <w:kern w:val="0"/>
          <w:sz w:val="24"/>
          <w:szCs w:val="24"/>
          <w:lang w:val="sq-AL"/>
          <w14:ligatures w14:val="none"/>
        </w:rPr>
      </w:pPr>
      <w:r w:rsidRPr="00342C45">
        <w:rPr>
          <w:rFonts w:ascii="Times New Roman" w:eastAsia="Times New Roman" w:hAnsi="Times New Roman" w:cs="Times New Roman"/>
          <w:kern w:val="0"/>
          <w:sz w:val="24"/>
          <w:szCs w:val="24"/>
          <w:lang w:val="sq-AL"/>
          <w14:ligatures w14:val="none"/>
        </w:rPr>
        <w:t xml:space="preserve">Nga ky problem preken disa grupe kryesore. </w:t>
      </w:r>
      <w:r w:rsidRPr="00700ACD">
        <w:rPr>
          <w:rFonts w:ascii="Times New Roman" w:eastAsia="Times New Roman" w:hAnsi="Times New Roman" w:cs="Times New Roman"/>
          <w:b/>
          <w:bCs/>
          <w:i/>
          <w:iCs/>
          <w:kern w:val="0"/>
          <w:sz w:val="24"/>
          <w:szCs w:val="24"/>
          <w:lang w:val="sq-AL"/>
          <w14:ligatures w14:val="none"/>
        </w:rPr>
        <w:t>Së pari, shoq</w:t>
      </w:r>
      <w:r w:rsidR="00B40D15" w:rsidRPr="00700ACD">
        <w:rPr>
          <w:rFonts w:ascii="Times New Roman" w:eastAsia="Times New Roman" w:hAnsi="Times New Roman" w:cs="Times New Roman"/>
          <w:b/>
          <w:bCs/>
          <w:i/>
          <w:iCs/>
          <w:kern w:val="0"/>
          <w:sz w:val="24"/>
          <w:szCs w:val="24"/>
          <w:lang w:val="sq-AL"/>
          <w14:ligatures w14:val="none"/>
        </w:rPr>
        <w:t>ë</w:t>
      </w:r>
      <w:r w:rsidRPr="00700ACD">
        <w:rPr>
          <w:rFonts w:ascii="Times New Roman" w:eastAsia="Times New Roman" w:hAnsi="Times New Roman" w:cs="Times New Roman"/>
          <w:b/>
          <w:bCs/>
          <w:i/>
          <w:iCs/>
          <w:kern w:val="0"/>
          <w:sz w:val="24"/>
          <w:szCs w:val="24"/>
          <w:lang w:val="sq-AL"/>
          <w14:ligatures w14:val="none"/>
        </w:rPr>
        <w:t>ritë vendase me aspirata ndërkombëtare:</w:t>
      </w:r>
      <w:r w:rsidRPr="00342C45">
        <w:rPr>
          <w:rFonts w:ascii="Times New Roman" w:eastAsia="Times New Roman" w:hAnsi="Times New Roman" w:cs="Times New Roman"/>
          <w:kern w:val="0"/>
          <w:sz w:val="24"/>
          <w:szCs w:val="24"/>
          <w:lang w:val="sq-AL"/>
          <w14:ligatures w14:val="none"/>
        </w:rPr>
        <w:t xml:space="preserve"> Shoqëritë shqiptare që synojnë zgjerim në tregjet e BE-së janë të detyruara të përdorin forma tradicionale (p.sh. të krijojnë </w:t>
      </w:r>
      <w:r w:rsidR="00C75FED">
        <w:rPr>
          <w:rFonts w:ascii="Times New Roman" w:eastAsia="Times New Roman" w:hAnsi="Times New Roman" w:cs="Times New Roman"/>
          <w:kern w:val="0"/>
          <w:sz w:val="24"/>
          <w:szCs w:val="24"/>
          <w:lang w:val="sq-AL"/>
          <w14:ligatures w14:val="none"/>
        </w:rPr>
        <w:t>zyra p</w:t>
      </w:r>
      <w:r w:rsidR="00B40D15">
        <w:rPr>
          <w:rFonts w:ascii="Times New Roman" w:eastAsia="Times New Roman" w:hAnsi="Times New Roman" w:cs="Times New Roman"/>
          <w:kern w:val="0"/>
          <w:sz w:val="24"/>
          <w:szCs w:val="24"/>
          <w:lang w:val="sq-AL"/>
          <w14:ligatures w14:val="none"/>
        </w:rPr>
        <w:t>ë</w:t>
      </w:r>
      <w:r w:rsidR="00C75FED">
        <w:rPr>
          <w:rFonts w:ascii="Times New Roman" w:eastAsia="Times New Roman" w:hAnsi="Times New Roman" w:cs="Times New Roman"/>
          <w:kern w:val="0"/>
          <w:sz w:val="24"/>
          <w:szCs w:val="24"/>
          <w:lang w:val="sq-AL"/>
          <w14:ligatures w14:val="none"/>
        </w:rPr>
        <w:t>rfaq</w:t>
      </w:r>
      <w:r w:rsidR="00B40D15">
        <w:rPr>
          <w:rFonts w:ascii="Times New Roman" w:eastAsia="Times New Roman" w:hAnsi="Times New Roman" w:cs="Times New Roman"/>
          <w:kern w:val="0"/>
          <w:sz w:val="24"/>
          <w:szCs w:val="24"/>
          <w:lang w:val="sq-AL"/>
          <w14:ligatures w14:val="none"/>
        </w:rPr>
        <w:t>ë</w:t>
      </w:r>
      <w:r w:rsidR="00C75FED">
        <w:rPr>
          <w:rFonts w:ascii="Times New Roman" w:eastAsia="Times New Roman" w:hAnsi="Times New Roman" w:cs="Times New Roman"/>
          <w:kern w:val="0"/>
          <w:sz w:val="24"/>
          <w:szCs w:val="24"/>
          <w:lang w:val="sq-AL"/>
          <w14:ligatures w14:val="none"/>
        </w:rPr>
        <w:t>simi</w:t>
      </w:r>
      <w:r w:rsidRPr="00342C45">
        <w:rPr>
          <w:rFonts w:ascii="Times New Roman" w:eastAsia="Times New Roman" w:hAnsi="Times New Roman" w:cs="Times New Roman"/>
          <w:kern w:val="0"/>
          <w:sz w:val="24"/>
          <w:szCs w:val="24"/>
          <w:lang w:val="sq-AL"/>
          <w14:ligatures w14:val="none"/>
        </w:rPr>
        <w:t xml:space="preserve"> ose degë në çdo vend veç e veç) me kosto më të larta administrative dhe pa mundësinë e unifikimit të identitetit të tyre juridik në nivel evropian. </w:t>
      </w:r>
    </w:p>
    <w:p w14:paraId="6419ADDA" w14:textId="77777777" w:rsidR="00C75FED" w:rsidRDefault="00C75FED" w:rsidP="00C25ABB">
      <w:pPr>
        <w:spacing w:after="0" w:line="240" w:lineRule="auto"/>
        <w:jc w:val="both"/>
        <w:rPr>
          <w:rFonts w:ascii="Times New Roman" w:eastAsia="Times New Roman" w:hAnsi="Times New Roman" w:cs="Times New Roman"/>
          <w:kern w:val="0"/>
          <w:sz w:val="24"/>
          <w:szCs w:val="24"/>
          <w:lang w:val="sq-AL"/>
          <w14:ligatures w14:val="none"/>
        </w:rPr>
      </w:pPr>
    </w:p>
    <w:p w14:paraId="64BD1B9D" w14:textId="77777777" w:rsidR="00C75FED" w:rsidRDefault="00342C45" w:rsidP="00C25ABB">
      <w:pPr>
        <w:spacing w:after="0" w:line="240" w:lineRule="auto"/>
        <w:jc w:val="both"/>
        <w:rPr>
          <w:rFonts w:ascii="Times New Roman" w:eastAsia="Times New Roman" w:hAnsi="Times New Roman" w:cs="Times New Roman"/>
          <w:kern w:val="0"/>
          <w:sz w:val="24"/>
          <w:szCs w:val="24"/>
          <w:lang w:val="sq-AL"/>
          <w14:ligatures w14:val="none"/>
        </w:rPr>
      </w:pPr>
      <w:r w:rsidRPr="00700ACD">
        <w:rPr>
          <w:rFonts w:ascii="Times New Roman" w:eastAsia="Times New Roman" w:hAnsi="Times New Roman" w:cs="Times New Roman"/>
          <w:b/>
          <w:bCs/>
          <w:i/>
          <w:iCs/>
          <w:kern w:val="0"/>
          <w:sz w:val="24"/>
          <w:szCs w:val="24"/>
          <w:lang w:val="sq-AL"/>
          <w14:ligatures w14:val="none"/>
        </w:rPr>
        <w:t>Së dyti, investitorët e huaj potencialë në Shqipëri:</w:t>
      </w:r>
      <w:r w:rsidRPr="00342C45">
        <w:rPr>
          <w:rFonts w:ascii="Times New Roman" w:eastAsia="Times New Roman" w:hAnsi="Times New Roman" w:cs="Times New Roman"/>
          <w:kern w:val="0"/>
          <w:sz w:val="24"/>
          <w:szCs w:val="24"/>
          <w:lang w:val="sq-AL"/>
          <w14:ligatures w14:val="none"/>
        </w:rPr>
        <w:t xml:space="preserve"> Mungesa e një forme SE mund ta bëjë Shqipërinë disi më pak tërheqëse për korporatat multinacionale, të cilat preferojnë të kenë një strukturë të konsoliduar korporative – p.sh., një investitor nga BE që operon përmes një SE mund të hezitojë të hapë një degë në Shqipëri nëse nuk ka mundësi integrimi të plotë të asaj dege në strukturën e vet evropiane. </w:t>
      </w:r>
    </w:p>
    <w:p w14:paraId="4E993CBA" w14:textId="77777777" w:rsidR="00C75FED" w:rsidRDefault="00C75FED" w:rsidP="00C25ABB">
      <w:pPr>
        <w:spacing w:after="0" w:line="240" w:lineRule="auto"/>
        <w:jc w:val="both"/>
        <w:rPr>
          <w:rFonts w:ascii="Times New Roman" w:eastAsia="Times New Roman" w:hAnsi="Times New Roman" w:cs="Times New Roman"/>
          <w:kern w:val="0"/>
          <w:sz w:val="24"/>
          <w:szCs w:val="24"/>
          <w:lang w:val="sq-AL"/>
          <w14:ligatures w14:val="none"/>
        </w:rPr>
      </w:pPr>
    </w:p>
    <w:p w14:paraId="0E422011" w14:textId="4448E6CA" w:rsidR="00C75FED" w:rsidRDefault="00342C45" w:rsidP="00C25ABB">
      <w:pPr>
        <w:spacing w:after="0" w:line="240" w:lineRule="auto"/>
        <w:jc w:val="both"/>
        <w:rPr>
          <w:rFonts w:ascii="Times New Roman" w:eastAsia="Times New Roman" w:hAnsi="Times New Roman" w:cs="Times New Roman"/>
          <w:kern w:val="0"/>
          <w:sz w:val="24"/>
          <w:szCs w:val="24"/>
          <w:lang w:val="sq-AL"/>
          <w14:ligatures w14:val="none"/>
        </w:rPr>
      </w:pPr>
      <w:r w:rsidRPr="00700ACD">
        <w:rPr>
          <w:rFonts w:ascii="Times New Roman" w:eastAsia="Times New Roman" w:hAnsi="Times New Roman" w:cs="Times New Roman"/>
          <w:b/>
          <w:bCs/>
          <w:i/>
          <w:iCs/>
          <w:kern w:val="0"/>
          <w:sz w:val="24"/>
          <w:szCs w:val="24"/>
          <w:lang w:val="sq-AL"/>
          <w14:ligatures w14:val="none"/>
        </w:rPr>
        <w:t>Së treti, punonjësit:</w:t>
      </w:r>
      <w:r w:rsidRPr="00342C45">
        <w:rPr>
          <w:rFonts w:ascii="Times New Roman" w:eastAsia="Times New Roman" w:hAnsi="Times New Roman" w:cs="Times New Roman"/>
          <w:kern w:val="0"/>
          <w:sz w:val="24"/>
          <w:szCs w:val="24"/>
          <w:lang w:val="sq-AL"/>
          <w14:ligatures w14:val="none"/>
        </w:rPr>
        <w:t xml:space="preserve"> Edhe pse aktualisht asnjë punonjës nuk mund të jetë pjesë e një SE-je në Shqipëri (meqenëse nuk ka të tilla), indirekt punonjësit shqiptarë humbasin mundësinë që </w:t>
      </w:r>
      <w:r w:rsidR="0051660F">
        <w:rPr>
          <w:rFonts w:ascii="Times New Roman" w:eastAsia="Times New Roman" w:hAnsi="Times New Roman" w:cs="Times New Roman"/>
          <w:kern w:val="0"/>
          <w:sz w:val="24"/>
          <w:szCs w:val="24"/>
          <w:lang w:val="sq-AL"/>
          <w14:ligatures w14:val="none"/>
        </w:rPr>
        <w:t>shoqëri</w:t>
      </w:r>
      <w:r w:rsidRPr="00342C45">
        <w:rPr>
          <w:rFonts w:ascii="Times New Roman" w:eastAsia="Times New Roman" w:hAnsi="Times New Roman" w:cs="Times New Roman"/>
          <w:kern w:val="0"/>
          <w:sz w:val="24"/>
          <w:szCs w:val="24"/>
          <w:lang w:val="sq-AL"/>
          <w14:ligatures w14:val="none"/>
        </w:rPr>
        <w:t xml:space="preserve">të e tyre t’u ofrojnë përfshirje në vendimmarrje dhe standarde evropiane të të drejtave të punës, gjë që do të ndodhte nëse do të punonin në një SE (pasi Direktiva 2001/86/EC kërkon marrëveshje për përfshirjen e punëtorëve në SE). </w:t>
      </w:r>
    </w:p>
    <w:p w14:paraId="54DA9861" w14:textId="7BD1A156" w:rsidR="00C25ABB" w:rsidRDefault="00342C45" w:rsidP="00C25ABB">
      <w:pPr>
        <w:spacing w:after="0" w:line="240" w:lineRule="auto"/>
        <w:jc w:val="both"/>
        <w:rPr>
          <w:rFonts w:ascii="Times New Roman" w:eastAsia="Times New Roman" w:hAnsi="Times New Roman" w:cs="Times New Roman"/>
          <w:kern w:val="0"/>
          <w:sz w:val="24"/>
          <w:szCs w:val="24"/>
          <w:lang w:val="sq-AL"/>
          <w14:ligatures w14:val="none"/>
        </w:rPr>
      </w:pPr>
      <w:r w:rsidRPr="00342C45">
        <w:rPr>
          <w:rFonts w:ascii="Times New Roman" w:eastAsia="Times New Roman" w:hAnsi="Times New Roman" w:cs="Times New Roman"/>
          <w:kern w:val="0"/>
          <w:sz w:val="24"/>
          <w:szCs w:val="24"/>
          <w:lang w:val="sq-AL"/>
          <w14:ligatures w14:val="none"/>
        </w:rPr>
        <w:t>Së fundi, vetë Qeveria dhe institucionet shtetërore janë të prekura, pasi ky boshllëk ligjor reflekton në vlerësimet e Komisionit Evropian si mospërmbushje e detyrimeve të integrimit, duke ushtruar presion diplomatik për reforma dhe potencialisht ndikim negativ në ecurinë e negociatave për anëtarësim.</w:t>
      </w:r>
      <w:r w:rsidR="00C25ABB" w:rsidRPr="00C25ABB">
        <w:rPr>
          <w:rFonts w:ascii="Times New Roman" w:eastAsia="Times New Roman" w:hAnsi="Times New Roman" w:cs="Times New Roman"/>
          <w:kern w:val="0"/>
          <w:sz w:val="24"/>
          <w:szCs w:val="24"/>
          <w:lang w:val="sq-AL"/>
          <w14:ligatures w14:val="none"/>
        </w:rPr>
        <w:t xml:space="preserve"> Qeveria, përfshirë institucionet si Ministri</w:t>
      </w:r>
      <w:r w:rsidR="00861A6F">
        <w:rPr>
          <w:rFonts w:ascii="Times New Roman" w:eastAsia="Times New Roman" w:hAnsi="Times New Roman" w:cs="Times New Roman"/>
          <w:kern w:val="0"/>
          <w:sz w:val="24"/>
          <w:szCs w:val="24"/>
          <w:lang w:val="sq-AL"/>
          <w14:ligatures w14:val="none"/>
        </w:rPr>
        <w:t>n</w:t>
      </w:r>
      <w:r w:rsidR="0031153F">
        <w:rPr>
          <w:rFonts w:ascii="Times New Roman" w:eastAsia="Times New Roman" w:hAnsi="Times New Roman" w:cs="Times New Roman"/>
          <w:kern w:val="0"/>
          <w:sz w:val="24"/>
          <w:szCs w:val="24"/>
          <w:lang w:val="sq-AL"/>
          <w14:ligatures w14:val="none"/>
        </w:rPr>
        <w:t>ë</w:t>
      </w:r>
      <w:r w:rsidR="00C25ABB" w:rsidRPr="00C25ABB">
        <w:rPr>
          <w:rFonts w:ascii="Times New Roman" w:eastAsia="Times New Roman" w:hAnsi="Times New Roman" w:cs="Times New Roman"/>
          <w:kern w:val="0"/>
          <w:sz w:val="24"/>
          <w:szCs w:val="24"/>
          <w:lang w:val="sq-AL"/>
          <w14:ligatures w14:val="none"/>
        </w:rPr>
        <w:t xml:space="preserve"> p</w:t>
      </w:r>
      <w:r w:rsidR="0031153F">
        <w:rPr>
          <w:rFonts w:ascii="Times New Roman" w:eastAsia="Times New Roman" w:hAnsi="Times New Roman" w:cs="Times New Roman"/>
          <w:kern w:val="0"/>
          <w:sz w:val="24"/>
          <w:szCs w:val="24"/>
          <w:lang w:val="sq-AL"/>
          <w14:ligatures w14:val="none"/>
        </w:rPr>
        <w:t>ë</w:t>
      </w:r>
      <w:r w:rsidR="00C25ABB" w:rsidRPr="00C25ABB">
        <w:rPr>
          <w:rFonts w:ascii="Times New Roman" w:eastAsia="Times New Roman" w:hAnsi="Times New Roman" w:cs="Times New Roman"/>
          <w:kern w:val="0"/>
          <w:sz w:val="24"/>
          <w:szCs w:val="24"/>
          <w:lang w:val="sq-AL"/>
          <w14:ligatures w14:val="none"/>
        </w:rPr>
        <w:t>rgjegj</w:t>
      </w:r>
      <w:r w:rsidR="0031153F">
        <w:rPr>
          <w:rFonts w:ascii="Times New Roman" w:eastAsia="Times New Roman" w:hAnsi="Times New Roman" w:cs="Times New Roman"/>
          <w:kern w:val="0"/>
          <w:sz w:val="24"/>
          <w:szCs w:val="24"/>
          <w:lang w:val="sq-AL"/>
          <w14:ligatures w14:val="none"/>
        </w:rPr>
        <w:t>ë</w:t>
      </w:r>
      <w:r w:rsidR="00C25ABB" w:rsidRPr="00C25ABB">
        <w:rPr>
          <w:rFonts w:ascii="Times New Roman" w:eastAsia="Times New Roman" w:hAnsi="Times New Roman" w:cs="Times New Roman"/>
          <w:kern w:val="0"/>
          <w:sz w:val="24"/>
          <w:szCs w:val="24"/>
          <w:lang w:val="sq-AL"/>
          <w14:ligatures w14:val="none"/>
        </w:rPr>
        <w:t>se p</w:t>
      </w:r>
      <w:r w:rsidR="0031153F">
        <w:rPr>
          <w:rFonts w:ascii="Times New Roman" w:eastAsia="Times New Roman" w:hAnsi="Times New Roman" w:cs="Times New Roman"/>
          <w:kern w:val="0"/>
          <w:sz w:val="24"/>
          <w:szCs w:val="24"/>
          <w:lang w:val="sq-AL"/>
          <w14:ligatures w14:val="none"/>
        </w:rPr>
        <w:t>ë</w:t>
      </w:r>
      <w:r w:rsidR="00C25ABB" w:rsidRPr="00C25ABB">
        <w:rPr>
          <w:rFonts w:ascii="Times New Roman" w:eastAsia="Times New Roman" w:hAnsi="Times New Roman" w:cs="Times New Roman"/>
          <w:kern w:val="0"/>
          <w:sz w:val="24"/>
          <w:szCs w:val="24"/>
          <w:lang w:val="sq-AL"/>
          <w14:ligatures w14:val="none"/>
        </w:rPr>
        <w:t>r  Ekonominë dhe QKB-ja, përballet me sfidën e përmbushjes së angazhimeve të integrimit europian dhe ndërtimit të kapaciteteve për SE-të. Bizneset, veçanërisht 130,338 ndërmarrjet aktive sipas INSTAT-it 2023, ku 86.2% janë prodhues të shërbimeve dhe 1,627 operojnë në shumë vendndodhje, humbasin mundësi për zgjerim dhe efikasitet operacional në BE</w:t>
      </w:r>
    </w:p>
    <w:p w14:paraId="3D6AC439" w14:textId="77777777" w:rsidR="00260E9E" w:rsidRPr="00C25ABB" w:rsidRDefault="00260E9E" w:rsidP="00C25ABB">
      <w:pPr>
        <w:spacing w:after="0" w:line="240" w:lineRule="auto"/>
        <w:jc w:val="both"/>
        <w:rPr>
          <w:rFonts w:ascii="Times New Roman" w:eastAsia="Times New Roman" w:hAnsi="Times New Roman" w:cs="Times New Roman"/>
          <w:kern w:val="0"/>
          <w:sz w:val="24"/>
          <w:szCs w:val="24"/>
          <w:lang w:val="sq-AL"/>
          <w14:ligatures w14:val="none"/>
        </w:rPr>
      </w:pPr>
    </w:p>
    <w:p w14:paraId="77E7E16D" w14:textId="77777777" w:rsidR="00C25ABB" w:rsidRDefault="00C25ABB" w:rsidP="00C25ABB">
      <w:pPr>
        <w:spacing w:after="0" w:line="240" w:lineRule="auto"/>
        <w:jc w:val="both"/>
        <w:rPr>
          <w:rFonts w:ascii="Times New Roman" w:eastAsia="Times New Roman" w:hAnsi="Times New Roman" w:cs="Times New Roman"/>
          <w:b/>
          <w:bCs/>
          <w:kern w:val="0"/>
          <w:sz w:val="24"/>
          <w:szCs w:val="24"/>
          <w:lang w:val="sq-AL"/>
          <w14:ligatures w14:val="none"/>
        </w:rPr>
      </w:pPr>
      <w:r w:rsidRPr="00C25ABB">
        <w:rPr>
          <w:rFonts w:ascii="Times New Roman" w:eastAsia="Times New Roman" w:hAnsi="Times New Roman" w:cs="Times New Roman"/>
          <w:b/>
          <w:bCs/>
          <w:kern w:val="0"/>
          <w:sz w:val="24"/>
          <w:szCs w:val="24"/>
          <w:lang w:val="sq-AL"/>
          <w14:ligatures w14:val="none"/>
        </w:rPr>
        <w:t>Vlerësoni nëse problemi mund të trajtohet ose jo përmes një ndryshimi të politikave</w:t>
      </w:r>
    </w:p>
    <w:p w14:paraId="7151401F" w14:textId="77777777" w:rsidR="00C25ABB" w:rsidRPr="00C25ABB" w:rsidRDefault="00C25ABB" w:rsidP="00C25ABB">
      <w:pPr>
        <w:spacing w:after="0" w:line="240" w:lineRule="auto"/>
        <w:jc w:val="both"/>
        <w:rPr>
          <w:rFonts w:ascii="Times New Roman" w:eastAsia="Times New Roman" w:hAnsi="Times New Roman" w:cs="Times New Roman"/>
          <w:b/>
          <w:bCs/>
          <w:kern w:val="0"/>
          <w:sz w:val="24"/>
          <w:szCs w:val="24"/>
          <w:lang w:val="sq-AL"/>
          <w14:ligatures w14:val="none"/>
        </w:rPr>
      </w:pPr>
    </w:p>
    <w:p w14:paraId="418CF4F2" w14:textId="5C6BAE35" w:rsidR="00C25ABB" w:rsidRPr="00C25ABB" w:rsidRDefault="00C25ABB" w:rsidP="00C25ABB">
      <w:pPr>
        <w:spacing w:after="0" w:line="240" w:lineRule="auto"/>
        <w:jc w:val="both"/>
        <w:rPr>
          <w:rFonts w:ascii="Times New Roman" w:eastAsia="Times New Roman" w:hAnsi="Times New Roman" w:cs="Times New Roman"/>
          <w:kern w:val="0"/>
          <w:sz w:val="24"/>
          <w:szCs w:val="24"/>
          <w:lang w:val="sq-AL"/>
          <w14:ligatures w14:val="none"/>
        </w:rPr>
      </w:pPr>
      <w:r w:rsidRPr="00C25ABB">
        <w:rPr>
          <w:rFonts w:ascii="Times New Roman" w:eastAsia="Times New Roman" w:hAnsi="Times New Roman" w:cs="Times New Roman"/>
          <w:kern w:val="0"/>
          <w:sz w:val="24"/>
          <w:szCs w:val="24"/>
          <w:lang w:val="sq-AL"/>
          <w14:ligatures w14:val="none"/>
        </w:rPr>
        <w:t xml:space="preserve">Problemi mund të adresohet plotësisht përmes ndryshimeve të politikave. </w:t>
      </w:r>
      <w:r w:rsidR="00E46865" w:rsidRPr="00E46865">
        <w:rPr>
          <w:rFonts w:ascii="Times New Roman" w:eastAsia="Times New Roman" w:hAnsi="Times New Roman" w:cs="Times New Roman"/>
          <w:kern w:val="0"/>
          <w:sz w:val="24"/>
          <w:szCs w:val="24"/>
          <w:lang w:val="sq-AL"/>
          <w14:ligatures w14:val="none"/>
        </w:rPr>
        <w:t>Ky problem – mos</w:t>
      </w:r>
      <w:r w:rsidR="00E46865">
        <w:rPr>
          <w:rFonts w:ascii="Times New Roman" w:eastAsia="Times New Roman" w:hAnsi="Times New Roman" w:cs="Times New Roman"/>
          <w:kern w:val="0"/>
          <w:sz w:val="24"/>
          <w:szCs w:val="24"/>
          <w:lang w:val="sq-AL"/>
          <w14:ligatures w14:val="none"/>
        </w:rPr>
        <w:t>parashik</w:t>
      </w:r>
      <w:r w:rsidR="00B0195B">
        <w:rPr>
          <w:rFonts w:ascii="Times New Roman" w:eastAsia="Times New Roman" w:hAnsi="Times New Roman" w:cs="Times New Roman"/>
          <w:kern w:val="0"/>
          <w:sz w:val="24"/>
          <w:szCs w:val="24"/>
          <w:lang w:val="sq-AL"/>
          <w14:ligatures w14:val="none"/>
        </w:rPr>
        <w:t>im</w:t>
      </w:r>
      <w:r w:rsidR="00E46865" w:rsidRPr="00E46865">
        <w:rPr>
          <w:rFonts w:ascii="Times New Roman" w:eastAsia="Times New Roman" w:hAnsi="Times New Roman" w:cs="Times New Roman"/>
          <w:kern w:val="0"/>
          <w:sz w:val="24"/>
          <w:szCs w:val="24"/>
          <w:lang w:val="sq-AL"/>
          <w14:ligatures w14:val="none"/>
        </w:rPr>
        <w:t xml:space="preserve">i i formës SE – është </w:t>
      </w:r>
      <w:r w:rsidR="00260E9E">
        <w:rPr>
          <w:rFonts w:ascii="Times New Roman" w:eastAsia="Times New Roman" w:hAnsi="Times New Roman" w:cs="Times New Roman"/>
          <w:kern w:val="0"/>
          <w:sz w:val="24"/>
          <w:szCs w:val="24"/>
          <w:lang w:val="sq-AL"/>
          <w14:ligatures w14:val="none"/>
        </w:rPr>
        <w:t xml:space="preserve">i </w:t>
      </w:r>
      <w:r w:rsidR="00E46865" w:rsidRPr="00E46865">
        <w:rPr>
          <w:rFonts w:ascii="Times New Roman" w:eastAsia="Times New Roman" w:hAnsi="Times New Roman" w:cs="Times New Roman"/>
          <w:kern w:val="0"/>
          <w:sz w:val="24"/>
          <w:szCs w:val="24"/>
          <w:lang w:val="sq-AL"/>
          <w14:ligatures w14:val="none"/>
        </w:rPr>
        <w:t>natyrë</w:t>
      </w:r>
      <w:r w:rsidR="00260E9E">
        <w:rPr>
          <w:rFonts w:ascii="Times New Roman" w:eastAsia="Times New Roman" w:hAnsi="Times New Roman" w:cs="Times New Roman"/>
          <w:kern w:val="0"/>
          <w:sz w:val="24"/>
          <w:szCs w:val="24"/>
          <w:lang w:val="sq-AL"/>
          <w14:ligatures w14:val="none"/>
        </w:rPr>
        <w:t>s</w:t>
      </w:r>
      <w:r w:rsidR="00E46865" w:rsidRPr="00E46865">
        <w:rPr>
          <w:rFonts w:ascii="Times New Roman" w:eastAsia="Times New Roman" w:hAnsi="Times New Roman" w:cs="Times New Roman"/>
          <w:kern w:val="0"/>
          <w:sz w:val="24"/>
          <w:szCs w:val="24"/>
          <w:lang w:val="sq-AL"/>
          <w14:ligatures w14:val="none"/>
        </w:rPr>
        <w:t xml:space="preserve"> </w:t>
      </w:r>
      <w:r w:rsidR="00E9442D">
        <w:rPr>
          <w:rFonts w:ascii="Times New Roman" w:eastAsia="Times New Roman" w:hAnsi="Times New Roman" w:cs="Times New Roman"/>
          <w:kern w:val="0"/>
          <w:sz w:val="24"/>
          <w:szCs w:val="24"/>
          <w:lang w:val="sq-AL"/>
          <w14:ligatures w14:val="none"/>
        </w:rPr>
        <w:t>rregullatore</w:t>
      </w:r>
      <w:r w:rsidR="00E46865" w:rsidRPr="00E46865">
        <w:rPr>
          <w:rFonts w:ascii="Times New Roman" w:eastAsia="Times New Roman" w:hAnsi="Times New Roman" w:cs="Times New Roman"/>
          <w:kern w:val="0"/>
          <w:sz w:val="24"/>
          <w:szCs w:val="24"/>
          <w:lang w:val="sq-AL"/>
          <w14:ligatures w14:val="none"/>
        </w:rPr>
        <w:t xml:space="preserve">. Nuk bëhet fjalë për një çështje thjesht operacionale apo administrative që mund të rregullohet me akte nënligjore ose masa organizative; përkundrazi, kërkohet ndryshim i legjislacionit primar (dhe atij sekondar) për të krijuar bazën ligjore të SE-së. Pa një ndryshim të politikës (pra, pa ndërhyrje në ligj), problemi do të vazhdojë të ekzistojë dhe mund të thellohet me kalimin e kohës, sidomos kur Shqipëria t’i afrohet anëtarësimit në BE. Për rrjedhojë, trajtimi i këtij problemi kërkon hartimin e një politike të re apo alternative ligjore – thënë ndryshe, </w:t>
      </w:r>
      <w:r w:rsidR="00FA4088" w:rsidRPr="00E46865">
        <w:rPr>
          <w:rFonts w:ascii="Times New Roman" w:eastAsia="Times New Roman" w:hAnsi="Times New Roman" w:cs="Times New Roman"/>
          <w:kern w:val="0"/>
          <w:sz w:val="24"/>
          <w:szCs w:val="24"/>
          <w:lang w:val="sq-AL"/>
          <w14:ligatures w14:val="none"/>
        </w:rPr>
        <w:t>op</w:t>
      </w:r>
      <w:r w:rsidR="00FA4088">
        <w:rPr>
          <w:rFonts w:ascii="Times New Roman" w:eastAsia="Times New Roman" w:hAnsi="Times New Roman" w:cs="Times New Roman"/>
          <w:kern w:val="0"/>
          <w:sz w:val="24"/>
          <w:szCs w:val="24"/>
          <w:lang w:val="sq-AL"/>
          <w14:ligatures w14:val="none"/>
        </w:rPr>
        <w:t>s</w:t>
      </w:r>
      <w:r w:rsidR="00FA4088" w:rsidRPr="00E46865">
        <w:rPr>
          <w:rFonts w:ascii="Times New Roman" w:eastAsia="Times New Roman" w:hAnsi="Times New Roman" w:cs="Times New Roman"/>
          <w:kern w:val="0"/>
          <w:sz w:val="24"/>
          <w:szCs w:val="24"/>
          <w:lang w:val="sq-AL"/>
          <w14:ligatures w14:val="none"/>
        </w:rPr>
        <w:t xml:space="preserve">ionet </w:t>
      </w:r>
      <w:r w:rsidR="00E46865" w:rsidRPr="00E46865">
        <w:rPr>
          <w:rFonts w:ascii="Times New Roman" w:eastAsia="Times New Roman" w:hAnsi="Times New Roman" w:cs="Times New Roman"/>
          <w:kern w:val="0"/>
          <w:sz w:val="24"/>
          <w:szCs w:val="24"/>
          <w:lang w:val="sq-AL"/>
          <w14:ligatures w14:val="none"/>
        </w:rPr>
        <w:t>e politikës duhet të merren në konsideratë për ta zgjidhur në mënyrë efektive këtë problem.</w:t>
      </w:r>
    </w:p>
    <w:p w14:paraId="5515C77D" w14:textId="77777777" w:rsidR="00A91BE0" w:rsidRPr="00A91BE0" w:rsidRDefault="00A91BE0" w:rsidP="00A91BE0">
      <w:pPr>
        <w:keepNext/>
        <w:tabs>
          <w:tab w:val="right" w:pos="10206"/>
        </w:tabs>
        <w:spacing w:before="240" w:after="60" w:line="276" w:lineRule="auto"/>
        <w:outlineLvl w:val="0"/>
        <w:rPr>
          <w:rFonts w:ascii="Times New Roman" w:eastAsia="Times New Roman" w:hAnsi="Times New Roman" w:cs="Times New Roman"/>
          <w:b/>
          <w:bCs/>
          <w:spacing w:val="-4"/>
          <w:kern w:val="32"/>
          <w:sz w:val="24"/>
          <w:szCs w:val="24"/>
          <w:lang w:val="sq-AL" w:eastAsia="en-GB"/>
          <w14:ligatures w14:val="none"/>
        </w:rPr>
      </w:pPr>
      <w:r w:rsidRPr="00A91BE0">
        <w:rPr>
          <w:rFonts w:ascii="Times New Roman" w:eastAsia="Times New Roman" w:hAnsi="Times New Roman" w:cs="Times New Roman"/>
          <w:b/>
          <w:bCs/>
          <w:spacing w:val="-4"/>
          <w:kern w:val="32"/>
          <w:sz w:val="24"/>
          <w:szCs w:val="24"/>
          <w:lang w:val="sq-AL" w:eastAsia="en-GB"/>
          <w14:ligatures w14:val="none"/>
        </w:rPr>
        <w:t xml:space="preserve">Arsyeja e ndërhyrjes </w:t>
      </w:r>
    </w:p>
    <w:sdt>
      <w:sdtPr>
        <w:rPr>
          <w:rFonts w:ascii="Calibri" w:eastAsia="Times New Roman" w:hAnsi="Calibri" w:cs="Times New Roman"/>
          <w:kern w:val="0"/>
          <w:lang w:val="en-GB" w:eastAsia="en-GB"/>
          <w14:ligatures w14:val="none"/>
        </w:rPr>
        <w:id w:val="-1161541828"/>
        <w:lock w:val="contentLocked"/>
        <w:placeholder>
          <w:docPart w:val="AB182F3EC2D84AB28C936CE11310CD2B"/>
        </w:placeholder>
      </w:sdtPr>
      <w:sdtEndPr>
        <w:rPr>
          <w:sz w:val="24"/>
          <w:szCs w:val="24"/>
        </w:rPr>
      </w:sdtEndPr>
      <w:sdtContent>
        <w:p w14:paraId="3F92FC0C" w14:textId="77777777" w:rsidR="00A91BE0" w:rsidRPr="00A91BE0" w:rsidRDefault="00A91BE0" w:rsidP="00A91BE0">
          <w:pPr>
            <w:numPr>
              <w:ilvl w:val="0"/>
              <w:numId w:val="1"/>
            </w:numPr>
            <w:tabs>
              <w:tab w:val="left" w:pos="567"/>
            </w:tabs>
            <w:spacing w:after="0" w:line="276" w:lineRule="auto"/>
            <w:jc w:val="both"/>
            <w:rPr>
              <w:rFonts w:ascii="Times New Roman" w:eastAsia="Times New Roman" w:hAnsi="Times New Roman" w:cs="Times New Roman"/>
              <w:i/>
              <w:kern w:val="0"/>
              <w:sz w:val="24"/>
              <w:szCs w:val="24"/>
              <w:lang w:val="sq-AL" w:eastAsia="en-GB"/>
              <w14:ligatures w14:val="none"/>
            </w:rPr>
          </w:pPr>
          <w:r w:rsidRPr="00A91BE0">
            <w:rPr>
              <w:rFonts w:ascii="Times New Roman" w:eastAsia="Times New Roman" w:hAnsi="Times New Roman" w:cs="Times New Roman"/>
              <w:i/>
              <w:kern w:val="0"/>
              <w:sz w:val="24"/>
              <w:szCs w:val="24"/>
              <w:lang w:val="sq-AL" w:eastAsia="en-GB"/>
              <w14:ligatures w14:val="none"/>
            </w:rPr>
            <w:t>Shpjegoni pse qeveria e sheh të nevojshme të ndërhyjë.</w:t>
          </w:r>
        </w:p>
        <w:p w14:paraId="04DC38F2" w14:textId="77777777" w:rsidR="00A91BE0" w:rsidRPr="00A91BE0" w:rsidRDefault="00A91BE0" w:rsidP="00A91BE0">
          <w:pPr>
            <w:numPr>
              <w:ilvl w:val="0"/>
              <w:numId w:val="1"/>
            </w:numPr>
            <w:tabs>
              <w:tab w:val="left" w:pos="567"/>
            </w:tabs>
            <w:spacing w:after="0" w:line="276" w:lineRule="auto"/>
            <w:jc w:val="both"/>
            <w:rPr>
              <w:rFonts w:ascii="Times New Roman" w:eastAsia="Times New Roman" w:hAnsi="Times New Roman" w:cs="Times New Roman"/>
              <w:i/>
              <w:kern w:val="0"/>
              <w:sz w:val="24"/>
              <w:szCs w:val="24"/>
              <w:lang w:val="sq-AL" w:eastAsia="en-GB"/>
              <w14:ligatures w14:val="none"/>
            </w:rPr>
          </w:pPr>
          <w:r w:rsidRPr="00A91BE0">
            <w:rPr>
              <w:rFonts w:ascii="Times New Roman" w:eastAsia="Times New Roman" w:hAnsi="Times New Roman" w:cs="Times New Roman"/>
              <w:i/>
              <w:kern w:val="0"/>
              <w:sz w:val="24"/>
              <w:szCs w:val="24"/>
              <w:lang w:val="sq-AL" w:eastAsia="en-GB"/>
              <w14:ligatures w14:val="none"/>
            </w:rPr>
            <w:t>Shpjegoni se çfarë shpreson të trajtojë qeveria nëpërmjet kësaj ndërhyrjeje.</w:t>
          </w:r>
        </w:p>
        <w:p w14:paraId="0F815490" w14:textId="77777777" w:rsidR="00A91BE0" w:rsidRPr="00A91BE0" w:rsidRDefault="00A91BE0" w:rsidP="00A91BE0">
          <w:pPr>
            <w:numPr>
              <w:ilvl w:val="0"/>
              <w:numId w:val="1"/>
            </w:numPr>
            <w:tabs>
              <w:tab w:val="left" w:pos="567"/>
            </w:tabs>
            <w:spacing w:after="0" w:line="276" w:lineRule="auto"/>
            <w:jc w:val="both"/>
            <w:rPr>
              <w:rFonts w:ascii="Times New Roman" w:eastAsia="Times New Roman" w:hAnsi="Times New Roman" w:cs="Times New Roman"/>
              <w:i/>
              <w:kern w:val="0"/>
              <w:sz w:val="24"/>
              <w:szCs w:val="24"/>
              <w:lang w:val="sq-AL" w:eastAsia="en-GB"/>
              <w14:ligatures w14:val="none"/>
            </w:rPr>
          </w:pPr>
          <w:r w:rsidRPr="00A91BE0">
            <w:rPr>
              <w:rFonts w:ascii="Times New Roman" w:eastAsia="Times New Roman" w:hAnsi="Times New Roman" w:cs="Times New Roman"/>
              <w:i/>
              <w:kern w:val="0"/>
              <w:sz w:val="24"/>
              <w:szCs w:val="24"/>
              <w:lang w:val="sq-AL" w:eastAsia="en-GB"/>
              <w14:ligatures w14:val="none"/>
            </w:rPr>
            <w:t>Shpjegoni se si i mbështet kjo ndërhyrje objektivat e nivelit të lartë të qeverisë.</w:t>
          </w:r>
        </w:p>
        <w:p w14:paraId="268D2D22" w14:textId="3A501363" w:rsidR="00B032D7" w:rsidRPr="00B032D7" w:rsidRDefault="00A91BE0" w:rsidP="00B032D7">
          <w:pPr>
            <w:numPr>
              <w:ilvl w:val="0"/>
              <w:numId w:val="1"/>
            </w:numPr>
            <w:tabs>
              <w:tab w:val="left" w:pos="567"/>
            </w:tabs>
            <w:spacing w:after="0" w:line="276" w:lineRule="auto"/>
            <w:jc w:val="both"/>
            <w:rPr>
              <w:rFonts w:ascii="Times New Roman" w:eastAsia="Times New Roman" w:hAnsi="Times New Roman" w:cs="Times New Roman"/>
              <w:i/>
              <w:kern w:val="0"/>
              <w:sz w:val="24"/>
              <w:szCs w:val="24"/>
              <w:lang w:val="sq-AL" w:eastAsia="en-GB"/>
              <w14:ligatures w14:val="none"/>
            </w:rPr>
          </w:pPr>
          <w:r w:rsidRPr="00A91BE0">
            <w:rPr>
              <w:rFonts w:ascii="Times New Roman" w:eastAsia="Times New Roman" w:hAnsi="Times New Roman" w:cs="Times New Roman"/>
              <w:i/>
              <w:kern w:val="0"/>
              <w:sz w:val="24"/>
              <w:szCs w:val="24"/>
              <w:lang w:val="sq-AL" w:eastAsia="en-GB"/>
              <w14:ligatures w14:val="none"/>
            </w:rPr>
            <w:t>Rendisni punën ekzistuese që është realizuar tashmë.</w:t>
          </w:r>
        </w:p>
      </w:sdtContent>
    </w:sdt>
    <w:p w14:paraId="0383352E" w14:textId="77777777" w:rsidR="00872482" w:rsidRPr="00872482" w:rsidRDefault="00872482" w:rsidP="00872482">
      <w:pPr>
        <w:spacing w:before="100" w:beforeAutospacing="1" w:after="100" w:afterAutospacing="1" w:line="240" w:lineRule="auto"/>
        <w:outlineLvl w:val="3"/>
        <w:rPr>
          <w:rFonts w:ascii="Times New Roman" w:eastAsia="Times New Roman" w:hAnsi="Times New Roman" w:cs="Times New Roman"/>
          <w:b/>
          <w:bCs/>
          <w:kern w:val="0"/>
          <w:sz w:val="24"/>
          <w:szCs w:val="24"/>
          <w:lang w:val="sq-AL"/>
          <w14:ligatures w14:val="none"/>
        </w:rPr>
      </w:pPr>
      <w:r w:rsidRPr="00872482">
        <w:rPr>
          <w:rFonts w:ascii="Times New Roman" w:eastAsia="Times New Roman" w:hAnsi="Times New Roman" w:cs="Times New Roman"/>
          <w:b/>
          <w:bCs/>
          <w:kern w:val="0"/>
          <w:sz w:val="24"/>
          <w:szCs w:val="24"/>
          <w:lang w:val="sq-AL"/>
          <w14:ligatures w14:val="none"/>
        </w:rPr>
        <w:t>Shpjegoni pse qeveria e sheh të nevojshme të ndërhyjë</w:t>
      </w:r>
    </w:p>
    <w:p w14:paraId="2ADC0221" w14:textId="307534E4" w:rsidR="00B002E6" w:rsidRDefault="004B49B8" w:rsidP="00B002E6">
      <w:pPr>
        <w:spacing w:after="0" w:line="240" w:lineRule="auto"/>
        <w:jc w:val="both"/>
        <w:rPr>
          <w:rFonts w:ascii="Times New Roman" w:eastAsia="Times New Roman" w:hAnsi="Times New Roman" w:cs="Times New Roman"/>
          <w:kern w:val="0"/>
          <w:sz w:val="24"/>
          <w:szCs w:val="24"/>
          <w:lang w:val="sq-AL"/>
          <w14:ligatures w14:val="none"/>
        </w:rPr>
      </w:pPr>
      <w:r w:rsidRPr="004B49B8">
        <w:rPr>
          <w:rFonts w:ascii="Times New Roman" w:eastAsia="Times New Roman" w:hAnsi="Times New Roman" w:cs="Times New Roman"/>
          <w:kern w:val="0"/>
          <w:sz w:val="24"/>
          <w:szCs w:val="24"/>
          <w:lang w:val="sq-AL"/>
          <w14:ligatures w14:val="none"/>
        </w:rPr>
        <w:lastRenderedPageBreak/>
        <w:t xml:space="preserve">Qeveria shqiptare e konsideron të nevojshme ndërhyrjen për të adresuar mungesën e formës juridike të Societas Europaea (SE) në legjislacionin kombëtar, siç përcaktohet nga Rregullorja (KE) Nr. 2157/2001 e Bashkimit Europian. </w:t>
      </w:r>
      <w:r w:rsidR="00B002E6" w:rsidRPr="00B002E6">
        <w:rPr>
          <w:rFonts w:ascii="Times New Roman" w:eastAsia="Times New Roman" w:hAnsi="Times New Roman" w:cs="Times New Roman"/>
          <w:kern w:val="0"/>
          <w:sz w:val="24"/>
          <w:szCs w:val="24"/>
          <w:lang w:val="sq-AL"/>
          <w14:ligatures w14:val="none"/>
        </w:rPr>
        <w:t>Mungesa e këtij kuadri pengon shoqëritë tregtare shqiptare nga përdorimi i një forme të unifikuar ligjore për bashkime ndërkufitare, themelim filialesh apo konsolidime strukturale në tregun unik evropian. Kjo përbën një barrierë reale për rritjen dhe konkurueshmërinë e bizneseve shqiptare në arenën ndërkombëtare.</w:t>
      </w:r>
    </w:p>
    <w:p w14:paraId="53F42AB7" w14:textId="77777777" w:rsidR="00AA1A0A" w:rsidRPr="0023504E" w:rsidRDefault="00AA1A0A" w:rsidP="00AA1A0A">
      <w:pPr>
        <w:spacing w:before="100" w:beforeAutospacing="1" w:after="100" w:afterAutospacing="1" w:line="240" w:lineRule="auto"/>
        <w:jc w:val="both"/>
        <w:rPr>
          <w:rFonts w:ascii="Times New Roman" w:eastAsia="Times New Roman" w:hAnsi="Times New Roman" w:cs="Times New Roman"/>
          <w:kern w:val="0"/>
          <w:sz w:val="24"/>
          <w:szCs w:val="24"/>
          <w:lang w:val="sq-AL"/>
          <w14:ligatures w14:val="none"/>
        </w:rPr>
      </w:pPr>
      <w:r w:rsidRPr="0023504E">
        <w:rPr>
          <w:rFonts w:ascii="Times New Roman" w:eastAsia="Times New Roman" w:hAnsi="Times New Roman" w:cs="Times New Roman"/>
          <w:kern w:val="0"/>
          <w:sz w:val="24"/>
          <w:szCs w:val="24"/>
          <w:lang w:val="sq-AL"/>
          <w14:ligatures w14:val="none"/>
        </w:rPr>
        <w:t xml:space="preserve">Në Raportin e Progresit 2024, Komisioni Europian vëren se “Shqipëria është mesatarisht e përgatitur në fushën e ligjit të shoqërive tregtare. Nuk është bërë asnjë përparim gjatë periudhës së raportimit. Rekomandimet e Komisionit nga viti i kaluar nuk u zbatuan dhe mbeten ende të vlefshme.”. Si vend kandidat për anëtarësim, Shqipëria është e angazhuar të përafrojë legjislacionin e saj me acquis të BE-së. Gjatë takimit dypalësh të shqyrtimit (screening) për Kapitullin 6 në shkurt 2023, përfaqësuesit e Ministrisë së Financave dhe Ekonomisë u zotuan se brenda tre viteve (deri në fillim të 2026) do të krijohet kuadri ligjor për të akomoduar shoqëritë e tipit SE në vend. Ky angazhim lidhet drejtpërdrejt me detyrimet e negociatave të anëtarësimit dhe nevojën për zbatimin e plotë të Rregullores (KE) Nr. 2157/2001 dhe Direktivës 2001/86/EC (kjo e fundit për përfshirjen e punonjësve në SE, e cila trajtohet në Kapitullin 19 – Politika Sociale dhe Punësimi). Gjithashtu, duhet vënë re se sipas nenit 10 të Rregullores së SE-së, një SE trajtohet në secilin shtet anëtar si shoqëri publike (aksionare) sipas ligjit të atij shteti ku ka selinë e regjistruar. Kjo kërkon përafrim edhe me elemente të Direktivës (BE) 2017/1132 (për të drejtat dhe detyrimet e shoqërive aksionare) dhe </w:t>
      </w:r>
      <w:r>
        <w:rPr>
          <w:rFonts w:ascii="Times New Roman" w:eastAsia="Times New Roman" w:hAnsi="Times New Roman" w:cs="Times New Roman"/>
          <w:kern w:val="0"/>
          <w:sz w:val="24"/>
          <w:szCs w:val="24"/>
          <w:lang w:val="sq-AL"/>
          <w14:ligatures w14:val="none"/>
        </w:rPr>
        <w:t xml:space="preserve">mundësinë e </w:t>
      </w:r>
      <w:r w:rsidRPr="0023504E">
        <w:rPr>
          <w:rFonts w:ascii="Times New Roman" w:eastAsia="Times New Roman" w:hAnsi="Times New Roman" w:cs="Times New Roman"/>
          <w:kern w:val="0"/>
          <w:sz w:val="24"/>
          <w:szCs w:val="24"/>
          <w:lang w:val="sq-AL"/>
          <w14:ligatures w14:val="none"/>
        </w:rPr>
        <w:t>vendosje</w:t>
      </w:r>
      <w:r>
        <w:rPr>
          <w:rFonts w:ascii="Times New Roman" w:eastAsia="Times New Roman" w:hAnsi="Times New Roman" w:cs="Times New Roman"/>
          <w:kern w:val="0"/>
          <w:sz w:val="24"/>
          <w:szCs w:val="24"/>
          <w:lang w:val="sq-AL"/>
          <w14:ligatures w14:val="none"/>
        </w:rPr>
        <w:t>s</w:t>
      </w:r>
      <w:r w:rsidRPr="0023504E">
        <w:rPr>
          <w:rFonts w:ascii="Times New Roman" w:eastAsia="Times New Roman" w:hAnsi="Times New Roman" w:cs="Times New Roman"/>
          <w:kern w:val="0"/>
          <w:sz w:val="24"/>
          <w:szCs w:val="24"/>
          <w:lang w:val="sq-AL"/>
          <w14:ligatures w14:val="none"/>
        </w:rPr>
        <w:t xml:space="preserve"> </w:t>
      </w:r>
      <w:r>
        <w:rPr>
          <w:rFonts w:ascii="Times New Roman" w:eastAsia="Times New Roman" w:hAnsi="Times New Roman" w:cs="Times New Roman"/>
          <w:kern w:val="0"/>
          <w:sz w:val="24"/>
          <w:szCs w:val="24"/>
          <w:lang w:val="sq-AL"/>
          <w14:ligatures w14:val="none"/>
        </w:rPr>
        <w:t>së</w:t>
      </w:r>
      <w:r w:rsidRPr="0023504E">
        <w:rPr>
          <w:rFonts w:ascii="Times New Roman" w:eastAsia="Times New Roman" w:hAnsi="Times New Roman" w:cs="Times New Roman"/>
          <w:kern w:val="0"/>
          <w:sz w:val="24"/>
          <w:szCs w:val="24"/>
          <w:lang w:val="sq-AL"/>
          <w14:ligatures w14:val="none"/>
        </w:rPr>
        <w:t xml:space="preserve"> një mekanizmi mbikëqyrës kombëtar për këtë formë. Në këtë drejtim, parashikohet që regjistrimi i SE-ve të integrohet në proceset e QKB-së, ndërsa Autoriteti i Mbikëqyrjes Financiare (AMF) mund të ngarkohet me funksione shtesë për mbikëqyrjen financiare të shoqërive SE-ve t</w:t>
      </w:r>
      <w:r>
        <w:rPr>
          <w:rFonts w:ascii="Times New Roman" w:eastAsia="Times New Roman" w:hAnsi="Times New Roman" w:cs="Times New Roman"/>
          <w:kern w:val="0"/>
          <w:sz w:val="24"/>
          <w:szCs w:val="24"/>
          <w:lang w:val="sq-AL"/>
          <w14:ligatures w14:val="none"/>
        </w:rPr>
        <w:t>ë</w:t>
      </w:r>
      <w:r w:rsidRPr="0023504E">
        <w:rPr>
          <w:rFonts w:ascii="Times New Roman" w:eastAsia="Times New Roman" w:hAnsi="Times New Roman" w:cs="Times New Roman"/>
          <w:kern w:val="0"/>
          <w:sz w:val="24"/>
          <w:szCs w:val="24"/>
          <w:lang w:val="sq-AL"/>
          <w14:ligatures w14:val="none"/>
        </w:rPr>
        <w:t xml:space="preserve"> cilat mund t</w:t>
      </w:r>
      <w:r>
        <w:rPr>
          <w:rFonts w:ascii="Times New Roman" w:eastAsia="Times New Roman" w:hAnsi="Times New Roman" w:cs="Times New Roman"/>
          <w:kern w:val="0"/>
          <w:sz w:val="24"/>
          <w:szCs w:val="24"/>
          <w:lang w:val="sq-AL"/>
          <w14:ligatures w14:val="none"/>
        </w:rPr>
        <w:t>ë</w:t>
      </w:r>
      <w:r w:rsidRPr="0023504E">
        <w:rPr>
          <w:rFonts w:ascii="Times New Roman" w:eastAsia="Times New Roman" w:hAnsi="Times New Roman" w:cs="Times New Roman"/>
          <w:kern w:val="0"/>
          <w:sz w:val="24"/>
          <w:szCs w:val="24"/>
          <w:lang w:val="sq-AL"/>
          <w14:ligatures w14:val="none"/>
        </w:rPr>
        <w:t xml:space="preserve"> veprojn</w:t>
      </w:r>
      <w:r>
        <w:rPr>
          <w:rFonts w:ascii="Times New Roman" w:eastAsia="Times New Roman" w:hAnsi="Times New Roman" w:cs="Times New Roman"/>
          <w:kern w:val="0"/>
          <w:sz w:val="24"/>
          <w:szCs w:val="24"/>
          <w:lang w:val="sq-AL"/>
          <w14:ligatures w14:val="none"/>
        </w:rPr>
        <w:t>ë</w:t>
      </w:r>
      <w:r w:rsidRPr="0023504E">
        <w:rPr>
          <w:rFonts w:ascii="Times New Roman" w:eastAsia="Times New Roman" w:hAnsi="Times New Roman" w:cs="Times New Roman"/>
          <w:kern w:val="0"/>
          <w:sz w:val="24"/>
          <w:szCs w:val="24"/>
          <w:lang w:val="sq-AL"/>
          <w14:ligatures w14:val="none"/>
        </w:rPr>
        <w:t xml:space="preserve"> n</w:t>
      </w:r>
      <w:r>
        <w:rPr>
          <w:rFonts w:ascii="Times New Roman" w:eastAsia="Times New Roman" w:hAnsi="Times New Roman" w:cs="Times New Roman"/>
          <w:kern w:val="0"/>
          <w:sz w:val="24"/>
          <w:szCs w:val="24"/>
          <w:lang w:val="sq-AL"/>
          <w14:ligatures w14:val="none"/>
        </w:rPr>
        <w:t>ë</w:t>
      </w:r>
      <w:r w:rsidRPr="0023504E">
        <w:rPr>
          <w:rFonts w:ascii="Times New Roman" w:eastAsia="Times New Roman" w:hAnsi="Times New Roman" w:cs="Times New Roman"/>
          <w:kern w:val="0"/>
          <w:sz w:val="24"/>
          <w:szCs w:val="24"/>
          <w:lang w:val="sq-AL"/>
          <w14:ligatures w14:val="none"/>
        </w:rPr>
        <w:t xml:space="preserve"> nj</w:t>
      </w:r>
      <w:r>
        <w:rPr>
          <w:rFonts w:ascii="Times New Roman" w:eastAsia="Times New Roman" w:hAnsi="Times New Roman" w:cs="Times New Roman"/>
          <w:kern w:val="0"/>
          <w:sz w:val="24"/>
          <w:szCs w:val="24"/>
          <w:lang w:val="sq-AL"/>
          <w14:ligatures w14:val="none"/>
        </w:rPr>
        <w:t>ë</w:t>
      </w:r>
      <w:r w:rsidRPr="0023504E">
        <w:rPr>
          <w:rFonts w:ascii="Times New Roman" w:eastAsia="Times New Roman" w:hAnsi="Times New Roman" w:cs="Times New Roman"/>
          <w:kern w:val="0"/>
          <w:sz w:val="24"/>
          <w:szCs w:val="24"/>
          <w:lang w:val="sq-AL"/>
          <w14:ligatures w14:val="none"/>
        </w:rPr>
        <w:t xml:space="preserve"> treg t</w:t>
      </w:r>
      <w:r>
        <w:rPr>
          <w:rFonts w:ascii="Times New Roman" w:eastAsia="Times New Roman" w:hAnsi="Times New Roman" w:cs="Times New Roman"/>
          <w:kern w:val="0"/>
          <w:sz w:val="24"/>
          <w:szCs w:val="24"/>
          <w:lang w:val="sq-AL"/>
          <w14:ligatures w14:val="none"/>
        </w:rPr>
        <w:t>ë</w:t>
      </w:r>
      <w:r w:rsidRPr="0023504E">
        <w:rPr>
          <w:rFonts w:ascii="Times New Roman" w:eastAsia="Times New Roman" w:hAnsi="Times New Roman" w:cs="Times New Roman"/>
          <w:kern w:val="0"/>
          <w:sz w:val="24"/>
          <w:szCs w:val="24"/>
          <w:lang w:val="sq-AL"/>
          <w14:ligatures w14:val="none"/>
        </w:rPr>
        <w:t xml:space="preserve"> rregulluar, për të siguruar pajtueshmërinë e tyre me standardet e BE-së.</w:t>
      </w:r>
    </w:p>
    <w:p w14:paraId="1A694AA3" w14:textId="77777777" w:rsidR="007D5079" w:rsidRDefault="007D5079" w:rsidP="007D5079">
      <w:pPr>
        <w:spacing w:after="0" w:line="240" w:lineRule="auto"/>
        <w:jc w:val="both"/>
        <w:rPr>
          <w:rFonts w:ascii="Times New Roman" w:eastAsia="Times New Roman" w:hAnsi="Times New Roman" w:cs="Times New Roman"/>
          <w:kern w:val="0"/>
          <w:sz w:val="24"/>
          <w:szCs w:val="24"/>
          <w:lang w:val="sq-AL"/>
          <w14:ligatures w14:val="none"/>
        </w:rPr>
      </w:pPr>
      <w:r w:rsidRPr="00C25ABB">
        <w:rPr>
          <w:rFonts w:ascii="Times New Roman" w:eastAsia="Times New Roman" w:hAnsi="Times New Roman" w:cs="Times New Roman"/>
          <w:kern w:val="0"/>
          <w:sz w:val="24"/>
          <w:szCs w:val="24"/>
          <w:lang w:val="sq-AL"/>
          <w14:ligatures w14:val="none"/>
        </w:rPr>
        <w:t>Raporti i Komisionit Europian</w:t>
      </w:r>
      <w:r>
        <w:rPr>
          <w:rStyle w:val="FootnoteReference"/>
          <w:rFonts w:ascii="Times New Roman" w:eastAsia="Times New Roman" w:hAnsi="Times New Roman" w:cs="Times New Roman"/>
          <w:kern w:val="0"/>
          <w:sz w:val="24"/>
          <w:szCs w:val="24"/>
          <w:lang w:val="sq-AL"/>
          <w14:ligatures w14:val="none"/>
        </w:rPr>
        <w:footnoteReference w:id="5"/>
      </w:r>
      <w:r w:rsidRPr="00C25ABB">
        <w:rPr>
          <w:rFonts w:ascii="Times New Roman" w:eastAsia="Times New Roman" w:hAnsi="Times New Roman" w:cs="Times New Roman"/>
          <w:kern w:val="0"/>
          <w:sz w:val="24"/>
          <w:szCs w:val="24"/>
          <w:lang w:val="sq-AL"/>
          <w14:ligatures w14:val="none"/>
        </w:rPr>
        <w:t xml:space="preserve">, i paraqitur sipas nenit 69 të Rregullores (KE) Nr. 2157/2001, shqyrtoi zbatimin e rregullores pesë vjet pas hyrjes në fuqi (botuar në 2009). Ai vuri në dukje se deri atëherë, mbi 300 SE ishin krijuar në të gjithë BE-në, me vendet si Gjermania, Republika Çeke dhe Holanda që treguan një pranim të dukshëm. Raporti theksoi se forma SE lehtësoi bashkimet ndërkufitare dhe ristrukturimin e korporatave, duke i lejuar </w:t>
      </w:r>
      <w:r>
        <w:rPr>
          <w:rFonts w:ascii="Times New Roman" w:eastAsia="Times New Roman" w:hAnsi="Times New Roman" w:cs="Times New Roman"/>
          <w:kern w:val="0"/>
          <w:sz w:val="24"/>
          <w:szCs w:val="24"/>
          <w:lang w:val="sq-AL"/>
          <w14:ligatures w14:val="none"/>
        </w:rPr>
        <w:t>shoqëri</w:t>
      </w:r>
      <w:r w:rsidRPr="00C25ABB">
        <w:rPr>
          <w:rFonts w:ascii="Times New Roman" w:eastAsia="Times New Roman" w:hAnsi="Times New Roman" w:cs="Times New Roman"/>
          <w:kern w:val="0"/>
          <w:sz w:val="24"/>
          <w:szCs w:val="24"/>
          <w:lang w:val="sq-AL"/>
          <w14:ligatures w14:val="none"/>
        </w:rPr>
        <w:t xml:space="preserve">të të operojnë më efikasitet brenda shteteve anëtare pa nevojën për të krijuar entitete ligjore të veçanta në çdo juridiksion. Ky rritje e aktivitetit ndërkufitar u cilësua si një përfitim kryesor, veçanërisht për </w:t>
      </w:r>
      <w:r>
        <w:rPr>
          <w:rFonts w:ascii="Times New Roman" w:eastAsia="Times New Roman" w:hAnsi="Times New Roman" w:cs="Times New Roman"/>
          <w:kern w:val="0"/>
          <w:sz w:val="24"/>
          <w:szCs w:val="24"/>
          <w:lang w:val="sq-AL"/>
          <w14:ligatures w14:val="none"/>
        </w:rPr>
        <w:t>shoqëri</w:t>
      </w:r>
      <w:r w:rsidRPr="00C25ABB">
        <w:rPr>
          <w:rFonts w:ascii="Times New Roman" w:eastAsia="Times New Roman" w:hAnsi="Times New Roman" w:cs="Times New Roman"/>
          <w:kern w:val="0"/>
          <w:sz w:val="24"/>
          <w:szCs w:val="24"/>
          <w:lang w:val="sq-AL"/>
          <w14:ligatures w14:val="none"/>
        </w:rPr>
        <w:t>të shumëkombëshe që kërkonin të konsolidonin operacionet.</w:t>
      </w:r>
    </w:p>
    <w:p w14:paraId="5460FE92" w14:textId="77777777" w:rsidR="007D5079" w:rsidRPr="00C25ABB" w:rsidRDefault="007D5079" w:rsidP="007D5079">
      <w:pPr>
        <w:spacing w:after="0" w:line="240" w:lineRule="auto"/>
        <w:jc w:val="both"/>
        <w:rPr>
          <w:rFonts w:ascii="Times New Roman" w:eastAsia="Times New Roman" w:hAnsi="Times New Roman" w:cs="Times New Roman"/>
          <w:kern w:val="0"/>
          <w:sz w:val="24"/>
          <w:szCs w:val="24"/>
          <w:lang w:val="sq-AL"/>
          <w14:ligatures w14:val="none"/>
        </w:rPr>
      </w:pPr>
    </w:p>
    <w:p w14:paraId="2812F916" w14:textId="77777777" w:rsidR="007D5079" w:rsidRDefault="007D5079" w:rsidP="007D5079">
      <w:pPr>
        <w:spacing w:after="0" w:line="240" w:lineRule="auto"/>
        <w:jc w:val="both"/>
        <w:rPr>
          <w:rFonts w:ascii="Times New Roman" w:eastAsia="Times New Roman" w:hAnsi="Times New Roman" w:cs="Times New Roman"/>
          <w:kern w:val="0"/>
          <w:sz w:val="24"/>
          <w:szCs w:val="24"/>
          <w:lang w:val="sq-AL"/>
          <w14:ligatures w14:val="none"/>
        </w:rPr>
      </w:pPr>
      <w:r w:rsidRPr="00C25ABB">
        <w:rPr>
          <w:rFonts w:ascii="Times New Roman" w:eastAsia="Times New Roman" w:hAnsi="Times New Roman" w:cs="Times New Roman"/>
          <w:kern w:val="0"/>
          <w:sz w:val="24"/>
          <w:szCs w:val="24"/>
          <w:lang w:val="sq-AL"/>
          <w14:ligatures w14:val="none"/>
        </w:rPr>
        <w:t xml:space="preserve">Po ashtu studimi i vitit 2010, i porositur nga BE-ja dhe i kryer nga Ernst &amp; Young, analizoi më tej ndikimin praktik të statutit të SE-së. Ai zbuloi se </w:t>
      </w:r>
      <w:r>
        <w:rPr>
          <w:rFonts w:ascii="Times New Roman" w:eastAsia="Times New Roman" w:hAnsi="Times New Roman" w:cs="Times New Roman"/>
          <w:kern w:val="0"/>
          <w:sz w:val="24"/>
          <w:szCs w:val="24"/>
          <w:lang w:val="sq-AL"/>
          <w14:ligatures w14:val="none"/>
        </w:rPr>
        <w:t>shoqëri</w:t>
      </w:r>
      <w:r w:rsidRPr="00C25ABB">
        <w:rPr>
          <w:rFonts w:ascii="Times New Roman" w:eastAsia="Times New Roman" w:hAnsi="Times New Roman" w:cs="Times New Roman"/>
          <w:kern w:val="0"/>
          <w:sz w:val="24"/>
          <w:szCs w:val="24"/>
          <w:lang w:val="sq-AL"/>
          <w14:ligatures w14:val="none"/>
        </w:rPr>
        <w:t>të që adoptuan formën SE përfituan nga strukturat e thjeshtuara të qeverisjes dhe kostot administrative të reduktuara (të vlerësuara me kursime 2–5%), gjë që inkurajoi operacionet ndërkufitare. Studimi përmendi konkretisht shembuj në Gjermani (p.sh., Allianz SE) dhe vende të tjera ku SE-të mundësuan zgjerimin rajonal ose ndërkombëtar të firmave duke shfrytëzuar një identitet ligjor të unifikuar. Kjo u vu re veçanërisht në sektorë si financat, prodhimi dhe shërbimet, ku aktiviteti ndërkufitar u rrit për shkak të fleksibilitetit të SE-së</w:t>
      </w:r>
      <w:r>
        <w:rPr>
          <w:rStyle w:val="FootnoteReference"/>
          <w:rFonts w:ascii="Times New Roman" w:eastAsia="Times New Roman" w:hAnsi="Times New Roman" w:cs="Times New Roman"/>
          <w:kern w:val="0"/>
          <w:sz w:val="24"/>
          <w:szCs w:val="24"/>
          <w:lang w:val="sq-AL"/>
          <w14:ligatures w14:val="none"/>
        </w:rPr>
        <w:footnoteReference w:id="6"/>
      </w:r>
      <w:r w:rsidRPr="00C25ABB">
        <w:rPr>
          <w:rFonts w:ascii="Times New Roman" w:eastAsia="Times New Roman" w:hAnsi="Times New Roman" w:cs="Times New Roman"/>
          <w:kern w:val="0"/>
          <w:sz w:val="24"/>
          <w:szCs w:val="24"/>
          <w:lang w:val="sq-AL"/>
          <w14:ligatures w14:val="none"/>
        </w:rPr>
        <w:t>.</w:t>
      </w:r>
    </w:p>
    <w:p w14:paraId="7AEA96DB" w14:textId="77777777" w:rsidR="007D5079" w:rsidRPr="00C25ABB" w:rsidRDefault="007D5079" w:rsidP="007D5079">
      <w:pPr>
        <w:spacing w:after="0" w:line="240" w:lineRule="auto"/>
        <w:jc w:val="both"/>
        <w:rPr>
          <w:rFonts w:ascii="Times New Roman" w:eastAsia="Times New Roman" w:hAnsi="Times New Roman" w:cs="Times New Roman"/>
          <w:kern w:val="0"/>
          <w:sz w:val="24"/>
          <w:szCs w:val="24"/>
          <w:lang w:val="sq-AL"/>
          <w14:ligatures w14:val="none"/>
        </w:rPr>
      </w:pPr>
    </w:p>
    <w:p w14:paraId="14AA55E8" w14:textId="77777777" w:rsidR="007D5079" w:rsidRDefault="007D5079" w:rsidP="007D5079">
      <w:pPr>
        <w:spacing w:after="0" w:line="240" w:lineRule="auto"/>
        <w:jc w:val="both"/>
        <w:rPr>
          <w:rFonts w:ascii="Times New Roman" w:eastAsia="Times New Roman" w:hAnsi="Times New Roman" w:cs="Times New Roman"/>
          <w:kern w:val="0"/>
          <w:sz w:val="24"/>
          <w:szCs w:val="24"/>
          <w:lang w:val="sq-AL"/>
          <w14:ligatures w14:val="none"/>
        </w:rPr>
      </w:pPr>
      <w:r w:rsidRPr="00C25ABB">
        <w:rPr>
          <w:rFonts w:ascii="Times New Roman" w:eastAsia="Times New Roman" w:hAnsi="Times New Roman" w:cs="Times New Roman"/>
          <w:kern w:val="0"/>
          <w:sz w:val="24"/>
          <w:szCs w:val="24"/>
          <w:lang w:val="sq-AL"/>
          <w14:ligatures w14:val="none"/>
        </w:rPr>
        <w:t xml:space="preserve">Gjermania si një nga adoptuesit kryesorë, kishte mbi 100 SE deri në 2009 (sipas raportit të Komisionit). </w:t>
      </w:r>
      <w:r>
        <w:rPr>
          <w:rFonts w:ascii="Times New Roman" w:eastAsia="Times New Roman" w:hAnsi="Times New Roman" w:cs="Times New Roman"/>
          <w:kern w:val="0"/>
          <w:sz w:val="24"/>
          <w:szCs w:val="24"/>
          <w:lang w:val="sq-AL"/>
          <w14:ligatures w14:val="none"/>
        </w:rPr>
        <w:t>Shoqëri</w:t>
      </w:r>
      <w:r w:rsidRPr="00C25ABB">
        <w:rPr>
          <w:rFonts w:ascii="Times New Roman" w:eastAsia="Times New Roman" w:hAnsi="Times New Roman" w:cs="Times New Roman"/>
          <w:kern w:val="0"/>
          <w:sz w:val="24"/>
          <w:szCs w:val="24"/>
          <w:lang w:val="sq-AL"/>
          <w14:ligatures w14:val="none"/>
        </w:rPr>
        <w:t xml:space="preserve"> si Allianz SE dhe BASF SE përdorën formën SE për të thjeshtuar operacionet e tyre </w:t>
      </w:r>
      <w:r>
        <w:rPr>
          <w:rFonts w:ascii="Times New Roman" w:eastAsia="Times New Roman" w:hAnsi="Times New Roman" w:cs="Times New Roman"/>
          <w:kern w:val="0"/>
          <w:sz w:val="24"/>
          <w:szCs w:val="24"/>
          <w:lang w:val="sq-AL"/>
          <w14:ligatures w14:val="none"/>
        </w:rPr>
        <w:t>evropiane</w:t>
      </w:r>
      <w:r w:rsidRPr="00C25ABB">
        <w:rPr>
          <w:rFonts w:ascii="Times New Roman" w:eastAsia="Times New Roman" w:hAnsi="Times New Roman" w:cs="Times New Roman"/>
          <w:kern w:val="0"/>
          <w:sz w:val="24"/>
          <w:szCs w:val="24"/>
          <w:lang w:val="sq-AL"/>
          <w14:ligatures w14:val="none"/>
        </w:rPr>
        <w:t>, duke rritur investimet dhe praninë në treg ndërkufitar.</w:t>
      </w:r>
    </w:p>
    <w:p w14:paraId="65AE72FB" w14:textId="77777777" w:rsidR="007D5079" w:rsidRPr="00C25ABB" w:rsidRDefault="007D5079" w:rsidP="007D5079">
      <w:pPr>
        <w:spacing w:after="0" w:line="240" w:lineRule="auto"/>
        <w:jc w:val="both"/>
        <w:rPr>
          <w:rFonts w:ascii="Times New Roman" w:eastAsia="Times New Roman" w:hAnsi="Times New Roman" w:cs="Times New Roman"/>
          <w:kern w:val="0"/>
          <w:sz w:val="24"/>
          <w:szCs w:val="24"/>
          <w:lang w:val="sq-AL"/>
          <w14:ligatures w14:val="none"/>
        </w:rPr>
      </w:pPr>
    </w:p>
    <w:p w14:paraId="707DEEE2" w14:textId="77777777" w:rsidR="007D5079" w:rsidRDefault="007D5079" w:rsidP="007D5079">
      <w:pPr>
        <w:spacing w:after="0" w:line="240" w:lineRule="auto"/>
        <w:jc w:val="both"/>
        <w:rPr>
          <w:rFonts w:ascii="Times New Roman" w:eastAsia="Times New Roman" w:hAnsi="Times New Roman" w:cs="Times New Roman"/>
          <w:kern w:val="0"/>
          <w:sz w:val="24"/>
          <w:szCs w:val="24"/>
          <w:lang w:val="sq-AL"/>
          <w14:ligatures w14:val="none"/>
        </w:rPr>
      </w:pPr>
      <w:r w:rsidRPr="00C25ABB">
        <w:rPr>
          <w:rFonts w:ascii="Times New Roman" w:eastAsia="Times New Roman" w:hAnsi="Times New Roman" w:cs="Times New Roman"/>
          <w:kern w:val="0"/>
          <w:sz w:val="24"/>
          <w:szCs w:val="24"/>
          <w:lang w:val="sq-AL"/>
          <w14:ligatures w14:val="none"/>
        </w:rPr>
        <w:t>Forma SE ishte popullore mes firmave n</w:t>
      </w:r>
      <w:r>
        <w:rPr>
          <w:rFonts w:ascii="Times New Roman" w:eastAsia="Times New Roman" w:hAnsi="Times New Roman" w:cs="Times New Roman"/>
          <w:kern w:val="0"/>
          <w:sz w:val="24"/>
          <w:szCs w:val="24"/>
          <w:lang w:val="sq-AL"/>
          <w14:ligatures w14:val="none"/>
        </w:rPr>
        <w:t>ë</w:t>
      </w:r>
      <w:r w:rsidRPr="00C25ABB">
        <w:rPr>
          <w:rFonts w:ascii="Times New Roman" w:eastAsia="Times New Roman" w:hAnsi="Times New Roman" w:cs="Times New Roman"/>
          <w:kern w:val="0"/>
          <w:sz w:val="24"/>
          <w:szCs w:val="24"/>
          <w:lang w:val="sq-AL"/>
          <w14:ligatures w14:val="none"/>
        </w:rPr>
        <w:t xml:space="preserve"> Republik</w:t>
      </w:r>
      <w:r>
        <w:rPr>
          <w:rFonts w:ascii="Times New Roman" w:eastAsia="Times New Roman" w:hAnsi="Times New Roman" w:cs="Times New Roman"/>
          <w:kern w:val="0"/>
          <w:sz w:val="24"/>
          <w:szCs w:val="24"/>
          <w:lang w:val="sq-AL"/>
          <w14:ligatures w14:val="none"/>
        </w:rPr>
        <w:t>ë</w:t>
      </w:r>
      <w:r w:rsidRPr="00C25ABB">
        <w:rPr>
          <w:rFonts w:ascii="Times New Roman" w:eastAsia="Times New Roman" w:hAnsi="Times New Roman" w:cs="Times New Roman"/>
          <w:kern w:val="0"/>
          <w:sz w:val="24"/>
          <w:szCs w:val="24"/>
          <w:lang w:val="sq-AL"/>
          <w14:ligatures w14:val="none"/>
        </w:rPr>
        <w:t>n Çeke që angazhoheshin në tregjet e Evropës Qendrore dhe Lindore, duke mbështetur bashkimet dhe blerjet ndërkufitare.</w:t>
      </w:r>
      <w:r>
        <w:rPr>
          <w:rFonts w:ascii="Times New Roman" w:eastAsia="Times New Roman" w:hAnsi="Times New Roman" w:cs="Times New Roman"/>
          <w:kern w:val="0"/>
          <w:sz w:val="24"/>
          <w:szCs w:val="24"/>
          <w:lang w:val="sq-AL"/>
          <w14:ligatures w14:val="none"/>
        </w:rPr>
        <w:t xml:space="preserve"> </w:t>
      </w:r>
    </w:p>
    <w:p w14:paraId="2A423CEE" w14:textId="77777777" w:rsidR="007D5079" w:rsidRPr="00C25ABB" w:rsidRDefault="007D5079" w:rsidP="007D5079">
      <w:pPr>
        <w:spacing w:after="0" w:line="240" w:lineRule="auto"/>
        <w:jc w:val="both"/>
        <w:rPr>
          <w:rFonts w:ascii="Times New Roman" w:eastAsia="Times New Roman" w:hAnsi="Times New Roman" w:cs="Times New Roman"/>
          <w:kern w:val="0"/>
          <w:sz w:val="24"/>
          <w:szCs w:val="24"/>
          <w:lang w:val="sq-AL"/>
          <w14:ligatures w14:val="none"/>
        </w:rPr>
      </w:pPr>
    </w:p>
    <w:p w14:paraId="4A282E6F" w14:textId="77777777" w:rsidR="007D5079" w:rsidRDefault="007D5079" w:rsidP="007D5079">
      <w:pPr>
        <w:spacing w:after="0" w:line="240" w:lineRule="auto"/>
        <w:jc w:val="both"/>
        <w:rPr>
          <w:rFonts w:ascii="Times New Roman" w:eastAsia="Times New Roman" w:hAnsi="Times New Roman" w:cs="Times New Roman"/>
          <w:kern w:val="0"/>
          <w:sz w:val="24"/>
          <w:szCs w:val="24"/>
          <w:lang w:val="sq-AL"/>
          <w14:ligatures w14:val="none"/>
        </w:rPr>
      </w:pPr>
      <w:r>
        <w:rPr>
          <w:rFonts w:ascii="Times New Roman" w:eastAsia="Times New Roman" w:hAnsi="Times New Roman" w:cs="Times New Roman"/>
          <w:kern w:val="0"/>
          <w:sz w:val="24"/>
          <w:szCs w:val="24"/>
          <w:lang w:val="sq-AL"/>
          <w14:ligatures w14:val="none"/>
        </w:rPr>
        <w:lastRenderedPageBreak/>
        <w:t>Shoqëri</w:t>
      </w:r>
      <w:r w:rsidRPr="00C25ABB">
        <w:rPr>
          <w:rFonts w:ascii="Times New Roman" w:eastAsia="Times New Roman" w:hAnsi="Times New Roman" w:cs="Times New Roman"/>
          <w:kern w:val="0"/>
          <w:sz w:val="24"/>
          <w:szCs w:val="24"/>
          <w:lang w:val="sq-AL"/>
          <w14:ligatures w14:val="none"/>
        </w:rPr>
        <w:t>të holandeze adoptuan SE-në për të lehtësuar strukturat e tyre holding përtej kufijve, duke nxitur aktivitetin rajonal.</w:t>
      </w:r>
    </w:p>
    <w:p w14:paraId="028A261B" w14:textId="77777777" w:rsidR="007D5079" w:rsidRPr="00C25ABB" w:rsidRDefault="007D5079" w:rsidP="007D5079">
      <w:pPr>
        <w:spacing w:after="0" w:line="240" w:lineRule="auto"/>
        <w:jc w:val="both"/>
        <w:rPr>
          <w:rFonts w:ascii="Times New Roman" w:eastAsia="Times New Roman" w:hAnsi="Times New Roman" w:cs="Times New Roman"/>
          <w:kern w:val="0"/>
          <w:sz w:val="24"/>
          <w:szCs w:val="24"/>
          <w:lang w:val="sq-AL"/>
          <w14:ligatures w14:val="none"/>
        </w:rPr>
      </w:pPr>
    </w:p>
    <w:p w14:paraId="08E47BC1" w14:textId="77777777" w:rsidR="007D5079" w:rsidRPr="00C25ABB" w:rsidRDefault="007D5079" w:rsidP="007D5079">
      <w:pPr>
        <w:spacing w:after="0" w:line="240" w:lineRule="auto"/>
        <w:jc w:val="both"/>
        <w:rPr>
          <w:rFonts w:ascii="Times New Roman" w:eastAsia="Times New Roman" w:hAnsi="Times New Roman" w:cs="Times New Roman"/>
          <w:kern w:val="0"/>
          <w:sz w:val="24"/>
          <w:szCs w:val="24"/>
          <w:lang w:val="sq-AL"/>
          <w14:ligatures w14:val="none"/>
        </w:rPr>
      </w:pPr>
      <w:r w:rsidRPr="00C25ABB">
        <w:rPr>
          <w:rFonts w:ascii="Times New Roman" w:eastAsia="Times New Roman" w:hAnsi="Times New Roman" w:cs="Times New Roman"/>
          <w:kern w:val="0"/>
          <w:sz w:val="24"/>
          <w:szCs w:val="24"/>
          <w:lang w:val="sq-AL"/>
          <w14:ligatures w14:val="none"/>
        </w:rPr>
        <w:t xml:space="preserve">Qëllimi i Rregullores (KE) Nr. 2157/2001, siç përshkruhet në preambulën e saj, ishte të përmirësonte tregun e brendshëm duke u mundësuar </w:t>
      </w:r>
      <w:r>
        <w:rPr>
          <w:rFonts w:ascii="Times New Roman" w:eastAsia="Times New Roman" w:hAnsi="Times New Roman" w:cs="Times New Roman"/>
          <w:kern w:val="0"/>
          <w:sz w:val="24"/>
          <w:szCs w:val="24"/>
          <w:lang w:val="sq-AL"/>
          <w14:ligatures w14:val="none"/>
        </w:rPr>
        <w:t>shoqëri</w:t>
      </w:r>
      <w:r w:rsidRPr="00C25ABB">
        <w:rPr>
          <w:rFonts w:ascii="Times New Roman" w:eastAsia="Times New Roman" w:hAnsi="Times New Roman" w:cs="Times New Roman"/>
          <w:kern w:val="0"/>
          <w:sz w:val="24"/>
          <w:szCs w:val="24"/>
          <w:lang w:val="sq-AL"/>
          <w14:ligatures w14:val="none"/>
        </w:rPr>
        <w:t xml:space="preserve">ve të operonin pa pengesa përtej kufijve. Komisioni Europian dhe literatura akademike (p.sh., studimet e referuara në rishikimet e ligjit të </w:t>
      </w:r>
      <w:r>
        <w:rPr>
          <w:rFonts w:ascii="Times New Roman" w:eastAsia="Times New Roman" w:hAnsi="Times New Roman" w:cs="Times New Roman"/>
          <w:kern w:val="0"/>
          <w:sz w:val="24"/>
          <w:szCs w:val="24"/>
          <w:lang w:val="sq-AL"/>
          <w14:ligatures w14:val="none"/>
        </w:rPr>
        <w:t>shoqëri</w:t>
      </w:r>
      <w:r w:rsidRPr="00C25ABB">
        <w:rPr>
          <w:rFonts w:ascii="Times New Roman" w:eastAsia="Times New Roman" w:hAnsi="Times New Roman" w:cs="Times New Roman"/>
          <w:kern w:val="0"/>
          <w:sz w:val="24"/>
          <w:szCs w:val="24"/>
          <w:lang w:val="sq-AL"/>
          <w14:ligatures w14:val="none"/>
        </w:rPr>
        <w:t>ve të BE-së) lidhin vazhdimisht adoptimin e SE-së me rritjen e aktivitetit ndërkufitar, pasi ajo redukton barrierat ligjore dhe administrative krahasuar me operimin e disa entiteteve kombëtare.</w:t>
      </w:r>
    </w:p>
    <w:p w14:paraId="554A7E8F" w14:textId="77777777" w:rsidR="00B002E6" w:rsidRPr="00B002E6" w:rsidRDefault="00B002E6" w:rsidP="00B002E6">
      <w:pPr>
        <w:spacing w:after="0" w:line="240" w:lineRule="auto"/>
        <w:jc w:val="both"/>
        <w:rPr>
          <w:rFonts w:ascii="Times New Roman" w:eastAsia="Times New Roman" w:hAnsi="Times New Roman" w:cs="Times New Roman"/>
          <w:kern w:val="0"/>
          <w:sz w:val="24"/>
          <w:szCs w:val="24"/>
          <w:lang w:val="sq-AL"/>
          <w14:ligatures w14:val="none"/>
        </w:rPr>
      </w:pPr>
    </w:p>
    <w:p w14:paraId="25E6143C" w14:textId="5F182C27" w:rsidR="00B002E6" w:rsidRPr="00B002E6" w:rsidRDefault="00B002E6" w:rsidP="00B002E6">
      <w:pPr>
        <w:spacing w:after="0" w:line="240" w:lineRule="auto"/>
        <w:jc w:val="both"/>
        <w:rPr>
          <w:rFonts w:ascii="Times New Roman" w:eastAsia="Times New Roman" w:hAnsi="Times New Roman" w:cs="Times New Roman"/>
          <w:kern w:val="0"/>
          <w:sz w:val="24"/>
          <w:szCs w:val="24"/>
          <w:lang w:val="sq-AL"/>
          <w14:ligatures w14:val="none"/>
        </w:rPr>
      </w:pPr>
      <w:r w:rsidRPr="00B002E6">
        <w:rPr>
          <w:rFonts w:ascii="Times New Roman" w:eastAsia="Times New Roman" w:hAnsi="Times New Roman" w:cs="Times New Roman"/>
          <w:kern w:val="0"/>
          <w:sz w:val="24"/>
          <w:szCs w:val="24"/>
          <w:lang w:val="sq-AL"/>
          <w14:ligatures w14:val="none"/>
        </w:rPr>
        <w:t xml:space="preserve">Ndërhyrja është veçanërisht </w:t>
      </w:r>
      <w:r w:rsidR="008210D3">
        <w:rPr>
          <w:rFonts w:ascii="Times New Roman" w:eastAsia="Times New Roman" w:hAnsi="Times New Roman" w:cs="Times New Roman"/>
          <w:kern w:val="0"/>
          <w:sz w:val="24"/>
          <w:szCs w:val="24"/>
          <w:lang w:val="sq-AL"/>
          <w14:ligatures w14:val="none"/>
        </w:rPr>
        <w:t>e nevojshme</w:t>
      </w:r>
      <w:r w:rsidR="008210D3" w:rsidRPr="00B002E6">
        <w:rPr>
          <w:rFonts w:ascii="Times New Roman" w:eastAsia="Times New Roman" w:hAnsi="Times New Roman" w:cs="Times New Roman"/>
          <w:kern w:val="0"/>
          <w:sz w:val="24"/>
          <w:szCs w:val="24"/>
          <w:lang w:val="sq-AL"/>
          <w14:ligatures w14:val="none"/>
        </w:rPr>
        <w:t xml:space="preserve"> </w:t>
      </w:r>
      <w:r w:rsidRPr="00B002E6">
        <w:rPr>
          <w:rFonts w:ascii="Times New Roman" w:eastAsia="Times New Roman" w:hAnsi="Times New Roman" w:cs="Times New Roman"/>
          <w:kern w:val="0"/>
          <w:sz w:val="24"/>
          <w:szCs w:val="24"/>
          <w:lang w:val="sq-AL"/>
          <w14:ligatures w14:val="none"/>
        </w:rPr>
        <w:t>për shkak të detyrimeve që burojnë nga statusi i Shqipërisë si vend kandidat për anëtarësim në BE. Moszbatimi i këtij zotimi do të ndikonte negativisht në përmbushjen e kritereve të anëtarësimit dhe në vlerësimin nga Komisioni Evropian mbi progresin e Shqipërisë.</w:t>
      </w:r>
    </w:p>
    <w:p w14:paraId="06A304F0" w14:textId="77777777" w:rsidR="00B002E6" w:rsidRPr="00B002E6" w:rsidRDefault="00B002E6" w:rsidP="00B002E6">
      <w:pPr>
        <w:spacing w:after="0" w:line="240" w:lineRule="auto"/>
        <w:jc w:val="both"/>
        <w:rPr>
          <w:rFonts w:ascii="Times New Roman" w:eastAsia="Times New Roman" w:hAnsi="Times New Roman" w:cs="Times New Roman"/>
          <w:kern w:val="0"/>
          <w:sz w:val="24"/>
          <w:szCs w:val="24"/>
          <w:lang w:val="sq-AL"/>
          <w14:ligatures w14:val="none"/>
        </w:rPr>
      </w:pPr>
    </w:p>
    <w:p w14:paraId="108CE333" w14:textId="768FA272" w:rsidR="004B49B8" w:rsidRDefault="00B002E6" w:rsidP="00B002E6">
      <w:pPr>
        <w:spacing w:after="0" w:line="240" w:lineRule="auto"/>
        <w:jc w:val="both"/>
        <w:rPr>
          <w:rFonts w:ascii="Times New Roman" w:eastAsia="Times New Roman" w:hAnsi="Times New Roman" w:cs="Times New Roman"/>
          <w:kern w:val="0"/>
          <w:sz w:val="24"/>
          <w:szCs w:val="24"/>
          <w:lang w:val="sq-AL"/>
          <w14:ligatures w14:val="none"/>
        </w:rPr>
      </w:pPr>
      <w:r w:rsidRPr="00B002E6">
        <w:rPr>
          <w:rFonts w:ascii="Times New Roman" w:eastAsia="Times New Roman" w:hAnsi="Times New Roman" w:cs="Times New Roman"/>
          <w:kern w:val="0"/>
          <w:sz w:val="24"/>
          <w:szCs w:val="24"/>
          <w:lang w:val="sq-AL"/>
          <w14:ligatures w14:val="none"/>
        </w:rPr>
        <w:t xml:space="preserve">Për më tepër, ekziston një precedent i qartë i përcaktuar nga shtetet anëtare të BE-së. Në vendet si Gjermania dhe Çekia, shoqëritë SE janë objekt i mbikëqyrjes së dedikuar nga autoritetet kombëtare financiare – përkatësisht BaFin në Gjermani (për Allianz SE dhe subjekte të tjera të rëndësishme) dhe Banka Kombëtare Çeke për SE-të në sektorin bankar dhe financiar. Në përputhje me këtë praktikë evropiane, në Shqipëri parashikohet që Autoriteti i Mbikëqyrjes Financiare (AMF), bazuar në kompetencat e përcaktuara në Ligjin Nr. 9572/2006 “Për AMF-në”, i ndryshuar, </w:t>
      </w:r>
      <w:r w:rsidR="009F7ED2">
        <w:rPr>
          <w:rFonts w:ascii="Times New Roman" w:eastAsia="Times New Roman" w:hAnsi="Times New Roman" w:cs="Times New Roman"/>
          <w:kern w:val="0"/>
          <w:sz w:val="24"/>
          <w:szCs w:val="24"/>
          <w:lang w:val="sq-AL"/>
          <w14:ligatures w14:val="none"/>
        </w:rPr>
        <w:t xml:space="preserve">Ligji </w:t>
      </w:r>
      <w:r w:rsidR="00487D74" w:rsidRPr="00487D74">
        <w:rPr>
          <w:rFonts w:ascii="Times New Roman" w:eastAsia="Times New Roman" w:hAnsi="Times New Roman" w:cs="Times New Roman"/>
          <w:kern w:val="0"/>
          <w:sz w:val="24"/>
          <w:szCs w:val="24"/>
          <w:lang w:val="sq-AL"/>
          <w14:ligatures w14:val="none"/>
        </w:rPr>
        <w:t>nr. 52, datë 22.05.2014 "Për veprimtarinë e sigurimit dhe risigurimit"</w:t>
      </w:r>
      <w:r w:rsidR="009F7ED2">
        <w:rPr>
          <w:rFonts w:ascii="Times New Roman" w:eastAsia="Times New Roman" w:hAnsi="Times New Roman" w:cs="Times New Roman"/>
          <w:kern w:val="0"/>
          <w:sz w:val="24"/>
          <w:szCs w:val="24"/>
          <w:lang w:val="sq-AL"/>
          <w14:ligatures w14:val="none"/>
        </w:rPr>
        <w:t xml:space="preserve"> </w:t>
      </w:r>
      <w:r w:rsidRPr="00B002E6">
        <w:rPr>
          <w:rFonts w:ascii="Times New Roman" w:eastAsia="Times New Roman" w:hAnsi="Times New Roman" w:cs="Times New Roman"/>
          <w:kern w:val="0"/>
          <w:sz w:val="24"/>
          <w:szCs w:val="24"/>
          <w:lang w:val="sq-AL"/>
          <w14:ligatures w14:val="none"/>
        </w:rPr>
        <w:t xml:space="preserve">dhe Ligjin Nr. 62/2020 “Për Tregjet e Kapitalit”, të marrë rol mbikëqyrës për SE-të që </w:t>
      </w:r>
      <w:r w:rsidR="00FB165C">
        <w:rPr>
          <w:rFonts w:ascii="Times New Roman" w:eastAsia="Times New Roman" w:hAnsi="Times New Roman" w:cs="Times New Roman"/>
          <w:kern w:val="0"/>
          <w:sz w:val="24"/>
          <w:szCs w:val="24"/>
          <w:lang w:val="sq-AL"/>
          <w14:ligatures w14:val="none"/>
        </w:rPr>
        <w:t>do t</w:t>
      </w:r>
      <w:r w:rsidR="00B40D15">
        <w:rPr>
          <w:rFonts w:ascii="Times New Roman" w:eastAsia="Times New Roman" w:hAnsi="Times New Roman" w:cs="Times New Roman"/>
          <w:kern w:val="0"/>
          <w:sz w:val="24"/>
          <w:szCs w:val="24"/>
          <w:lang w:val="sq-AL"/>
          <w14:ligatures w14:val="none"/>
        </w:rPr>
        <w:t>ë</w:t>
      </w:r>
      <w:r w:rsidR="00FB165C">
        <w:rPr>
          <w:rFonts w:ascii="Times New Roman" w:eastAsia="Times New Roman" w:hAnsi="Times New Roman" w:cs="Times New Roman"/>
          <w:kern w:val="0"/>
          <w:sz w:val="24"/>
          <w:szCs w:val="24"/>
          <w:lang w:val="sq-AL"/>
          <w14:ligatures w14:val="none"/>
        </w:rPr>
        <w:t xml:space="preserve"> </w:t>
      </w:r>
      <w:r w:rsidRPr="00B002E6">
        <w:rPr>
          <w:rFonts w:ascii="Times New Roman" w:eastAsia="Times New Roman" w:hAnsi="Times New Roman" w:cs="Times New Roman"/>
          <w:kern w:val="0"/>
          <w:sz w:val="24"/>
          <w:szCs w:val="24"/>
          <w:lang w:val="sq-AL"/>
          <w14:ligatures w14:val="none"/>
        </w:rPr>
        <w:t xml:space="preserve">operojnë në sektorët e mbikëqyrur. </w:t>
      </w:r>
    </w:p>
    <w:p w14:paraId="15DD18B7" w14:textId="77777777" w:rsidR="004B49B8" w:rsidRPr="004B49B8" w:rsidRDefault="004B49B8" w:rsidP="004B49B8">
      <w:pPr>
        <w:spacing w:after="0" w:line="240" w:lineRule="auto"/>
        <w:jc w:val="both"/>
        <w:rPr>
          <w:rFonts w:ascii="Times New Roman" w:eastAsia="Times New Roman" w:hAnsi="Times New Roman" w:cs="Times New Roman"/>
          <w:kern w:val="0"/>
          <w:sz w:val="24"/>
          <w:szCs w:val="24"/>
          <w:lang w:val="sq-AL"/>
          <w14:ligatures w14:val="none"/>
        </w:rPr>
      </w:pPr>
    </w:p>
    <w:p w14:paraId="07F4D394" w14:textId="77777777" w:rsidR="004B49B8" w:rsidRDefault="004B49B8" w:rsidP="004B49B8">
      <w:pPr>
        <w:spacing w:after="0" w:line="240" w:lineRule="auto"/>
        <w:jc w:val="both"/>
        <w:rPr>
          <w:rFonts w:ascii="Times New Roman" w:eastAsia="Times New Roman" w:hAnsi="Times New Roman" w:cs="Times New Roman"/>
          <w:b/>
          <w:bCs/>
          <w:kern w:val="0"/>
          <w:sz w:val="24"/>
          <w:szCs w:val="24"/>
          <w:lang w:val="sq-AL"/>
          <w14:ligatures w14:val="none"/>
        </w:rPr>
      </w:pPr>
      <w:r w:rsidRPr="004B49B8">
        <w:rPr>
          <w:rFonts w:ascii="Times New Roman" w:eastAsia="Times New Roman" w:hAnsi="Times New Roman" w:cs="Times New Roman"/>
          <w:b/>
          <w:bCs/>
          <w:kern w:val="0"/>
          <w:sz w:val="24"/>
          <w:szCs w:val="24"/>
          <w:lang w:val="sq-AL"/>
          <w14:ligatures w14:val="none"/>
        </w:rPr>
        <w:t>Shpjegoni se çfarë shpreson të trajtojë qeveria nëpërmjet kësaj ndërhyrjeje</w:t>
      </w:r>
    </w:p>
    <w:p w14:paraId="651A733B" w14:textId="77777777" w:rsidR="005C6158" w:rsidRPr="004B49B8" w:rsidRDefault="005C6158" w:rsidP="004B49B8">
      <w:pPr>
        <w:spacing w:after="0" w:line="240" w:lineRule="auto"/>
        <w:jc w:val="both"/>
        <w:rPr>
          <w:rFonts w:ascii="Times New Roman" w:eastAsia="Times New Roman" w:hAnsi="Times New Roman" w:cs="Times New Roman"/>
          <w:b/>
          <w:bCs/>
          <w:kern w:val="0"/>
          <w:sz w:val="24"/>
          <w:szCs w:val="24"/>
          <w:lang w:val="sq-AL"/>
          <w14:ligatures w14:val="none"/>
        </w:rPr>
      </w:pPr>
    </w:p>
    <w:p w14:paraId="56658325" w14:textId="4FFE60DD" w:rsidR="004B49B8" w:rsidRDefault="004B49B8" w:rsidP="004B49B8">
      <w:pPr>
        <w:spacing w:after="0" w:line="240" w:lineRule="auto"/>
        <w:jc w:val="both"/>
        <w:rPr>
          <w:rFonts w:ascii="Times New Roman" w:eastAsia="Times New Roman" w:hAnsi="Times New Roman" w:cs="Times New Roman"/>
          <w:kern w:val="0"/>
          <w:sz w:val="24"/>
          <w:szCs w:val="24"/>
          <w:lang w:val="sq-AL"/>
          <w14:ligatures w14:val="none"/>
        </w:rPr>
      </w:pPr>
      <w:r w:rsidRPr="004B49B8">
        <w:rPr>
          <w:rFonts w:ascii="Times New Roman" w:eastAsia="Times New Roman" w:hAnsi="Times New Roman" w:cs="Times New Roman"/>
          <w:kern w:val="0"/>
          <w:sz w:val="24"/>
          <w:szCs w:val="24"/>
          <w:lang w:val="sq-AL"/>
          <w14:ligatures w14:val="none"/>
        </w:rPr>
        <w:t>Përmes kësaj ndërhyrjeje, qeveria synon të zgjidhë disa çështje kryesore. Së pari, ajo kërkon të krijojë një kuadër ligjor që mundëson regjistrimin dhe funksionimin e SE-ve në Shqipëri, duke u dhënë mundësi bizneseve të kryejnë bashkime ndërkufitare, të krijojnë struktura holding ose të konvertohen në këtë formë juridike. Së dyti, qeveria shpreson të rrisë konkurrueshmërinë e ndërmarrjeve shqiptare, veçanërisht të atyre të huaja dhe të përbashkëta (5.3% e totalit sipas INSTAT 2023), duke lehtësuar integrimin e tyre në tregun europian dhe duke tërhequr investime të huaja direkte. Në fund, kjo ndërhyrje synon të përmbushë detyrimet e BE-së dhe të shmangë pasojat e mundshme nga mosplotësimi i tyre.</w:t>
      </w:r>
    </w:p>
    <w:p w14:paraId="2931B0E2" w14:textId="77777777" w:rsidR="005109D4" w:rsidRDefault="005109D4" w:rsidP="004B49B8">
      <w:pPr>
        <w:spacing w:after="0" w:line="240" w:lineRule="auto"/>
        <w:jc w:val="both"/>
        <w:rPr>
          <w:rFonts w:ascii="Times New Roman" w:eastAsia="Times New Roman" w:hAnsi="Times New Roman" w:cs="Times New Roman"/>
          <w:kern w:val="0"/>
          <w:sz w:val="24"/>
          <w:szCs w:val="24"/>
          <w:lang w:val="sq-AL"/>
          <w14:ligatures w14:val="none"/>
        </w:rPr>
      </w:pPr>
    </w:p>
    <w:p w14:paraId="298466B6" w14:textId="77777777" w:rsidR="005109D4" w:rsidRPr="00402F46" w:rsidRDefault="005109D4" w:rsidP="005109D4">
      <w:pPr>
        <w:spacing w:after="0" w:line="240" w:lineRule="auto"/>
        <w:jc w:val="both"/>
        <w:rPr>
          <w:rFonts w:ascii="Times New Roman" w:eastAsia="Times New Roman" w:hAnsi="Times New Roman" w:cs="Times New Roman"/>
          <w:kern w:val="0"/>
          <w:sz w:val="24"/>
          <w:szCs w:val="24"/>
          <w:lang w:val="sq-AL"/>
          <w14:ligatures w14:val="none"/>
        </w:rPr>
      </w:pPr>
      <w:r w:rsidRPr="00402F46">
        <w:rPr>
          <w:rFonts w:ascii="Times New Roman" w:eastAsia="Times New Roman" w:hAnsi="Times New Roman" w:cs="Times New Roman"/>
          <w:kern w:val="0"/>
          <w:sz w:val="24"/>
          <w:szCs w:val="24"/>
          <w:lang w:val="sq-AL"/>
          <w14:ligatures w14:val="none"/>
        </w:rPr>
        <w:t>Gjithashtu: Qeveria synon që, përmes përshtatjes së legjislacionit shqiptar me Rregulloren (KE) Nr. 2157/2001 dhe Direktivën 2001/86/EC, të:</w:t>
      </w:r>
    </w:p>
    <w:p w14:paraId="2A8F7DD4" w14:textId="77777777" w:rsidR="005109D4" w:rsidRPr="00402F46" w:rsidRDefault="005109D4" w:rsidP="005109D4">
      <w:pPr>
        <w:spacing w:after="0" w:line="240" w:lineRule="auto"/>
        <w:jc w:val="both"/>
        <w:rPr>
          <w:rFonts w:ascii="Times New Roman" w:eastAsia="Times New Roman" w:hAnsi="Times New Roman" w:cs="Times New Roman"/>
          <w:kern w:val="0"/>
          <w:sz w:val="24"/>
          <w:szCs w:val="24"/>
          <w:lang w:val="sq-AL"/>
          <w14:ligatures w14:val="none"/>
        </w:rPr>
      </w:pPr>
    </w:p>
    <w:p w14:paraId="57650F76" w14:textId="77777777" w:rsidR="005109D4" w:rsidRPr="00402F46" w:rsidRDefault="005109D4" w:rsidP="002476A6">
      <w:pPr>
        <w:numPr>
          <w:ilvl w:val="0"/>
          <w:numId w:val="32"/>
        </w:numPr>
        <w:spacing w:after="0" w:line="240" w:lineRule="auto"/>
        <w:jc w:val="both"/>
        <w:rPr>
          <w:rFonts w:ascii="Times New Roman" w:eastAsia="Times New Roman" w:hAnsi="Times New Roman" w:cs="Times New Roman"/>
          <w:kern w:val="0"/>
          <w:sz w:val="24"/>
          <w:szCs w:val="24"/>
          <w:lang w:val="sq-AL"/>
          <w14:ligatures w14:val="none"/>
        </w:rPr>
      </w:pPr>
      <w:r w:rsidRPr="00402F46">
        <w:rPr>
          <w:rFonts w:ascii="Times New Roman" w:eastAsia="Times New Roman" w:hAnsi="Times New Roman" w:cs="Times New Roman"/>
          <w:kern w:val="0"/>
          <w:sz w:val="24"/>
          <w:szCs w:val="24"/>
          <w:lang w:val="sq-AL"/>
          <w14:ligatures w14:val="none"/>
        </w:rPr>
        <w:t>mundësojë krijimin dhe regjistrimin e Shoqërive Evropiane (SE) në Shqipëri;</w:t>
      </w:r>
    </w:p>
    <w:p w14:paraId="5B0EF64F" w14:textId="77777777" w:rsidR="005109D4" w:rsidRPr="00402F46" w:rsidRDefault="005109D4" w:rsidP="002476A6">
      <w:pPr>
        <w:numPr>
          <w:ilvl w:val="0"/>
          <w:numId w:val="32"/>
        </w:numPr>
        <w:spacing w:after="0" w:line="240" w:lineRule="auto"/>
        <w:jc w:val="both"/>
        <w:rPr>
          <w:rFonts w:ascii="Times New Roman" w:eastAsia="Times New Roman" w:hAnsi="Times New Roman" w:cs="Times New Roman"/>
          <w:kern w:val="0"/>
          <w:sz w:val="24"/>
          <w:szCs w:val="24"/>
          <w:lang w:val="sq-AL"/>
          <w14:ligatures w14:val="none"/>
        </w:rPr>
      </w:pPr>
      <w:r w:rsidRPr="00402F46">
        <w:rPr>
          <w:rFonts w:ascii="Times New Roman" w:eastAsia="Times New Roman" w:hAnsi="Times New Roman" w:cs="Times New Roman"/>
          <w:kern w:val="0"/>
          <w:sz w:val="24"/>
          <w:szCs w:val="24"/>
          <w:lang w:val="sq-AL"/>
          <w14:ligatures w14:val="none"/>
        </w:rPr>
        <w:t>lehtësojë bashkimet dhe operacionet ndërkufitare të shoqërive shqiptare në tregun europian;</w:t>
      </w:r>
    </w:p>
    <w:p w14:paraId="680C29BC" w14:textId="77777777" w:rsidR="005109D4" w:rsidRPr="00402F46" w:rsidRDefault="005109D4" w:rsidP="002476A6">
      <w:pPr>
        <w:numPr>
          <w:ilvl w:val="0"/>
          <w:numId w:val="32"/>
        </w:numPr>
        <w:spacing w:after="0" w:line="240" w:lineRule="auto"/>
        <w:jc w:val="both"/>
        <w:rPr>
          <w:rFonts w:ascii="Times New Roman" w:eastAsia="Times New Roman" w:hAnsi="Times New Roman" w:cs="Times New Roman"/>
          <w:kern w:val="0"/>
          <w:sz w:val="24"/>
          <w:szCs w:val="24"/>
          <w:lang w:val="sq-AL"/>
          <w14:ligatures w14:val="none"/>
        </w:rPr>
      </w:pPr>
      <w:r w:rsidRPr="00402F46">
        <w:rPr>
          <w:rFonts w:ascii="Times New Roman" w:eastAsia="Times New Roman" w:hAnsi="Times New Roman" w:cs="Times New Roman"/>
          <w:kern w:val="0"/>
          <w:sz w:val="24"/>
          <w:szCs w:val="24"/>
          <w:lang w:val="sq-AL"/>
          <w14:ligatures w14:val="none"/>
        </w:rPr>
        <w:t>përmirësojë qeverisjen e shoqërive përmes përfshirjes së punonjësve në vendimmarrje, sipas standardeve të BE-së;</w:t>
      </w:r>
    </w:p>
    <w:p w14:paraId="35AA06DC" w14:textId="77777777" w:rsidR="005109D4" w:rsidRPr="00402F46" w:rsidRDefault="005109D4" w:rsidP="002476A6">
      <w:pPr>
        <w:numPr>
          <w:ilvl w:val="0"/>
          <w:numId w:val="32"/>
        </w:numPr>
        <w:spacing w:after="0" w:line="240" w:lineRule="auto"/>
        <w:jc w:val="both"/>
        <w:rPr>
          <w:rFonts w:ascii="Times New Roman" w:eastAsia="Times New Roman" w:hAnsi="Times New Roman" w:cs="Times New Roman"/>
          <w:kern w:val="0"/>
          <w:sz w:val="24"/>
          <w:szCs w:val="24"/>
          <w:lang w:val="sq-AL"/>
          <w14:ligatures w14:val="none"/>
        </w:rPr>
      </w:pPr>
      <w:r w:rsidRPr="00402F46">
        <w:rPr>
          <w:rFonts w:ascii="Times New Roman" w:eastAsia="Times New Roman" w:hAnsi="Times New Roman" w:cs="Times New Roman"/>
          <w:kern w:val="0"/>
          <w:sz w:val="24"/>
          <w:szCs w:val="24"/>
          <w:lang w:val="sq-AL"/>
          <w14:ligatures w14:val="none"/>
        </w:rPr>
        <w:t>eliminojë mospërputhjet me acquis të BE-së dhe të përshpejtojë procesin e integrimit;</w:t>
      </w:r>
    </w:p>
    <w:p w14:paraId="45BA61EA" w14:textId="77777777" w:rsidR="005109D4" w:rsidRDefault="005109D4" w:rsidP="004B49B8">
      <w:pPr>
        <w:spacing w:after="0" w:line="240" w:lineRule="auto"/>
        <w:jc w:val="both"/>
        <w:rPr>
          <w:rFonts w:ascii="Times New Roman" w:eastAsia="Times New Roman" w:hAnsi="Times New Roman" w:cs="Times New Roman"/>
          <w:kern w:val="0"/>
          <w:sz w:val="24"/>
          <w:szCs w:val="24"/>
          <w:lang w:val="sq-AL"/>
          <w14:ligatures w14:val="none"/>
        </w:rPr>
      </w:pPr>
    </w:p>
    <w:p w14:paraId="39C5CE27" w14:textId="77777777" w:rsidR="004B49B8" w:rsidRPr="004B49B8" w:rsidRDefault="004B49B8" w:rsidP="004B49B8">
      <w:pPr>
        <w:spacing w:after="0" w:line="240" w:lineRule="auto"/>
        <w:jc w:val="both"/>
        <w:rPr>
          <w:rFonts w:ascii="Times New Roman" w:eastAsia="Times New Roman" w:hAnsi="Times New Roman" w:cs="Times New Roman"/>
          <w:kern w:val="0"/>
          <w:sz w:val="24"/>
          <w:szCs w:val="24"/>
          <w:lang w:val="sq-AL"/>
          <w14:ligatures w14:val="none"/>
        </w:rPr>
      </w:pPr>
    </w:p>
    <w:p w14:paraId="0F650CFE" w14:textId="77777777" w:rsidR="004B49B8" w:rsidRDefault="004B49B8" w:rsidP="004B49B8">
      <w:pPr>
        <w:spacing w:after="0" w:line="240" w:lineRule="auto"/>
        <w:jc w:val="both"/>
        <w:rPr>
          <w:rFonts w:ascii="Times New Roman" w:eastAsia="Times New Roman" w:hAnsi="Times New Roman" w:cs="Times New Roman"/>
          <w:b/>
          <w:bCs/>
          <w:kern w:val="0"/>
          <w:sz w:val="24"/>
          <w:szCs w:val="24"/>
          <w:lang w:val="sq-AL"/>
          <w14:ligatures w14:val="none"/>
        </w:rPr>
      </w:pPr>
      <w:r w:rsidRPr="004B49B8">
        <w:rPr>
          <w:rFonts w:ascii="Times New Roman" w:eastAsia="Times New Roman" w:hAnsi="Times New Roman" w:cs="Times New Roman"/>
          <w:b/>
          <w:bCs/>
          <w:kern w:val="0"/>
          <w:sz w:val="24"/>
          <w:szCs w:val="24"/>
          <w:lang w:val="sq-AL"/>
          <w14:ligatures w14:val="none"/>
        </w:rPr>
        <w:t>Shpjegoni se si i mbështet kjo ndërhyrje objektivat e nivelit të lartë të qeverisë</w:t>
      </w:r>
    </w:p>
    <w:p w14:paraId="4CDF7AF6" w14:textId="77777777" w:rsidR="004B49B8" w:rsidRPr="004B49B8" w:rsidRDefault="004B49B8" w:rsidP="004B49B8">
      <w:pPr>
        <w:spacing w:after="0" w:line="240" w:lineRule="auto"/>
        <w:jc w:val="both"/>
        <w:rPr>
          <w:rFonts w:ascii="Times New Roman" w:eastAsia="Times New Roman" w:hAnsi="Times New Roman" w:cs="Times New Roman"/>
          <w:b/>
          <w:bCs/>
          <w:kern w:val="0"/>
          <w:sz w:val="24"/>
          <w:szCs w:val="24"/>
          <w:lang w:val="sq-AL"/>
          <w14:ligatures w14:val="none"/>
        </w:rPr>
      </w:pPr>
    </w:p>
    <w:p w14:paraId="32B02AFD" w14:textId="54F462F0" w:rsidR="004B49B8" w:rsidRDefault="004B49B8" w:rsidP="004B49B8">
      <w:pPr>
        <w:spacing w:after="0" w:line="240" w:lineRule="auto"/>
        <w:jc w:val="both"/>
        <w:rPr>
          <w:rFonts w:ascii="Times New Roman" w:eastAsia="Times New Roman" w:hAnsi="Times New Roman" w:cs="Times New Roman"/>
          <w:kern w:val="0"/>
          <w:sz w:val="24"/>
          <w:szCs w:val="24"/>
          <w:lang w:val="sq-AL"/>
          <w14:ligatures w14:val="none"/>
        </w:rPr>
      </w:pPr>
      <w:r w:rsidRPr="004B49B8">
        <w:rPr>
          <w:rFonts w:ascii="Times New Roman" w:eastAsia="Times New Roman" w:hAnsi="Times New Roman" w:cs="Times New Roman"/>
          <w:kern w:val="0"/>
          <w:sz w:val="24"/>
          <w:szCs w:val="24"/>
          <w:lang w:val="sq-AL"/>
          <w14:ligatures w14:val="none"/>
        </w:rPr>
        <w:t>Kjo ndërhyrje mbështet objektivat strategjikë të qeverisë shqiptare në disa drejtime. Së pari, ajo përputhet me objektivin e integrimit europian, Strategjinë Kombëtare për Zhvillim dhe Integrim (SKZHI), duke avancuar harmonizimin me Kapitullin 6 (Ligji i Shoqërive Tregtare)</w:t>
      </w:r>
      <w:r w:rsidR="00FE2BE4">
        <w:rPr>
          <w:rFonts w:ascii="Times New Roman" w:eastAsia="Times New Roman" w:hAnsi="Times New Roman" w:cs="Times New Roman"/>
          <w:kern w:val="0"/>
          <w:sz w:val="24"/>
          <w:szCs w:val="24"/>
          <w:lang w:val="sq-AL"/>
          <w14:ligatures w14:val="none"/>
        </w:rPr>
        <w:t>.</w:t>
      </w:r>
      <w:r w:rsidR="00E9442D">
        <w:rPr>
          <w:rFonts w:ascii="Times New Roman" w:eastAsia="Times New Roman" w:hAnsi="Times New Roman" w:cs="Times New Roman"/>
          <w:kern w:val="0"/>
          <w:sz w:val="24"/>
          <w:szCs w:val="24"/>
          <w:lang w:val="sq-AL"/>
          <w14:ligatures w14:val="none"/>
        </w:rPr>
        <w:t xml:space="preserve"> </w:t>
      </w:r>
      <w:r w:rsidRPr="004B49B8">
        <w:rPr>
          <w:rFonts w:ascii="Times New Roman" w:eastAsia="Times New Roman" w:hAnsi="Times New Roman" w:cs="Times New Roman"/>
          <w:kern w:val="0"/>
          <w:sz w:val="24"/>
          <w:szCs w:val="24"/>
          <w:lang w:val="sq-AL"/>
          <w14:ligatures w14:val="none"/>
        </w:rPr>
        <w:t>Së dyti, ajo kontribuon në rritjen ekonomike dhe zhvillimin e qëndrueshëm duke nxitur aktivitetin ndërkufitar të bizneseve</w:t>
      </w:r>
      <w:r w:rsidR="00FE2BE4">
        <w:rPr>
          <w:rFonts w:ascii="Times New Roman" w:eastAsia="Times New Roman" w:hAnsi="Times New Roman" w:cs="Times New Roman"/>
          <w:kern w:val="0"/>
          <w:sz w:val="24"/>
          <w:szCs w:val="24"/>
          <w:lang w:val="sq-AL"/>
          <w14:ligatures w14:val="none"/>
        </w:rPr>
        <w:t xml:space="preserve">. </w:t>
      </w:r>
      <w:r w:rsidRPr="004B49B8">
        <w:rPr>
          <w:rFonts w:ascii="Times New Roman" w:eastAsia="Times New Roman" w:hAnsi="Times New Roman" w:cs="Times New Roman"/>
          <w:kern w:val="0"/>
          <w:sz w:val="24"/>
          <w:szCs w:val="24"/>
          <w:lang w:val="sq-AL"/>
          <w14:ligatures w14:val="none"/>
        </w:rPr>
        <w:t>Së treti, ndërhyrja forcon mbrojtjen e të drejtave të punonjësve, duke mbështetur objektivat socialë të qeverisë për përmirësimin e kushteve të punës dhe dialogut social, në përputhje me standardet e BE-së.</w:t>
      </w:r>
      <w:r w:rsidR="00E9442D">
        <w:rPr>
          <w:rFonts w:ascii="Times New Roman" w:eastAsia="Times New Roman" w:hAnsi="Times New Roman" w:cs="Times New Roman"/>
          <w:kern w:val="0"/>
          <w:sz w:val="24"/>
          <w:szCs w:val="24"/>
          <w:lang w:val="sq-AL"/>
          <w14:ligatures w14:val="none"/>
        </w:rPr>
        <w:t xml:space="preserve"> </w:t>
      </w:r>
    </w:p>
    <w:p w14:paraId="3C3E8345" w14:textId="77777777" w:rsidR="004B49B8" w:rsidRPr="004B49B8" w:rsidRDefault="004B49B8" w:rsidP="004B49B8">
      <w:pPr>
        <w:spacing w:after="0" w:line="240" w:lineRule="auto"/>
        <w:jc w:val="both"/>
        <w:rPr>
          <w:rFonts w:ascii="Times New Roman" w:eastAsia="Times New Roman" w:hAnsi="Times New Roman" w:cs="Times New Roman"/>
          <w:kern w:val="0"/>
          <w:sz w:val="24"/>
          <w:szCs w:val="24"/>
          <w:lang w:val="sq-AL"/>
          <w14:ligatures w14:val="none"/>
        </w:rPr>
      </w:pPr>
    </w:p>
    <w:p w14:paraId="2B6E0706" w14:textId="77777777" w:rsidR="004B49B8" w:rsidRDefault="004B49B8" w:rsidP="004B49B8">
      <w:pPr>
        <w:spacing w:after="0" w:line="240" w:lineRule="auto"/>
        <w:jc w:val="both"/>
        <w:rPr>
          <w:rFonts w:ascii="Times New Roman" w:eastAsia="Times New Roman" w:hAnsi="Times New Roman" w:cs="Times New Roman"/>
          <w:b/>
          <w:bCs/>
          <w:kern w:val="0"/>
          <w:sz w:val="24"/>
          <w:szCs w:val="24"/>
          <w:lang w:val="sq-AL"/>
          <w14:ligatures w14:val="none"/>
        </w:rPr>
      </w:pPr>
      <w:r w:rsidRPr="004B49B8">
        <w:rPr>
          <w:rFonts w:ascii="Times New Roman" w:eastAsia="Times New Roman" w:hAnsi="Times New Roman" w:cs="Times New Roman"/>
          <w:b/>
          <w:bCs/>
          <w:kern w:val="0"/>
          <w:sz w:val="24"/>
          <w:szCs w:val="24"/>
          <w:lang w:val="sq-AL"/>
          <w14:ligatures w14:val="none"/>
        </w:rPr>
        <w:t>Rendisni punën ekzistuese që është realizuar tashmë</w:t>
      </w:r>
    </w:p>
    <w:p w14:paraId="153A18F0" w14:textId="77777777" w:rsidR="004B49B8" w:rsidRPr="004B49B8" w:rsidRDefault="004B49B8" w:rsidP="004B49B8">
      <w:pPr>
        <w:spacing w:after="0" w:line="240" w:lineRule="auto"/>
        <w:jc w:val="both"/>
        <w:rPr>
          <w:rFonts w:ascii="Times New Roman" w:eastAsia="Times New Roman" w:hAnsi="Times New Roman" w:cs="Times New Roman"/>
          <w:b/>
          <w:bCs/>
          <w:kern w:val="0"/>
          <w:sz w:val="24"/>
          <w:szCs w:val="24"/>
          <w:lang w:val="sq-AL"/>
          <w14:ligatures w14:val="none"/>
        </w:rPr>
      </w:pPr>
    </w:p>
    <w:p w14:paraId="37104639" w14:textId="47B72E0C" w:rsidR="004B49B8" w:rsidRDefault="004B49B8" w:rsidP="004B49B8">
      <w:pPr>
        <w:spacing w:after="0" w:line="240" w:lineRule="auto"/>
        <w:jc w:val="both"/>
        <w:rPr>
          <w:rFonts w:ascii="Times New Roman" w:eastAsia="Times New Roman" w:hAnsi="Times New Roman" w:cs="Times New Roman"/>
          <w:kern w:val="0"/>
          <w:sz w:val="24"/>
          <w:szCs w:val="24"/>
          <w:lang w:val="sq-AL"/>
          <w14:ligatures w14:val="none"/>
        </w:rPr>
      </w:pPr>
      <w:r w:rsidRPr="004B49B8">
        <w:rPr>
          <w:rFonts w:ascii="Times New Roman" w:eastAsia="Times New Roman" w:hAnsi="Times New Roman" w:cs="Times New Roman"/>
          <w:kern w:val="0"/>
          <w:sz w:val="24"/>
          <w:szCs w:val="24"/>
          <w:lang w:val="sq-AL"/>
          <w14:ligatures w14:val="none"/>
        </w:rPr>
        <w:lastRenderedPageBreak/>
        <w:t>Deri më tani, qeveria ka ndërmarrë disa hapa përgatitorë për këtë ndërhyrje. Në shkurt 2023, gjatë takimit bilateral të shqyrtimit me BE-në, përfaqësues nga Ministria e Financave dhe Ekonomisë u angazhuan zyrtarisht për të akomoduar SE-të brenda tre viteve, duke vendosur një afat deri në fillim të 2026-ës. Po ashtu, INSTAT ka publikuar të dhëna të detajuara në "Regjistrat e Biznesit 2023", duke ofruar një bazë statistikore për të kuptuar strukturën e ndërmarrjeve aktive (p.sh., 130,338 ndërmarrje dhe 139,591 njësi lokale), çka mund të shërbejë për të vlerësuar nevojat dhe potencialin e SE-ve. Megjithatë, ende nuk është hartuar një draft specifik ligjor për transpozimin e rregullores, dhe kapacitetet administrative të QKB-së për mbështetjen e SE-ve mbeten të pazhvilluara.</w:t>
      </w:r>
    </w:p>
    <w:p w14:paraId="2D47CFB4" w14:textId="77777777" w:rsidR="004B49B8" w:rsidRDefault="004B49B8" w:rsidP="004B49B8">
      <w:pPr>
        <w:spacing w:after="0" w:line="240" w:lineRule="auto"/>
        <w:jc w:val="both"/>
        <w:rPr>
          <w:rFonts w:ascii="Times New Roman" w:eastAsia="Times New Roman" w:hAnsi="Times New Roman" w:cs="Times New Roman"/>
          <w:kern w:val="0"/>
          <w:sz w:val="24"/>
          <w:szCs w:val="24"/>
          <w:lang w:val="sq-AL"/>
          <w14:ligatures w14:val="none"/>
        </w:rPr>
      </w:pPr>
    </w:p>
    <w:p w14:paraId="224908B5" w14:textId="7E54718E" w:rsidR="009B5D18" w:rsidRDefault="009B5D18" w:rsidP="004B49B8">
      <w:pPr>
        <w:spacing w:after="0" w:line="240" w:lineRule="auto"/>
        <w:jc w:val="both"/>
        <w:rPr>
          <w:rFonts w:ascii="Times New Roman" w:eastAsia="Times New Roman" w:hAnsi="Times New Roman" w:cs="Times New Roman"/>
          <w:kern w:val="0"/>
          <w:sz w:val="24"/>
          <w:szCs w:val="24"/>
          <w:lang w:val="sq-AL"/>
          <w14:ligatures w14:val="none"/>
        </w:rPr>
      </w:pPr>
      <w:r>
        <w:rPr>
          <w:rFonts w:ascii="Times New Roman" w:eastAsia="Times New Roman" w:hAnsi="Times New Roman" w:cs="Times New Roman"/>
          <w:kern w:val="0"/>
          <w:sz w:val="24"/>
          <w:szCs w:val="24"/>
          <w:lang w:val="sq-AL"/>
          <w14:ligatures w14:val="none"/>
        </w:rPr>
        <w:t xml:space="preserve">Pergjate vitit 2024, me mbeshtetjen e projektit SANECA II, </w:t>
      </w:r>
      <w:r w:rsidR="00B06FD8">
        <w:rPr>
          <w:rFonts w:ascii="Times New Roman" w:eastAsia="Times New Roman" w:hAnsi="Times New Roman" w:cs="Times New Roman"/>
          <w:kern w:val="0"/>
          <w:sz w:val="24"/>
          <w:szCs w:val="24"/>
          <w:lang w:val="sq-AL"/>
          <w14:ligatures w14:val="none"/>
        </w:rPr>
        <w:t xml:space="preserve">Ministria e Ekonomise, Kultures dhe Inovacionit, ka perfunduar analizen e mangesive ligjore per kapitullin 6 (shoqerite tregtare), i cili evidentoi </w:t>
      </w:r>
      <w:r w:rsidR="006A301E">
        <w:rPr>
          <w:rFonts w:ascii="Times New Roman" w:eastAsia="Times New Roman" w:hAnsi="Times New Roman" w:cs="Times New Roman"/>
          <w:kern w:val="0"/>
          <w:sz w:val="24"/>
          <w:szCs w:val="24"/>
          <w:lang w:val="sq-AL"/>
          <w14:ligatures w14:val="none"/>
        </w:rPr>
        <w:t>mangesite dhe nevojat per harmonizim me acquis te BE, objekt diskutimi.</w:t>
      </w:r>
    </w:p>
    <w:p w14:paraId="6C4FF2CE" w14:textId="64800CB7" w:rsidR="006A301E" w:rsidRDefault="006A301E" w:rsidP="004B49B8">
      <w:pPr>
        <w:spacing w:after="0" w:line="240" w:lineRule="auto"/>
        <w:jc w:val="both"/>
        <w:rPr>
          <w:rFonts w:ascii="Times New Roman" w:eastAsia="Times New Roman" w:hAnsi="Times New Roman" w:cs="Times New Roman"/>
          <w:kern w:val="0"/>
          <w:sz w:val="24"/>
          <w:szCs w:val="24"/>
          <w:lang w:val="sq-AL"/>
          <w14:ligatures w14:val="none"/>
        </w:rPr>
      </w:pPr>
    </w:p>
    <w:p w14:paraId="0662D8C5" w14:textId="322B8232" w:rsidR="004B49B8" w:rsidRPr="004B49B8" w:rsidRDefault="006A301E" w:rsidP="006A301E">
      <w:pPr>
        <w:spacing w:after="0" w:line="240" w:lineRule="auto"/>
        <w:jc w:val="both"/>
        <w:rPr>
          <w:rFonts w:ascii="Times New Roman" w:eastAsia="Times New Roman" w:hAnsi="Times New Roman" w:cs="Times New Roman"/>
          <w:kern w:val="0"/>
          <w:sz w:val="24"/>
          <w:szCs w:val="24"/>
          <w:lang w:val="sq-AL"/>
          <w14:ligatures w14:val="none"/>
        </w:rPr>
      </w:pPr>
      <w:r>
        <w:rPr>
          <w:rFonts w:ascii="Times New Roman" w:eastAsia="Times New Roman" w:hAnsi="Times New Roman" w:cs="Times New Roman"/>
          <w:kern w:val="0"/>
          <w:sz w:val="24"/>
          <w:szCs w:val="24"/>
          <w:lang w:val="sq-AL"/>
          <w14:ligatures w14:val="none"/>
        </w:rPr>
        <w:t>Rrjedhimisht, jane</w:t>
      </w:r>
      <w:r w:rsidR="004B49B8" w:rsidRPr="004B49B8">
        <w:rPr>
          <w:rFonts w:ascii="Times New Roman" w:eastAsia="Times New Roman" w:hAnsi="Times New Roman" w:cs="Times New Roman"/>
          <w:kern w:val="0"/>
          <w:sz w:val="24"/>
          <w:szCs w:val="24"/>
          <w:lang w:val="sq-AL"/>
          <w14:ligatures w14:val="none"/>
        </w:rPr>
        <w:t xml:space="preserve"> përcaktuar objektiva të qarta për të adresuar problemin e mungesës së formës juridike të Societas Europaea (SE) në legjislacionin kombëtar, si dhe shkaqet kryesore të këtij problemi, si mungesa e transpozimit ligjor, kapacitetet e kufizuara administrative dhe ndërgjegjësimi i ulët i bizneseve. Përmes kësaj politike, synohet të krijohet një kuadër ligjor dhe administrativ që mundëson njohjen dhe funksionimin e SE-ve, duke kapërcyer boshllëkun aktual</w:t>
      </w:r>
      <w:r w:rsidR="009D54AD">
        <w:rPr>
          <w:rFonts w:ascii="Times New Roman" w:eastAsia="Times New Roman" w:hAnsi="Times New Roman" w:cs="Times New Roman"/>
          <w:kern w:val="0"/>
          <w:sz w:val="24"/>
          <w:szCs w:val="24"/>
          <w:lang w:val="sq-AL"/>
          <w14:ligatures w14:val="none"/>
        </w:rPr>
        <w:t>.</w:t>
      </w:r>
      <w:r w:rsidR="004B49B8" w:rsidRPr="004B49B8">
        <w:rPr>
          <w:rFonts w:ascii="Times New Roman" w:eastAsia="Times New Roman" w:hAnsi="Times New Roman" w:cs="Times New Roman"/>
          <w:kern w:val="0"/>
          <w:sz w:val="24"/>
          <w:szCs w:val="24"/>
          <w:lang w:val="sq-AL"/>
          <w14:ligatures w14:val="none"/>
        </w:rPr>
        <w:t>. Në të njëjtën kohë, politika synon të forcojë kapacitetet e Qendrës Kombëtare të Biznesit (QKB) për të mbështetur regjistrimin e këtyre entiteteve, si dhe të rrisë ndërgjegjësimin e ndërmarrjeve për përfitimet e SE-së, duke iu përgjigjur nevojës për informacion dhe interes më të madh nga sektori privat.</w:t>
      </w:r>
      <w:r w:rsidR="009D54AD">
        <w:rPr>
          <w:rFonts w:ascii="Times New Roman" w:eastAsia="Times New Roman" w:hAnsi="Times New Roman" w:cs="Times New Roman"/>
          <w:kern w:val="0"/>
          <w:sz w:val="24"/>
          <w:szCs w:val="24"/>
          <w:lang w:val="sq-AL"/>
          <w14:ligatures w14:val="none"/>
        </w:rPr>
        <w:t xml:space="preserve"> Rol mund t</w:t>
      </w:r>
      <w:r w:rsidR="00B40D15">
        <w:rPr>
          <w:rFonts w:ascii="Times New Roman" w:eastAsia="Times New Roman" w:hAnsi="Times New Roman" w:cs="Times New Roman"/>
          <w:kern w:val="0"/>
          <w:sz w:val="24"/>
          <w:szCs w:val="24"/>
          <w:lang w:val="sq-AL"/>
          <w14:ligatures w14:val="none"/>
        </w:rPr>
        <w:t>ë</w:t>
      </w:r>
      <w:r w:rsidR="009D54AD">
        <w:rPr>
          <w:rFonts w:ascii="Times New Roman" w:eastAsia="Times New Roman" w:hAnsi="Times New Roman" w:cs="Times New Roman"/>
          <w:kern w:val="0"/>
          <w:sz w:val="24"/>
          <w:szCs w:val="24"/>
          <w:lang w:val="sq-AL"/>
          <w14:ligatures w14:val="none"/>
        </w:rPr>
        <w:t xml:space="preserve"> ke</w:t>
      </w:r>
      <w:r w:rsidR="00B40D15">
        <w:rPr>
          <w:rFonts w:ascii="Times New Roman" w:eastAsia="Times New Roman" w:hAnsi="Times New Roman" w:cs="Times New Roman"/>
          <w:kern w:val="0"/>
          <w:sz w:val="24"/>
          <w:szCs w:val="24"/>
          <w:lang w:val="sq-AL"/>
          <w14:ligatures w14:val="none"/>
        </w:rPr>
        <w:t>ë</w:t>
      </w:r>
      <w:r w:rsidR="009D54AD">
        <w:rPr>
          <w:rFonts w:ascii="Times New Roman" w:eastAsia="Times New Roman" w:hAnsi="Times New Roman" w:cs="Times New Roman"/>
          <w:kern w:val="0"/>
          <w:sz w:val="24"/>
          <w:szCs w:val="24"/>
          <w:lang w:val="sq-AL"/>
          <w14:ligatures w14:val="none"/>
        </w:rPr>
        <w:t>t dhe AMF p</w:t>
      </w:r>
      <w:r w:rsidR="00B40D15">
        <w:rPr>
          <w:rFonts w:ascii="Times New Roman" w:eastAsia="Times New Roman" w:hAnsi="Times New Roman" w:cs="Times New Roman"/>
          <w:kern w:val="0"/>
          <w:sz w:val="24"/>
          <w:szCs w:val="24"/>
          <w:lang w:val="sq-AL"/>
          <w14:ligatures w14:val="none"/>
        </w:rPr>
        <w:t>ë</w:t>
      </w:r>
      <w:r w:rsidR="009D54AD">
        <w:rPr>
          <w:rFonts w:ascii="Times New Roman" w:eastAsia="Times New Roman" w:hAnsi="Times New Roman" w:cs="Times New Roman"/>
          <w:kern w:val="0"/>
          <w:sz w:val="24"/>
          <w:szCs w:val="24"/>
          <w:lang w:val="sq-AL"/>
          <w14:ligatures w14:val="none"/>
        </w:rPr>
        <w:t>r ato SE q</w:t>
      </w:r>
      <w:r w:rsidR="00B40D15">
        <w:rPr>
          <w:rFonts w:ascii="Times New Roman" w:eastAsia="Times New Roman" w:hAnsi="Times New Roman" w:cs="Times New Roman"/>
          <w:kern w:val="0"/>
          <w:sz w:val="24"/>
          <w:szCs w:val="24"/>
          <w:lang w:val="sq-AL"/>
          <w14:ligatures w14:val="none"/>
        </w:rPr>
        <w:t>ë</w:t>
      </w:r>
      <w:r w:rsidR="009D54AD">
        <w:rPr>
          <w:rFonts w:ascii="Times New Roman" w:eastAsia="Times New Roman" w:hAnsi="Times New Roman" w:cs="Times New Roman"/>
          <w:kern w:val="0"/>
          <w:sz w:val="24"/>
          <w:szCs w:val="24"/>
          <w:lang w:val="sq-AL"/>
          <w14:ligatures w14:val="none"/>
        </w:rPr>
        <w:t xml:space="preserve"> do jen</w:t>
      </w:r>
      <w:r w:rsidR="00B40D15">
        <w:rPr>
          <w:rFonts w:ascii="Times New Roman" w:eastAsia="Times New Roman" w:hAnsi="Times New Roman" w:cs="Times New Roman"/>
          <w:kern w:val="0"/>
          <w:sz w:val="24"/>
          <w:szCs w:val="24"/>
          <w:lang w:val="sq-AL"/>
          <w14:ligatures w14:val="none"/>
        </w:rPr>
        <w:t>ë</w:t>
      </w:r>
      <w:r w:rsidR="009D54AD">
        <w:rPr>
          <w:rFonts w:ascii="Times New Roman" w:eastAsia="Times New Roman" w:hAnsi="Times New Roman" w:cs="Times New Roman"/>
          <w:kern w:val="0"/>
          <w:sz w:val="24"/>
          <w:szCs w:val="24"/>
          <w:lang w:val="sq-AL"/>
          <w14:ligatures w14:val="none"/>
        </w:rPr>
        <w:t xml:space="preserve"> pjes</w:t>
      </w:r>
      <w:r w:rsidR="00B40D15">
        <w:rPr>
          <w:rFonts w:ascii="Times New Roman" w:eastAsia="Times New Roman" w:hAnsi="Times New Roman" w:cs="Times New Roman"/>
          <w:kern w:val="0"/>
          <w:sz w:val="24"/>
          <w:szCs w:val="24"/>
          <w:lang w:val="sq-AL"/>
          <w14:ligatures w14:val="none"/>
        </w:rPr>
        <w:t>ë</w:t>
      </w:r>
      <w:r w:rsidR="009D54AD">
        <w:rPr>
          <w:rFonts w:ascii="Times New Roman" w:eastAsia="Times New Roman" w:hAnsi="Times New Roman" w:cs="Times New Roman"/>
          <w:kern w:val="0"/>
          <w:sz w:val="24"/>
          <w:szCs w:val="24"/>
          <w:lang w:val="sq-AL"/>
          <w14:ligatures w14:val="none"/>
        </w:rPr>
        <w:t xml:space="preserve"> e fush</w:t>
      </w:r>
      <w:r w:rsidR="00B40D15">
        <w:rPr>
          <w:rFonts w:ascii="Times New Roman" w:eastAsia="Times New Roman" w:hAnsi="Times New Roman" w:cs="Times New Roman"/>
          <w:kern w:val="0"/>
          <w:sz w:val="24"/>
          <w:szCs w:val="24"/>
          <w:lang w:val="sq-AL"/>
          <w14:ligatures w14:val="none"/>
        </w:rPr>
        <w:t>ë</w:t>
      </w:r>
      <w:r w:rsidR="009D54AD">
        <w:rPr>
          <w:rFonts w:ascii="Times New Roman" w:eastAsia="Times New Roman" w:hAnsi="Times New Roman" w:cs="Times New Roman"/>
          <w:kern w:val="0"/>
          <w:sz w:val="24"/>
          <w:szCs w:val="24"/>
          <w:lang w:val="sq-AL"/>
          <w14:ligatures w14:val="none"/>
        </w:rPr>
        <w:t>s s</w:t>
      </w:r>
      <w:r w:rsidR="00B40D15">
        <w:rPr>
          <w:rFonts w:ascii="Times New Roman" w:eastAsia="Times New Roman" w:hAnsi="Times New Roman" w:cs="Times New Roman"/>
          <w:kern w:val="0"/>
          <w:sz w:val="24"/>
          <w:szCs w:val="24"/>
          <w:lang w:val="sq-AL"/>
          <w14:ligatures w14:val="none"/>
        </w:rPr>
        <w:t>ë</w:t>
      </w:r>
      <w:r w:rsidR="009D54AD">
        <w:rPr>
          <w:rFonts w:ascii="Times New Roman" w:eastAsia="Times New Roman" w:hAnsi="Times New Roman" w:cs="Times New Roman"/>
          <w:kern w:val="0"/>
          <w:sz w:val="24"/>
          <w:szCs w:val="24"/>
          <w:lang w:val="sq-AL"/>
          <w14:ligatures w14:val="none"/>
        </w:rPr>
        <w:t xml:space="preserve"> saj t</w:t>
      </w:r>
      <w:r w:rsidR="00B40D15">
        <w:rPr>
          <w:rFonts w:ascii="Times New Roman" w:eastAsia="Times New Roman" w:hAnsi="Times New Roman" w:cs="Times New Roman"/>
          <w:kern w:val="0"/>
          <w:sz w:val="24"/>
          <w:szCs w:val="24"/>
          <w:lang w:val="sq-AL"/>
          <w14:ligatures w14:val="none"/>
        </w:rPr>
        <w:t>ë</w:t>
      </w:r>
      <w:r w:rsidR="009D54AD">
        <w:rPr>
          <w:rFonts w:ascii="Times New Roman" w:eastAsia="Times New Roman" w:hAnsi="Times New Roman" w:cs="Times New Roman"/>
          <w:kern w:val="0"/>
          <w:sz w:val="24"/>
          <w:szCs w:val="24"/>
          <w:lang w:val="sq-AL"/>
          <w14:ligatures w14:val="none"/>
        </w:rPr>
        <w:t xml:space="preserve"> mbik</w:t>
      </w:r>
      <w:r w:rsidR="00B40D15">
        <w:rPr>
          <w:rFonts w:ascii="Times New Roman" w:eastAsia="Times New Roman" w:hAnsi="Times New Roman" w:cs="Times New Roman"/>
          <w:kern w:val="0"/>
          <w:sz w:val="24"/>
          <w:szCs w:val="24"/>
          <w:lang w:val="sq-AL"/>
          <w14:ligatures w14:val="none"/>
        </w:rPr>
        <w:t>ë</w:t>
      </w:r>
      <w:r w:rsidR="009D54AD">
        <w:rPr>
          <w:rFonts w:ascii="Times New Roman" w:eastAsia="Times New Roman" w:hAnsi="Times New Roman" w:cs="Times New Roman"/>
          <w:kern w:val="0"/>
          <w:sz w:val="24"/>
          <w:szCs w:val="24"/>
          <w:lang w:val="sq-AL"/>
          <w14:ligatures w14:val="none"/>
        </w:rPr>
        <w:t>qyrjes.</w:t>
      </w:r>
    </w:p>
    <w:p w14:paraId="12276AB2" w14:textId="77777777" w:rsidR="002D4335" w:rsidRPr="00B032D7" w:rsidRDefault="002D4335" w:rsidP="00B032D7">
      <w:pPr>
        <w:spacing w:after="0" w:line="240" w:lineRule="auto"/>
        <w:jc w:val="both"/>
        <w:rPr>
          <w:rFonts w:ascii="Times New Roman" w:eastAsia="Times New Roman" w:hAnsi="Times New Roman" w:cs="Times New Roman"/>
          <w:kern w:val="0"/>
          <w:sz w:val="24"/>
          <w:szCs w:val="24"/>
          <w:lang w:val="sq-AL"/>
          <w14:ligatures w14:val="none"/>
        </w:rPr>
      </w:pPr>
    </w:p>
    <w:p w14:paraId="26165CA4" w14:textId="210EE1CD" w:rsidR="00A91BE0" w:rsidRPr="00A91BE0" w:rsidRDefault="00A91BE0" w:rsidP="00CA0CE1">
      <w:pPr>
        <w:spacing w:before="100" w:beforeAutospacing="1" w:after="100" w:afterAutospacing="1" w:line="240" w:lineRule="auto"/>
        <w:jc w:val="both"/>
        <w:rPr>
          <w:rFonts w:ascii="Times New Roman" w:eastAsia="Times New Roman" w:hAnsi="Times New Roman" w:cs="Times New Roman"/>
          <w:b/>
          <w:bCs/>
          <w:spacing w:val="-4"/>
          <w:kern w:val="32"/>
          <w:sz w:val="24"/>
          <w:szCs w:val="24"/>
          <w:lang w:val="sq-AL" w:eastAsia="en-GB"/>
          <w14:ligatures w14:val="none"/>
        </w:rPr>
      </w:pPr>
      <w:r w:rsidRPr="00A91BE0">
        <w:rPr>
          <w:rFonts w:ascii="Times New Roman" w:eastAsia="Times New Roman" w:hAnsi="Times New Roman" w:cs="Times New Roman"/>
          <w:b/>
          <w:bCs/>
          <w:spacing w:val="-4"/>
          <w:kern w:val="32"/>
          <w:sz w:val="24"/>
          <w:szCs w:val="24"/>
          <w:lang w:val="sq-AL" w:eastAsia="en-GB"/>
          <w14:ligatures w14:val="none"/>
        </w:rPr>
        <w:t>Objektivi i politikës</w:t>
      </w:r>
    </w:p>
    <w:sdt>
      <w:sdtPr>
        <w:rPr>
          <w:rFonts w:ascii="Times New Roman" w:eastAsia="Times New Roman" w:hAnsi="Times New Roman" w:cs="Times New Roman"/>
          <w:kern w:val="0"/>
          <w:sz w:val="24"/>
          <w:szCs w:val="24"/>
          <w:lang w:val="sq-AL" w:eastAsia="en-GB"/>
          <w14:ligatures w14:val="none"/>
        </w:rPr>
        <w:id w:val="-531503755"/>
        <w:lock w:val="contentLocked"/>
        <w:placeholder>
          <w:docPart w:val="7DD56341C5404EC382001D4ADE5A9DF2"/>
        </w:placeholder>
      </w:sdtPr>
      <w:sdtEndPr/>
      <w:sdtContent>
        <w:p w14:paraId="42ECCE7A" w14:textId="77777777" w:rsidR="00A91BE0" w:rsidRPr="00A91BE0" w:rsidRDefault="00A91BE0" w:rsidP="00A91BE0">
          <w:pPr>
            <w:numPr>
              <w:ilvl w:val="0"/>
              <w:numId w:val="2"/>
            </w:numPr>
            <w:tabs>
              <w:tab w:val="left" w:pos="567"/>
            </w:tabs>
            <w:spacing w:after="0" w:line="276" w:lineRule="auto"/>
            <w:rPr>
              <w:rFonts w:ascii="Times New Roman" w:eastAsia="Times New Roman" w:hAnsi="Times New Roman" w:cs="Times New Roman"/>
              <w:i/>
              <w:kern w:val="0"/>
              <w:sz w:val="24"/>
              <w:szCs w:val="24"/>
              <w:lang w:val="sq-AL" w:eastAsia="en-GB"/>
              <w14:ligatures w14:val="none"/>
            </w:rPr>
          </w:pPr>
          <w:r w:rsidRPr="00A91BE0">
            <w:rPr>
              <w:rFonts w:ascii="Times New Roman" w:eastAsia="Times New Roman" w:hAnsi="Times New Roman" w:cs="Times New Roman"/>
              <w:i/>
              <w:kern w:val="0"/>
              <w:sz w:val="24"/>
              <w:szCs w:val="24"/>
              <w:lang w:val="sq-AL" w:eastAsia="en-GB"/>
              <w14:ligatures w14:val="none"/>
            </w:rPr>
            <w:t>Vendosni objektiva që korrespondojnë me problemin dhe shkaqet e tij.</w:t>
          </w:r>
        </w:p>
        <w:p w14:paraId="11BA026D" w14:textId="77777777" w:rsidR="00A91BE0" w:rsidRPr="00A91BE0" w:rsidRDefault="00A91BE0" w:rsidP="00A91BE0">
          <w:pPr>
            <w:numPr>
              <w:ilvl w:val="0"/>
              <w:numId w:val="2"/>
            </w:numPr>
            <w:tabs>
              <w:tab w:val="left" w:pos="567"/>
            </w:tabs>
            <w:spacing w:after="0" w:line="276" w:lineRule="auto"/>
            <w:rPr>
              <w:rFonts w:ascii="Times New Roman" w:eastAsia="Times New Roman" w:hAnsi="Times New Roman" w:cs="Times New Roman"/>
              <w:i/>
              <w:kern w:val="0"/>
              <w:sz w:val="24"/>
              <w:szCs w:val="24"/>
              <w:lang w:val="sq-AL" w:eastAsia="en-GB"/>
              <w14:ligatures w14:val="none"/>
            </w:rPr>
          </w:pPr>
          <w:r w:rsidRPr="00A91BE0">
            <w:rPr>
              <w:rFonts w:ascii="Times New Roman" w:eastAsia="Times New Roman" w:hAnsi="Times New Roman" w:cs="Times New Roman"/>
              <w:i/>
              <w:kern w:val="0"/>
              <w:sz w:val="24"/>
              <w:szCs w:val="24"/>
              <w:lang w:val="sq-AL" w:eastAsia="en-GB"/>
              <w14:ligatures w14:val="none"/>
            </w:rPr>
            <w:t xml:space="preserve">Sigurohuni që objektivat e vendosur të korrespondojnë me ato të dhëna në përmbledhjen ekzekutive, por më të detajuara. </w:t>
          </w:r>
        </w:p>
        <w:p w14:paraId="28160275" w14:textId="0F9AFBD4" w:rsidR="00A91BE0" w:rsidRPr="00124E92" w:rsidRDefault="00A91BE0" w:rsidP="00124E92">
          <w:pPr>
            <w:numPr>
              <w:ilvl w:val="0"/>
              <w:numId w:val="2"/>
            </w:numPr>
            <w:tabs>
              <w:tab w:val="left" w:pos="567"/>
            </w:tabs>
            <w:spacing w:after="0" w:line="276" w:lineRule="auto"/>
            <w:rPr>
              <w:rFonts w:ascii="Times New Roman" w:eastAsia="Times New Roman" w:hAnsi="Times New Roman" w:cs="Times New Roman"/>
              <w:kern w:val="0"/>
              <w:sz w:val="24"/>
              <w:szCs w:val="24"/>
              <w:lang w:val="sq-AL" w:eastAsia="en-GB"/>
              <w14:ligatures w14:val="none"/>
            </w:rPr>
          </w:pPr>
          <w:r w:rsidRPr="00A91BE0">
            <w:rPr>
              <w:rFonts w:ascii="Times New Roman" w:eastAsia="Times New Roman" w:hAnsi="Times New Roman" w:cs="Times New Roman"/>
              <w:i/>
              <w:kern w:val="0"/>
              <w:sz w:val="24"/>
              <w:szCs w:val="24"/>
              <w:lang w:val="sq-AL" w:eastAsia="en-GB"/>
              <w14:ligatures w14:val="none"/>
            </w:rPr>
            <w:t>Sigurohuni që objektivat janë specifikë, të matshëm, të arritshëm, realë dhe në kohë.</w:t>
          </w:r>
        </w:p>
      </w:sdtContent>
    </w:sdt>
    <w:p w14:paraId="10C787EA" w14:textId="7858610D" w:rsidR="00217DC2" w:rsidRDefault="00217DC2" w:rsidP="00154CCD">
      <w:pPr>
        <w:pStyle w:val="Heading4"/>
        <w:rPr>
          <w:rFonts w:ascii="Times New Roman" w:eastAsia="Times New Roman" w:hAnsi="Times New Roman" w:cs="Times New Roman"/>
          <w:b/>
          <w:bCs/>
          <w:i w:val="0"/>
          <w:iCs w:val="0"/>
          <w:color w:val="auto"/>
          <w:kern w:val="0"/>
          <w:sz w:val="24"/>
          <w:szCs w:val="24"/>
          <w:lang w:val="sq-AL"/>
          <w14:ligatures w14:val="none"/>
        </w:rPr>
      </w:pPr>
    </w:p>
    <w:p w14:paraId="3674097C" w14:textId="6B2DADE5" w:rsidR="009D12B8" w:rsidRDefault="009D12B8" w:rsidP="009D12B8">
      <w:pPr>
        <w:spacing w:after="0" w:line="240" w:lineRule="auto"/>
        <w:jc w:val="both"/>
        <w:rPr>
          <w:rFonts w:ascii="Times New Roman" w:eastAsia="Times New Roman" w:hAnsi="Times New Roman" w:cs="Times New Roman"/>
          <w:kern w:val="0"/>
          <w:sz w:val="24"/>
          <w:szCs w:val="24"/>
          <w:lang w:val="sq-AL"/>
          <w14:ligatures w14:val="none"/>
        </w:rPr>
      </w:pPr>
      <w:r w:rsidRPr="009D12B8">
        <w:rPr>
          <w:rFonts w:ascii="Times New Roman" w:eastAsia="Times New Roman" w:hAnsi="Times New Roman" w:cs="Times New Roman"/>
          <w:kern w:val="0"/>
          <w:sz w:val="24"/>
          <w:szCs w:val="24"/>
          <w:lang w:val="sq-AL"/>
          <w14:ligatures w14:val="none"/>
        </w:rPr>
        <w:t>Këto objektiva janë ndërtuar për të qen</w:t>
      </w:r>
      <w:r w:rsidR="002D4335">
        <w:rPr>
          <w:rFonts w:ascii="Times New Roman" w:eastAsia="Times New Roman" w:hAnsi="Times New Roman" w:cs="Times New Roman"/>
          <w:kern w:val="0"/>
          <w:sz w:val="24"/>
          <w:szCs w:val="24"/>
          <w:lang w:val="sq-AL"/>
          <w14:ligatures w14:val="none"/>
        </w:rPr>
        <w:t>ë</w:t>
      </w:r>
      <w:r w:rsidRPr="009D12B8">
        <w:rPr>
          <w:rFonts w:ascii="Times New Roman" w:eastAsia="Times New Roman" w:hAnsi="Times New Roman" w:cs="Times New Roman"/>
          <w:kern w:val="0"/>
          <w:sz w:val="24"/>
          <w:szCs w:val="24"/>
          <w:lang w:val="sq-AL"/>
          <w14:ligatures w14:val="none"/>
        </w:rPr>
        <w:t xml:space="preserve"> n</w:t>
      </w:r>
      <w:r w:rsidR="002D4335">
        <w:rPr>
          <w:rFonts w:ascii="Times New Roman" w:eastAsia="Times New Roman" w:hAnsi="Times New Roman" w:cs="Times New Roman"/>
          <w:kern w:val="0"/>
          <w:sz w:val="24"/>
          <w:szCs w:val="24"/>
          <w:lang w:val="sq-AL"/>
          <w14:ligatures w14:val="none"/>
        </w:rPr>
        <w:t>ë</w:t>
      </w:r>
      <w:r w:rsidRPr="009D12B8">
        <w:rPr>
          <w:rFonts w:ascii="Times New Roman" w:eastAsia="Times New Roman" w:hAnsi="Times New Roman" w:cs="Times New Roman"/>
          <w:kern w:val="0"/>
          <w:sz w:val="24"/>
          <w:szCs w:val="24"/>
          <w:lang w:val="sq-AL"/>
          <w14:ligatures w14:val="none"/>
        </w:rPr>
        <w:t xml:space="preserve"> harmoni me objektiva t</w:t>
      </w:r>
      <w:r w:rsidR="00F5134D">
        <w:rPr>
          <w:rFonts w:ascii="Times New Roman" w:eastAsia="Times New Roman" w:hAnsi="Times New Roman" w:cs="Times New Roman"/>
          <w:kern w:val="0"/>
          <w:sz w:val="24"/>
          <w:szCs w:val="24"/>
          <w:lang w:val="sq-AL"/>
          <w14:ligatures w14:val="none"/>
        </w:rPr>
        <w:t>ë</w:t>
      </w:r>
      <w:r w:rsidRPr="009D12B8">
        <w:rPr>
          <w:rFonts w:ascii="Times New Roman" w:eastAsia="Times New Roman" w:hAnsi="Times New Roman" w:cs="Times New Roman"/>
          <w:kern w:val="0"/>
          <w:sz w:val="24"/>
          <w:szCs w:val="24"/>
          <w:lang w:val="sq-AL"/>
          <w14:ligatures w14:val="none"/>
        </w:rPr>
        <w:t xml:space="preserve"> till</w:t>
      </w:r>
      <w:r w:rsidR="00F5134D">
        <w:rPr>
          <w:rFonts w:ascii="Times New Roman" w:eastAsia="Times New Roman" w:hAnsi="Times New Roman" w:cs="Times New Roman"/>
          <w:kern w:val="0"/>
          <w:sz w:val="24"/>
          <w:szCs w:val="24"/>
          <w:lang w:val="sq-AL"/>
          <w14:ligatures w14:val="none"/>
        </w:rPr>
        <w:t>ë</w:t>
      </w:r>
      <w:r w:rsidRPr="009D12B8">
        <w:rPr>
          <w:rFonts w:ascii="Times New Roman" w:eastAsia="Times New Roman" w:hAnsi="Times New Roman" w:cs="Times New Roman"/>
          <w:kern w:val="0"/>
          <w:sz w:val="24"/>
          <w:szCs w:val="24"/>
          <w:lang w:val="sq-AL"/>
          <w14:ligatures w14:val="none"/>
        </w:rPr>
        <w:t xml:space="preserve"> si rritja e konkurrueshmërisë së bizneseve dhe përmirësimi i qeverisjes së </w:t>
      </w:r>
      <w:r w:rsidR="0051660F">
        <w:rPr>
          <w:rFonts w:ascii="Times New Roman" w:eastAsia="Times New Roman" w:hAnsi="Times New Roman" w:cs="Times New Roman"/>
          <w:kern w:val="0"/>
          <w:sz w:val="24"/>
          <w:szCs w:val="24"/>
          <w:lang w:val="sq-AL"/>
          <w14:ligatures w14:val="none"/>
        </w:rPr>
        <w:t>shoqëri</w:t>
      </w:r>
      <w:r w:rsidRPr="009D12B8">
        <w:rPr>
          <w:rFonts w:ascii="Times New Roman" w:eastAsia="Times New Roman" w:hAnsi="Times New Roman" w:cs="Times New Roman"/>
          <w:kern w:val="0"/>
          <w:sz w:val="24"/>
          <w:szCs w:val="24"/>
          <w:lang w:val="sq-AL"/>
          <w14:ligatures w14:val="none"/>
        </w:rPr>
        <w:t xml:space="preserve">ve. Për shembull, harmonizimi me BE-në nuk është thjesht një deklaratë e përgjithshme, por përkthehet në një angazhim </w:t>
      </w:r>
      <w:r w:rsidR="006050C8">
        <w:rPr>
          <w:rFonts w:ascii="Times New Roman" w:eastAsia="Times New Roman" w:hAnsi="Times New Roman" w:cs="Times New Roman"/>
          <w:kern w:val="0"/>
          <w:sz w:val="24"/>
          <w:szCs w:val="24"/>
          <w:lang w:val="sq-AL"/>
          <w14:ligatures w14:val="none"/>
        </w:rPr>
        <w:t>p</w:t>
      </w:r>
      <w:r w:rsidR="00B40D15">
        <w:rPr>
          <w:rFonts w:ascii="Times New Roman" w:eastAsia="Times New Roman" w:hAnsi="Times New Roman" w:cs="Times New Roman"/>
          <w:kern w:val="0"/>
          <w:sz w:val="24"/>
          <w:szCs w:val="24"/>
          <w:lang w:val="sq-AL"/>
          <w14:ligatures w14:val="none"/>
        </w:rPr>
        <w:t>ë</w:t>
      </w:r>
      <w:r w:rsidR="006050C8">
        <w:rPr>
          <w:rFonts w:ascii="Times New Roman" w:eastAsia="Times New Roman" w:hAnsi="Times New Roman" w:cs="Times New Roman"/>
          <w:kern w:val="0"/>
          <w:sz w:val="24"/>
          <w:szCs w:val="24"/>
          <w:lang w:val="sq-AL"/>
          <w14:ligatures w14:val="none"/>
        </w:rPr>
        <w:t>r t</w:t>
      </w:r>
      <w:r w:rsidR="00B40D15">
        <w:rPr>
          <w:rFonts w:ascii="Times New Roman" w:eastAsia="Times New Roman" w:hAnsi="Times New Roman" w:cs="Times New Roman"/>
          <w:kern w:val="0"/>
          <w:sz w:val="24"/>
          <w:szCs w:val="24"/>
          <w:lang w:val="sq-AL"/>
          <w14:ligatures w14:val="none"/>
        </w:rPr>
        <w:t>ë</w:t>
      </w:r>
      <w:r w:rsidR="006050C8">
        <w:rPr>
          <w:rFonts w:ascii="Times New Roman" w:eastAsia="Times New Roman" w:hAnsi="Times New Roman" w:cs="Times New Roman"/>
          <w:kern w:val="0"/>
          <w:sz w:val="24"/>
          <w:szCs w:val="24"/>
          <w:lang w:val="sq-AL"/>
          <w14:ligatures w14:val="none"/>
        </w:rPr>
        <w:t xml:space="preserve"> </w:t>
      </w:r>
      <w:r w:rsidR="009751F3">
        <w:rPr>
          <w:rFonts w:ascii="Times New Roman" w:eastAsia="Times New Roman" w:hAnsi="Times New Roman" w:cs="Times New Roman"/>
          <w:kern w:val="0"/>
          <w:sz w:val="24"/>
          <w:szCs w:val="24"/>
          <w:lang w:val="sq-AL"/>
          <w14:ligatures w14:val="none"/>
        </w:rPr>
        <w:t xml:space="preserve">transpozuar kapitullin </w:t>
      </w:r>
      <w:r w:rsidR="00D5204B">
        <w:rPr>
          <w:rFonts w:ascii="Times New Roman" w:eastAsia="Times New Roman" w:hAnsi="Times New Roman" w:cs="Times New Roman"/>
          <w:kern w:val="0"/>
          <w:sz w:val="24"/>
          <w:szCs w:val="24"/>
          <w:lang w:val="sq-AL"/>
          <w14:ligatures w14:val="none"/>
        </w:rPr>
        <w:t>6</w:t>
      </w:r>
      <w:r w:rsidRPr="009D12B8">
        <w:rPr>
          <w:rFonts w:ascii="Times New Roman" w:eastAsia="Times New Roman" w:hAnsi="Times New Roman" w:cs="Times New Roman"/>
          <w:kern w:val="0"/>
          <w:sz w:val="24"/>
          <w:szCs w:val="24"/>
          <w:lang w:val="sq-AL"/>
          <w14:ligatures w14:val="none"/>
        </w:rPr>
        <w:t xml:space="preserve">, me një afat të qartë deri në fund të vitit 2025. </w:t>
      </w:r>
    </w:p>
    <w:p w14:paraId="175DA6AB" w14:textId="77777777" w:rsidR="009D12B8" w:rsidRPr="009D12B8" w:rsidRDefault="009D12B8" w:rsidP="009D12B8">
      <w:pPr>
        <w:spacing w:after="0" w:line="240" w:lineRule="auto"/>
        <w:jc w:val="both"/>
        <w:rPr>
          <w:rFonts w:ascii="Times New Roman" w:eastAsia="Times New Roman" w:hAnsi="Times New Roman" w:cs="Times New Roman"/>
          <w:kern w:val="0"/>
          <w:sz w:val="24"/>
          <w:szCs w:val="24"/>
          <w:lang w:val="sq-AL"/>
          <w14:ligatures w14:val="none"/>
        </w:rPr>
      </w:pPr>
    </w:p>
    <w:p w14:paraId="3FAF8D12" w14:textId="77777777" w:rsidR="00870F7C" w:rsidRDefault="009D12B8" w:rsidP="009D12B8">
      <w:pPr>
        <w:spacing w:after="0" w:line="240" w:lineRule="auto"/>
        <w:jc w:val="both"/>
        <w:rPr>
          <w:rFonts w:ascii="Times New Roman" w:eastAsia="Times New Roman" w:hAnsi="Times New Roman" w:cs="Times New Roman"/>
          <w:kern w:val="0"/>
          <w:sz w:val="24"/>
          <w:szCs w:val="24"/>
          <w:lang w:val="sq-AL"/>
          <w14:ligatures w14:val="none"/>
        </w:rPr>
      </w:pPr>
      <w:r w:rsidRPr="009D12B8">
        <w:rPr>
          <w:rFonts w:ascii="Times New Roman" w:eastAsia="Times New Roman" w:hAnsi="Times New Roman" w:cs="Times New Roman"/>
          <w:kern w:val="0"/>
          <w:sz w:val="24"/>
          <w:szCs w:val="24"/>
          <w:lang w:val="sq-AL"/>
          <w14:ligatures w14:val="none"/>
        </w:rPr>
        <w:t>Për të qenë efektive, objektivat janë hartuar sipas kritereve SMART (specifik; i matsh</w:t>
      </w:r>
      <w:r w:rsidR="00F5134D">
        <w:rPr>
          <w:rFonts w:ascii="Times New Roman" w:eastAsia="Times New Roman" w:hAnsi="Times New Roman" w:cs="Times New Roman"/>
          <w:kern w:val="0"/>
          <w:sz w:val="24"/>
          <w:szCs w:val="24"/>
          <w:lang w:val="sq-AL"/>
          <w14:ligatures w14:val="none"/>
        </w:rPr>
        <w:t>ë</w:t>
      </w:r>
      <w:r w:rsidRPr="009D12B8">
        <w:rPr>
          <w:rFonts w:ascii="Times New Roman" w:eastAsia="Times New Roman" w:hAnsi="Times New Roman" w:cs="Times New Roman"/>
          <w:kern w:val="0"/>
          <w:sz w:val="24"/>
          <w:szCs w:val="24"/>
          <w:lang w:val="sq-AL"/>
          <w14:ligatures w14:val="none"/>
        </w:rPr>
        <w:t>m; i arritsh</w:t>
      </w:r>
      <w:r w:rsidR="00F5134D">
        <w:rPr>
          <w:rFonts w:ascii="Times New Roman" w:eastAsia="Times New Roman" w:hAnsi="Times New Roman" w:cs="Times New Roman"/>
          <w:kern w:val="0"/>
          <w:sz w:val="24"/>
          <w:szCs w:val="24"/>
          <w:lang w:val="sq-AL"/>
          <w14:ligatures w14:val="none"/>
        </w:rPr>
        <w:t>ë</w:t>
      </w:r>
      <w:r w:rsidRPr="009D12B8">
        <w:rPr>
          <w:rFonts w:ascii="Times New Roman" w:eastAsia="Times New Roman" w:hAnsi="Times New Roman" w:cs="Times New Roman"/>
          <w:kern w:val="0"/>
          <w:sz w:val="24"/>
          <w:szCs w:val="24"/>
          <w:lang w:val="sq-AL"/>
          <w14:ligatures w14:val="none"/>
        </w:rPr>
        <w:t>m; real dhe n</w:t>
      </w:r>
      <w:r w:rsidR="00F5134D">
        <w:rPr>
          <w:rFonts w:ascii="Times New Roman" w:eastAsia="Times New Roman" w:hAnsi="Times New Roman" w:cs="Times New Roman"/>
          <w:kern w:val="0"/>
          <w:sz w:val="24"/>
          <w:szCs w:val="24"/>
          <w:lang w:val="sq-AL"/>
          <w14:ligatures w14:val="none"/>
        </w:rPr>
        <w:t>ë</w:t>
      </w:r>
      <w:r w:rsidRPr="009D12B8">
        <w:rPr>
          <w:rFonts w:ascii="Times New Roman" w:eastAsia="Times New Roman" w:hAnsi="Times New Roman" w:cs="Times New Roman"/>
          <w:kern w:val="0"/>
          <w:sz w:val="24"/>
          <w:szCs w:val="24"/>
          <w:lang w:val="sq-AL"/>
          <w14:ligatures w14:val="none"/>
        </w:rPr>
        <w:t xml:space="preserve"> afat). </w:t>
      </w:r>
    </w:p>
    <w:p w14:paraId="1B0386CC" w14:textId="77777777" w:rsidR="00870F7C" w:rsidRDefault="00870F7C" w:rsidP="009D12B8">
      <w:pPr>
        <w:spacing w:after="0" w:line="240" w:lineRule="auto"/>
        <w:jc w:val="both"/>
        <w:rPr>
          <w:rFonts w:ascii="Times New Roman" w:eastAsia="Times New Roman" w:hAnsi="Times New Roman" w:cs="Times New Roman"/>
          <w:kern w:val="0"/>
          <w:sz w:val="24"/>
          <w:szCs w:val="24"/>
          <w:lang w:val="sq-AL"/>
          <w14:ligatures w14:val="none"/>
        </w:rPr>
      </w:pPr>
    </w:p>
    <w:p w14:paraId="1C9CB53D" w14:textId="727BD6E7" w:rsidR="009D12B8" w:rsidRDefault="005F360E" w:rsidP="009D12B8">
      <w:pPr>
        <w:spacing w:after="0" w:line="240" w:lineRule="auto"/>
        <w:jc w:val="both"/>
        <w:rPr>
          <w:rFonts w:ascii="Times New Roman" w:eastAsia="Times New Roman" w:hAnsi="Times New Roman" w:cs="Times New Roman"/>
          <w:kern w:val="0"/>
          <w:sz w:val="24"/>
          <w:szCs w:val="24"/>
          <w:lang w:val="sq-AL"/>
          <w14:ligatures w14:val="none"/>
        </w:rPr>
      </w:pPr>
      <w:r w:rsidRPr="0030256E">
        <w:rPr>
          <w:rFonts w:ascii="Times New Roman" w:eastAsia="Times New Roman" w:hAnsi="Times New Roman" w:cs="Times New Roman"/>
          <w:kern w:val="0"/>
          <w:sz w:val="24"/>
          <w:szCs w:val="24"/>
          <w:lang w:val="sq-AL"/>
          <w14:ligatures w14:val="none"/>
        </w:rPr>
        <w:t xml:space="preserve">Natyrisht objektivi kryesor </w:t>
      </w:r>
      <w:r w:rsidR="00B40D15" w:rsidRPr="0030256E">
        <w:rPr>
          <w:rFonts w:ascii="Times New Roman" w:eastAsia="Times New Roman" w:hAnsi="Times New Roman" w:cs="Times New Roman"/>
          <w:kern w:val="0"/>
          <w:sz w:val="24"/>
          <w:szCs w:val="24"/>
          <w:lang w:val="sq-AL"/>
          <w14:ligatures w14:val="none"/>
        </w:rPr>
        <w:t>ë</w:t>
      </w:r>
      <w:r w:rsidRPr="0030256E">
        <w:rPr>
          <w:rFonts w:ascii="Times New Roman" w:eastAsia="Times New Roman" w:hAnsi="Times New Roman" w:cs="Times New Roman"/>
          <w:kern w:val="0"/>
          <w:sz w:val="24"/>
          <w:szCs w:val="24"/>
          <w:lang w:val="sq-AL"/>
          <w14:ligatures w14:val="none"/>
        </w:rPr>
        <w:t>sht</w:t>
      </w:r>
      <w:r w:rsidR="00B40D15" w:rsidRPr="0030256E">
        <w:rPr>
          <w:rFonts w:ascii="Times New Roman" w:eastAsia="Times New Roman" w:hAnsi="Times New Roman" w:cs="Times New Roman"/>
          <w:kern w:val="0"/>
          <w:sz w:val="24"/>
          <w:szCs w:val="24"/>
          <w:lang w:val="sq-AL"/>
          <w14:ligatures w14:val="none"/>
        </w:rPr>
        <w:t>ë</w:t>
      </w:r>
      <w:r w:rsidRPr="0030256E">
        <w:rPr>
          <w:rFonts w:ascii="Times New Roman" w:eastAsia="Times New Roman" w:hAnsi="Times New Roman" w:cs="Times New Roman"/>
          <w:kern w:val="0"/>
          <w:sz w:val="24"/>
          <w:szCs w:val="24"/>
          <w:lang w:val="sq-AL"/>
          <w14:ligatures w14:val="none"/>
        </w:rPr>
        <w:t xml:space="preserve"> q</w:t>
      </w:r>
      <w:r w:rsidR="00B40D15" w:rsidRPr="0030256E">
        <w:rPr>
          <w:rFonts w:ascii="Times New Roman" w:eastAsia="Times New Roman" w:hAnsi="Times New Roman" w:cs="Times New Roman"/>
          <w:kern w:val="0"/>
          <w:sz w:val="24"/>
          <w:szCs w:val="24"/>
          <w:lang w:val="sq-AL"/>
          <w14:ligatures w14:val="none"/>
        </w:rPr>
        <w:t>ë</w:t>
      </w:r>
      <w:r w:rsidR="009D12B8" w:rsidRPr="009D12B8">
        <w:rPr>
          <w:rFonts w:ascii="Times New Roman" w:eastAsia="Times New Roman" w:hAnsi="Times New Roman" w:cs="Times New Roman"/>
          <w:kern w:val="0"/>
          <w:sz w:val="24"/>
          <w:szCs w:val="24"/>
          <w:lang w:val="sq-AL"/>
          <w14:ligatures w14:val="none"/>
        </w:rPr>
        <w:t xml:space="preserve"> qeveria synon të përfundojë transpozimin e plotë të Rregullores (KE) Nr. 2157/2001 dhe Direktivës 2001/86/EC </w:t>
      </w:r>
      <w:r w:rsidR="008B20A5">
        <w:rPr>
          <w:rFonts w:ascii="Times New Roman" w:eastAsia="Times New Roman" w:hAnsi="Times New Roman" w:cs="Times New Roman"/>
          <w:kern w:val="0"/>
          <w:sz w:val="24"/>
          <w:szCs w:val="24"/>
          <w:lang w:val="sq-AL"/>
          <w14:ligatures w14:val="none"/>
        </w:rPr>
        <w:t>duke hartuar nj</w:t>
      </w:r>
      <w:r w:rsidR="00B40D15">
        <w:rPr>
          <w:rFonts w:ascii="Times New Roman" w:eastAsia="Times New Roman" w:hAnsi="Times New Roman" w:cs="Times New Roman"/>
          <w:kern w:val="0"/>
          <w:sz w:val="24"/>
          <w:szCs w:val="24"/>
          <w:lang w:val="sq-AL"/>
          <w14:ligatures w14:val="none"/>
        </w:rPr>
        <w:t>ë</w:t>
      </w:r>
      <w:r w:rsidR="008B20A5">
        <w:rPr>
          <w:rFonts w:ascii="Times New Roman" w:eastAsia="Times New Roman" w:hAnsi="Times New Roman" w:cs="Times New Roman"/>
          <w:kern w:val="0"/>
          <w:sz w:val="24"/>
          <w:szCs w:val="24"/>
          <w:lang w:val="sq-AL"/>
          <w14:ligatures w14:val="none"/>
        </w:rPr>
        <w:t xml:space="preserve"> ligj t</w:t>
      </w:r>
      <w:r w:rsidR="00B40D15">
        <w:rPr>
          <w:rFonts w:ascii="Times New Roman" w:eastAsia="Times New Roman" w:hAnsi="Times New Roman" w:cs="Times New Roman"/>
          <w:kern w:val="0"/>
          <w:sz w:val="24"/>
          <w:szCs w:val="24"/>
          <w:lang w:val="sq-AL"/>
          <w14:ligatures w14:val="none"/>
        </w:rPr>
        <w:t>ë</w:t>
      </w:r>
      <w:r w:rsidR="008B20A5">
        <w:rPr>
          <w:rFonts w:ascii="Times New Roman" w:eastAsia="Times New Roman" w:hAnsi="Times New Roman" w:cs="Times New Roman"/>
          <w:kern w:val="0"/>
          <w:sz w:val="24"/>
          <w:szCs w:val="24"/>
          <w:lang w:val="sq-AL"/>
          <w14:ligatures w14:val="none"/>
        </w:rPr>
        <w:t xml:space="preserve"> ri t</w:t>
      </w:r>
      <w:r w:rsidR="00B40D15">
        <w:rPr>
          <w:rFonts w:ascii="Times New Roman" w:eastAsia="Times New Roman" w:hAnsi="Times New Roman" w:cs="Times New Roman"/>
          <w:kern w:val="0"/>
          <w:sz w:val="24"/>
          <w:szCs w:val="24"/>
          <w:lang w:val="sq-AL"/>
          <w14:ligatures w14:val="none"/>
        </w:rPr>
        <w:t>ë</w:t>
      </w:r>
      <w:r w:rsidR="008B20A5">
        <w:rPr>
          <w:rFonts w:ascii="Times New Roman" w:eastAsia="Times New Roman" w:hAnsi="Times New Roman" w:cs="Times New Roman"/>
          <w:kern w:val="0"/>
          <w:sz w:val="24"/>
          <w:szCs w:val="24"/>
          <w:lang w:val="sq-AL"/>
          <w14:ligatures w14:val="none"/>
        </w:rPr>
        <w:t xml:space="preserve"> posaç</w:t>
      </w:r>
      <w:r w:rsidR="00B40D15">
        <w:rPr>
          <w:rFonts w:ascii="Times New Roman" w:eastAsia="Times New Roman" w:hAnsi="Times New Roman" w:cs="Times New Roman"/>
          <w:kern w:val="0"/>
          <w:sz w:val="24"/>
          <w:szCs w:val="24"/>
          <w:lang w:val="sq-AL"/>
          <w14:ligatures w14:val="none"/>
        </w:rPr>
        <w:t>ë</w:t>
      </w:r>
      <w:r w:rsidR="008B20A5">
        <w:rPr>
          <w:rFonts w:ascii="Times New Roman" w:eastAsia="Times New Roman" w:hAnsi="Times New Roman" w:cs="Times New Roman"/>
          <w:kern w:val="0"/>
          <w:sz w:val="24"/>
          <w:szCs w:val="24"/>
          <w:lang w:val="sq-AL"/>
          <w14:ligatures w14:val="none"/>
        </w:rPr>
        <w:t>m</w:t>
      </w:r>
      <w:r w:rsidR="009D12B8" w:rsidRPr="009D12B8">
        <w:rPr>
          <w:rFonts w:ascii="Times New Roman" w:eastAsia="Times New Roman" w:hAnsi="Times New Roman" w:cs="Times New Roman"/>
          <w:kern w:val="0"/>
          <w:sz w:val="24"/>
          <w:szCs w:val="24"/>
          <w:lang w:val="sq-AL"/>
          <w14:ligatures w14:val="none"/>
        </w:rPr>
        <w:t xml:space="preserve"> deri në fund të 2025-ës. Ky objektiv është specifik, pasi përcakton veprimet ligjore të nevojshme; i matshëm, me përfundimin e draftimit dhe miratimin nga Parlamenti si tregues; i arritshëm, duke u mbështetur në kuadrin ekzistues të shoqërive aksionere dhe angazhimin e shprehur në shkurt 2023; real, me burimet financiare dhe teknike të disponueshme nga Ministria p</w:t>
      </w:r>
      <w:r w:rsidR="00023514">
        <w:rPr>
          <w:rFonts w:ascii="Times New Roman" w:eastAsia="Times New Roman" w:hAnsi="Times New Roman" w:cs="Times New Roman"/>
          <w:kern w:val="0"/>
          <w:sz w:val="24"/>
          <w:szCs w:val="24"/>
          <w:lang w:val="sq-AL"/>
          <w14:ligatures w14:val="none"/>
        </w:rPr>
        <w:t>ë</w:t>
      </w:r>
      <w:r w:rsidR="009D12B8" w:rsidRPr="009D12B8">
        <w:rPr>
          <w:rFonts w:ascii="Times New Roman" w:eastAsia="Times New Roman" w:hAnsi="Times New Roman" w:cs="Times New Roman"/>
          <w:kern w:val="0"/>
          <w:sz w:val="24"/>
          <w:szCs w:val="24"/>
          <w:lang w:val="sq-AL"/>
          <w14:ligatures w14:val="none"/>
        </w:rPr>
        <w:t>rgjegj</w:t>
      </w:r>
      <w:r w:rsidR="00023514">
        <w:rPr>
          <w:rFonts w:ascii="Times New Roman" w:eastAsia="Times New Roman" w:hAnsi="Times New Roman" w:cs="Times New Roman"/>
          <w:kern w:val="0"/>
          <w:sz w:val="24"/>
          <w:szCs w:val="24"/>
          <w:lang w:val="sq-AL"/>
          <w14:ligatures w14:val="none"/>
        </w:rPr>
        <w:t>ë</w:t>
      </w:r>
      <w:r w:rsidR="009D12B8" w:rsidRPr="009D12B8">
        <w:rPr>
          <w:rFonts w:ascii="Times New Roman" w:eastAsia="Times New Roman" w:hAnsi="Times New Roman" w:cs="Times New Roman"/>
          <w:kern w:val="0"/>
          <w:sz w:val="24"/>
          <w:szCs w:val="24"/>
          <w:lang w:val="sq-AL"/>
          <w14:ligatures w14:val="none"/>
        </w:rPr>
        <w:t>se p</w:t>
      </w:r>
      <w:r w:rsidR="00023514">
        <w:rPr>
          <w:rFonts w:ascii="Times New Roman" w:eastAsia="Times New Roman" w:hAnsi="Times New Roman" w:cs="Times New Roman"/>
          <w:kern w:val="0"/>
          <w:sz w:val="24"/>
          <w:szCs w:val="24"/>
          <w:lang w:val="sq-AL"/>
          <w14:ligatures w14:val="none"/>
        </w:rPr>
        <w:t>ë</w:t>
      </w:r>
      <w:r w:rsidR="009D12B8" w:rsidRPr="009D12B8">
        <w:rPr>
          <w:rFonts w:ascii="Times New Roman" w:eastAsia="Times New Roman" w:hAnsi="Times New Roman" w:cs="Times New Roman"/>
          <w:kern w:val="0"/>
          <w:sz w:val="24"/>
          <w:szCs w:val="24"/>
          <w:lang w:val="sq-AL"/>
          <w14:ligatures w14:val="none"/>
        </w:rPr>
        <w:t xml:space="preserve">r Ekonominë dhe </w:t>
      </w:r>
      <w:r w:rsidR="00D81088">
        <w:rPr>
          <w:rFonts w:ascii="Times New Roman" w:eastAsia="Times New Roman" w:hAnsi="Times New Roman" w:cs="Times New Roman"/>
          <w:kern w:val="0"/>
          <w:sz w:val="24"/>
          <w:szCs w:val="24"/>
          <w:lang w:val="sq-AL"/>
          <w14:ligatures w14:val="none"/>
        </w:rPr>
        <w:t xml:space="preserve">donatoreve (si </w:t>
      </w:r>
      <w:r w:rsidR="009D12B8" w:rsidRPr="009D12B8">
        <w:rPr>
          <w:rFonts w:ascii="Times New Roman" w:eastAsia="Times New Roman" w:hAnsi="Times New Roman" w:cs="Times New Roman"/>
          <w:kern w:val="0"/>
          <w:sz w:val="24"/>
          <w:szCs w:val="24"/>
          <w:lang w:val="sq-AL"/>
          <w14:ligatures w14:val="none"/>
        </w:rPr>
        <w:t>GIZ</w:t>
      </w:r>
      <w:r w:rsidR="00D81088">
        <w:rPr>
          <w:rFonts w:ascii="Times New Roman" w:eastAsia="Times New Roman" w:hAnsi="Times New Roman" w:cs="Times New Roman"/>
          <w:kern w:val="0"/>
          <w:sz w:val="24"/>
          <w:szCs w:val="24"/>
          <w:lang w:val="sq-AL"/>
          <w14:ligatures w14:val="none"/>
        </w:rPr>
        <w:t xml:space="preserve">, </w:t>
      </w:r>
      <w:r w:rsidR="00590206">
        <w:rPr>
          <w:rFonts w:ascii="Times New Roman" w:eastAsia="Times New Roman" w:hAnsi="Times New Roman" w:cs="Times New Roman"/>
          <w:kern w:val="0"/>
          <w:sz w:val="24"/>
          <w:szCs w:val="24"/>
          <w:lang w:val="sq-AL"/>
          <w14:ligatures w14:val="none"/>
        </w:rPr>
        <w:t>nëpërmjet</w:t>
      </w:r>
      <w:r w:rsidR="00D81088">
        <w:rPr>
          <w:rFonts w:ascii="Times New Roman" w:eastAsia="Times New Roman" w:hAnsi="Times New Roman" w:cs="Times New Roman"/>
          <w:kern w:val="0"/>
          <w:sz w:val="24"/>
          <w:szCs w:val="24"/>
          <w:lang w:val="sq-AL"/>
          <w14:ligatures w14:val="none"/>
        </w:rPr>
        <w:t xml:space="preserve"> projektit SANECA II)</w:t>
      </w:r>
      <w:r w:rsidR="009D12B8" w:rsidRPr="009D12B8">
        <w:rPr>
          <w:rFonts w:ascii="Times New Roman" w:eastAsia="Times New Roman" w:hAnsi="Times New Roman" w:cs="Times New Roman"/>
          <w:kern w:val="0"/>
          <w:sz w:val="24"/>
          <w:szCs w:val="24"/>
          <w:lang w:val="sq-AL"/>
          <w14:ligatures w14:val="none"/>
        </w:rPr>
        <w:t xml:space="preserve">; dhe me afat kohor, duke respektuar zotimin për </w:t>
      </w:r>
      <w:r w:rsidR="005F0249">
        <w:rPr>
          <w:rFonts w:ascii="Times New Roman" w:eastAsia="Times New Roman" w:hAnsi="Times New Roman" w:cs="Times New Roman"/>
          <w:kern w:val="0"/>
          <w:sz w:val="24"/>
          <w:szCs w:val="24"/>
          <w:lang w:val="sq-AL"/>
          <w14:ligatures w14:val="none"/>
        </w:rPr>
        <w:t xml:space="preserve">të pasur një ligj të ri të miratuar në </w:t>
      </w:r>
      <w:r w:rsidR="009D12B8" w:rsidRPr="009D12B8">
        <w:rPr>
          <w:rFonts w:ascii="Times New Roman" w:eastAsia="Times New Roman" w:hAnsi="Times New Roman" w:cs="Times New Roman"/>
          <w:kern w:val="0"/>
          <w:sz w:val="24"/>
          <w:szCs w:val="24"/>
          <w:lang w:val="sq-AL"/>
          <w14:ligatures w14:val="none"/>
        </w:rPr>
        <w:t>fillimin e 2026-ës.</w:t>
      </w:r>
      <w:r w:rsidR="00F5134D">
        <w:rPr>
          <w:rFonts w:ascii="Times New Roman" w:eastAsia="Times New Roman" w:hAnsi="Times New Roman" w:cs="Times New Roman"/>
          <w:kern w:val="0"/>
          <w:sz w:val="24"/>
          <w:szCs w:val="24"/>
          <w:lang w:val="sq-AL"/>
          <w14:ligatures w14:val="none"/>
        </w:rPr>
        <w:t xml:space="preserve"> </w:t>
      </w:r>
    </w:p>
    <w:p w14:paraId="057AD30B" w14:textId="77777777" w:rsidR="0081302F" w:rsidRDefault="0081302F" w:rsidP="009D12B8">
      <w:pPr>
        <w:spacing w:after="0" w:line="240" w:lineRule="auto"/>
        <w:jc w:val="both"/>
        <w:rPr>
          <w:rFonts w:ascii="Times New Roman" w:eastAsia="Times New Roman" w:hAnsi="Times New Roman" w:cs="Times New Roman"/>
          <w:kern w:val="0"/>
          <w:sz w:val="24"/>
          <w:szCs w:val="24"/>
          <w:lang w:val="sq-AL"/>
          <w14:ligatures w14:val="none"/>
        </w:rPr>
      </w:pPr>
    </w:p>
    <w:p w14:paraId="6B0A8D6C" w14:textId="365E2BC5" w:rsidR="0081302F" w:rsidRDefault="0081302F" w:rsidP="009D12B8">
      <w:pPr>
        <w:spacing w:after="0" w:line="240" w:lineRule="auto"/>
        <w:jc w:val="both"/>
        <w:rPr>
          <w:rFonts w:ascii="Times New Roman" w:eastAsia="Times New Roman" w:hAnsi="Times New Roman" w:cs="Times New Roman"/>
          <w:kern w:val="0"/>
          <w:sz w:val="24"/>
          <w:szCs w:val="24"/>
          <w:lang w:val="sq-AL"/>
          <w14:ligatures w14:val="none"/>
        </w:rPr>
      </w:pPr>
      <w:r>
        <w:rPr>
          <w:rFonts w:ascii="Times New Roman" w:eastAsia="Times New Roman" w:hAnsi="Times New Roman" w:cs="Times New Roman"/>
          <w:kern w:val="0"/>
          <w:sz w:val="24"/>
          <w:szCs w:val="24"/>
          <w:lang w:val="sq-AL"/>
          <w14:ligatures w14:val="none"/>
        </w:rPr>
        <w:t>Objektivat strategjikë:</w:t>
      </w:r>
    </w:p>
    <w:p w14:paraId="5AC80DFC" w14:textId="77777777" w:rsidR="0081302F" w:rsidRDefault="0081302F" w:rsidP="009D12B8">
      <w:pPr>
        <w:spacing w:after="0" w:line="240" w:lineRule="auto"/>
        <w:jc w:val="both"/>
        <w:rPr>
          <w:rFonts w:ascii="Times New Roman" w:eastAsia="Times New Roman" w:hAnsi="Times New Roman" w:cs="Times New Roman"/>
          <w:kern w:val="0"/>
          <w:sz w:val="24"/>
          <w:szCs w:val="24"/>
          <w:lang w:val="sq-AL"/>
          <w14:ligatures w14:val="none"/>
        </w:rPr>
      </w:pPr>
    </w:p>
    <w:p w14:paraId="0E680A47" w14:textId="77777777" w:rsidR="0081302F" w:rsidRPr="00700ACD" w:rsidRDefault="0081302F" w:rsidP="00700ACD">
      <w:pPr>
        <w:pStyle w:val="ListParagraph"/>
        <w:numPr>
          <w:ilvl w:val="0"/>
          <w:numId w:val="38"/>
        </w:numPr>
        <w:spacing w:after="0" w:line="240" w:lineRule="auto"/>
        <w:jc w:val="both"/>
        <w:rPr>
          <w:rFonts w:ascii="Times New Roman" w:eastAsia="Times New Roman" w:hAnsi="Times New Roman" w:cs="Times New Roman"/>
          <w:kern w:val="0"/>
          <w:sz w:val="24"/>
          <w:szCs w:val="24"/>
          <w:lang w:val="sq-AL"/>
          <w14:ligatures w14:val="none"/>
        </w:rPr>
      </w:pPr>
      <w:r w:rsidRPr="00700ACD">
        <w:rPr>
          <w:rFonts w:ascii="Times New Roman" w:eastAsia="Times New Roman" w:hAnsi="Times New Roman" w:cs="Times New Roman"/>
          <w:kern w:val="0"/>
          <w:sz w:val="24"/>
          <w:szCs w:val="24"/>
          <w:lang w:val="sq-AL"/>
          <w14:ligatures w14:val="none"/>
        </w:rPr>
        <w:lastRenderedPageBreak/>
        <w:t>Harmonizimi i legjislacionit te brendshem, i cili njeh dhe rregullon formen juridike te Shoqerise Evropiane (SE) ne Shqiperi, ne perputhje me Rregulloren (KE) Nr. 2157/2001 dhe Direktivën 2001/86/EC, brenda vitit 2026;</w:t>
      </w:r>
    </w:p>
    <w:p w14:paraId="67EB0BCA" w14:textId="7FE11A79" w:rsidR="0081302F" w:rsidRPr="00700ACD" w:rsidRDefault="0081302F" w:rsidP="00700ACD">
      <w:pPr>
        <w:pStyle w:val="NormalWeb"/>
        <w:numPr>
          <w:ilvl w:val="0"/>
          <w:numId w:val="38"/>
        </w:numPr>
        <w:jc w:val="both"/>
        <w:rPr>
          <w:lang w:val="sq-AL"/>
        </w:rPr>
      </w:pPr>
      <w:r w:rsidRPr="00700ACD">
        <w:rPr>
          <w:lang w:val="sq-AL"/>
        </w:rPr>
        <w:t>Zgjerimi rajonal i bizneseve shqiptare, rritjea e konkurrueshmërisë dhe integrimi i tyre progresiv në tregun e përbashkët evropian</w:t>
      </w:r>
      <w:r w:rsidRPr="0081302F">
        <w:rPr>
          <w:lang w:val="sq-AL"/>
        </w:rPr>
        <w:t>.</w:t>
      </w:r>
    </w:p>
    <w:p w14:paraId="7B8BE178" w14:textId="77777777" w:rsidR="0081302F" w:rsidRDefault="0081302F" w:rsidP="0081302F">
      <w:pPr>
        <w:spacing w:after="0" w:line="240" w:lineRule="auto"/>
        <w:jc w:val="both"/>
        <w:rPr>
          <w:rFonts w:ascii="Times New Roman" w:eastAsia="Times New Roman" w:hAnsi="Times New Roman" w:cs="Times New Roman"/>
          <w:kern w:val="0"/>
          <w:sz w:val="24"/>
          <w:szCs w:val="24"/>
          <w:lang w:val="sq-AL"/>
          <w14:ligatures w14:val="none"/>
        </w:rPr>
      </w:pPr>
    </w:p>
    <w:p w14:paraId="4564F59E" w14:textId="77777777" w:rsidR="0081302F" w:rsidRPr="009D12B8" w:rsidRDefault="0081302F" w:rsidP="009D12B8">
      <w:pPr>
        <w:spacing w:after="0" w:line="240" w:lineRule="auto"/>
        <w:jc w:val="both"/>
        <w:rPr>
          <w:rFonts w:ascii="Times New Roman" w:eastAsia="Times New Roman" w:hAnsi="Times New Roman" w:cs="Times New Roman"/>
          <w:kern w:val="0"/>
          <w:sz w:val="24"/>
          <w:szCs w:val="24"/>
          <w:lang w:val="sq-AL"/>
          <w14:ligatures w14:val="none"/>
        </w:rPr>
      </w:pPr>
    </w:p>
    <w:p w14:paraId="18A53F78" w14:textId="24FDA27B" w:rsidR="0081302F" w:rsidRDefault="0081302F" w:rsidP="00DA2421">
      <w:pPr>
        <w:pStyle w:val="NormalWeb"/>
        <w:jc w:val="both"/>
      </w:pPr>
      <w:r>
        <w:t>Objektivat specifikë:</w:t>
      </w:r>
    </w:p>
    <w:p w14:paraId="68AB0CF3" w14:textId="4BDC7D1E" w:rsidR="0081302F" w:rsidRPr="0081302F" w:rsidRDefault="0081302F" w:rsidP="00700ACD">
      <w:pPr>
        <w:pStyle w:val="NormalWeb"/>
        <w:numPr>
          <w:ilvl w:val="0"/>
          <w:numId w:val="39"/>
        </w:numPr>
        <w:jc w:val="both"/>
      </w:pPr>
      <w:r w:rsidRPr="00700ACD">
        <w:t>Regjistrimi i të paktën pesë (5) Shoqërive Evropiane (SE)</w:t>
      </w:r>
      <w:r w:rsidRPr="0081302F">
        <w:t xml:space="preserve"> brenda </w:t>
      </w:r>
      <w:r w:rsidRPr="00700ACD">
        <w:t>tre viteve pas hyrjes në fuqi të ligjit</w:t>
      </w:r>
      <w:r w:rsidRPr="0081302F">
        <w:t xml:space="preserve">, duke krijuar njëherazi </w:t>
      </w:r>
      <w:r w:rsidRPr="00700ACD">
        <w:t>kushtet institucionale dhe teknologjike</w:t>
      </w:r>
      <w:r w:rsidRPr="0081302F">
        <w:t xml:space="preserve"> të nevojshme për një </w:t>
      </w:r>
      <w:r w:rsidRPr="00700ACD">
        <w:t>zbatim efektiv dhe të qëndrueshëm të legjislacionit</w:t>
      </w:r>
      <w:r w:rsidRPr="0081302F">
        <w:t>;</w:t>
      </w:r>
    </w:p>
    <w:p w14:paraId="21315F03" w14:textId="67816F9C" w:rsidR="0081302F" w:rsidRPr="0081302F" w:rsidRDefault="0081302F" w:rsidP="00700ACD">
      <w:pPr>
        <w:pStyle w:val="NormalWeb"/>
        <w:numPr>
          <w:ilvl w:val="0"/>
          <w:numId w:val="39"/>
        </w:numPr>
        <w:jc w:val="both"/>
      </w:pPr>
      <w:r w:rsidRPr="00700ACD">
        <w:t>Sigurimi i implementimit praktik të kuadrit ligjor për SE-të</w:t>
      </w:r>
      <w:r w:rsidRPr="0081302F">
        <w:t xml:space="preserve"> dhe </w:t>
      </w:r>
      <w:r w:rsidRPr="00700ACD">
        <w:t>përgatitjen e sistemit shqiptar për operacione ndërkufitare dhe integrim në tregun e përbashkët evropian</w:t>
      </w:r>
      <w:r w:rsidRPr="0081302F">
        <w:t>;</w:t>
      </w:r>
    </w:p>
    <w:p w14:paraId="6AFB9003" w14:textId="2E467740" w:rsidR="00154CCD" w:rsidRPr="0081302F" w:rsidRDefault="006E5B88" w:rsidP="00700ACD">
      <w:pPr>
        <w:pStyle w:val="NormalWeb"/>
        <w:numPr>
          <w:ilvl w:val="0"/>
          <w:numId w:val="39"/>
        </w:numPr>
        <w:jc w:val="both"/>
      </w:pPr>
      <w:r w:rsidRPr="0081302F">
        <w:t xml:space="preserve">Përmirësimi i klimës së investimeve në Shqipëri përmes </w:t>
      </w:r>
      <w:r w:rsidRPr="00700ACD">
        <w:t>krijimit të një strukture ligjore moderne dhe të harmonizuar me standardet evropiane</w:t>
      </w:r>
      <w:r w:rsidRPr="0081302F">
        <w:t>, që njeh dhe mundëson regjistrimin e Shoqërive Evropiane (SE);</w:t>
      </w:r>
    </w:p>
    <w:p w14:paraId="0EB0865C" w14:textId="77777777" w:rsidR="006E5B88" w:rsidRPr="0081302F" w:rsidRDefault="006E5B88" w:rsidP="00700ACD">
      <w:pPr>
        <w:pStyle w:val="NormalWeb"/>
        <w:numPr>
          <w:ilvl w:val="0"/>
          <w:numId w:val="39"/>
        </w:numPr>
        <w:jc w:val="both"/>
      </w:pPr>
      <w:r w:rsidRPr="0081302F">
        <w:t>Ga</w:t>
      </w:r>
      <w:r w:rsidRPr="00700ACD">
        <w:t>rant</w:t>
      </w:r>
      <w:r w:rsidRPr="0081302F">
        <w:t xml:space="preserve">imi i një mjedisi ligjor tërheqës për investitorët e huaj strategjikë brenda vitit </w:t>
      </w:r>
      <w:r w:rsidRPr="00700ACD">
        <w:t>2026, duke kontribuar në rritjen e besimit të investitorëve dhe rritjen e fluksit të IHD-ve</w:t>
      </w:r>
      <w:r w:rsidRPr="0081302F">
        <w:t>;</w:t>
      </w:r>
    </w:p>
    <w:p w14:paraId="39CD8CA2" w14:textId="652555CF" w:rsidR="006E5B88" w:rsidRPr="0081302F" w:rsidRDefault="0081302F" w:rsidP="00700ACD">
      <w:pPr>
        <w:pStyle w:val="NormalWeb"/>
        <w:numPr>
          <w:ilvl w:val="0"/>
          <w:numId w:val="39"/>
        </w:numPr>
        <w:jc w:val="both"/>
      </w:pPr>
      <w:r w:rsidRPr="0081302F">
        <w:t>Rritja</w:t>
      </w:r>
      <w:r w:rsidR="006E5B88" w:rsidRPr="00700ACD">
        <w:t xml:space="preserve"> me të paktën 10% e operacioneve ndërkufitare të ndërmarrjeve shqiptare me kapital të huaj</w:t>
      </w:r>
      <w:r w:rsidR="006E5B88" w:rsidRPr="0081302F">
        <w:t xml:space="preserve"> brenda </w:t>
      </w:r>
      <w:r w:rsidR="006E5B88" w:rsidRPr="00700ACD">
        <w:t>tre viteve pas hyrjes në fuqi të legjislacionit</w:t>
      </w:r>
      <w:r w:rsidR="006E5B88" w:rsidRPr="0081302F">
        <w:t xml:space="preserve"> që njeh dhe rregullon formën juridike të </w:t>
      </w:r>
      <w:r w:rsidR="006E5B88" w:rsidRPr="00700ACD">
        <w:t>Shoqërisë Evropiane (SE)</w:t>
      </w:r>
      <w:r w:rsidR="006E5B88" w:rsidRPr="0081302F">
        <w:t xml:space="preserve"> në Shqipëri, si rezultat i </w:t>
      </w:r>
      <w:r w:rsidR="006E5B88" w:rsidRPr="00700ACD">
        <w:t>përdorimit të formës së unifikuar evropiane</w:t>
      </w:r>
      <w:r w:rsidR="006E5B88" w:rsidRPr="0081302F">
        <w:t xml:space="preserve"> dhe lehtësimit të bashkëpunimeve tregtare ndërkufitare. </w:t>
      </w:r>
    </w:p>
    <w:p w14:paraId="5DF07D54" w14:textId="6215D6FB" w:rsidR="006E5B88" w:rsidRPr="0081302F" w:rsidRDefault="006E5B88" w:rsidP="00700ACD">
      <w:pPr>
        <w:pStyle w:val="NormalWeb"/>
        <w:numPr>
          <w:ilvl w:val="0"/>
          <w:numId w:val="39"/>
        </w:numPr>
        <w:jc w:val="both"/>
      </w:pPr>
      <w:r w:rsidRPr="0081302F">
        <w:t>F</w:t>
      </w:r>
      <w:r w:rsidRPr="00700ACD">
        <w:t>orcimi i qeverisjes korporative dhe mbrojtjes së të drejtave të punonjësve</w:t>
      </w:r>
      <w:r w:rsidRPr="0081302F">
        <w:t xml:space="preserve"> në përputhje me praktikat më të mira evropiane, brenda vitit </w:t>
      </w:r>
      <w:r w:rsidRPr="00700ACD">
        <w:t>2027</w:t>
      </w:r>
      <w:r w:rsidRPr="0081302F">
        <w:t>;</w:t>
      </w:r>
    </w:p>
    <w:p w14:paraId="401133B6" w14:textId="009247C9" w:rsidR="006E5B88" w:rsidRPr="0081302F" w:rsidRDefault="006E5B88" w:rsidP="00700ACD">
      <w:pPr>
        <w:pStyle w:val="NormalWeb"/>
        <w:numPr>
          <w:ilvl w:val="0"/>
          <w:numId w:val="39"/>
        </w:numPr>
        <w:jc w:val="both"/>
      </w:pPr>
      <w:r w:rsidRPr="00700ACD">
        <w:t>Krijimi i mekanizmave të përfaqësimit të punonjësve</w:t>
      </w:r>
      <w:r w:rsidRPr="0081302F">
        <w:t xml:space="preserve"> në organet e administrimit të shoqërive dhe </w:t>
      </w:r>
      <w:r w:rsidRPr="00700ACD">
        <w:t>standardeve të raportimit të brendshëm dhe të jashtëm</w:t>
      </w:r>
      <w:r w:rsidRPr="0081302F">
        <w:t xml:space="preserve"> në përputhje me modelin e SE-së;</w:t>
      </w:r>
    </w:p>
    <w:p w14:paraId="28DADDC2" w14:textId="0E355B73" w:rsidR="006E5B88" w:rsidRPr="0081302F" w:rsidRDefault="006E5B88" w:rsidP="00700ACD">
      <w:pPr>
        <w:pStyle w:val="NormalWeb"/>
        <w:numPr>
          <w:ilvl w:val="0"/>
          <w:numId w:val="39"/>
        </w:numPr>
        <w:jc w:val="both"/>
      </w:pPr>
      <w:r w:rsidRPr="0081302F">
        <w:t>Forcimi i</w:t>
      </w:r>
      <w:r w:rsidRPr="00700ACD">
        <w:t xml:space="preserve"> kapaciteteve institucionale dhe teknike</w:t>
      </w:r>
      <w:r w:rsidRPr="0081302F">
        <w:t xml:space="preserve"> të organeve përgjegjëse për regjistrimin dhe mbikëqyrjen e shoqërive tregtare (QKB, AMF, AKSHI dhe institucionet financiare), me qëllim zbatimin efektiv të legjislacionit që njeh Shoqëritë Evropiane (SE), brenda vitit 2027;</w:t>
      </w:r>
    </w:p>
    <w:p w14:paraId="1DA3F92F" w14:textId="5DA0AA86" w:rsidR="0081302F" w:rsidRPr="0081302F" w:rsidRDefault="0081302F" w:rsidP="00700ACD">
      <w:pPr>
        <w:pStyle w:val="NormalWeb"/>
        <w:numPr>
          <w:ilvl w:val="0"/>
          <w:numId w:val="39"/>
        </w:numPr>
        <w:jc w:val="both"/>
      </w:pPr>
      <w:r w:rsidRPr="00700ACD">
        <w:t>Sigurimi i trajnimit i të paktën 30 punonjësve të administratës publike</w:t>
      </w:r>
      <w:r w:rsidRPr="0081302F">
        <w:t xml:space="preserve"> që lidhen me regjistrimin dhe mbikëqyrjen e shoqërive tregtare, si dhe </w:t>
      </w:r>
      <w:r w:rsidRPr="00700ACD">
        <w:t>zhvillimi i një moduli IT të posaçëm për Shoqëritë Evropiane (SE)</w:t>
      </w:r>
      <w:r w:rsidRPr="0081302F">
        <w:t xml:space="preserve"> në sistemin e </w:t>
      </w:r>
      <w:r w:rsidRPr="00700ACD">
        <w:t>Regjistrit Tregtar</w:t>
      </w:r>
      <w:r w:rsidRPr="0081302F">
        <w:t xml:space="preserve">, i cili të jetë </w:t>
      </w:r>
      <w:r w:rsidRPr="00700ACD">
        <w:t>i integruar me sistemin evropian BRIS (Business Registers Interconnection System)</w:t>
      </w:r>
      <w:r w:rsidRPr="0081302F">
        <w:t xml:space="preserve">, brenda vitit </w:t>
      </w:r>
      <w:r w:rsidRPr="00700ACD">
        <w:t>2026</w:t>
      </w:r>
      <w:r w:rsidRPr="0081302F">
        <w:t>.</w:t>
      </w:r>
    </w:p>
    <w:p w14:paraId="6680A757" w14:textId="77777777" w:rsidR="006E5B88" w:rsidRPr="00700ACD" w:rsidRDefault="006E5B88" w:rsidP="0030256E">
      <w:pPr>
        <w:pStyle w:val="NormalWeb"/>
        <w:jc w:val="both"/>
      </w:pPr>
    </w:p>
    <w:p w14:paraId="45408C49" w14:textId="77777777" w:rsidR="006E5B88" w:rsidRPr="006E5B88" w:rsidRDefault="006E5B88" w:rsidP="0030256E">
      <w:pPr>
        <w:pStyle w:val="NormalWeb"/>
        <w:jc w:val="both"/>
      </w:pPr>
    </w:p>
    <w:p w14:paraId="5F48C24C" w14:textId="77777777" w:rsidR="006E5B88" w:rsidRPr="00154CCD" w:rsidRDefault="006E5B88" w:rsidP="0030256E">
      <w:pPr>
        <w:pStyle w:val="NormalWeb"/>
        <w:jc w:val="both"/>
        <w:rPr>
          <w:lang w:val="sq-AL"/>
        </w:rPr>
      </w:pPr>
    </w:p>
    <w:p w14:paraId="0C251B2E" w14:textId="77777777" w:rsidR="00A91BE0" w:rsidRPr="00A91BE0" w:rsidRDefault="00A91BE0" w:rsidP="00A91BE0">
      <w:pPr>
        <w:keepNext/>
        <w:tabs>
          <w:tab w:val="right" w:pos="10206"/>
        </w:tabs>
        <w:spacing w:before="240" w:after="60" w:line="276" w:lineRule="auto"/>
        <w:outlineLvl w:val="0"/>
        <w:rPr>
          <w:rFonts w:ascii="Times New Roman" w:eastAsia="Times New Roman" w:hAnsi="Times New Roman" w:cs="Times New Roman"/>
          <w:b/>
          <w:bCs/>
          <w:spacing w:val="-4"/>
          <w:kern w:val="32"/>
          <w:sz w:val="24"/>
          <w:szCs w:val="24"/>
          <w:lang w:val="sq-AL" w:eastAsia="en-GB"/>
          <w14:ligatures w14:val="none"/>
        </w:rPr>
      </w:pPr>
      <w:r w:rsidRPr="00A91BE0">
        <w:rPr>
          <w:rFonts w:ascii="Times New Roman" w:eastAsia="Times New Roman" w:hAnsi="Times New Roman" w:cs="Times New Roman"/>
          <w:b/>
          <w:bCs/>
          <w:spacing w:val="-4"/>
          <w:kern w:val="32"/>
          <w:sz w:val="24"/>
          <w:szCs w:val="24"/>
          <w:lang w:val="sq-AL" w:eastAsia="en-GB"/>
          <w14:ligatures w14:val="none"/>
        </w:rPr>
        <w:t>Përshkrimi i opsioneve të shqyrtuara</w:t>
      </w:r>
    </w:p>
    <w:sdt>
      <w:sdtPr>
        <w:rPr>
          <w:rFonts w:ascii="Times New Roman" w:eastAsia="Times New Roman" w:hAnsi="Times New Roman" w:cs="Times New Roman"/>
          <w:kern w:val="0"/>
          <w:sz w:val="24"/>
          <w:szCs w:val="24"/>
          <w:lang w:val="sq-AL" w:eastAsia="en-GB"/>
          <w14:ligatures w14:val="none"/>
        </w:rPr>
        <w:id w:val="483215"/>
        <w:lock w:val="contentLocked"/>
        <w:placeholder>
          <w:docPart w:val="6E3AABBFD096452EAC53FFC0FA0C548C"/>
        </w:placeholder>
      </w:sdtPr>
      <w:sdtEndPr>
        <w:rPr>
          <w:i/>
          <w:iCs/>
        </w:rPr>
      </w:sdtEndPr>
      <w:sdtContent>
        <w:p w14:paraId="06907461" w14:textId="77777777" w:rsidR="00A91BE0" w:rsidRPr="00A91BE0" w:rsidRDefault="00A91BE0" w:rsidP="00A91BE0">
          <w:pPr>
            <w:numPr>
              <w:ilvl w:val="0"/>
              <w:numId w:val="2"/>
            </w:numPr>
            <w:tabs>
              <w:tab w:val="left" w:pos="567"/>
            </w:tabs>
            <w:spacing w:after="0" w:line="276" w:lineRule="auto"/>
            <w:jc w:val="both"/>
            <w:rPr>
              <w:rFonts w:ascii="Times New Roman" w:eastAsia="Times New Roman" w:hAnsi="Times New Roman" w:cs="Times New Roman"/>
              <w:i/>
              <w:kern w:val="0"/>
              <w:sz w:val="24"/>
              <w:szCs w:val="24"/>
              <w:lang w:val="sq-AL" w:eastAsia="en-GB"/>
              <w14:ligatures w14:val="none"/>
            </w:rPr>
          </w:pPr>
          <w:r w:rsidRPr="00A91BE0">
            <w:rPr>
              <w:rFonts w:ascii="Times New Roman" w:eastAsia="Times New Roman" w:hAnsi="Times New Roman" w:cs="Times New Roman"/>
              <w:i/>
              <w:kern w:val="0"/>
              <w:sz w:val="24"/>
              <w:szCs w:val="24"/>
              <w:lang w:val="sq-AL" w:eastAsia="en-GB"/>
              <w14:ligatures w14:val="none"/>
            </w:rPr>
            <w:t xml:space="preserve">Përshkruani opsionin e status quo-së. </w:t>
          </w:r>
        </w:p>
        <w:p w14:paraId="6ECD5758" w14:textId="77777777" w:rsidR="00A91BE0" w:rsidRPr="00A91BE0" w:rsidRDefault="00A91BE0" w:rsidP="00A91BE0">
          <w:pPr>
            <w:numPr>
              <w:ilvl w:val="0"/>
              <w:numId w:val="2"/>
            </w:numPr>
            <w:tabs>
              <w:tab w:val="left" w:pos="567"/>
            </w:tabs>
            <w:spacing w:after="0" w:line="276" w:lineRule="auto"/>
            <w:jc w:val="both"/>
            <w:rPr>
              <w:rFonts w:ascii="Times New Roman" w:eastAsia="Times New Roman" w:hAnsi="Times New Roman" w:cs="Times New Roman"/>
              <w:i/>
              <w:kern w:val="0"/>
              <w:sz w:val="24"/>
              <w:szCs w:val="24"/>
              <w:lang w:val="sq-AL" w:eastAsia="en-GB"/>
              <w14:ligatures w14:val="none"/>
            </w:rPr>
          </w:pPr>
          <w:r w:rsidRPr="00A91BE0">
            <w:rPr>
              <w:rFonts w:ascii="Times New Roman" w:eastAsia="Times New Roman" w:hAnsi="Times New Roman" w:cs="Times New Roman"/>
              <w:i/>
              <w:kern w:val="0"/>
              <w:sz w:val="24"/>
              <w:szCs w:val="24"/>
              <w:lang w:val="sq-AL" w:eastAsia="en-GB"/>
              <w14:ligatures w14:val="none"/>
            </w:rPr>
            <w:t>Identifikoni dhe përshkruani të gjitha opsionet e politikave që keni marrë parasysh.</w:t>
          </w:r>
        </w:p>
        <w:p w14:paraId="569CCE51" w14:textId="77777777" w:rsidR="00A91BE0" w:rsidRPr="00A91BE0" w:rsidRDefault="00A91BE0" w:rsidP="00A91BE0">
          <w:pPr>
            <w:numPr>
              <w:ilvl w:val="0"/>
              <w:numId w:val="2"/>
            </w:numPr>
            <w:tabs>
              <w:tab w:val="left" w:pos="567"/>
            </w:tabs>
            <w:spacing w:after="0" w:line="276" w:lineRule="auto"/>
            <w:jc w:val="both"/>
            <w:rPr>
              <w:rFonts w:ascii="Times New Roman" w:eastAsia="Times New Roman" w:hAnsi="Times New Roman" w:cs="Times New Roman"/>
              <w:i/>
              <w:kern w:val="0"/>
              <w:sz w:val="24"/>
              <w:szCs w:val="24"/>
              <w:lang w:val="sq-AL" w:eastAsia="en-GB"/>
              <w14:ligatures w14:val="none"/>
            </w:rPr>
          </w:pPr>
          <w:r w:rsidRPr="00A91BE0">
            <w:rPr>
              <w:rFonts w:ascii="Times New Roman" w:eastAsia="Times New Roman" w:hAnsi="Times New Roman" w:cs="Times New Roman"/>
              <w:i/>
              <w:kern w:val="0"/>
              <w:sz w:val="24"/>
              <w:szCs w:val="24"/>
              <w:lang w:val="sq-AL" w:eastAsia="en-GB"/>
              <w14:ligatures w14:val="none"/>
            </w:rPr>
            <w:t xml:space="preserve">Shpjegoni se si janë identifikuar opsionet e politikës.  </w:t>
          </w:r>
        </w:p>
      </w:sdtContent>
    </w:sdt>
    <w:p w14:paraId="20E4FF5B" w14:textId="77777777" w:rsidR="00A91BE0" w:rsidRDefault="00A91BE0">
      <w:pPr>
        <w:rPr>
          <w:lang w:val="sq-AL"/>
        </w:rPr>
      </w:pPr>
    </w:p>
    <w:p w14:paraId="3B3B702E" w14:textId="35AD431A" w:rsidR="00B145C6" w:rsidRPr="00B145C6" w:rsidRDefault="00B145C6" w:rsidP="00B145C6">
      <w:pPr>
        <w:jc w:val="both"/>
        <w:rPr>
          <w:rFonts w:ascii="Times New Roman" w:eastAsia="Times New Roman" w:hAnsi="Times New Roman" w:cs="Times New Roman"/>
          <w:kern w:val="0"/>
          <w:sz w:val="24"/>
          <w:szCs w:val="24"/>
          <w:lang w:val="sq-AL"/>
          <w14:ligatures w14:val="none"/>
        </w:rPr>
      </w:pPr>
      <w:r w:rsidRPr="00B145C6">
        <w:rPr>
          <w:rFonts w:ascii="Times New Roman" w:eastAsia="Times New Roman" w:hAnsi="Times New Roman" w:cs="Times New Roman"/>
          <w:kern w:val="0"/>
          <w:sz w:val="24"/>
          <w:szCs w:val="24"/>
          <w:lang w:val="sq-AL"/>
          <w14:ligatures w14:val="none"/>
        </w:rPr>
        <w:t xml:space="preserve">Qeveria shqiptare ka shqyrtuar disa opsione për të adresuar mungesën e formës juridike të Societas Europaea (SE) në legjislacionin kombëtar, siç përcaktohet nga Rregullorja (KE) Nr. 2157/2001 e Bashkimit Europian. Në këtë proces, është marrë parasysh situata aktuale, pra status quo-ja, si dhe alternativa të </w:t>
      </w:r>
      <w:r w:rsidRPr="00B145C6">
        <w:rPr>
          <w:rFonts w:ascii="Times New Roman" w:eastAsia="Times New Roman" w:hAnsi="Times New Roman" w:cs="Times New Roman"/>
          <w:kern w:val="0"/>
          <w:sz w:val="24"/>
          <w:szCs w:val="24"/>
          <w:lang w:val="sq-AL"/>
          <w14:ligatures w14:val="none"/>
        </w:rPr>
        <w:lastRenderedPageBreak/>
        <w:t>ndryshme politike që mund të zgjidhin problemin e identifkuar dhe shkaqet e tij, duke përfshirë mungesën e transpozimit ligjor, kapacitetet e kufizuara administrative dhe ndërgjegjësimin e ulët të bizneseve. Këto opsione janë vlerësuar për të gjetur një zgjidhje që balancon nevojat e harmonizimit me BE-në, përfitimet ekonomike dhe aftësitë praktike të zbatimit.</w:t>
      </w:r>
    </w:p>
    <w:p w14:paraId="131A912C" w14:textId="77777777" w:rsidR="00102EC1" w:rsidRPr="0023504E" w:rsidRDefault="00102EC1" w:rsidP="00102EC1">
      <w:pPr>
        <w:jc w:val="both"/>
        <w:rPr>
          <w:rFonts w:ascii="Times New Roman" w:eastAsia="Times New Roman" w:hAnsi="Times New Roman" w:cs="Times New Roman"/>
          <w:kern w:val="0"/>
          <w:sz w:val="24"/>
          <w:szCs w:val="24"/>
          <w:lang w:val="sq-AL"/>
          <w14:ligatures w14:val="none"/>
        </w:rPr>
      </w:pPr>
      <w:r w:rsidRPr="0023504E">
        <w:rPr>
          <w:rFonts w:ascii="Times New Roman" w:eastAsia="Times New Roman" w:hAnsi="Times New Roman" w:cs="Times New Roman"/>
          <w:b/>
          <w:bCs/>
          <w:kern w:val="0"/>
          <w:sz w:val="24"/>
          <w:szCs w:val="24"/>
          <w:lang w:val="sq-AL"/>
          <w14:ligatures w14:val="none"/>
        </w:rPr>
        <w:t>Opsioni 0: Status Quo (Mosndërhyrje)</w:t>
      </w:r>
      <w:r w:rsidRPr="0023504E">
        <w:rPr>
          <w:rFonts w:ascii="Times New Roman" w:eastAsia="Times New Roman" w:hAnsi="Times New Roman" w:cs="Times New Roman"/>
          <w:kern w:val="0"/>
          <w:sz w:val="24"/>
          <w:szCs w:val="24"/>
          <w:lang w:val="sq-AL"/>
          <w14:ligatures w14:val="none"/>
        </w:rPr>
        <w:t xml:space="preserve"> Ky opsion nuk parashikon ndonjë ndërhyrje ligjore dhe ruan gjendjen ekzistuese të legjislacionit shqiptar, duke mos përshirë dispozita për SE. Megjithë rezulton pa kosto të menjëhershme buxhetore dhe administrative, ky opsion nuk adreson boshllëkun aktual dhe bie ndesh me zotimet e Shqipërës për harmonizimin me acquis communautaire. Mospranimi i SE-ve kufizon bizneset shqiptare dhe të huaja nga operimi në këtë formë në territorin shqiptar, duke ndikuar negativisht në konkurrueshmërindërkufitare dhe potencialin e investimeve strategjike. Prandaj, konsiderohet si opsion i papërshtatshëm.</w:t>
      </w:r>
    </w:p>
    <w:p w14:paraId="2227260F" w14:textId="4F67EBD1" w:rsidR="00AA4C33" w:rsidRPr="0023504E" w:rsidRDefault="00AA4C33" w:rsidP="00AA4C33">
      <w:pPr>
        <w:jc w:val="both"/>
        <w:rPr>
          <w:rFonts w:ascii="Times New Roman" w:eastAsia="Times New Roman" w:hAnsi="Times New Roman" w:cs="Times New Roman"/>
          <w:kern w:val="0"/>
          <w:sz w:val="24"/>
          <w:szCs w:val="24"/>
          <w:lang w:val="sq-AL"/>
          <w14:ligatures w14:val="none"/>
        </w:rPr>
      </w:pPr>
      <w:r w:rsidRPr="0023504E">
        <w:rPr>
          <w:rFonts w:ascii="Times New Roman" w:eastAsia="Times New Roman" w:hAnsi="Times New Roman" w:cs="Times New Roman"/>
          <w:b/>
          <w:bCs/>
          <w:kern w:val="0"/>
          <w:sz w:val="24"/>
          <w:szCs w:val="24"/>
          <w:lang w:val="sq-AL"/>
          <w14:ligatures w14:val="none"/>
        </w:rPr>
        <w:t xml:space="preserve">Opsioni 1: Ligj i </w:t>
      </w:r>
      <w:r w:rsidR="00766B0F">
        <w:rPr>
          <w:rFonts w:ascii="Times New Roman" w:eastAsia="Times New Roman" w:hAnsi="Times New Roman" w:cs="Times New Roman"/>
          <w:b/>
          <w:bCs/>
          <w:kern w:val="0"/>
          <w:sz w:val="24"/>
          <w:szCs w:val="24"/>
          <w:lang w:val="sq-AL"/>
          <w14:ligatures w14:val="none"/>
        </w:rPr>
        <w:t>r</w:t>
      </w:r>
      <w:r w:rsidR="00766B0F" w:rsidRPr="0023504E">
        <w:rPr>
          <w:rFonts w:ascii="Times New Roman" w:eastAsia="Times New Roman" w:hAnsi="Times New Roman" w:cs="Times New Roman"/>
          <w:b/>
          <w:bCs/>
          <w:kern w:val="0"/>
          <w:sz w:val="24"/>
          <w:szCs w:val="24"/>
          <w:lang w:val="sq-AL"/>
          <w14:ligatures w14:val="none"/>
        </w:rPr>
        <w:t xml:space="preserve">i </w:t>
      </w:r>
      <w:r w:rsidRPr="0023504E">
        <w:rPr>
          <w:rFonts w:ascii="Times New Roman" w:eastAsia="Times New Roman" w:hAnsi="Times New Roman" w:cs="Times New Roman"/>
          <w:b/>
          <w:bCs/>
          <w:kern w:val="0"/>
          <w:sz w:val="24"/>
          <w:szCs w:val="24"/>
          <w:lang w:val="sq-AL"/>
          <w14:ligatures w14:val="none"/>
        </w:rPr>
        <w:t xml:space="preserve">i </w:t>
      </w:r>
      <w:r w:rsidR="00766B0F">
        <w:rPr>
          <w:rFonts w:ascii="Times New Roman" w:eastAsia="Times New Roman" w:hAnsi="Times New Roman" w:cs="Times New Roman"/>
          <w:b/>
          <w:bCs/>
          <w:kern w:val="0"/>
          <w:sz w:val="24"/>
          <w:szCs w:val="24"/>
          <w:lang w:val="sq-AL"/>
          <w14:ligatures w14:val="none"/>
        </w:rPr>
        <w:t>p</w:t>
      </w:r>
      <w:r w:rsidR="00766B0F" w:rsidRPr="0023504E">
        <w:rPr>
          <w:rFonts w:ascii="Times New Roman" w:eastAsia="Times New Roman" w:hAnsi="Times New Roman" w:cs="Times New Roman"/>
          <w:b/>
          <w:bCs/>
          <w:kern w:val="0"/>
          <w:sz w:val="24"/>
          <w:szCs w:val="24"/>
          <w:lang w:val="sq-AL"/>
          <w14:ligatures w14:val="none"/>
        </w:rPr>
        <w:t xml:space="preserve">osaçëm </w:t>
      </w:r>
      <w:r w:rsidRPr="0023504E">
        <w:rPr>
          <w:rFonts w:ascii="Times New Roman" w:eastAsia="Times New Roman" w:hAnsi="Times New Roman" w:cs="Times New Roman"/>
          <w:b/>
          <w:bCs/>
          <w:kern w:val="0"/>
          <w:sz w:val="24"/>
          <w:szCs w:val="24"/>
          <w:lang w:val="sq-AL"/>
          <w14:ligatures w14:val="none"/>
        </w:rPr>
        <w:t>për SE (Opsioni i Preferuar)</w:t>
      </w:r>
      <w:r w:rsidRPr="0023504E">
        <w:rPr>
          <w:rFonts w:ascii="Times New Roman" w:eastAsia="Times New Roman" w:hAnsi="Times New Roman" w:cs="Times New Roman"/>
          <w:kern w:val="0"/>
          <w:sz w:val="24"/>
          <w:szCs w:val="24"/>
          <w:lang w:val="sq-AL"/>
          <w14:ligatures w14:val="none"/>
        </w:rPr>
        <w:t xml:space="preserve"> Ky opsion synon hartimin dhe miratimin e një ligji të dedikuar "Për Shoqëritë Evropiane", i cili do të transpozonte në mënyrë të plotë dhe të shteruar Rregulloren (KE) Nr. 2157/2001 si dhe </w:t>
      </w:r>
      <w:r w:rsidR="00766B0F">
        <w:rPr>
          <w:rFonts w:ascii="Times New Roman" w:eastAsia="Times New Roman" w:hAnsi="Times New Roman" w:cs="Times New Roman"/>
          <w:kern w:val="0"/>
          <w:sz w:val="24"/>
          <w:szCs w:val="24"/>
          <w:lang w:val="sq-AL"/>
          <w14:ligatures w14:val="none"/>
        </w:rPr>
        <w:t xml:space="preserve">në një fazë të dytë, si pjesë e kapitullit 19 edhe </w:t>
      </w:r>
      <w:r w:rsidRPr="0023504E">
        <w:rPr>
          <w:rFonts w:ascii="Times New Roman" w:eastAsia="Times New Roman" w:hAnsi="Times New Roman" w:cs="Times New Roman"/>
          <w:kern w:val="0"/>
          <w:sz w:val="24"/>
          <w:szCs w:val="24"/>
          <w:lang w:val="sq-AL"/>
          <w14:ligatures w14:val="none"/>
        </w:rPr>
        <w:t>Direktivën 2001/86/EC. Ligji do të përshkruante formimin, regjistrimin, strukturat e qeverisjes dhe procedurat e pjesëmarrjes së punonjësve. Kjo qasje lejon ndërtimin e një kuadri të vetëqëndrueshëm, koherent dhe të përputhshëm me metodologjinë legjislative kombëtare dhe praktikat më të avancuara të vendeve si Kroacia, Bullgaria dhe Rumania.</w:t>
      </w:r>
    </w:p>
    <w:p w14:paraId="52EBD860" w14:textId="4D47755F" w:rsidR="00AA4C33" w:rsidRDefault="00AA4C33" w:rsidP="00AA4C33">
      <w:pPr>
        <w:jc w:val="both"/>
        <w:rPr>
          <w:rFonts w:ascii="Times New Roman" w:eastAsia="Times New Roman" w:hAnsi="Times New Roman" w:cs="Times New Roman"/>
          <w:kern w:val="0"/>
          <w:sz w:val="24"/>
          <w:szCs w:val="24"/>
          <w:lang w:val="sq-AL"/>
          <w14:ligatures w14:val="none"/>
        </w:rPr>
      </w:pPr>
      <w:r w:rsidRPr="00700ACD">
        <w:rPr>
          <w:rFonts w:ascii="Times New Roman" w:eastAsia="Times New Roman" w:hAnsi="Times New Roman" w:cs="Times New Roman"/>
          <w:b/>
          <w:bCs/>
          <w:kern w:val="0"/>
          <w:sz w:val="24"/>
          <w:szCs w:val="24"/>
          <w:lang w:val="sq-AL"/>
          <w14:ligatures w14:val="none"/>
        </w:rPr>
        <w:t xml:space="preserve">Krahas avantazheve funksionale, </w:t>
      </w:r>
      <w:r w:rsidRPr="0023504E">
        <w:rPr>
          <w:rFonts w:ascii="Times New Roman" w:eastAsia="Times New Roman" w:hAnsi="Times New Roman" w:cs="Times New Roman"/>
          <w:kern w:val="0"/>
          <w:sz w:val="24"/>
          <w:szCs w:val="24"/>
          <w:lang w:val="sq-AL"/>
          <w14:ligatures w14:val="none"/>
        </w:rPr>
        <w:t>ligji i ri do të lejonte miratimin e akteve nënligjore zbatuese specifike si dhe do të mundësonte përputhshmërindhe qartësinë institucionale. Ky opsion ofron fleksibilitet më të lartë dhe qartësi normative, duke u vlerësuar si opsioni më i përshatatshëm, me impakt të madh pozitiv dhe me risk minimal ligjor e institucional.</w:t>
      </w:r>
    </w:p>
    <w:p w14:paraId="556B3233" w14:textId="7B55923A" w:rsidR="0006671A" w:rsidRDefault="0006671A" w:rsidP="0030256E">
      <w:pPr>
        <w:spacing w:before="100" w:beforeAutospacing="1" w:after="100" w:afterAutospacing="1" w:line="240" w:lineRule="auto"/>
        <w:jc w:val="both"/>
        <w:rPr>
          <w:rFonts w:ascii="Times New Roman" w:eastAsia="Times New Roman" w:hAnsi="Times New Roman" w:cs="Times New Roman"/>
          <w:kern w:val="0"/>
          <w:sz w:val="24"/>
          <w:szCs w:val="24"/>
          <w:lang w:val="sq-AL"/>
          <w14:ligatures w14:val="none"/>
        </w:rPr>
      </w:pPr>
      <w:r w:rsidRPr="0023504E">
        <w:rPr>
          <w:rFonts w:ascii="Times New Roman" w:eastAsia="Times New Roman" w:hAnsi="Times New Roman" w:cs="Times New Roman"/>
          <w:kern w:val="0"/>
          <w:sz w:val="24"/>
          <w:szCs w:val="24"/>
          <w:lang w:val="sq-AL"/>
          <w14:ligatures w14:val="none"/>
        </w:rPr>
        <w:t xml:space="preserve">Bazuar në opsionin e preferuar (Opsioni </w:t>
      </w:r>
      <w:r>
        <w:rPr>
          <w:rFonts w:ascii="Times New Roman" w:eastAsia="Times New Roman" w:hAnsi="Times New Roman" w:cs="Times New Roman"/>
          <w:kern w:val="0"/>
          <w:sz w:val="24"/>
          <w:szCs w:val="24"/>
          <w:lang w:val="sq-AL"/>
          <w14:ligatures w14:val="none"/>
        </w:rPr>
        <w:t>1</w:t>
      </w:r>
      <w:r w:rsidRPr="0023504E">
        <w:rPr>
          <w:rFonts w:ascii="Times New Roman" w:eastAsia="Times New Roman" w:hAnsi="Times New Roman" w:cs="Times New Roman"/>
          <w:kern w:val="0"/>
          <w:sz w:val="24"/>
          <w:szCs w:val="24"/>
          <w:lang w:val="sq-AL"/>
          <w14:ligatures w14:val="none"/>
        </w:rPr>
        <w:t xml:space="preserve">), do të ndërmerret hartimi i një projektligji </w:t>
      </w:r>
      <w:r>
        <w:rPr>
          <w:rFonts w:ascii="Times New Roman" w:eastAsia="Times New Roman" w:hAnsi="Times New Roman" w:cs="Times New Roman"/>
          <w:kern w:val="0"/>
          <w:sz w:val="24"/>
          <w:szCs w:val="24"/>
          <w:lang w:val="sq-AL"/>
          <w14:ligatures w14:val="none"/>
        </w:rPr>
        <w:t xml:space="preserve">për miratimin e </w:t>
      </w:r>
      <w:r w:rsidRPr="0023504E">
        <w:rPr>
          <w:rFonts w:ascii="Times New Roman" w:eastAsia="Times New Roman" w:hAnsi="Times New Roman" w:cs="Times New Roman"/>
          <w:kern w:val="0"/>
          <w:sz w:val="24"/>
          <w:szCs w:val="24"/>
          <w:lang w:val="sq-AL"/>
          <w14:ligatures w14:val="none"/>
        </w:rPr>
        <w:t xml:space="preserve"> Statutit të Shoqërisë Evropiane (SE). Paralelisht, mund të jetë e domosdoshme hartimi i akteve nënligjore plotësuese: p.sh. një udhëzim për procedurat e detajuara të regjistrimit të një SE-je në QKB; dhe udhëzime të përbashkëta mes Ministrisë së Financave dhe Ekonomisë dhe Ministrisë së Drejtësisë për zbatimin e komponentit të pjesëmarrjes së punonjësve (kjo mund të kërkojë edhe koordinim me legjislacionin e punës dhe sindikatave). Nëse vlerësohet e nevojshme, mund të propozohet një ligj i veçantë për transpozimin e Direktivës 2001/86/EC (p.sh. “Për përfshirjen e punonjësve në Shoqëritë Evropiane”), veçanërisht nëse kërkohet të rregullohen hollësisht modalitetet e zgjedhjes së përfaqësuesve të punëtorëve, kompetencat e tyre, etj., për të siguruar një zbatim të saktë të kësaj direktive (duke qenë se ajo prek edhe marrëdhëniet e punës, mund të bjerë pjesërisht nën përgjegjësinë e ministrisë përgjegjëse për punën).</w:t>
      </w:r>
    </w:p>
    <w:p w14:paraId="5D69F5BC" w14:textId="77777777" w:rsidR="009D2A09" w:rsidRPr="00700ACD" w:rsidRDefault="009D2A09" w:rsidP="009D2A09">
      <w:pPr>
        <w:spacing w:before="100" w:beforeAutospacing="1" w:after="100" w:afterAutospacing="1" w:line="240" w:lineRule="auto"/>
        <w:jc w:val="both"/>
        <w:rPr>
          <w:rFonts w:ascii="Times New Roman" w:eastAsia="Times New Roman" w:hAnsi="Times New Roman" w:cs="Times New Roman"/>
          <w:b/>
          <w:bCs/>
          <w:kern w:val="0"/>
          <w:sz w:val="24"/>
          <w:szCs w:val="24"/>
          <w:lang w:val="sq-AL"/>
          <w14:ligatures w14:val="none"/>
        </w:rPr>
      </w:pPr>
      <w:r w:rsidRPr="00700ACD">
        <w:rPr>
          <w:rFonts w:ascii="Times New Roman" w:eastAsia="Times New Roman" w:hAnsi="Times New Roman" w:cs="Times New Roman"/>
          <w:b/>
          <w:bCs/>
          <w:kern w:val="0"/>
          <w:sz w:val="24"/>
          <w:szCs w:val="24"/>
          <w:lang w:val="sq-AL"/>
          <w14:ligatures w14:val="none"/>
        </w:rPr>
        <w:t>Megjithatë, ky opsion nuk është pa sfida dhe paraqet disa disavantazhe të rëndësishme që duhen vlerësuar në mënyrë realiste:</w:t>
      </w:r>
    </w:p>
    <w:p w14:paraId="4505057D" w14:textId="4112E48B" w:rsidR="009D2A09" w:rsidRPr="00402F46" w:rsidRDefault="009D2A09" w:rsidP="002476A6">
      <w:pPr>
        <w:numPr>
          <w:ilvl w:val="0"/>
          <w:numId w:val="34"/>
        </w:numPr>
        <w:spacing w:before="100" w:beforeAutospacing="1" w:after="100" w:afterAutospacing="1" w:line="240" w:lineRule="auto"/>
        <w:jc w:val="both"/>
        <w:rPr>
          <w:rFonts w:ascii="Times New Roman" w:eastAsia="Times New Roman" w:hAnsi="Times New Roman" w:cs="Times New Roman"/>
          <w:kern w:val="0"/>
          <w:sz w:val="24"/>
          <w:szCs w:val="24"/>
          <w:lang w:val="sq-AL"/>
          <w14:ligatures w14:val="none"/>
        </w:rPr>
      </w:pPr>
      <w:r w:rsidRPr="00402F46">
        <w:rPr>
          <w:rFonts w:ascii="Times New Roman" w:eastAsia="Times New Roman" w:hAnsi="Times New Roman" w:cs="Times New Roman"/>
          <w:kern w:val="0"/>
          <w:sz w:val="24"/>
          <w:szCs w:val="24"/>
          <w:lang w:val="sq-AL"/>
          <w14:ligatures w14:val="none"/>
        </w:rPr>
        <w:t>Hartimi dhe zbatimi i ligjit kërkon investime në trajnimin e stafit të QKB-së dhe zhvillimin e sistemeve IT për regjistrimin dhe ndërlidhjen me BRIS. Gjithashtu, përgatitja e akteve nënligjore dhe përfshirja e komponentit të pjesëmarrjes së punonjësve do të kërkojë burime shtesë njerëzore dhe financiare nga Ministria e Ekonomisë, QKB dhe Ministria e Financave.</w:t>
      </w:r>
    </w:p>
    <w:p w14:paraId="6CB05E3B" w14:textId="7E429F07" w:rsidR="009D2A09" w:rsidRPr="00402F46" w:rsidRDefault="009D2A09" w:rsidP="002476A6">
      <w:pPr>
        <w:numPr>
          <w:ilvl w:val="0"/>
          <w:numId w:val="34"/>
        </w:numPr>
        <w:spacing w:before="100" w:beforeAutospacing="1" w:after="100" w:afterAutospacing="1" w:line="240" w:lineRule="auto"/>
        <w:jc w:val="both"/>
        <w:rPr>
          <w:rFonts w:ascii="Times New Roman" w:eastAsia="Times New Roman" w:hAnsi="Times New Roman" w:cs="Times New Roman"/>
          <w:kern w:val="0"/>
          <w:sz w:val="24"/>
          <w:szCs w:val="24"/>
          <w:lang w:val="sq-AL"/>
          <w14:ligatures w14:val="none"/>
        </w:rPr>
      </w:pPr>
      <w:r w:rsidRPr="00402F46">
        <w:rPr>
          <w:rFonts w:ascii="Times New Roman" w:eastAsia="Times New Roman" w:hAnsi="Times New Roman" w:cs="Times New Roman"/>
          <w:kern w:val="0"/>
          <w:sz w:val="24"/>
          <w:szCs w:val="24"/>
          <w:lang w:val="sq-AL"/>
          <w14:ligatures w14:val="none"/>
        </w:rPr>
        <w:t>Ndërsa ligji krijon një instrument të rëndësishëm për shoqëritë me aktivitet ndërkufitar, pjesa më e madhe e NVM-ve shqiptare nuk do të përfitojnë drejtpërdrejt për shkak të kërkesave të larta të kapitalit minimal (120,000 €) dhe procedurave të ndërlikuara për formim dhe regjistrim. Kjo mund ta kufizojë përdorimin e formës SE në praktikë tek një grup i vogël shoqërish të mëdha.</w:t>
      </w:r>
    </w:p>
    <w:p w14:paraId="451BE4C2" w14:textId="1845E15A" w:rsidR="009D2A09" w:rsidRPr="00402F46" w:rsidRDefault="009D2A09" w:rsidP="002476A6">
      <w:pPr>
        <w:numPr>
          <w:ilvl w:val="0"/>
          <w:numId w:val="34"/>
        </w:numPr>
        <w:spacing w:before="100" w:beforeAutospacing="1" w:after="100" w:afterAutospacing="1" w:line="240" w:lineRule="auto"/>
        <w:jc w:val="both"/>
        <w:rPr>
          <w:rFonts w:ascii="Times New Roman" w:eastAsia="Times New Roman" w:hAnsi="Times New Roman" w:cs="Times New Roman"/>
          <w:kern w:val="0"/>
          <w:sz w:val="24"/>
          <w:szCs w:val="24"/>
          <w:lang w:val="sq-AL"/>
          <w14:ligatures w14:val="none"/>
        </w:rPr>
      </w:pPr>
      <w:r w:rsidRPr="00402F46">
        <w:rPr>
          <w:rFonts w:ascii="Times New Roman" w:eastAsia="Times New Roman" w:hAnsi="Times New Roman" w:cs="Times New Roman"/>
          <w:kern w:val="0"/>
          <w:sz w:val="24"/>
          <w:szCs w:val="24"/>
          <w:lang w:val="sq-AL"/>
          <w14:ligatures w14:val="none"/>
        </w:rPr>
        <w:t>Përvoja e vendeve të BE-së tregon se, edhe pas miratimit të ligjit, adoptimi i SE-ve është gradual dhe shpesh i kufizuar në kompani me struktura ndërkombëtare. Kjo do të kërkojë një fushatë të qëndrueshme ndërgjegjësimi dhe promovimi për bizneset shqiptare dhe për konsulentët ligjorë e financiarë.</w:t>
      </w:r>
    </w:p>
    <w:p w14:paraId="5A23D2E6" w14:textId="374C20BB" w:rsidR="009D2A09" w:rsidRPr="00402F46" w:rsidRDefault="009D2A09" w:rsidP="002476A6">
      <w:pPr>
        <w:numPr>
          <w:ilvl w:val="0"/>
          <w:numId w:val="34"/>
        </w:numPr>
        <w:spacing w:before="100" w:beforeAutospacing="1" w:after="100" w:afterAutospacing="1" w:line="240" w:lineRule="auto"/>
        <w:jc w:val="both"/>
        <w:rPr>
          <w:rFonts w:ascii="Times New Roman" w:eastAsia="Times New Roman" w:hAnsi="Times New Roman" w:cs="Times New Roman"/>
          <w:kern w:val="0"/>
          <w:sz w:val="24"/>
          <w:szCs w:val="24"/>
          <w:lang w:val="sq-AL"/>
          <w14:ligatures w14:val="none"/>
        </w:rPr>
      </w:pPr>
      <w:r w:rsidRPr="00402F46">
        <w:rPr>
          <w:rFonts w:ascii="Times New Roman" w:eastAsia="Times New Roman" w:hAnsi="Times New Roman" w:cs="Times New Roman"/>
          <w:kern w:val="0"/>
          <w:sz w:val="24"/>
          <w:szCs w:val="24"/>
          <w:lang w:val="sq-AL"/>
          <w14:ligatures w14:val="none"/>
        </w:rPr>
        <w:lastRenderedPageBreak/>
        <w:t>Pjesëmarrja e punonjësve sipas Direktivës 2001/86/EC ndikon drejtpërdrejt në marrëdhëniet e punës dhe kërkon koordinim të ngushtë me Ministrinë përgjegjëse për punën dhe me sindikatat, për të garantuar që mekanizmat e përfaqësimit dhe negociimit të jenë në përputhje me legjislacionin e punës dhe marrëdhëniet industriale ekzistuese. Kjo mund të krijojë vonesa ose mospërputhje në zbatim nëse nuk menaxhohet me kujdes.</w:t>
      </w:r>
    </w:p>
    <w:p w14:paraId="2B5E9507" w14:textId="6275B1FE" w:rsidR="009D2A09" w:rsidRPr="00402F46" w:rsidRDefault="009D2A09" w:rsidP="002476A6">
      <w:pPr>
        <w:numPr>
          <w:ilvl w:val="0"/>
          <w:numId w:val="34"/>
        </w:numPr>
        <w:spacing w:before="100" w:beforeAutospacing="1" w:after="100" w:afterAutospacing="1" w:line="240" w:lineRule="auto"/>
        <w:jc w:val="both"/>
        <w:rPr>
          <w:rFonts w:ascii="Times New Roman" w:eastAsia="Times New Roman" w:hAnsi="Times New Roman" w:cs="Times New Roman"/>
          <w:kern w:val="0"/>
          <w:sz w:val="24"/>
          <w:szCs w:val="24"/>
          <w:lang w:val="sq-AL"/>
          <w14:ligatures w14:val="none"/>
        </w:rPr>
      </w:pPr>
      <w:r w:rsidRPr="00402F46">
        <w:rPr>
          <w:rFonts w:ascii="Times New Roman" w:eastAsia="Times New Roman" w:hAnsi="Times New Roman" w:cs="Times New Roman"/>
          <w:kern w:val="0"/>
          <w:sz w:val="24"/>
          <w:szCs w:val="24"/>
          <w:lang w:val="sq-AL"/>
          <w14:ligatures w14:val="none"/>
        </w:rPr>
        <w:t>Duke qenë se forma e SE-së mbështetet si në rregulloren e BE-së ashtu edhe në legjislacionin kombëtar mbi shoqëritë aksionare, mund të lindin paqartësi në zbatimin paralel të dy niveleve ligjore, veçanërisht për procedurat e konvertimit, bashkimeve ndërkufitare dhe detyrimeve të raportimit.</w:t>
      </w:r>
    </w:p>
    <w:p w14:paraId="31B18D17" w14:textId="77777777" w:rsidR="009D2A09" w:rsidRPr="0023504E" w:rsidRDefault="009D2A09" w:rsidP="0030256E">
      <w:pPr>
        <w:spacing w:before="100" w:beforeAutospacing="1" w:after="100" w:afterAutospacing="1" w:line="240" w:lineRule="auto"/>
        <w:jc w:val="both"/>
        <w:rPr>
          <w:rFonts w:ascii="Times New Roman" w:eastAsia="Times New Roman" w:hAnsi="Times New Roman" w:cs="Times New Roman"/>
          <w:kern w:val="0"/>
          <w:sz w:val="24"/>
          <w:szCs w:val="24"/>
          <w:lang w:val="sq-AL"/>
          <w14:ligatures w14:val="none"/>
        </w:rPr>
      </w:pPr>
    </w:p>
    <w:p w14:paraId="723034CC" w14:textId="77777777" w:rsidR="00B646BD" w:rsidRPr="00B646BD" w:rsidRDefault="00102EC1" w:rsidP="00B646BD">
      <w:pPr>
        <w:jc w:val="both"/>
        <w:rPr>
          <w:rFonts w:ascii="Times New Roman" w:eastAsia="Times New Roman" w:hAnsi="Times New Roman" w:cs="Times New Roman"/>
          <w:kern w:val="0"/>
          <w:sz w:val="24"/>
          <w:szCs w:val="24"/>
          <w:lang w:val="sq-AL"/>
          <w14:ligatures w14:val="none"/>
        </w:rPr>
      </w:pPr>
      <w:r w:rsidRPr="0023504E">
        <w:rPr>
          <w:rFonts w:ascii="Times New Roman" w:eastAsia="Times New Roman" w:hAnsi="Times New Roman" w:cs="Times New Roman"/>
          <w:b/>
          <w:bCs/>
          <w:kern w:val="0"/>
          <w:sz w:val="24"/>
          <w:szCs w:val="24"/>
          <w:lang w:val="sq-AL"/>
          <w14:ligatures w14:val="none"/>
        </w:rPr>
        <w:t>Opsioni 2: Rregullimi vetëm me akte nënligjore</w:t>
      </w:r>
      <w:r w:rsidRPr="0023504E">
        <w:rPr>
          <w:rFonts w:ascii="Times New Roman" w:eastAsia="Times New Roman" w:hAnsi="Times New Roman" w:cs="Times New Roman"/>
          <w:kern w:val="0"/>
          <w:sz w:val="24"/>
          <w:szCs w:val="24"/>
          <w:lang w:val="sq-AL"/>
          <w14:ligatures w14:val="none"/>
        </w:rPr>
        <w:t xml:space="preserve"> </w:t>
      </w:r>
    </w:p>
    <w:p w14:paraId="733D0AC9" w14:textId="212BAC33" w:rsidR="00B646BD" w:rsidRPr="00B646BD" w:rsidRDefault="00B646BD" w:rsidP="00B646BD">
      <w:pPr>
        <w:jc w:val="both"/>
        <w:rPr>
          <w:rFonts w:ascii="Times New Roman" w:eastAsia="Times New Roman" w:hAnsi="Times New Roman" w:cs="Times New Roman"/>
          <w:kern w:val="0"/>
          <w:sz w:val="24"/>
          <w:szCs w:val="24"/>
          <w:lang w:val="sq-AL"/>
          <w14:ligatures w14:val="none"/>
        </w:rPr>
      </w:pPr>
      <w:r w:rsidRPr="00B646BD">
        <w:rPr>
          <w:rFonts w:ascii="Times New Roman" w:eastAsia="Times New Roman" w:hAnsi="Times New Roman" w:cs="Times New Roman"/>
          <w:kern w:val="0"/>
          <w:sz w:val="24"/>
          <w:szCs w:val="24"/>
          <w:lang w:val="sq-AL"/>
          <w14:ligatures w14:val="none"/>
        </w:rPr>
        <w:t>Ky opsion parashikon rregullimin e çështjeve që lidhen me Shoqëritë Evropiane (SE) vetëm nëpërmjet akteve nënligjore, si vendime apo rregullore të miratuara nga autoritetet ekzistuese, duke u mbështetur në Ligjin Nr. 9901/2008 “Për tregtarët dhe shoqëritë tregtare”. Qasja do të kishte si qëllim krijimin e një mekanizmi të përkohshëm ose pilot për funksionimin fillestar të SE-ve, pa ndërmarrë menjëherë një reformë të plotë ligjore.</w:t>
      </w:r>
      <w:r>
        <w:rPr>
          <w:rFonts w:ascii="Times New Roman" w:eastAsia="Times New Roman" w:hAnsi="Times New Roman" w:cs="Times New Roman"/>
          <w:kern w:val="0"/>
          <w:sz w:val="24"/>
          <w:szCs w:val="24"/>
          <w:lang w:val="sq-AL"/>
          <w14:ligatures w14:val="none"/>
        </w:rPr>
        <w:t xml:space="preserve"> </w:t>
      </w:r>
      <w:r w:rsidRPr="00700ACD">
        <w:rPr>
          <w:rFonts w:ascii="Times New Roman" w:eastAsia="Times New Roman" w:hAnsi="Times New Roman" w:cs="Times New Roman"/>
          <w:b/>
          <w:bCs/>
          <w:kern w:val="0"/>
          <w:sz w:val="24"/>
          <w:szCs w:val="24"/>
          <w:lang w:val="sq-AL"/>
          <w14:ligatures w14:val="none"/>
        </w:rPr>
        <w:t>Nga njëra anë, ky opsion ka disa avantazhe</w:t>
      </w:r>
      <w:r w:rsidRPr="00B646BD">
        <w:rPr>
          <w:rFonts w:ascii="Times New Roman" w:eastAsia="Times New Roman" w:hAnsi="Times New Roman" w:cs="Times New Roman"/>
          <w:kern w:val="0"/>
          <w:sz w:val="24"/>
          <w:szCs w:val="24"/>
          <w:lang w:val="sq-AL"/>
          <w14:ligatures w14:val="none"/>
        </w:rPr>
        <w:t xml:space="preserve"> që e bëjnë tërheqës në afat të shkurtër.</w:t>
      </w:r>
    </w:p>
    <w:p w14:paraId="07D3A8B9" w14:textId="77777777" w:rsidR="00B646BD" w:rsidRPr="00B646BD" w:rsidRDefault="00B646BD" w:rsidP="00B646BD">
      <w:pPr>
        <w:jc w:val="both"/>
        <w:rPr>
          <w:rFonts w:ascii="Times New Roman" w:eastAsia="Times New Roman" w:hAnsi="Times New Roman" w:cs="Times New Roman"/>
          <w:kern w:val="0"/>
          <w:sz w:val="24"/>
          <w:szCs w:val="24"/>
          <w:lang w:val="sq-AL"/>
          <w14:ligatures w14:val="none"/>
        </w:rPr>
      </w:pPr>
      <w:r w:rsidRPr="00B646BD">
        <w:rPr>
          <w:rFonts w:ascii="Times New Roman" w:eastAsia="Times New Roman" w:hAnsi="Times New Roman" w:cs="Times New Roman"/>
          <w:kern w:val="0"/>
          <w:sz w:val="24"/>
          <w:szCs w:val="24"/>
          <w:lang w:val="sq-AL"/>
          <w14:ligatures w14:val="none"/>
        </w:rPr>
        <w:t>Së pari, shpejtësia e implementimit: miratimi i akteve nënligjore është më i thjeshtë dhe më pak kohë-konsumues sesa miratimi i një ligji të ri nga Kuvendi, gjë që do të mundësonte një ndërhyrje të menjëhershme për të rregulluar aspekte të kufizuara të funksionimit të SE-ve (p.sh. procedurat e regjistrimit ose format standarde të dokumentacionit).</w:t>
      </w:r>
    </w:p>
    <w:p w14:paraId="5DFC83AB" w14:textId="77777777" w:rsidR="00B646BD" w:rsidRPr="00B646BD" w:rsidRDefault="00B646BD" w:rsidP="00B646BD">
      <w:pPr>
        <w:jc w:val="both"/>
        <w:rPr>
          <w:rFonts w:ascii="Times New Roman" w:eastAsia="Times New Roman" w:hAnsi="Times New Roman" w:cs="Times New Roman"/>
          <w:kern w:val="0"/>
          <w:sz w:val="24"/>
          <w:szCs w:val="24"/>
          <w:lang w:val="sq-AL"/>
          <w14:ligatures w14:val="none"/>
        </w:rPr>
      </w:pPr>
      <w:r w:rsidRPr="00B646BD">
        <w:rPr>
          <w:rFonts w:ascii="Times New Roman" w:eastAsia="Times New Roman" w:hAnsi="Times New Roman" w:cs="Times New Roman"/>
          <w:kern w:val="0"/>
          <w:sz w:val="24"/>
          <w:szCs w:val="24"/>
          <w:lang w:val="sq-AL"/>
          <w14:ligatures w14:val="none"/>
        </w:rPr>
        <w:t>Së dyti, kostoja më e ulët administrative: procesi nuk kërkon cikle të gjata konsultimi publik, as miratim parlamentar, duke ulur barrën buxhetore dhe kohore për qeverinë.</w:t>
      </w:r>
    </w:p>
    <w:p w14:paraId="3B541562" w14:textId="77777777" w:rsidR="00B646BD" w:rsidRPr="00B646BD" w:rsidRDefault="00B646BD" w:rsidP="00B646BD">
      <w:pPr>
        <w:jc w:val="both"/>
        <w:rPr>
          <w:rFonts w:ascii="Times New Roman" w:eastAsia="Times New Roman" w:hAnsi="Times New Roman" w:cs="Times New Roman"/>
          <w:kern w:val="0"/>
          <w:sz w:val="24"/>
          <w:szCs w:val="24"/>
          <w:lang w:val="sq-AL"/>
          <w14:ligatures w14:val="none"/>
        </w:rPr>
      </w:pPr>
      <w:r w:rsidRPr="00B646BD">
        <w:rPr>
          <w:rFonts w:ascii="Times New Roman" w:eastAsia="Times New Roman" w:hAnsi="Times New Roman" w:cs="Times New Roman"/>
          <w:kern w:val="0"/>
          <w:sz w:val="24"/>
          <w:szCs w:val="24"/>
          <w:lang w:val="sq-AL"/>
          <w14:ligatures w14:val="none"/>
        </w:rPr>
        <w:t>Së treti, fleksibiliteti për ndryshime të shpejta: aktet nënligjore mund të rishikohen dhe përditësohen lehtësisht në varësi të zhvillimeve praktike në treg apo rekomandimeve të BE-së, duke ofruar një mjet të përshtatshëm për përshtatje graduale.</w:t>
      </w:r>
    </w:p>
    <w:p w14:paraId="23C51769" w14:textId="77777777" w:rsidR="00B646BD" w:rsidRPr="00B646BD" w:rsidRDefault="00B646BD" w:rsidP="00B646BD">
      <w:pPr>
        <w:jc w:val="both"/>
        <w:rPr>
          <w:rFonts w:ascii="Times New Roman" w:eastAsia="Times New Roman" w:hAnsi="Times New Roman" w:cs="Times New Roman"/>
          <w:kern w:val="0"/>
          <w:sz w:val="24"/>
          <w:szCs w:val="24"/>
          <w:lang w:val="sq-AL"/>
          <w14:ligatures w14:val="none"/>
        </w:rPr>
      </w:pPr>
      <w:r w:rsidRPr="00B646BD">
        <w:rPr>
          <w:rFonts w:ascii="Times New Roman" w:eastAsia="Times New Roman" w:hAnsi="Times New Roman" w:cs="Times New Roman"/>
          <w:kern w:val="0"/>
          <w:sz w:val="24"/>
          <w:szCs w:val="24"/>
          <w:lang w:val="sq-AL"/>
          <w14:ligatures w14:val="none"/>
        </w:rPr>
        <w:t>Së katërti, ky opsion mund të sjellë lehtësim administrativ për institucionet, pasi autoritetet ekzistuese (si QKB-ja apo ministritë përkatëse) mund të përshtatin rregulloret dhe udhëzimet e tyre pa pasur nevojë për strukturë të re ligjore ose ndryshime të thella organizative.</w:t>
      </w:r>
    </w:p>
    <w:p w14:paraId="716A3C5E" w14:textId="77777777" w:rsidR="00B646BD" w:rsidRPr="00700ACD" w:rsidRDefault="00B646BD" w:rsidP="00B646BD">
      <w:pPr>
        <w:jc w:val="both"/>
        <w:rPr>
          <w:rFonts w:ascii="Times New Roman" w:eastAsia="Times New Roman" w:hAnsi="Times New Roman" w:cs="Times New Roman"/>
          <w:b/>
          <w:bCs/>
          <w:kern w:val="0"/>
          <w:sz w:val="24"/>
          <w:szCs w:val="24"/>
          <w:lang w:val="sq-AL"/>
          <w14:ligatures w14:val="none"/>
        </w:rPr>
      </w:pPr>
      <w:r w:rsidRPr="00700ACD">
        <w:rPr>
          <w:rFonts w:ascii="Times New Roman" w:eastAsia="Times New Roman" w:hAnsi="Times New Roman" w:cs="Times New Roman"/>
          <w:b/>
          <w:bCs/>
          <w:kern w:val="0"/>
          <w:sz w:val="24"/>
          <w:szCs w:val="24"/>
          <w:lang w:val="sq-AL"/>
          <w14:ligatures w14:val="none"/>
        </w:rPr>
        <w:t>Megjithatë, pavarësisht këtyre avantazheve të përkohshme, ky opsion mbetet i kufizuar dhe jo i qëndrueshëm ligjërisht.</w:t>
      </w:r>
    </w:p>
    <w:p w14:paraId="139AC44F" w14:textId="77777777" w:rsidR="00B646BD" w:rsidRPr="00B646BD" w:rsidRDefault="00B646BD" w:rsidP="00B646BD">
      <w:pPr>
        <w:jc w:val="both"/>
        <w:rPr>
          <w:rFonts w:ascii="Times New Roman" w:eastAsia="Times New Roman" w:hAnsi="Times New Roman" w:cs="Times New Roman"/>
          <w:kern w:val="0"/>
          <w:sz w:val="24"/>
          <w:szCs w:val="24"/>
          <w:lang w:val="sq-AL"/>
          <w14:ligatures w14:val="none"/>
        </w:rPr>
      </w:pPr>
      <w:r w:rsidRPr="00B646BD">
        <w:rPr>
          <w:rFonts w:ascii="Times New Roman" w:eastAsia="Times New Roman" w:hAnsi="Times New Roman" w:cs="Times New Roman"/>
          <w:kern w:val="0"/>
          <w:sz w:val="24"/>
          <w:szCs w:val="24"/>
          <w:lang w:val="sq-AL"/>
          <w14:ligatures w14:val="none"/>
        </w:rPr>
        <w:t>Së pari, kuadri ligjor shqiptar nuk përmban dispozita autorizuese që të lejojnë miratimin e akteve nënligjore për rregullimin e SE-ve, ndaj çdo përpjekje në këtë drejtim do të binte ndesh me hierarkinë burimore të së drejtës dhe parimin e ligjshmërisë.</w:t>
      </w:r>
    </w:p>
    <w:p w14:paraId="3369BC61" w14:textId="77777777" w:rsidR="00B646BD" w:rsidRPr="00B646BD" w:rsidRDefault="00B646BD" w:rsidP="00B646BD">
      <w:pPr>
        <w:jc w:val="both"/>
        <w:rPr>
          <w:rFonts w:ascii="Times New Roman" w:eastAsia="Times New Roman" w:hAnsi="Times New Roman" w:cs="Times New Roman"/>
          <w:kern w:val="0"/>
          <w:sz w:val="24"/>
          <w:szCs w:val="24"/>
          <w:lang w:val="sq-AL"/>
          <w14:ligatures w14:val="none"/>
        </w:rPr>
      </w:pPr>
      <w:r w:rsidRPr="00B646BD">
        <w:rPr>
          <w:rFonts w:ascii="Times New Roman" w:eastAsia="Times New Roman" w:hAnsi="Times New Roman" w:cs="Times New Roman"/>
          <w:kern w:val="0"/>
          <w:sz w:val="24"/>
          <w:szCs w:val="24"/>
          <w:lang w:val="sq-AL"/>
          <w14:ligatures w14:val="none"/>
        </w:rPr>
        <w:t>Së dyti, konceptet thelbësore të Rregullores (KE) Nr. 2157/2001 — si formimi ndërkufitar, struktura e dyfishtë e qeverisjes, apo përfshirja e punonjësve — nuk mund të futen dot në akte nënligjore, pasi kërkojnë bazë të qartë në ligj.</w:t>
      </w:r>
    </w:p>
    <w:p w14:paraId="7A6C991F" w14:textId="77777777" w:rsidR="00B646BD" w:rsidRPr="00B646BD" w:rsidRDefault="00B646BD" w:rsidP="00B646BD">
      <w:pPr>
        <w:jc w:val="both"/>
        <w:rPr>
          <w:rFonts w:ascii="Times New Roman" w:eastAsia="Times New Roman" w:hAnsi="Times New Roman" w:cs="Times New Roman"/>
          <w:kern w:val="0"/>
          <w:sz w:val="24"/>
          <w:szCs w:val="24"/>
          <w:lang w:val="sq-AL"/>
          <w14:ligatures w14:val="none"/>
        </w:rPr>
      </w:pPr>
      <w:r w:rsidRPr="00B646BD">
        <w:rPr>
          <w:rFonts w:ascii="Times New Roman" w:eastAsia="Times New Roman" w:hAnsi="Times New Roman" w:cs="Times New Roman"/>
          <w:kern w:val="0"/>
          <w:sz w:val="24"/>
          <w:szCs w:val="24"/>
          <w:lang w:val="sq-AL"/>
          <w14:ligatures w14:val="none"/>
        </w:rPr>
        <w:t>Së treti, rreziku i paqartësive ligjore është i lartë: një rregullim i tillë mund të sjellë pasiguri për subjektet që do të përpiqen të regjistrojnë ose operojnë si SE në mungesë të bazës ligjore të plotë.</w:t>
      </w:r>
    </w:p>
    <w:p w14:paraId="7FC095AF" w14:textId="230312F4" w:rsidR="00B646BD" w:rsidRPr="00B646BD" w:rsidRDefault="00B646BD" w:rsidP="00B646BD">
      <w:pPr>
        <w:jc w:val="both"/>
        <w:rPr>
          <w:rFonts w:ascii="Times New Roman" w:eastAsia="Times New Roman" w:hAnsi="Times New Roman" w:cs="Times New Roman"/>
          <w:kern w:val="0"/>
          <w:sz w:val="24"/>
          <w:szCs w:val="24"/>
          <w:lang w:val="sq-AL"/>
          <w14:ligatures w14:val="none"/>
        </w:rPr>
      </w:pPr>
      <w:r w:rsidRPr="00B646BD">
        <w:rPr>
          <w:rFonts w:ascii="Times New Roman" w:eastAsia="Times New Roman" w:hAnsi="Times New Roman" w:cs="Times New Roman"/>
          <w:kern w:val="0"/>
          <w:sz w:val="24"/>
          <w:szCs w:val="24"/>
          <w:lang w:val="sq-AL"/>
          <w14:ligatures w14:val="none"/>
        </w:rPr>
        <w:t>Së fundi, ky opsion nuk do të përmbushte detyrimet e transpozimit të BE-së, pasi Rregullorja 2157/2001 kërkon përafrim përmes legjislacionit primar, duke e bërë këtë qasje jo të pranueshme në kontekstin e integrimit evropian.</w:t>
      </w:r>
    </w:p>
    <w:p w14:paraId="1A11B9B5" w14:textId="3D864A47" w:rsidR="00102EC1" w:rsidRPr="0023504E" w:rsidRDefault="00B646BD" w:rsidP="00B646BD">
      <w:pPr>
        <w:jc w:val="both"/>
        <w:rPr>
          <w:rFonts w:ascii="Times New Roman" w:eastAsia="Times New Roman" w:hAnsi="Times New Roman" w:cs="Times New Roman"/>
          <w:kern w:val="0"/>
          <w:sz w:val="24"/>
          <w:szCs w:val="24"/>
          <w:lang w:val="sq-AL"/>
          <w14:ligatures w14:val="none"/>
        </w:rPr>
      </w:pPr>
      <w:r w:rsidRPr="00B646BD">
        <w:rPr>
          <w:rFonts w:ascii="Times New Roman" w:eastAsia="Times New Roman" w:hAnsi="Times New Roman" w:cs="Times New Roman"/>
          <w:kern w:val="0"/>
          <w:sz w:val="24"/>
          <w:szCs w:val="24"/>
          <w:lang w:val="sq-AL"/>
          <w14:ligatures w14:val="none"/>
        </w:rPr>
        <w:lastRenderedPageBreak/>
        <w:t>Në përfundim, Opsioni 2 ofron disa përfitime praktike afatshkurtra – shpejtësi, kosto më të ulët dhe fleksibilitet – por mungesa e bazës ligjore, rreziku i pasigurisë normative dhe pamundësia për të transpozuar plotësisht dispozitat e BE-së e bëjnë këtë opsion të papërshtatshëm për qëllimet afatgjata të politikës. Ai mund të shërbejë vetëm si një zgjidhje e përkohshme ose ndihmëse, por jo si mekanizëm i plotë për harmonizimin me acquis të BE-së.</w:t>
      </w:r>
    </w:p>
    <w:p w14:paraId="587E9A88" w14:textId="63DC68FF" w:rsidR="00A77DB5" w:rsidRPr="00A77DB5" w:rsidRDefault="00AA4C33" w:rsidP="00A77DB5">
      <w:pPr>
        <w:jc w:val="both"/>
        <w:rPr>
          <w:rFonts w:ascii="Times New Roman" w:eastAsia="Times New Roman" w:hAnsi="Times New Roman" w:cs="Times New Roman"/>
          <w:kern w:val="0"/>
          <w:sz w:val="24"/>
          <w:szCs w:val="24"/>
          <w:lang w:val="sq-AL"/>
          <w14:ligatures w14:val="none"/>
        </w:rPr>
      </w:pPr>
      <w:r w:rsidRPr="0023504E">
        <w:rPr>
          <w:rFonts w:ascii="Times New Roman" w:eastAsia="Times New Roman" w:hAnsi="Times New Roman" w:cs="Times New Roman"/>
          <w:b/>
          <w:bCs/>
          <w:kern w:val="0"/>
          <w:sz w:val="24"/>
          <w:szCs w:val="24"/>
          <w:lang w:val="sq-AL"/>
          <w14:ligatures w14:val="none"/>
        </w:rPr>
        <w:t>Opsioni 3: Ndërhyrje Jo-Rregullatore (Vetërregullim)</w:t>
      </w:r>
      <w:r w:rsidRPr="0023504E">
        <w:rPr>
          <w:rFonts w:ascii="Times New Roman" w:eastAsia="Times New Roman" w:hAnsi="Times New Roman" w:cs="Times New Roman"/>
          <w:kern w:val="0"/>
          <w:sz w:val="24"/>
          <w:szCs w:val="24"/>
          <w:lang w:val="sq-AL"/>
          <w14:ligatures w14:val="none"/>
        </w:rPr>
        <w:t xml:space="preserve"> </w:t>
      </w:r>
    </w:p>
    <w:p w14:paraId="7197212C" w14:textId="7E6E44E4" w:rsidR="00A77DB5" w:rsidRPr="00A77DB5" w:rsidRDefault="00A77DB5" w:rsidP="00A77DB5">
      <w:pPr>
        <w:jc w:val="both"/>
        <w:rPr>
          <w:rFonts w:ascii="Times New Roman" w:eastAsia="Times New Roman" w:hAnsi="Times New Roman" w:cs="Times New Roman"/>
          <w:kern w:val="0"/>
          <w:sz w:val="24"/>
          <w:szCs w:val="24"/>
          <w:lang w:val="sq-AL"/>
          <w14:ligatures w14:val="none"/>
        </w:rPr>
      </w:pPr>
      <w:r w:rsidRPr="00A77DB5">
        <w:rPr>
          <w:rFonts w:ascii="Times New Roman" w:eastAsia="Times New Roman" w:hAnsi="Times New Roman" w:cs="Times New Roman"/>
          <w:kern w:val="0"/>
          <w:sz w:val="24"/>
          <w:szCs w:val="24"/>
          <w:lang w:val="sq-AL"/>
          <w14:ligatures w14:val="none"/>
        </w:rPr>
        <w:t>Ky opsion mbështetet në nxitjen e mekanizmave vullnetarë dhe vetërregullues nga vetë komuniteti i biznesit, pa ndërhyrje të drejtpërdrejtë ligjore apo rregullatore nga qeveria. Ai synon që vetë shoqëritë tregtare dhe asociacionet e tyre të hartojnë rregulla të brendshme, kode etike ose modele statutore për funksionimin e Shoqërive Evropiane (SE), duke u bazuar në parimet e Rregullores (KE) Nr. 2157/2001, por pa krijuar një bazë ligjore të detyrueshme në nivel kombëtar.</w:t>
      </w:r>
    </w:p>
    <w:p w14:paraId="4DE07E1C" w14:textId="5FF5CBA7" w:rsidR="00A77DB5" w:rsidRPr="00A77DB5" w:rsidRDefault="00A77DB5" w:rsidP="00A77DB5">
      <w:pPr>
        <w:jc w:val="both"/>
        <w:rPr>
          <w:rFonts w:ascii="Times New Roman" w:eastAsia="Times New Roman" w:hAnsi="Times New Roman" w:cs="Times New Roman"/>
          <w:kern w:val="0"/>
          <w:sz w:val="24"/>
          <w:szCs w:val="24"/>
          <w:lang w:val="sq-AL"/>
          <w14:ligatures w14:val="none"/>
        </w:rPr>
      </w:pPr>
      <w:r w:rsidRPr="00700ACD">
        <w:rPr>
          <w:rFonts w:ascii="Times New Roman" w:eastAsia="Times New Roman" w:hAnsi="Times New Roman" w:cs="Times New Roman"/>
          <w:b/>
          <w:bCs/>
          <w:kern w:val="0"/>
          <w:sz w:val="24"/>
          <w:szCs w:val="24"/>
          <w:lang w:val="sq-AL"/>
          <w14:ligatures w14:val="none"/>
        </w:rPr>
        <w:t>Ky opsion mund të ketë disa avantazhe,</w:t>
      </w:r>
      <w:r w:rsidRPr="00A77DB5">
        <w:rPr>
          <w:rFonts w:ascii="Times New Roman" w:eastAsia="Times New Roman" w:hAnsi="Times New Roman" w:cs="Times New Roman"/>
          <w:kern w:val="0"/>
          <w:sz w:val="24"/>
          <w:szCs w:val="24"/>
          <w:lang w:val="sq-AL"/>
          <w14:ligatures w14:val="none"/>
        </w:rPr>
        <w:t xml:space="preserve"> sidomos në fazat e hershme të testimit të koncepteve të reja ligjore.</w:t>
      </w:r>
    </w:p>
    <w:p w14:paraId="3852CC04" w14:textId="77777777" w:rsidR="00A77DB5" w:rsidRPr="00A77DB5" w:rsidRDefault="00A77DB5" w:rsidP="00A77DB5">
      <w:pPr>
        <w:jc w:val="both"/>
        <w:rPr>
          <w:rFonts w:ascii="Times New Roman" w:eastAsia="Times New Roman" w:hAnsi="Times New Roman" w:cs="Times New Roman"/>
          <w:kern w:val="0"/>
          <w:sz w:val="24"/>
          <w:szCs w:val="24"/>
          <w:lang w:val="sq-AL"/>
          <w14:ligatures w14:val="none"/>
        </w:rPr>
      </w:pPr>
      <w:r w:rsidRPr="00A77DB5">
        <w:rPr>
          <w:rFonts w:ascii="Times New Roman" w:eastAsia="Times New Roman" w:hAnsi="Times New Roman" w:cs="Times New Roman"/>
          <w:kern w:val="0"/>
          <w:sz w:val="24"/>
          <w:szCs w:val="24"/>
          <w:lang w:val="sq-AL"/>
          <w14:ligatures w14:val="none"/>
        </w:rPr>
        <w:t>Së pari, ai ofron fleksibilitet të lartë për bizneset, të cilat mund të adoptojnë rregullime vullnetare dhe t’i përshtatin ato me shpejtësi sipas praktikave dhe nevojave të tregut. Ky lloj vetërregullimi lejon që ndërmarrjet me eksperiencë ndërkombëtare të aplikojnë standarde të BE-së edhe në mungesë të një ligji specifik vendas, duke fituar një avantazh konkurrues në përgatitjen për anëtarësim.</w:t>
      </w:r>
    </w:p>
    <w:p w14:paraId="5B69991B" w14:textId="77777777" w:rsidR="00A77DB5" w:rsidRPr="00A77DB5" w:rsidRDefault="00A77DB5" w:rsidP="00A77DB5">
      <w:pPr>
        <w:jc w:val="both"/>
        <w:rPr>
          <w:rFonts w:ascii="Times New Roman" w:eastAsia="Times New Roman" w:hAnsi="Times New Roman" w:cs="Times New Roman"/>
          <w:kern w:val="0"/>
          <w:sz w:val="24"/>
          <w:szCs w:val="24"/>
          <w:lang w:val="sq-AL"/>
          <w14:ligatures w14:val="none"/>
        </w:rPr>
      </w:pPr>
      <w:r w:rsidRPr="00A77DB5">
        <w:rPr>
          <w:rFonts w:ascii="Times New Roman" w:eastAsia="Times New Roman" w:hAnsi="Times New Roman" w:cs="Times New Roman"/>
          <w:kern w:val="0"/>
          <w:sz w:val="24"/>
          <w:szCs w:val="24"/>
          <w:lang w:val="sq-AL"/>
          <w14:ligatures w14:val="none"/>
        </w:rPr>
        <w:t>Së dyti, nxitja e iniciativës dhe vetëorganizimit të komunitetit të biznesit mund të krijojë praktika të mira që më vonë shërbejnë si bazë për hartimin e ligjit të plotë. P.sh., shoqatat e biznesit mund të hartojnë modele standarde për statutet e SE-ve ose procedura të rekomanduara për bashkime ndërkufitare.</w:t>
      </w:r>
    </w:p>
    <w:p w14:paraId="7D2390F9" w14:textId="77777777" w:rsidR="00A77DB5" w:rsidRPr="00A77DB5" w:rsidRDefault="00A77DB5" w:rsidP="00A77DB5">
      <w:pPr>
        <w:jc w:val="both"/>
        <w:rPr>
          <w:rFonts w:ascii="Times New Roman" w:eastAsia="Times New Roman" w:hAnsi="Times New Roman" w:cs="Times New Roman"/>
          <w:kern w:val="0"/>
          <w:sz w:val="24"/>
          <w:szCs w:val="24"/>
          <w:lang w:val="sq-AL"/>
          <w14:ligatures w14:val="none"/>
        </w:rPr>
      </w:pPr>
      <w:r w:rsidRPr="00A77DB5">
        <w:rPr>
          <w:rFonts w:ascii="Times New Roman" w:eastAsia="Times New Roman" w:hAnsi="Times New Roman" w:cs="Times New Roman"/>
          <w:kern w:val="0"/>
          <w:sz w:val="24"/>
          <w:szCs w:val="24"/>
          <w:lang w:val="sq-AL"/>
          <w14:ligatures w14:val="none"/>
        </w:rPr>
        <w:t>Së treti, ky opsion ofron shpejtësi në testimin e mekanizmave të rinj, pasi komuniteti i biznesit mund të eksperimentojë në mënyrë të lirë me forma organizative ose mekanizma bashkëpunimi ndërkufitar, pa pritur proceset e gjata legjislative apo institucionale.</w:t>
      </w:r>
    </w:p>
    <w:p w14:paraId="660DAAA0" w14:textId="1A19EF88" w:rsidR="00A77DB5" w:rsidRPr="00A77DB5" w:rsidRDefault="00A77DB5" w:rsidP="00A77DB5">
      <w:pPr>
        <w:jc w:val="both"/>
        <w:rPr>
          <w:rFonts w:ascii="Times New Roman" w:eastAsia="Times New Roman" w:hAnsi="Times New Roman" w:cs="Times New Roman"/>
          <w:kern w:val="0"/>
          <w:sz w:val="24"/>
          <w:szCs w:val="24"/>
          <w:lang w:val="sq-AL"/>
          <w14:ligatures w14:val="none"/>
        </w:rPr>
      </w:pPr>
      <w:r w:rsidRPr="00A77DB5">
        <w:rPr>
          <w:rFonts w:ascii="Times New Roman" w:eastAsia="Times New Roman" w:hAnsi="Times New Roman" w:cs="Times New Roman"/>
          <w:kern w:val="0"/>
          <w:sz w:val="24"/>
          <w:szCs w:val="24"/>
          <w:lang w:val="sq-AL"/>
          <w14:ligatures w14:val="none"/>
        </w:rPr>
        <w:t>Së fundi, ai redukon koston e menjëhershme administrative për qeverinë, pasi nuk kërkon as trajnime të menjëhershme për administratën dhe as ngritjen e strukturave të reja publike për mbikëqyrje.</w:t>
      </w:r>
    </w:p>
    <w:p w14:paraId="3557AD45" w14:textId="77777777" w:rsidR="00A77DB5" w:rsidRPr="00700ACD" w:rsidRDefault="00A77DB5" w:rsidP="00A77DB5">
      <w:pPr>
        <w:jc w:val="both"/>
        <w:rPr>
          <w:rFonts w:ascii="Times New Roman" w:eastAsia="Times New Roman" w:hAnsi="Times New Roman" w:cs="Times New Roman"/>
          <w:b/>
          <w:bCs/>
          <w:kern w:val="0"/>
          <w:sz w:val="24"/>
          <w:szCs w:val="24"/>
          <w:lang w:val="sq-AL"/>
          <w14:ligatures w14:val="none"/>
        </w:rPr>
      </w:pPr>
      <w:r w:rsidRPr="00700ACD">
        <w:rPr>
          <w:rFonts w:ascii="Times New Roman" w:eastAsia="Times New Roman" w:hAnsi="Times New Roman" w:cs="Times New Roman"/>
          <w:b/>
          <w:bCs/>
          <w:kern w:val="0"/>
          <w:sz w:val="24"/>
          <w:szCs w:val="24"/>
          <w:lang w:val="sq-AL"/>
          <w14:ligatures w14:val="none"/>
        </w:rPr>
        <w:t>Megjithatë, përfitimet e mësipërme janë të kufizuara dhe afatshkurtra, ndërsa mangësitë dhe rreziqet janë thelbësore.</w:t>
      </w:r>
    </w:p>
    <w:p w14:paraId="7F9EEE2E" w14:textId="77777777" w:rsidR="00A77DB5" w:rsidRPr="00A77DB5" w:rsidRDefault="00A77DB5" w:rsidP="00A77DB5">
      <w:pPr>
        <w:jc w:val="both"/>
        <w:rPr>
          <w:rFonts w:ascii="Times New Roman" w:eastAsia="Times New Roman" w:hAnsi="Times New Roman" w:cs="Times New Roman"/>
          <w:kern w:val="0"/>
          <w:sz w:val="24"/>
          <w:szCs w:val="24"/>
          <w:lang w:val="sq-AL"/>
          <w14:ligatures w14:val="none"/>
        </w:rPr>
      </w:pPr>
      <w:r w:rsidRPr="00A77DB5">
        <w:rPr>
          <w:rFonts w:ascii="Times New Roman" w:eastAsia="Times New Roman" w:hAnsi="Times New Roman" w:cs="Times New Roman"/>
          <w:kern w:val="0"/>
          <w:sz w:val="24"/>
          <w:szCs w:val="24"/>
          <w:lang w:val="sq-AL"/>
          <w14:ligatures w14:val="none"/>
        </w:rPr>
        <w:t>Së pari, mungesa e bazës ligjore detyruese e bën të pamundur zbatimin formal të Rregullores (KE) Nr. 2157/2001, pasi format e reja juridike si SE-të kërkojnë njohje nga shteti përmes ligjit dhe regjistrimit në QKB.</w:t>
      </w:r>
    </w:p>
    <w:p w14:paraId="0F244ACF" w14:textId="77777777" w:rsidR="00A77DB5" w:rsidRPr="00A77DB5" w:rsidRDefault="00A77DB5" w:rsidP="00A77DB5">
      <w:pPr>
        <w:jc w:val="both"/>
        <w:rPr>
          <w:rFonts w:ascii="Times New Roman" w:eastAsia="Times New Roman" w:hAnsi="Times New Roman" w:cs="Times New Roman"/>
          <w:kern w:val="0"/>
          <w:sz w:val="24"/>
          <w:szCs w:val="24"/>
          <w:lang w:val="sq-AL"/>
          <w14:ligatures w14:val="none"/>
        </w:rPr>
      </w:pPr>
      <w:r w:rsidRPr="00A77DB5">
        <w:rPr>
          <w:rFonts w:ascii="Times New Roman" w:eastAsia="Times New Roman" w:hAnsi="Times New Roman" w:cs="Times New Roman"/>
          <w:kern w:val="0"/>
          <w:sz w:val="24"/>
          <w:szCs w:val="24"/>
          <w:lang w:val="sq-AL"/>
          <w14:ligatures w14:val="none"/>
        </w:rPr>
        <w:t>Së dyti, mungesa e mbështetjes institucionale dhe e detyrimit për përputhshmëri do të krijonte pasiguri për bizneset që duan të funksionojnë si SE, pasi rregullat e tyre vullnetare nuk do të kishin fuqi detyruese as për autoritetet, as për palët e treta.</w:t>
      </w:r>
    </w:p>
    <w:p w14:paraId="7E56907B" w14:textId="77777777" w:rsidR="00A77DB5" w:rsidRPr="00A77DB5" w:rsidRDefault="00A77DB5" w:rsidP="00A77DB5">
      <w:pPr>
        <w:jc w:val="both"/>
        <w:rPr>
          <w:rFonts w:ascii="Times New Roman" w:eastAsia="Times New Roman" w:hAnsi="Times New Roman" w:cs="Times New Roman"/>
          <w:kern w:val="0"/>
          <w:sz w:val="24"/>
          <w:szCs w:val="24"/>
          <w:lang w:val="sq-AL"/>
          <w14:ligatures w14:val="none"/>
        </w:rPr>
      </w:pPr>
      <w:r w:rsidRPr="00A77DB5">
        <w:rPr>
          <w:rFonts w:ascii="Times New Roman" w:eastAsia="Times New Roman" w:hAnsi="Times New Roman" w:cs="Times New Roman"/>
          <w:kern w:val="0"/>
          <w:sz w:val="24"/>
          <w:szCs w:val="24"/>
          <w:lang w:val="sq-AL"/>
          <w14:ligatures w14:val="none"/>
        </w:rPr>
        <w:t>Së treti, ky opsion nuk garanton siguri juridike – çdo interpretim mbetet i hapur dhe mund të ndryshojë nga një shoqëri në tjetrën, duke krijuar një mjedis të paqëndrueshëm dhe të paparashikueshëm për investitorët.</w:t>
      </w:r>
    </w:p>
    <w:p w14:paraId="2AB076BA" w14:textId="00DA8788" w:rsidR="00A77DB5" w:rsidRPr="00A77DB5" w:rsidRDefault="00A77DB5" w:rsidP="00A77DB5">
      <w:pPr>
        <w:jc w:val="both"/>
        <w:rPr>
          <w:rFonts w:ascii="Times New Roman" w:eastAsia="Times New Roman" w:hAnsi="Times New Roman" w:cs="Times New Roman"/>
          <w:kern w:val="0"/>
          <w:sz w:val="24"/>
          <w:szCs w:val="24"/>
          <w:lang w:val="sq-AL"/>
          <w14:ligatures w14:val="none"/>
        </w:rPr>
      </w:pPr>
      <w:r w:rsidRPr="00A77DB5">
        <w:rPr>
          <w:rFonts w:ascii="Times New Roman" w:eastAsia="Times New Roman" w:hAnsi="Times New Roman" w:cs="Times New Roman"/>
          <w:kern w:val="0"/>
          <w:sz w:val="24"/>
          <w:szCs w:val="24"/>
          <w:lang w:val="sq-AL"/>
          <w14:ligatures w14:val="none"/>
        </w:rPr>
        <w:t>Së fundi, mospërmbushja e detyrimeve të transpozimit të BE-së përbën një pengesë të drejtpërdrejtë për procesin e integrimit, pasi ky opsion nuk përmbush kërkesat e përafrimit me acquis, duke mbetur një qasje teorike dhe jo e zbatueshme në praktikë.</w:t>
      </w:r>
    </w:p>
    <w:p w14:paraId="2AE4789B" w14:textId="3B0FC020" w:rsidR="00102EC1" w:rsidRPr="0023504E" w:rsidRDefault="00A77DB5" w:rsidP="00A77DB5">
      <w:pPr>
        <w:jc w:val="both"/>
        <w:rPr>
          <w:rFonts w:ascii="Times New Roman" w:eastAsia="Times New Roman" w:hAnsi="Times New Roman" w:cs="Times New Roman"/>
          <w:kern w:val="0"/>
          <w:sz w:val="24"/>
          <w:szCs w:val="24"/>
          <w:lang w:val="sq-AL"/>
          <w14:ligatures w14:val="none"/>
        </w:rPr>
      </w:pPr>
      <w:r w:rsidRPr="00A77DB5">
        <w:rPr>
          <w:rFonts w:ascii="Times New Roman" w:eastAsia="Times New Roman" w:hAnsi="Times New Roman" w:cs="Times New Roman"/>
          <w:kern w:val="0"/>
          <w:sz w:val="24"/>
          <w:szCs w:val="24"/>
          <w:lang w:val="sq-AL"/>
          <w14:ligatures w14:val="none"/>
        </w:rPr>
        <w:t xml:space="preserve">Në përfundim, Opsioni 3 mund të jetë i dobishëm vetëm si fazë paraprake konsultimi ose testimi e mekanizmave të bashkëpunimit ndërkufitar mes bizneseve, por nuk mund të konsiderohet një zgjidhje e qëndrueshme për krijimin dhe funksionimin ligjor të SE-ve në Shqipëri. Ai ofron fleksibilitet, iniciativë dhe shpejtësi, por nuk garanton as legalitet, as siguri juridike, as harmonizim me standardet e BE-së. </w:t>
      </w:r>
      <w:r w:rsidRPr="00A77DB5">
        <w:rPr>
          <w:rFonts w:ascii="Times New Roman" w:eastAsia="Times New Roman" w:hAnsi="Times New Roman" w:cs="Times New Roman"/>
          <w:kern w:val="0"/>
          <w:sz w:val="24"/>
          <w:szCs w:val="24"/>
          <w:lang w:val="sq-AL"/>
          <w14:ligatures w14:val="none"/>
        </w:rPr>
        <w:lastRenderedPageBreak/>
        <w:t>Prandaj, në analizën krahasuese, ky opsion mbetet teorikisht i mundur, por praktikisht i pamjaftueshëm dhe joreal për qëllimet e politikës.</w:t>
      </w:r>
      <w:r w:rsidR="00102EC1" w:rsidRPr="0023504E">
        <w:rPr>
          <w:rFonts w:ascii="Times New Roman" w:eastAsia="Times New Roman" w:hAnsi="Times New Roman" w:cs="Times New Roman"/>
          <w:kern w:val="0"/>
          <w:sz w:val="24"/>
          <w:szCs w:val="24"/>
          <w:lang w:val="sq-AL"/>
          <w14:ligatures w14:val="none"/>
        </w:rPr>
        <w:t>.</w:t>
      </w:r>
    </w:p>
    <w:p w14:paraId="48E0A065" w14:textId="77777777" w:rsidR="00106273" w:rsidRPr="00C20971" w:rsidRDefault="00106273" w:rsidP="00106273">
      <w:pPr>
        <w:rPr>
          <w:b/>
          <w:bCs/>
          <w:lang w:val="sq-AL"/>
        </w:rPr>
      </w:pPr>
      <w:r w:rsidRPr="00C20971">
        <w:rPr>
          <w:b/>
          <w:bCs/>
          <w:lang w:val="sq-AL"/>
        </w:rPr>
        <w:t>Vlerësimi i opsioneve/analizimi i ndikimeve</w:t>
      </w:r>
      <w:r w:rsidRPr="00C20971">
        <w:rPr>
          <w:b/>
          <w:bCs/>
          <w:lang w:val="en-GB"/>
        </w:rPr>
        <w:fldChar w:fldCharType="begin">
          <w:ffData>
            <w:name w:val=""/>
            <w:enabled/>
            <w:calcOnExit w:val="0"/>
            <w:textInput>
              <w:default w:val="•   Për ndikimet e drejtpërdrejta:"/>
              <w:maxLength w:val="5000"/>
            </w:textInput>
          </w:ffData>
        </w:fldChar>
      </w:r>
      <w:r w:rsidRPr="0023504E">
        <w:rPr>
          <w:b/>
          <w:bCs/>
          <w:lang w:val="sq-AL"/>
        </w:rPr>
        <w:instrText xml:space="preserve"> FORMTEXT </w:instrText>
      </w:r>
      <w:r w:rsidRPr="00C20971">
        <w:rPr>
          <w:b/>
          <w:bCs/>
          <w:lang w:val="en-GB"/>
        </w:rPr>
      </w:r>
      <w:r w:rsidRPr="00C20971">
        <w:rPr>
          <w:b/>
          <w:bCs/>
          <w:lang w:val="en-GB"/>
        </w:rPr>
        <w:fldChar w:fldCharType="separate"/>
      </w:r>
      <w:r w:rsidRPr="00C20971">
        <w:rPr>
          <w:b/>
          <w:bCs/>
          <w:lang w:val="en-GB"/>
        </w:rPr>
        <w:t> </w:t>
      </w:r>
      <w:r w:rsidRPr="00C20971">
        <w:rPr>
          <w:b/>
          <w:bCs/>
          <w:lang w:val="en-GB"/>
        </w:rPr>
        <w:t> </w:t>
      </w:r>
      <w:r w:rsidRPr="00C20971">
        <w:rPr>
          <w:b/>
          <w:bCs/>
          <w:lang w:val="en-GB"/>
        </w:rPr>
        <w:t> </w:t>
      </w:r>
      <w:r w:rsidRPr="00C20971">
        <w:rPr>
          <w:b/>
          <w:bCs/>
          <w:lang w:val="en-GB"/>
        </w:rPr>
        <w:t> </w:t>
      </w:r>
      <w:r w:rsidRPr="00C20971">
        <w:rPr>
          <w:b/>
          <w:bCs/>
          <w:lang w:val="en-GB"/>
        </w:rPr>
        <w:t> </w:t>
      </w:r>
      <w:r w:rsidRPr="00C20971">
        <w:fldChar w:fldCharType="end"/>
      </w:r>
    </w:p>
    <w:p w14:paraId="6C761329" w14:textId="77777777" w:rsidR="00106273" w:rsidRPr="00C20971" w:rsidRDefault="00106273" w:rsidP="00106273">
      <w:pPr>
        <w:numPr>
          <w:ilvl w:val="0"/>
          <w:numId w:val="3"/>
        </w:numPr>
        <w:rPr>
          <w:bCs/>
          <w:i/>
          <w:lang w:val="sq-AL"/>
        </w:rPr>
      </w:pPr>
      <w:r w:rsidRPr="00C20971">
        <w:rPr>
          <w:bCs/>
          <w:i/>
          <w:lang w:val="sq-AL"/>
        </w:rPr>
        <w:t>Identifikoni grupet e prekura.</w:t>
      </w:r>
    </w:p>
    <w:p w14:paraId="08CA0F3F" w14:textId="77777777" w:rsidR="00106273" w:rsidRPr="00C20971" w:rsidRDefault="00106273" w:rsidP="00106273">
      <w:pPr>
        <w:numPr>
          <w:ilvl w:val="0"/>
          <w:numId w:val="3"/>
        </w:numPr>
        <w:rPr>
          <w:bCs/>
          <w:i/>
          <w:lang w:val="sq-AL"/>
        </w:rPr>
      </w:pPr>
      <w:r w:rsidRPr="00C20971">
        <w:rPr>
          <w:bCs/>
          <w:i/>
          <w:lang w:val="sq-AL"/>
        </w:rPr>
        <w:t>Identifikoni llojet e ndikimeve për secilin grup të prekur, bëni dallimin midis ndikimeve të drejtpërdrejta dhe jo të drejtpërdrejta.</w:t>
      </w:r>
    </w:p>
    <w:p w14:paraId="029DC0C9" w14:textId="2BCDB70D" w:rsidR="00106273" w:rsidRPr="00C20971" w:rsidRDefault="00106273" w:rsidP="00106273">
      <w:pPr>
        <w:numPr>
          <w:ilvl w:val="0"/>
          <w:numId w:val="3"/>
        </w:numPr>
        <w:rPr>
          <w:bCs/>
          <w:i/>
          <w:lang w:val="sq-AL"/>
        </w:rPr>
      </w:pPr>
      <w:r w:rsidRPr="00C20971">
        <w:rPr>
          <w:bCs/>
          <w:i/>
          <w:lang w:val="sq-AL"/>
        </w:rPr>
        <w:t>Për ndikimet e drejtpërdrejta:</w:t>
      </w:r>
    </w:p>
    <w:p w14:paraId="78F9927E" w14:textId="77777777" w:rsidR="00106273" w:rsidRPr="00C20971" w:rsidRDefault="00106273" w:rsidP="00106273">
      <w:pPr>
        <w:numPr>
          <w:ilvl w:val="1"/>
          <w:numId w:val="3"/>
        </w:numPr>
        <w:rPr>
          <w:bCs/>
          <w:i/>
          <w:lang w:val="sq-AL"/>
        </w:rPr>
      </w:pPr>
      <w:r w:rsidRPr="00C20971">
        <w:rPr>
          <w:bCs/>
          <w:i/>
          <w:lang w:val="sq-AL"/>
        </w:rPr>
        <w:t>Përshkruani nga ana cilësore ndikimet e drejtpërdrejta mbi grupet e prekura.</w:t>
      </w:r>
    </w:p>
    <w:p w14:paraId="1975E3D0" w14:textId="77777777" w:rsidR="00106273" w:rsidRPr="00C20971" w:rsidRDefault="00106273" w:rsidP="00106273">
      <w:pPr>
        <w:numPr>
          <w:ilvl w:val="1"/>
          <w:numId w:val="3"/>
        </w:numPr>
        <w:rPr>
          <w:bCs/>
          <w:i/>
          <w:lang w:val="sq-AL"/>
        </w:rPr>
      </w:pPr>
      <w:r w:rsidRPr="00C20971">
        <w:rPr>
          <w:bCs/>
          <w:i/>
          <w:lang w:val="sq-AL"/>
        </w:rPr>
        <w:t>Analizoni nga ana sasiore ndikimet më të rëndësishme të drejtpërdrejta.</w:t>
      </w:r>
    </w:p>
    <w:p w14:paraId="5AB16CAA" w14:textId="77777777" w:rsidR="00106273" w:rsidRPr="00C20971" w:rsidRDefault="00106273" w:rsidP="00106273">
      <w:pPr>
        <w:numPr>
          <w:ilvl w:val="1"/>
          <w:numId w:val="3"/>
        </w:numPr>
        <w:rPr>
          <w:bCs/>
          <w:i/>
          <w:lang w:val="sq-AL"/>
        </w:rPr>
      </w:pPr>
      <w:r w:rsidRPr="00C20971">
        <w:rPr>
          <w:bCs/>
          <w:i/>
          <w:lang w:val="sq-AL"/>
        </w:rPr>
        <w:t>Përcaktoni vlerën monetare të ndikimeve më të rëndësishme të drejtpërdrejta aty ku është e mundur (përdor tabelën në Aneksin 2/a të këtij dokumenti).</w:t>
      </w:r>
    </w:p>
    <w:p w14:paraId="63A2A83F" w14:textId="77777777" w:rsidR="00106273" w:rsidRPr="00C20971" w:rsidRDefault="00106273" w:rsidP="00106273">
      <w:pPr>
        <w:numPr>
          <w:ilvl w:val="1"/>
          <w:numId w:val="3"/>
        </w:numPr>
        <w:rPr>
          <w:bCs/>
          <w:i/>
          <w:lang w:val="sq-AL"/>
        </w:rPr>
      </w:pPr>
      <w:r w:rsidRPr="00C20971">
        <w:rPr>
          <w:bCs/>
          <w:i/>
          <w:lang w:val="sq-AL"/>
        </w:rPr>
        <w:t>Analizoni ndikimin mbi ndërmarrjet e vogla dhe të mesme (nëse ka).</w:t>
      </w:r>
    </w:p>
    <w:p w14:paraId="721D67B4" w14:textId="77777777" w:rsidR="00106273" w:rsidRPr="00C20971" w:rsidRDefault="00106273" w:rsidP="00106273">
      <w:pPr>
        <w:numPr>
          <w:ilvl w:val="0"/>
          <w:numId w:val="3"/>
        </w:numPr>
        <w:rPr>
          <w:bCs/>
          <w:i/>
          <w:lang w:val="sq-AL"/>
        </w:rPr>
      </w:pPr>
      <w:r w:rsidRPr="00C20971">
        <w:rPr>
          <w:bCs/>
          <w:i/>
          <w:lang w:val="sq-AL"/>
        </w:rPr>
        <w:t>Për ndikimet jo të drejtpërdrejta:</w:t>
      </w:r>
    </w:p>
    <w:p w14:paraId="6D205707" w14:textId="77777777" w:rsidR="00106273" w:rsidRPr="00C20971" w:rsidRDefault="00106273" w:rsidP="00106273">
      <w:pPr>
        <w:numPr>
          <w:ilvl w:val="1"/>
          <w:numId w:val="3"/>
        </w:numPr>
        <w:rPr>
          <w:bCs/>
          <w:i/>
          <w:lang w:val="sq-AL"/>
        </w:rPr>
      </w:pPr>
      <w:r w:rsidRPr="00C20971">
        <w:rPr>
          <w:bCs/>
          <w:i/>
          <w:lang w:val="sq-AL"/>
        </w:rPr>
        <w:t>Përshkruani nga ana cilësore ndikimet jo të drejtpërdrejta mbi grupet e prekura.</w:t>
      </w:r>
    </w:p>
    <w:p w14:paraId="0CB7A474" w14:textId="77777777" w:rsidR="00106273" w:rsidRPr="00C20971" w:rsidRDefault="00106273" w:rsidP="00106273">
      <w:pPr>
        <w:numPr>
          <w:ilvl w:val="1"/>
          <w:numId w:val="3"/>
        </w:numPr>
        <w:rPr>
          <w:bCs/>
          <w:i/>
          <w:lang w:val="sq-AL"/>
        </w:rPr>
      </w:pPr>
      <w:r w:rsidRPr="00C20971">
        <w:rPr>
          <w:bCs/>
          <w:i/>
          <w:lang w:val="sq-AL"/>
        </w:rPr>
        <w:t xml:space="preserve">Analizoni ndikimin mbi konkurrencën.  </w:t>
      </w:r>
    </w:p>
    <w:p w14:paraId="7C2CA1D2" w14:textId="77777777" w:rsidR="00106273" w:rsidRPr="00C20971" w:rsidRDefault="00106273" w:rsidP="00106273">
      <w:pPr>
        <w:numPr>
          <w:ilvl w:val="0"/>
          <w:numId w:val="3"/>
        </w:numPr>
        <w:rPr>
          <w:bCs/>
          <w:i/>
          <w:lang w:val="sq-AL"/>
        </w:rPr>
      </w:pPr>
      <w:r w:rsidRPr="00C20971">
        <w:rPr>
          <w:bCs/>
          <w:i/>
          <w:lang w:val="sq-AL"/>
        </w:rPr>
        <w:t>Diskutoni kufizimin e analizës:</w:t>
      </w:r>
    </w:p>
    <w:p w14:paraId="5748F185" w14:textId="77777777" w:rsidR="00106273" w:rsidRPr="00C20971" w:rsidRDefault="00106273" w:rsidP="00106273">
      <w:pPr>
        <w:numPr>
          <w:ilvl w:val="1"/>
          <w:numId w:val="3"/>
        </w:numPr>
        <w:rPr>
          <w:bCs/>
          <w:i/>
          <w:lang w:val="sq-AL"/>
        </w:rPr>
      </w:pPr>
      <w:r w:rsidRPr="00C20971">
        <w:rPr>
          <w:bCs/>
          <w:i/>
          <w:lang w:val="sq-AL"/>
        </w:rPr>
        <w:t>Jepni supozimet në të cilat janë bazuar parashikimet dhe risqet, të cilave ato u nënshtrohen.</w:t>
      </w:r>
    </w:p>
    <w:p w14:paraId="24665B74" w14:textId="77777777" w:rsidR="00106273" w:rsidRPr="00C20971" w:rsidRDefault="00106273" w:rsidP="00106273">
      <w:pPr>
        <w:numPr>
          <w:ilvl w:val="1"/>
          <w:numId w:val="3"/>
        </w:numPr>
        <w:rPr>
          <w:bCs/>
          <w:i/>
          <w:lang w:val="sq-AL"/>
        </w:rPr>
      </w:pPr>
      <w:r w:rsidRPr="00C20971">
        <w:rPr>
          <w:bCs/>
          <w:i/>
          <w:lang w:val="sq-AL"/>
        </w:rPr>
        <w:t>Tregoni se çfarë mund të pengojë realizimin e përfitimeve, të rrisë kostot ose të sjellë pasoja të papritura.</w:t>
      </w:r>
    </w:p>
    <w:p w14:paraId="05CF2658" w14:textId="77777777" w:rsidR="00106273" w:rsidRPr="00C20971" w:rsidRDefault="00106273" w:rsidP="00106273">
      <w:pPr>
        <w:numPr>
          <w:ilvl w:val="0"/>
          <w:numId w:val="3"/>
        </w:numPr>
        <w:rPr>
          <w:bCs/>
          <w:i/>
          <w:lang w:val="sq-AL"/>
        </w:rPr>
      </w:pPr>
      <w:r w:rsidRPr="00C20971">
        <w:rPr>
          <w:bCs/>
          <w:i/>
          <w:lang w:val="sq-AL"/>
        </w:rPr>
        <w:t>Përmblidhni vlerësimin e opsioneve:</w:t>
      </w:r>
    </w:p>
    <w:p w14:paraId="76FEB018" w14:textId="77777777" w:rsidR="00106273" w:rsidRPr="00C20971" w:rsidRDefault="00106273" w:rsidP="00106273">
      <w:pPr>
        <w:numPr>
          <w:ilvl w:val="1"/>
          <w:numId w:val="3"/>
        </w:numPr>
        <w:rPr>
          <w:bCs/>
          <w:i/>
          <w:lang w:val="sq-AL"/>
        </w:rPr>
      </w:pPr>
      <w:r w:rsidRPr="00C20971">
        <w:rPr>
          <w:bCs/>
          <w:i/>
          <w:lang w:val="sq-AL"/>
        </w:rPr>
        <w:t>Paraqisni një pasqyrë përmbledhëse të të gjitha ndikimeve të opsioneve të analizuara.</w:t>
      </w:r>
    </w:p>
    <w:p w14:paraId="23B6766A" w14:textId="77777777" w:rsidR="00106273" w:rsidRPr="00C20971" w:rsidRDefault="00106273" w:rsidP="00106273">
      <w:pPr>
        <w:numPr>
          <w:ilvl w:val="1"/>
          <w:numId w:val="3"/>
        </w:numPr>
        <w:rPr>
          <w:bCs/>
          <w:i/>
          <w:lang w:val="sq-AL"/>
        </w:rPr>
      </w:pPr>
      <w:r w:rsidRPr="00C20971">
        <w:rPr>
          <w:bCs/>
          <w:i/>
          <w:lang w:val="sq-AL"/>
        </w:rPr>
        <w:t>Shpjegoni se si ndikimet e të gjitha opsioneve të analizuara krahasohen me njëra-tjetrën.</w:t>
      </w:r>
    </w:p>
    <w:p w14:paraId="29E9975A" w14:textId="77777777" w:rsidR="00106273" w:rsidRPr="00C20971" w:rsidRDefault="00106273" w:rsidP="00106273">
      <w:pPr>
        <w:rPr>
          <w:i/>
          <w:iCs/>
          <w:lang w:val="sq-AL"/>
        </w:rPr>
      </w:pPr>
      <w:r w:rsidRPr="00C20971">
        <w:rPr>
          <w:i/>
          <w:lang w:val="sq-AL"/>
        </w:rPr>
        <w:t>Paraqisni përllogaritjet më të mira të përgjithshme neto të ndikimit me vlerë monetare të përcaktuar për çdo opsion (përdor tabelën në Aneksin 2/b të këtij dokumenti).</w:t>
      </w:r>
    </w:p>
    <w:p w14:paraId="68E203AD" w14:textId="77777777" w:rsidR="000E29BE" w:rsidRPr="0023504E" w:rsidRDefault="000E29BE" w:rsidP="000E29BE">
      <w:pPr>
        <w:jc w:val="both"/>
        <w:rPr>
          <w:rFonts w:ascii="Times New Roman" w:eastAsia="Times New Roman" w:hAnsi="Times New Roman" w:cs="Times New Roman"/>
          <w:b/>
          <w:bCs/>
          <w:kern w:val="0"/>
          <w:sz w:val="24"/>
          <w:szCs w:val="24"/>
          <w:lang w:val="it-IT"/>
          <w14:ligatures w14:val="none"/>
        </w:rPr>
      </w:pPr>
      <w:r w:rsidRPr="0023504E">
        <w:rPr>
          <w:rFonts w:ascii="Times New Roman" w:eastAsia="Times New Roman" w:hAnsi="Times New Roman" w:cs="Times New Roman"/>
          <w:b/>
          <w:bCs/>
          <w:kern w:val="0"/>
          <w:sz w:val="24"/>
          <w:szCs w:val="24"/>
          <w:lang w:val="it-IT"/>
          <w14:ligatures w14:val="none"/>
        </w:rPr>
        <w:t>a) Identifikimi i grupeve të prekura</w:t>
      </w:r>
    </w:p>
    <w:p w14:paraId="41B3E661" w14:textId="722A9B4D" w:rsidR="000E29BE" w:rsidRPr="0023504E" w:rsidRDefault="000E29BE" w:rsidP="002476A6">
      <w:pPr>
        <w:numPr>
          <w:ilvl w:val="0"/>
          <w:numId w:val="11"/>
        </w:numPr>
        <w:jc w:val="both"/>
        <w:rPr>
          <w:rFonts w:ascii="Times New Roman" w:eastAsia="Times New Roman" w:hAnsi="Times New Roman" w:cs="Times New Roman"/>
          <w:kern w:val="0"/>
          <w:sz w:val="24"/>
          <w:szCs w:val="24"/>
          <w:lang w:val="it-IT"/>
          <w14:ligatures w14:val="none"/>
        </w:rPr>
      </w:pPr>
      <w:r>
        <w:rPr>
          <w:rFonts w:ascii="Times New Roman" w:eastAsia="Times New Roman" w:hAnsi="Times New Roman" w:cs="Times New Roman"/>
          <w:b/>
          <w:bCs/>
          <w:kern w:val="0"/>
          <w:sz w:val="24"/>
          <w:szCs w:val="24"/>
          <w:lang w:val="it-IT"/>
          <w14:ligatures w14:val="none"/>
        </w:rPr>
        <w:t>Shoq</w:t>
      </w:r>
      <w:r w:rsidR="00B40D15">
        <w:rPr>
          <w:rFonts w:ascii="Times New Roman" w:eastAsia="Times New Roman" w:hAnsi="Times New Roman" w:cs="Times New Roman"/>
          <w:b/>
          <w:bCs/>
          <w:kern w:val="0"/>
          <w:sz w:val="24"/>
          <w:szCs w:val="24"/>
          <w:lang w:val="it-IT"/>
          <w14:ligatures w14:val="none"/>
        </w:rPr>
        <w:t>ë</w:t>
      </w:r>
      <w:r>
        <w:rPr>
          <w:rFonts w:ascii="Times New Roman" w:eastAsia="Times New Roman" w:hAnsi="Times New Roman" w:cs="Times New Roman"/>
          <w:b/>
          <w:bCs/>
          <w:kern w:val="0"/>
          <w:sz w:val="24"/>
          <w:szCs w:val="24"/>
          <w:lang w:val="it-IT"/>
          <w14:ligatures w14:val="none"/>
        </w:rPr>
        <w:t>rit</w:t>
      </w:r>
      <w:r w:rsidR="00B40D15">
        <w:rPr>
          <w:rFonts w:ascii="Times New Roman" w:eastAsia="Times New Roman" w:hAnsi="Times New Roman" w:cs="Times New Roman"/>
          <w:b/>
          <w:bCs/>
          <w:kern w:val="0"/>
          <w:sz w:val="24"/>
          <w:szCs w:val="24"/>
          <w:lang w:val="it-IT"/>
          <w14:ligatures w14:val="none"/>
        </w:rPr>
        <w:t>ë</w:t>
      </w:r>
      <w:r>
        <w:rPr>
          <w:rFonts w:ascii="Times New Roman" w:eastAsia="Times New Roman" w:hAnsi="Times New Roman" w:cs="Times New Roman"/>
          <w:b/>
          <w:bCs/>
          <w:kern w:val="0"/>
          <w:sz w:val="24"/>
          <w:szCs w:val="24"/>
          <w:lang w:val="it-IT"/>
          <w14:ligatures w14:val="none"/>
        </w:rPr>
        <w:t xml:space="preserve"> </w:t>
      </w:r>
      <w:r w:rsidRPr="0023504E">
        <w:rPr>
          <w:rFonts w:ascii="Times New Roman" w:eastAsia="Times New Roman" w:hAnsi="Times New Roman" w:cs="Times New Roman"/>
          <w:b/>
          <w:bCs/>
          <w:kern w:val="0"/>
          <w:sz w:val="24"/>
          <w:szCs w:val="24"/>
          <w:lang w:val="it-IT"/>
          <w14:ligatures w14:val="none"/>
        </w:rPr>
        <w:t>ndërkufitare dhe të mëdha:</w:t>
      </w:r>
      <w:r w:rsidRPr="0023504E">
        <w:rPr>
          <w:rFonts w:ascii="Times New Roman" w:eastAsia="Times New Roman" w:hAnsi="Times New Roman" w:cs="Times New Roman"/>
          <w:kern w:val="0"/>
          <w:sz w:val="24"/>
          <w:szCs w:val="24"/>
          <w:lang w:val="it-IT"/>
          <w14:ligatures w14:val="none"/>
        </w:rPr>
        <w:t xml:space="preserve"> Ndikimi kryesor bie mbi shoqëritë publike dhe private me aktivitete në më shumë se një shtet. Këto përfshijnë </w:t>
      </w:r>
      <w:r>
        <w:rPr>
          <w:rFonts w:ascii="Times New Roman" w:eastAsia="Times New Roman" w:hAnsi="Times New Roman" w:cs="Times New Roman"/>
          <w:kern w:val="0"/>
          <w:sz w:val="24"/>
          <w:szCs w:val="24"/>
          <w:lang w:val="it-IT"/>
          <w14:ligatures w14:val="none"/>
        </w:rPr>
        <w:t>shoq</w:t>
      </w:r>
      <w:r w:rsidR="00B40D15">
        <w:rPr>
          <w:rFonts w:ascii="Times New Roman" w:eastAsia="Times New Roman" w:hAnsi="Times New Roman" w:cs="Times New Roman"/>
          <w:kern w:val="0"/>
          <w:sz w:val="24"/>
          <w:szCs w:val="24"/>
          <w:lang w:val="it-IT"/>
          <w14:ligatures w14:val="none"/>
        </w:rPr>
        <w:t>ë</w:t>
      </w:r>
      <w:r>
        <w:rPr>
          <w:rFonts w:ascii="Times New Roman" w:eastAsia="Times New Roman" w:hAnsi="Times New Roman" w:cs="Times New Roman"/>
          <w:kern w:val="0"/>
          <w:sz w:val="24"/>
          <w:szCs w:val="24"/>
          <w:lang w:val="it-IT"/>
          <w14:ligatures w14:val="none"/>
        </w:rPr>
        <w:t>rit</w:t>
      </w:r>
      <w:r w:rsidR="00B40D15">
        <w:rPr>
          <w:rFonts w:ascii="Times New Roman" w:eastAsia="Times New Roman" w:hAnsi="Times New Roman" w:cs="Times New Roman"/>
          <w:kern w:val="0"/>
          <w:sz w:val="24"/>
          <w:szCs w:val="24"/>
          <w:lang w:val="it-IT"/>
          <w14:ligatures w14:val="none"/>
        </w:rPr>
        <w:t>ë</w:t>
      </w:r>
      <w:r>
        <w:rPr>
          <w:rFonts w:ascii="Times New Roman" w:eastAsia="Times New Roman" w:hAnsi="Times New Roman" w:cs="Times New Roman"/>
          <w:kern w:val="0"/>
          <w:sz w:val="24"/>
          <w:szCs w:val="24"/>
          <w:lang w:val="it-IT"/>
          <w14:ligatures w14:val="none"/>
        </w:rPr>
        <w:t xml:space="preserve"> </w:t>
      </w:r>
      <w:r w:rsidRPr="0023504E">
        <w:rPr>
          <w:rFonts w:ascii="Times New Roman" w:eastAsia="Times New Roman" w:hAnsi="Times New Roman" w:cs="Times New Roman"/>
          <w:kern w:val="0"/>
          <w:sz w:val="24"/>
          <w:szCs w:val="24"/>
          <w:lang w:val="it-IT"/>
          <w14:ligatures w14:val="none"/>
        </w:rPr>
        <w:t xml:space="preserve">shqiptare me degë në BE, apo </w:t>
      </w:r>
      <w:r>
        <w:rPr>
          <w:rFonts w:ascii="Times New Roman" w:eastAsia="Times New Roman" w:hAnsi="Times New Roman" w:cs="Times New Roman"/>
          <w:kern w:val="0"/>
          <w:sz w:val="24"/>
          <w:szCs w:val="24"/>
          <w:lang w:val="it-IT"/>
          <w14:ligatures w14:val="none"/>
        </w:rPr>
        <w:t>shoq</w:t>
      </w:r>
      <w:r w:rsidR="00B40D15">
        <w:rPr>
          <w:rFonts w:ascii="Times New Roman" w:eastAsia="Times New Roman" w:hAnsi="Times New Roman" w:cs="Times New Roman"/>
          <w:kern w:val="0"/>
          <w:sz w:val="24"/>
          <w:szCs w:val="24"/>
          <w:lang w:val="it-IT"/>
          <w14:ligatures w14:val="none"/>
        </w:rPr>
        <w:t>ë</w:t>
      </w:r>
      <w:r>
        <w:rPr>
          <w:rFonts w:ascii="Times New Roman" w:eastAsia="Times New Roman" w:hAnsi="Times New Roman" w:cs="Times New Roman"/>
          <w:kern w:val="0"/>
          <w:sz w:val="24"/>
          <w:szCs w:val="24"/>
          <w:lang w:val="it-IT"/>
          <w14:ligatures w14:val="none"/>
        </w:rPr>
        <w:t>rit</w:t>
      </w:r>
      <w:r w:rsidR="00B40D15">
        <w:rPr>
          <w:rFonts w:ascii="Times New Roman" w:eastAsia="Times New Roman" w:hAnsi="Times New Roman" w:cs="Times New Roman"/>
          <w:kern w:val="0"/>
          <w:sz w:val="24"/>
          <w:szCs w:val="24"/>
          <w:lang w:val="it-IT"/>
          <w14:ligatures w14:val="none"/>
        </w:rPr>
        <w:t>ë</w:t>
      </w:r>
      <w:r w:rsidRPr="0023504E">
        <w:rPr>
          <w:rFonts w:ascii="Times New Roman" w:eastAsia="Times New Roman" w:hAnsi="Times New Roman" w:cs="Times New Roman"/>
          <w:kern w:val="0"/>
          <w:sz w:val="24"/>
          <w:szCs w:val="24"/>
          <w:lang w:val="it-IT"/>
          <w14:ligatures w14:val="none"/>
        </w:rPr>
        <w:t xml:space="preserve"> e mëdha ndërkombëtare që mund të regjistrojnë në Shqipëri një formë të re ligjore (“Shoqëri Evropiane – SE”). Rregullimi i ri u jep atyre mundësinë për të konsoliduar aktivitetet nën një markë të vetme ndërkufitare</w:t>
      </w:r>
    </w:p>
    <w:p w14:paraId="2D99EB9C" w14:textId="77E3E563" w:rsidR="000E29BE" w:rsidRPr="0023504E" w:rsidRDefault="000E29BE" w:rsidP="002476A6">
      <w:pPr>
        <w:numPr>
          <w:ilvl w:val="0"/>
          <w:numId w:val="11"/>
        </w:numPr>
        <w:jc w:val="both"/>
        <w:rPr>
          <w:rFonts w:ascii="Times New Roman" w:eastAsia="Times New Roman" w:hAnsi="Times New Roman" w:cs="Times New Roman"/>
          <w:kern w:val="0"/>
          <w:sz w:val="24"/>
          <w:szCs w:val="24"/>
          <w:lang w:val="it-IT"/>
          <w14:ligatures w14:val="none"/>
        </w:rPr>
      </w:pPr>
      <w:r w:rsidRPr="0023504E">
        <w:rPr>
          <w:rFonts w:ascii="Times New Roman" w:eastAsia="Times New Roman" w:hAnsi="Times New Roman" w:cs="Times New Roman"/>
          <w:b/>
          <w:bCs/>
          <w:kern w:val="0"/>
          <w:sz w:val="24"/>
          <w:szCs w:val="24"/>
          <w:lang w:val="it-IT"/>
          <w14:ligatures w14:val="none"/>
        </w:rPr>
        <w:t>Punonjësit dhe përfaqësuesit e tyre:</w:t>
      </w:r>
      <w:r w:rsidRPr="0023504E">
        <w:rPr>
          <w:rFonts w:ascii="Times New Roman" w:eastAsia="Times New Roman" w:hAnsi="Times New Roman" w:cs="Times New Roman"/>
          <w:kern w:val="0"/>
          <w:sz w:val="24"/>
          <w:szCs w:val="24"/>
          <w:lang w:val="it-IT"/>
          <w14:ligatures w14:val="none"/>
        </w:rPr>
        <w:t xml:space="preserve"> Çdo shoqëri që themelohet si SE do të zbatojë mekanizmat e përfshirjes së punonjësve sipas Direktivës 2001/86/EC. Kjo nënkupton krijimin e këshillave speciale të punonjësve që diskutojnë me menaxhmentin</w:t>
      </w:r>
      <w:r w:rsidRPr="0023504E">
        <w:rPr>
          <w:lang w:val="it-IT"/>
        </w:rPr>
        <w:t>e</w:t>
      </w:r>
      <w:r w:rsidRPr="0023504E">
        <w:rPr>
          <w:rFonts w:ascii="Times New Roman" w:eastAsia="Times New Roman" w:hAnsi="Times New Roman" w:cs="Times New Roman"/>
          <w:kern w:val="0"/>
          <w:sz w:val="24"/>
          <w:szCs w:val="24"/>
          <w:lang w:val="it-IT"/>
          <w14:ligatures w14:val="none"/>
        </w:rPr>
        <w:t xml:space="preserve">. Pra, punonjësit aktualë dhe potencialë të këtyre </w:t>
      </w:r>
      <w:r w:rsidR="0051660F">
        <w:rPr>
          <w:rFonts w:ascii="Times New Roman" w:eastAsia="Times New Roman" w:hAnsi="Times New Roman" w:cs="Times New Roman"/>
          <w:kern w:val="0"/>
          <w:sz w:val="24"/>
          <w:szCs w:val="24"/>
          <w:lang w:val="it-IT"/>
          <w14:ligatures w14:val="none"/>
        </w:rPr>
        <w:t>shoqëri</w:t>
      </w:r>
      <w:r w:rsidRPr="0023504E">
        <w:rPr>
          <w:rFonts w:ascii="Times New Roman" w:eastAsia="Times New Roman" w:hAnsi="Times New Roman" w:cs="Times New Roman"/>
          <w:kern w:val="0"/>
          <w:sz w:val="24"/>
          <w:szCs w:val="24"/>
          <w:lang w:val="it-IT"/>
          <w14:ligatures w14:val="none"/>
        </w:rPr>
        <w:t>ve janë një grup i prekshëm.</w:t>
      </w:r>
    </w:p>
    <w:p w14:paraId="04F08762" w14:textId="2981B5D2" w:rsidR="000E29BE" w:rsidRPr="0023504E" w:rsidRDefault="000E29BE" w:rsidP="002476A6">
      <w:pPr>
        <w:numPr>
          <w:ilvl w:val="0"/>
          <w:numId w:val="11"/>
        </w:numPr>
        <w:jc w:val="both"/>
        <w:rPr>
          <w:rFonts w:ascii="Times New Roman" w:eastAsia="Times New Roman" w:hAnsi="Times New Roman" w:cs="Times New Roman"/>
          <w:kern w:val="0"/>
          <w:sz w:val="24"/>
          <w:szCs w:val="24"/>
          <w:lang w:val="it-IT"/>
          <w14:ligatures w14:val="none"/>
        </w:rPr>
      </w:pPr>
      <w:r w:rsidRPr="0023504E">
        <w:rPr>
          <w:rFonts w:ascii="Times New Roman" w:eastAsia="Times New Roman" w:hAnsi="Times New Roman" w:cs="Times New Roman"/>
          <w:b/>
          <w:bCs/>
          <w:kern w:val="0"/>
          <w:sz w:val="24"/>
          <w:szCs w:val="24"/>
          <w:lang w:val="it-IT"/>
          <w14:ligatures w14:val="none"/>
        </w:rPr>
        <w:t>Autoritetet publike dhe rregullatore:</w:t>
      </w:r>
      <w:r w:rsidRPr="0023504E">
        <w:rPr>
          <w:rFonts w:ascii="Times New Roman" w:eastAsia="Times New Roman" w:hAnsi="Times New Roman" w:cs="Times New Roman"/>
          <w:kern w:val="0"/>
          <w:sz w:val="24"/>
          <w:szCs w:val="24"/>
          <w:lang w:val="it-IT"/>
          <w14:ligatures w14:val="none"/>
        </w:rPr>
        <w:t xml:space="preserve"> Institucionet si Qendra Kombëtare e Regjistrimit (QKB) dhe organet tatimore do të menaxhojnë regjistrimin dhe mbikëqyrjen e SE-ve në Shqipëri. Implementimi kërkon azhornime të sistemeve të regjistrit dhe trajnime për stafin, si dhe bashkëpunim me mekanizmat europianë</w:t>
      </w:r>
      <w:r w:rsidR="00B33E78">
        <w:rPr>
          <w:rFonts w:ascii="Times New Roman" w:eastAsia="Times New Roman" w:hAnsi="Times New Roman" w:cs="Times New Roman"/>
          <w:kern w:val="0"/>
          <w:sz w:val="24"/>
          <w:szCs w:val="24"/>
          <w:lang w:val="it-IT"/>
          <w14:ligatures w14:val="none"/>
        </w:rPr>
        <w:t>.</w:t>
      </w:r>
    </w:p>
    <w:p w14:paraId="1A866790" w14:textId="7CE3FD46" w:rsidR="000E29BE" w:rsidRPr="0023504E" w:rsidRDefault="000E29BE" w:rsidP="002476A6">
      <w:pPr>
        <w:numPr>
          <w:ilvl w:val="0"/>
          <w:numId w:val="11"/>
        </w:numPr>
        <w:jc w:val="both"/>
        <w:rPr>
          <w:rFonts w:ascii="Times New Roman" w:eastAsia="Times New Roman" w:hAnsi="Times New Roman" w:cs="Times New Roman"/>
          <w:kern w:val="0"/>
          <w:sz w:val="24"/>
          <w:szCs w:val="24"/>
          <w:lang w:val="it-IT"/>
          <w14:ligatures w14:val="none"/>
        </w:rPr>
      </w:pPr>
      <w:r w:rsidRPr="0023504E">
        <w:rPr>
          <w:rFonts w:ascii="Times New Roman" w:eastAsia="Times New Roman" w:hAnsi="Times New Roman" w:cs="Times New Roman"/>
          <w:b/>
          <w:bCs/>
          <w:kern w:val="0"/>
          <w:sz w:val="24"/>
          <w:szCs w:val="24"/>
          <w:lang w:val="it-IT"/>
          <w14:ligatures w14:val="none"/>
        </w:rPr>
        <w:lastRenderedPageBreak/>
        <w:t>Konsulentë ligjorë dhe financiarë:</w:t>
      </w:r>
      <w:r w:rsidRPr="0023504E">
        <w:rPr>
          <w:rFonts w:ascii="Times New Roman" w:eastAsia="Times New Roman" w:hAnsi="Times New Roman" w:cs="Times New Roman"/>
          <w:kern w:val="0"/>
          <w:sz w:val="24"/>
          <w:szCs w:val="24"/>
          <w:lang w:val="it-IT"/>
          <w14:ligatures w14:val="none"/>
        </w:rPr>
        <w:t xml:space="preserve"> Aktorë të tregut si avokatët, auditorët dhe këshilluesit e biznesit do të përfshihen në hartimin e statuteve të reja dhe këshillimin e </w:t>
      </w:r>
      <w:r w:rsidR="0051660F">
        <w:rPr>
          <w:rFonts w:ascii="Times New Roman" w:eastAsia="Times New Roman" w:hAnsi="Times New Roman" w:cs="Times New Roman"/>
          <w:kern w:val="0"/>
          <w:sz w:val="24"/>
          <w:szCs w:val="24"/>
          <w:lang w:val="it-IT"/>
          <w14:ligatures w14:val="none"/>
        </w:rPr>
        <w:t>shoqëri</w:t>
      </w:r>
      <w:r w:rsidRPr="0023504E">
        <w:rPr>
          <w:rFonts w:ascii="Times New Roman" w:eastAsia="Times New Roman" w:hAnsi="Times New Roman" w:cs="Times New Roman"/>
          <w:kern w:val="0"/>
          <w:sz w:val="24"/>
          <w:szCs w:val="24"/>
          <w:lang w:val="it-IT"/>
          <w14:ligatures w14:val="none"/>
        </w:rPr>
        <w:t>ve mbi strukturën SE. Ata përfitojnë nga mundësia për shërbime të reja, ndërsa edhe rritet volumi i punës konsulente.</w:t>
      </w:r>
    </w:p>
    <w:p w14:paraId="313FB231" w14:textId="51785F70" w:rsidR="000E29BE" w:rsidRPr="0023504E" w:rsidRDefault="000E29BE" w:rsidP="002476A6">
      <w:pPr>
        <w:numPr>
          <w:ilvl w:val="0"/>
          <w:numId w:val="11"/>
        </w:numPr>
        <w:jc w:val="both"/>
        <w:rPr>
          <w:rFonts w:ascii="Times New Roman" w:eastAsia="Times New Roman" w:hAnsi="Times New Roman" w:cs="Times New Roman"/>
          <w:kern w:val="0"/>
          <w:sz w:val="24"/>
          <w:szCs w:val="24"/>
          <w:lang w:val="it-IT"/>
          <w14:ligatures w14:val="none"/>
        </w:rPr>
      </w:pPr>
      <w:r w:rsidRPr="0023504E">
        <w:rPr>
          <w:rFonts w:ascii="Times New Roman" w:eastAsia="Times New Roman" w:hAnsi="Times New Roman" w:cs="Times New Roman"/>
          <w:b/>
          <w:bCs/>
          <w:kern w:val="0"/>
          <w:sz w:val="24"/>
          <w:szCs w:val="24"/>
          <w:lang w:val="it-IT"/>
          <w14:ligatures w14:val="none"/>
        </w:rPr>
        <w:t>Ndërmarrjet e vogla dhe të mesme (NVM):</w:t>
      </w:r>
      <w:r w:rsidRPr="0023504E">
        <w:rPr>
          <w:rFonts w:ascii="Times New Roman" w:eastAsia="Times New Roman" w:hAnsi="Times New Roman" w:cs="Times New Roman"/>
          <w:kern w:val="0"/>
          <w:sz w:val="24"/>
          <w:szCs w:val="24"/>
          <w:lang w:val="it-IT"/>
          <w14:ligatures w14:val="none"/>
        </w:rPr>
        <w:t xml:space="preserve"> NVM-të shqiptare përfshihen në grupin e gjerë të biznesit, por si rregull ato nuk plotësojnë kriteret kryesore për formimin e një SE (si kapital fillestar 120,000 € dhe aktivitet ndërkufitar)</w:t>
      </w:r>
      <w:r w:rsidR="00BB0F04">
        <w:rPr>
          <w:rStyle w:val="FootnoteReference"/>
        </w:rPr>
        <w:footnoteReference w:id="7"/>
      </w:r>
      <w:r w:rsidRPr="0023504E">
        <w:rPr>
          <w:rFonts w:ascii="Times New Roman" w:eastAsia="Times New Roman" w:hAnsi="Times New Roman" w:cs="Times New Roman"/>
          <w:kern w:val="0"/>
          <w:sz w:val="24"/>
          <w:szCs w:val="24"/>
          <w:lang w:val="it-IT"/>
          <w14:ligatures w14:val="none"/>
        </w:rPr>
        <w:t>. Prandaj, ndikimi i drejtpërdrejtë mbi shumicën e NVM-ve pritet të jetë i kufizuar.</w:t>
      </w:r>
    </w:p>
    <w:p w14:paraId="73A3C216" w14:textId="77777777" w:rsidR="000E29BE" w:rsidRPr="0023504E" w:rsidRDefault="000E29BE" w:rsidP="002476A6">
      <w:pPr>
        <w:numPr>
          <w:ilvl w:val="0"/>
          <w:numId w:val="11"/>
        </w:numPr>
        <w:jc w:val="both"/>
        <w:rPr>
          <w:rFonts w:ascii="Times New Roman" w:eastAsia="Times New Roman" w:hAnsi="Times New Roman" w:cs="Times New Roman"/>
          <w:kern w:val="0"/>
          <w:sz w:val="24"/>
          <w:szCs w:val="24"/>
          <w:lang w:val="it-IT"/>
          <w14:ligatures w14:val="none"/>
        </w:rPr>
      </w:pPr>
      <w:r w:rsidRPr="0023504E">
        <w:rPr>
          <w:rFonts w:ascii="Times New Roman" w:eastAsia="Times New Roman" w:hAnsi="Times New Roman" w:cs="Times New Roman"/>
          <w:b/>
          <w:bCs/>
          <w:kern w:val="0"/>
          <w:sz w:val="24"/>
          <w:szCs w:val="24"/>
          <w:lang w:val="it-IT"/>
          <w14:ligatures w14:val="none"/>
        </w:rPr>
        <w:t>Palë të tjera:</w:t>
      </w:r>
      <w:r w:rsidRPr="0023504E">
        <w:rPr>
          <w:rFonts w:ascii="Times New Roman" w:eastAsia="Times New Roman" w:hAnsi="Times New Roman" w:cs="Times New Roman"/>
          <w:kern w:val="0"/>
          <w:sz w:val="24"/>
          <w:szCs w:val="24"/>
          <w:lang w:val="it-IT"/>
          <w14:ligatures w14:val="none"/>
        </w:rPr>
        <w:t xml:space="preserve"> Kreditorët, investitorët dhe publiku i gjerë ndikohen indirekt nga stabiliteti dhe zgjerimi i korporatave të mëdha në ekonominë kombëtare. Formimi i SE-ve mund të ndikojë në sigurinë e kreditorëve dhe në perceptimin e investitorëve të huaj.</w:t>
      </w:r>
    </w:p>
    <w:p w14:paraId="6C59C059" w14:textId="77777777" w:rsidR="000E29BE" w:rsidRPr="0023504E" w:rsidRDefault="000E29BE" w:rsidP="000E29BE">
      <w:pPr>
        <w:jc w:val="both"/>
        <w:rPr>
          <w:rFonts w:ascii="Times New Roman" w:eastAsia="Times New Roman" w:hAnsi="Times New Roman" w:cs="Times New Roman"/>
          <w:b/>
          <w:bCs/>
          <w:kern w:val="0"/>
          <w:sz w:val="24"/>
          <w:szCs w:val="24"/>
          <w:lang w:val="it-IT"/>
          <w14:ligatures w14:val="none"/>
        </w:rPr>
      </w:pPr>
      <w:r w:rsidRPr="0023504E">
        <w:rPr>
          <w:rFonts w:ascii="Times New Roman" w:eastAsia="Times New Roman" w:hAnsi="Times New Roman" w:cs="Times New Roman"/>
          <w:b/>
          <w:bCs/>
          <w:kern w:val="0"/>
          <w:sz w:val="24"/>
          <w:szCs w:val="24"/>
          <w:lang w:val="it-IT"/>
          <w14:ligatures w14:val="none"/>
        </w:rPr>
        <w:t>b) Identifikimi i ndikimeve të drejtpërdrejta dhe jo të drejtpërdrejta</w:t>
      </w:r>
    </w:p>
    <w:p w14:paraId="4A3507FF" w14:textId="77777777" w:rsidR="000E29BE" w:rsidRPr="0023504E" w:rsidRDefault="000E29BE" w:rsidP="002476A6">
      <w:pPr>
        <w:numPr>
          <w:ilvl w:val="0"/>
          <w:numId w:val="12"/>
        </w:numPr>
        <w:jc w:val="both"/>
        <w:rPr>
          <w:rFonts w:ascii="Times New Roman" w:eastAsia="Times New Roman" w:hAnsi="Times New Roman" w:cs="Times New Roman"/>
          <w:kern w:val="0"/>
          <w:sz w:val="24"/>
          <w:szCs w:val="24"/>
          <w:lang w:val="it-IT"/>
          <w14:ligatures w14:val="none"/>
        </w:rPr>
      </w:pPr>
      <w:r w:rsidRPr="0023504E">
        <w:rPr>
          <w:rFonts w:ascii="Times New Roman" w:eastAsia="Times New Roman" w:hAnsi="Times New Roman" w:cs="Times New Roman"/>
          <w:b/>
          <w:bCs/>
          <w:kern w:val="0"/>
          <w:sz w:val="24"/>
          <w:szCs w:val="24"/>
          <w:lang w:val="it-IT"/>
          <w14:ligatures w14:val="none"/>
        </w:rPr>
        <w:t>Ndikimet e drejtpërdrejta</w:t>
      </w:r>
      <w:r w:rsidRPr="0023504E">
        <w:rPr>
          <w:rFonts w:ascii="Times New Roman" w:eastAsia="Times New Roman" w:hAnsi="Times New Roman" w:cs="Times New Roman"/>
          <w:kern w:val="0"/>
          <w:sz w:val="24"/>
          <w:szCs w:val="24"/>
          <w:lang w:val="it-IT"/>
          <w14:ligatures w14:val="none"/>
        </w:rPr>
        <w:t xml:space="preserve"> lidhen me pasojat e menjëhershme të miratimit të ligjit në grupet e mësipërme: p.sh., kostoja për regjistrime të reja, përshtatja e statutëve, ndryshimi i procedurave administrative, apo krijimi i këshillave të reja të punonjësve. Këto janë ndikime që bien direkt mbi veprimtarinë ose kostot e grupeve përkatëse.</w:t>
      </w:r>
    </w:p>
    <w:p w14:paraId="6F80B09A" w14:textId="5EE42330" w:rsidR="000E29BE" w:rsidRPr="0023504E" w:rsidRDefault="000E29BE" w:rsidP="002476A6">
      <w:pPr>
        <w:numPr>
          <w:ilvl w:val="0"/>
          <w:numId w:val="12"/>
        </w:numPr>
        <w:jc w:val="both"/>
        <w:rPr>
          <w:rFonts w:ascii="Times New Roman" w:eastAsia="Times New Roman" w:hAnsi="Times New Roman" w:cs="Times New Roman"/>
          <w:kern w:val="0"/>
          <w:sz w:val="24"/>
          <w:szCs w:val="24"/>
          <w:lang w:val="it-IT"/>
          <w14:ligatures w14:val="none"/>
        </w:rPr>
      </w:pPr>
      <w:r w:rsidRPr="0023504E">
        <w:rPr>
          <w:rFonts w:ascii="Times New Roman" w:eastAsia="Times New Roman" w:hAnsi="Times New Roman" w:cs="Times New Roman"/>
          <w:b/>
          <w:bCs/>
          <w:kern w:val="0"/>
          <w:sz w:val="24"/>
          <w:szCs w:val="24"/>
          <w:lang w:val="it-IT"/>
          <w14:ligatures w14:val="none"/>
        </w:rPr>
        <w:t>Ndikimet jo të drejtpërdrejta</w:t>
      </w:r>
      <w:r w:rsidRPr="0023504E">
        <w:rPr>
          <w:rFonts w:ascii="Times New Roman" w:eastAsia="Times New Roman" w:hAnsi="Times New Roman" w:cs="Times New Roman"/>
          <w:kern w:val="0"/>
          <w:sz w:val="24"/>
          <w:szCs w:val="24"/>
          <w:lang w:val="it-IT"/>
          <w14:ligatures w14:val="none"/>
        </w:rPr>
        <w:t xml:space="preserve"> manifestohen në mënyrë më të gjerë në ekonomi dhe shoqëri. Ato përfshijnë ndryshime në mjedisin konkurrues të tregut, efekte në transparencën dhe qeverisjen korporative, përfshirjen sociale të punonjësve dhe ndikime sekondare financiare. Për shembull, adoptimi i ligjit mund të nxisë konsolidime ndërkombëtare, që në mënyrë indirekte ndikojnë në konkurrencën e brendshme. </w:t>
      </w:r>
    </w:p>
    <w:p w14:paraId="37040486" w14:textId="77777777" w:rsidR="000E29BE" w:rsidRPr="000E29BE" w:rsidRDefault="000E29BE" w:rsidP="000E29BE">
      <w:pPr>
        <w:jc w:val="both"/>
        <w:rPr>
          <w:rFonts w:ascii="Times New Roman" w:eastAsia="Times New Roman" w:hAnsi="Times New Roman" w:cs="Times New Roman"/>
          <w:b/>
          <w:bCs/>
          <w:kern w:val="0"/>
          <w:sz w:val="24"/>
          <w:szCs w:val="24"/>
          <w14:ligatures w14:val="none"/>
        </w:rPr>
      </w:pPr>
      <w:r w:rsidRPr="000E29BE">
        <w:rPr>
          <w:rFonts w:ascii="Times New Roman" w:eastAsia="Times New Roman" w:hAnsi="Times New Roman" w:cs="Times New Roman"/>
          <w:b/>
          <w:bCs/>
          <w:kern w:val="0"/>
          <w:sz w:val="24"/>
          <w:szCs w:val="24"/>
          <w14:ligatures w14:val="none"/>
        </w:rPr>
        <w:t>c) Ndikimet e drejtpërdrejta</w:t>
      </w:r>
    </w:p>
    <w:p w14:paraId="302E56D5" w14:textId="405A0A61" w:rsidR="000E29BE" w:rsidRPr="000E29BE" w:rsidRDefault="00A325D3" w:rsidP="002476A6">
      <w:pPr>
        <w:numPr>
          <w:ilvl w:val="0"/>
          <w:numId w:val="13"/>
        </w:num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Shoq</w:t>
      </w:r>
      <w:r w:rsidR="00B40D15">
        <w:rPr>
          <w:rFonts w:ascii="Times New Roman" w:eastAsia="Times New Roman" w:hAnsi="Times New Roman" w:cs="Times New Roman"/>
          <w:b/>
          <w:bCs/>
          <w:kern w:val="0"/>
          <w:sz w:val="24"/>
          <w:szCs w:val="24"/>
          <w14:ligatures w14:val="none"/>
        </w:rPr>
        <w:t>ë</w:t>
      </w:r>
      <w:r>
        <w:rPr>
          <w:rFonts w:ascii="Times New Roman" w:eastAsia="Times New Roman" w:hAnsi="Times New Roman" w:cs="Times New Roman"/>
          <w:b/>
          <w:bCs/>
          <w:kern w:val="0"/>
          <w:sz w:val="24"/>
          <w:szCs w:val="24"/>
          <w14:ligatures w14:val="none"/>
        </w:rPr>
        <w:t>rit</w:t>
      </w:r>
      <w:r w:rsidR="00B40D15">
        <w:rPr>
          <w:rFonts w:ascii="Times New Roman" w:eastAsia="Times New Roman" w:hAnsi="Times New Roman" w:cs="Times New Roman"/>
          <w:b/>
          <w:bCs/>
          <w:kern w:val="0"/>
          <w:sz w:val="24"/>
          <w:szCs w:val="24"/>
          <w14:ligatures w14:val="none"/>
        </w:rPr>
        <w:t>ë</w:t>
      </w:r>
      <w:r w:rsidR="000E29BE" w:rsidRPr="000E29BE">
        <w:rPr>
          <w:rFonts w:ascii="Times New Roman" w:eastAsia="Times New Roman" w:hAnsi="Times New Roman" w:cs="Times New Roman"/>
          <w:b/>
          <w:bCs/>
          <w:kern w:val="0"/>
          <w:sz w:val="24"/>
          <w:szCs w:val="24"/>
          <w14:ligatures w14:val="none"/>
        </w:rPr>
        <w:t xml:space="preserve"> ndërkufitare (shoqëri aksionere dhe me përgjegjësi të kufizuar):</w:t>
      </w:r>
      <w:r w:rsidR="000E29BE" w:rsidRPr="000E29BE">
        <w:rPr>
          <w:rFonts w:ascii="Times New Roman" w:eastAsia="Times New Roman" w:hAnsi="Times New Roman" w:cs="Times New Roman"/>
          <w:kern w:val="0"/>
          <w:sz w:val="24"/>
          <w:szCs w:val="24"/>
          <w14:ligatures w14:val="none"/>
        </w:rPr>
        <w:t xml:space="preserve"> Hyrja në fuqi e ligjit i ofron këtyre </w:t>
      </w:r>
      <w:r>
        <w:rPr>
          <w:rFonts w:ascii="Times New Roman" w:eastAsia="Times New Roman" w:hAnsi="Times New Roman" w:cs="Times New Roman"/>
          <w:kern w:val="0"/>
          <w:sz w:val="24"/>
          <w:szCs w:val="24"/>
          <w14:ligatures w14:val="none"/>
        </w:rPr>
        <w:t>shoq</w:t>
      </w:r>
      <w:r w:rsidR="00B40D15">
        <w:rPr>
          <w:rFonts w:ascii="Times New Roman" w:eastAsia="Times New Roman" w:hAnsi="Times New Roman" w:cs="Times New Roman"/>
          <w:kern w:val="0"/>
          <w:sz w:val="24"/>
          <w:szCs w:val="24"/>
          <w14:ligatures w14:val="none"/>
        </w:rPr>
        <w:t>ë</w:t>
      </w:r>
      <w:r>
        <w:rPr>
          <w:rFonts w:ascii="Times New Roman" w:eastAsia="Times New Roman" w:hAnsi="Times New Roman" w:cs="Times New Roman"/>
          <w:kern w:val="0"/>
          <w:sz w:val="24"/>
          <w:szCs w:val="24"/>
          <w14:ligatures w14:val="none"/>
        </w:rPr>
        <w:t>rive</w:t>
      </w:r>
      <w:r w:rsidR="000E29BE" w:rsidRPr="000E29BE">
        <w:rPr>
          <w:rFonts w:ascii="Times New Roman" w:eastAsia="Times New Roman" w:hAnsi="Times New Roman" w:cs="Times New Roman"/>
          <w:kern w:val="0"/>
          <w:sz w:val="24"/>
          <w:szCs w:val="24"/>
          <w14:ligatures w14:val="none"/>
        </w:rPr>
        <w:t xml:space="preserve"> një instrument ligjor të harmonizuar evropian për r</w:t>
      </w:r>
      <w:r>
        <w:rPr>
          <w:rFonts w:ascii="Times New Roman" w:eastAsia="Times New Roman" w:hAnsi="Times New Roman" w:cs="Times New Roman"/>
          <w:kern w:val="0"/>
          <w:sz w:val="24"/>
          <w:szCs w:val="24"/>
          <w14:ligatures w14:val="none"/>
        </w:rPr>
        <w:t>i</w:t>
      </w:r>
      <w:r w:rsidR="000E29BE" w:rsidRPr="000E29BE">
        <w:rPr>
          <w:rFonts w:ascii="Times New Roman" w:eastAsia="Times New Roman" w:hAnsi="Times New Roman" w:cs="Times New Roman"/>
          <w:kern w:val="0"/>
          <w:sz w:val="24"/>
          <w:szCs w:val="24"/>
          <w14:ligatures w14:val="none"/>
        </w:rPr>
        <w:t xml:space="preserve">oganizim. Formimi i SE-së u mundëson atyre të bashkojnë aktivitetet nën një markë të vetme dhe të zhvendosin me lehtësi zyrën e regjistrimit në një tjetër vend të </w:t>
      </w:r>
      <w:r>
        <w:rPr>
          <w:rFonts w:ascii="Times New Roman" w:eastAsia="Times New Roman" w:hAnsi="Times New Roman" w:cs="Times New Roman"/>
          <w:kern w:val="0"/>
          <w:sz w:val="24"/>
          <w:szCs w:val="24"/>
          <w14:ligatures w14:val="none"/>
        </w:rPr>
        <w:t>Zon</w:t>
      </w:r>
      <w:r w:rsidR="00B40D15">
        <w:rPr>
          <w:rFonts w:ascii="Times New Roman" w:eastAsia="Times New Roman" w:hAnsi="Times New Roman" w:cs="Times New Roman"/>
          <w:kern w:val="0"/>
          <w:sz w:val="24"/>
          <w:szCs w:val="24"/>
          <w14:ligatures w14:val="none"/>
        </w:rPr>
        <w:t>ë</w:t>
      </w:r>
      <w:r>
        <w:rPr>
          <w:rFonts w:ascii="Times New Roman" w:eastAsia="Times New Roman" w:hAnsi="Times New Roman" w:cs="Times New Roman"/>
          <w:kern w:val="0"/>
          <w:sz w:val="24"/>
          <w:szCs w:val="24"/>
          <w14:ligatures w14:val="none"/>
        </w:rPr>
        <w:t>s Ekonomike Evropiane</w:t>
      </w:r>
      <w:r w:rsidR="000E29BE" w:rsidRPr="000E29BE">
        <w:rPr>
          <w:rFonts w:ascii="Times New Roman" w:eastAsia="Times New Roman" w:hAnsi="Times New Roman" w:cs="Times New Roman"/>
          <w:kern w:val="0"/>
          <w:sz w:val="24"/>
          <w:szCs w:val="24"/>
          <w14:ligatures w14:val="none"/>
        </w:rPr>
        <w:t xml:space="preserve"> pa likuiduar </w:t>
      </w:r>
      <w:r>
        <w:rPr>
          <w:rFonts w:ascii="Times New Roman" w:eastAsia="Times New Roman" w:hAnsi="Times New Roman" w:cs="Times New Roman"/>
          <w:kern w:val="0"/>
          <w:sz w:val="24"/>
          <w:szCs w:val="24"/>
          <w14:ligatures w14:val="none"/>
        </w:rPr>
        <w:t>shoq</w:t>
      </w:r>
      <w:r w:rsidR="00B40D15">
        <w:rPr>
          <w:rFonts w:ascii="Times New Roman" w:eastAsia="Times New Roman" w:hAnsi="Times New Roman" w:cs="Times New Roman"/>
          <w:kern w:val="0"/>
          <w:sz w:val="24"/>
          <w:szCs w:val="24"/>
          <w14:ligatures w14:val="none"/>
        </w:rPr>
        <w:t>ë</w:t>
      </w:r>
      <w:r>
        <w:rPr>
          <w:rFonts w:ascii="Times New Roman" w:eastAsia="Times New Roman" w:hAnsi="Times New Roman" w:cs="Times New Roman"/>
          <w:kern w:val="0"/>
          <w:sz w:val="24"/>
          <w:szCs w:val="24"/>
          <w14:ligatures w14:val="none"/>
        </w:rPr>
        <w:t>rin</w:t>
      </w:r>
      <w:r w:rsidR="00B40D15">
        <w:rPr>
          <w:rFonts w:ascii="Times New Roman" w:eastAsia="Times New Roman" w:hAnsi="Times New Roman" w:cs="Times New Roman"/>
          <w:kern w:val="0"/>
          <w:sz w:val="24"/>
          <w:szCs w:val="24"/>
          <w14:ligatures w14:val="none"/>
        </w:rPr>
        <w:t>ë</w:t>
      </w:r>
      <w:r>
        <w:rPr>
          <w:rFonts w:ascii="Times New Roman" w:eastAsia="Times New Roman" w:hAnsi="Times New Roman" w:cs="Times New Roman"/>
          <w:kern w:val="0"/>
          <w:sz w:val="24"/>
          <w:szCs w:val="24"/>
          <w14:ligatures w14:val="none"/>
        </w:rPr>
        <w:t xml:space="preserve"> ekzistuese,</w:t>
      </w:r>
      <w:r w:rsidR="000E29BE" w:rsidRPr="000E29BE">
        <w:rPr>
          <w:rFonts w:ascii="Times New Roman" w:eastAsia="Times New Roman" w:hAnsi="Times New Roman" w:cs="Times New Roman"/>
          <w:kern w:val="0"/>
          <w:sz w:val="24"/>
          <w:szCs w:val="24"/>
          <w14:ligatures w14:val="none"/>
        </w:rPr>
        <w:t xml:space="preserve"> Kjo sjell përfitim në reduktimin e barrës administrative (p.sh. më pak procedura regjistrimi në degë të shumta) dhe në ndërthurjen e efikasitetit drejtues (një strukturë e vetme koordinuese). Nga ana tjetër, ka kosto fillestare: rishikim statutash, konsulencë ligjore dhe taksa regjistrimi për ndryshimin e formës juridike. Shuma e saktë e këtyre kostove do të varet nga volumi i aplikimeve për SE dhe politikat tarifore (vlera monetare lënë bosh për plotësim nga eksperti financiar).</w:t>
      </w:r>
    </w:p>
    <w:p w14:paraId="7CC5EE29" w14:textId="7126D3BB" w:rsidR="000E29BE" w:rsidRPr="000E29BE" w:rsidRDefault="000E29BE" w:rsidP="002476A6">
      <w:pPr>
        <w:numPr>
          <w:ilvl w:val="0"/>
          <w:numId w:val="13"/>
        </w:numPr>
        <w:jc w:val="both"/>
        <w:rPr>
          <w:rFonts w:ascii="Times New Roman" w:eastAsia="Times New Roman" w:hAnsi="Times New Roman" w:cs="Times New Roman"/>
          <w:kern w:val="0"/>
          <w:sz w:val="24"/>
          <w:szCs w:val="24"/>
          <w14:ligatures w14:val="none"/>
        </w:rPr>
      </w:pPr>
      <w:r w:rsidRPr="000E29BE">
        <w:rPr>
          <w:rFonts w:ascii="Times New Roman" w:eastAsia="Times New Roman" w:hAnsi="Times New Roman" w:cs="Times New Roman"/>
          <w:b/>
          <w:bCs/>
          <w:kern w:val="0"/>
          <w:sz w:val="24"/>
          <w:szCs w:val="24"/>
          <w14:ligatures w14:val="none"/>
        </w:rPr>
        <w:t>Punonjësit dhe përfaqësuesit e tyre:</w:t>
      </w:r>
      <w:r w:rsidRPr="000E29BE">
        <w:rPr>
          <w:rFonts w:ascii="Times New Roman" w:eastAsia="Times New Roman" w:hAnsi="Times New Roman" w:cs="Times New Roman"/>
          <w:kern w:val="0"/>
          <w:sz w:val="24"/>
          <w:szCs w:val="24"/>
          <w14:ligatures w14:val="none"/>
        </w:rPr>
        <w:t xml:space="preserve"> Që çdo SE të funksionojë ligjërisht, duhet zbatuar direktivat mbi përfshirjen e punonjësve. Kjo do të kërkojë krijimin e Këshillit të Përgjithshëm të Negocimit midis menaxhmentit dhe përfaqësuesve të punonjësve. Për punonjësit aktualë të </w:t>
      </w:r>
      <w:r w:rsidR="0051660F">
        <w:rPr>
          <w:rFonts w:ascii="Times New Roman" w:eastAsia="Times New Roman" w:hAnsi="Times New Roman" w:cs="Times New Roman"/>
          <w:kern w:val="0"/>
          <w:sz w:val="24"/>
          <w:szCs w:val="24"/>
          <w14:ligatures w14:val="none"/>
        </w:rPr>
        <w:t>shoqëri</w:t>
      </w:r>
      <w:r w:rsidRPr="000E29BE">
        <w:rPr>
          <w:rFonts w:ascii="Times New Roman" w:eastAsia="Times New Roman" w:hAnsi="Times New Roman" w:cs="Times New Roman"/>
          <w:kern w:val="0"/>
          <w:sz w:val="24"/>
          <w:szCs w:val="24"/>
          <w14:ligatures w14:val="none"/>
        </w:rPr>
        <w:t>ve pjesëmarrëse, kjo nënkupton se niveli i tyre i përfshirjes në vendimmarrje nuk duhet të ulet (dhe për më tepër, njihet si parim i garantuar), ndërsa ata fitojnë kanale të formalizuara diskutimi institucional. Procedurat e reja mund të kërkojnë burime kohore shtesë në formim dhe konsultim, por në afat të gjatë e përmirësojnë transparencën e vendimmarrjes.</w:t>
      </w:r>
    </w:p>
    <w:p w14:paraId="504E915B" w14:textId="040D2FFD" w:rsidR="000E29BE" w:rsidRPr="000E29BE" w:rsidRDefault="000E29BE" w:rsidP="002476A6">
      <w:pPr>
        <w:numPr>
          <w:ilvl w:val="0"/>
          <w:numId w:val="13"/>
        </w:numPr>
        <w:jc w:val="both"/>
        <w:rPr>
          <w:rFonts w:ascii="Times New Roman" w:eastAsia="Times New Roman" w:hAnsi="Times New Roman" w:cs="Times New Roman"/>
          <w:kern w:val="0"/>
          <w:sz w:val="24"/>
          <w:szCs w:val="24"/>
          <w14:ligatures w14:val="none"/>
        </w:rPr>
      </w:pPr>
      <w:r w:rsidRPr="000E29BE">
        <w:rPr>
          <w:rFonts w:ascii="Times New Roman" w:eastAsia="Times New Roman" w:hAnsi="Times New Roman" w:cs="Times New Roman"/>
          <w:b/>
          <w:bCs/>
          <w:kern w:val="0"/>
          <w:sz w:val="24"/>
          <w:szCs w:val="24"/>
          <w14:ligatures w14:val="none"/>
        </w:rPr>
        <w:t>Administrata shtetërore dhe institucionet rregullatore:</w:t>
      </w:r>
      <w:r w:rsidRPr="000E29BE">
        <w:rPr>
          <w:rFonts w:ascii="Times New Roman" w:eastAsia="Times New Roman" w:hAnsi="Times New Roman" w:cs="Times New Roman"/>
          <w:kern w:val="0"/>
          <w:sz w:val="24"/>
          <w:szCs w:val="24"/>
          <w14:ligatures w14:val="none"/>
        </w:rPr>
        <w:t xml:space="preserve"> Implementimi i ligjit do të detyrojë agjencitë përkatëse të azhurnojnë rregulloret dhe formularët e tyre. P.sh., QKB duhet të përshtatet për regjistrimin e SE-ve dhe komunikimin në Fletoren Zyrtare të BE-së, ndërsa autoritetet tatimore duhet të menaxhojnë çështje të kapitalit të integruar dhe të ardhurat ndërkufitare. Këto ndryshime përfshijnë një sërë kostosh administrative fillestare (trajnime, azhornime softuerësh) dhe të </w:t>
      </w:r>
      <w:r w:rsidRPr="000E29BE">
        <w:rPr>
          <w:rFonts w:ascii="Times New Roman" w:eastAsia="Times New Roman" w:hAnsi="Times New Roman" w:cs="Times New Roman"/>
          <w:kern w:val="0"/>
          <w:sz w:val="24"/>
          <w:szCs w:val="24"/>
          <w14:ligatures w14:val="none"/>
        </w:rPr>
        <w:lastRenderedPageBreak/>
        <w:t>vazhdueshme (mbështetje ligjore), të cilat janë të nevojshme për zbatimin. Përfitimi i ngjashëm i direktivës është krijimi i praktikes shtetërore në linjë me standardet evropiane</w:t>
      </w:r>
      <w:r w:rsidR="00CC27E2">
        <w:rPr>
          <w:rFonts w:ascii="Times New Roman" w:eastAsia="Times New Roman" w:hAnsi="Times New Roman" w:cs="Times New Roman"/>
          <w:kern w:val="0"/>
          <w:sz w:val="24"/>
          <w:szCs w:val="24"/>
          <w14:ligatures w14:val="none"/>
        </w:rPr>
        <w:t>.</w:t>
      </w:r>
    </w:p>
    <w:p w14:paraId="712B30A3" w14:textId="6C7DD40E" w:rsidR="000E29BE" w:rsidRPr="000E29BE" w:rsidRDefault="000E29BE" w:rsidP="002476A6">
      <w:pPr>
        <w:numPr>
          <w:ilvl w:val="0"/>
          <w:numId w:val="13"/>
        </w:numPr>
        <w:jc w:val="both"/>
        <w:rPr>
          <w:rFonts w:ascii="Times New Roman" w:eastAsia="Times New Roman" w:hAnsi="Times New Roman" w:cs="Times New Roman"/>
          <w:kern w:val="0"/>
          <w:sz w:val="24"/>
          <w:szCs w:val="24"/>
          <w14:ligatures w14:val="none"/>
        </w:rPr>
      </w:pPr>
      <w:r w:rsidRPr="000E29BE">
        <w:rPr>
          <w:rFonts w:ascii="Times New Roman" w:eastAsia="Times New Roman" w:hAnsi="Times New Roman" w:cs="Times New Roman"/>
          <w:b/>
          <w:bCs/>
          <w:kern w:val="0"/>
          <w:sz w:val="24"/>
          <w:szCs w:val="24"/>
          <w14:ligatures w14:val="none"/>
        </w:rPr>
        <w:t>Ndërmarrjet e vogla dhe të mesme (NVM):</w:t>
      </w:r>
      <w:r w:rsidRPr="000E29BE">
        <w:rPr>
          <w:rFonts w:ascii="Times New Roman" w:eastAsia="Times New Roman" w:hAnsi="Times New Roman" w:cs="Times New Roman"/>
          <w:kern w:val="0"/>
          <w:sz w:val="24"/>
          <w:szCs w:val="24"/>
          <w14:ligatures w14:val="none"/>
        </w:rPr>
        <w:t xml:space="preserve"> Si rregull i përgjithshëm, shumica e NVM-ve shqiptare nuk plotësojnë kriteret minimale për themelimin e një SE. Ligji parashikon një kapital të paktën €120,000 dhe prani në dy shtete, kushte që kalojnë kapacitetet e NVM-ve të zakonshme. Prandaj, ndikimi i drejtpërdrejtë për NVM-të është minimal: ato zakonisht nuk do të aplikojnë për SE dhe nuk do të ndryshojnë strukturën e biznesit në bazë të këtij ligji. Në raste të veçanta, një ndërmarrje e mesme me plan për zgjerim në tregjet e huaja mund të shfrytëzojë fleksibilitetin e formës SE (p.sh. transferim të lehtë zyreje), por ajo përballet me koston e lartë fillestare. Për shumicën e NVM-ve, mbeten pa ndryshime operative konkrete.</w:t>
      </w:r>
    </w:p>
    <w:p w14:paraId="20F5E297" w14:textId="6581A761" w:rsidR="000E29BE" w:rsidRPr="0023504E" w:rsidRDefault="000E29BE" w:rsidP="000E29BE">
      <w:pPr>
        <w:jc w:val="both"/>
        <w:rPr>
          <w:rFonts w:ascii="Times New Roman" w:eastAsia="Times New Roman" w:hAnsi="Times New Roman" w:cs="Times New Roman"/>
          <w:kern w:val="0"/>
          <w:sz w:val="24"/>
          <w:szCs w:val="24"/>
          <w:lang w:val="it-IT"/>
          <w14:ligatures w14:val="none"/>
        </w:rPr>
      </w:pPr>
      <w:r w:rsidRPr="0023504E">
        <w:rPr>
          <w:rFonts w:ascii="Times New Roman" w:eastAsia="Times New Roman" w:hAnsi="Times New Roman" w:cs="Times New Roman"/>
          <w:b/>
          <w:bCs/>
          <w:kern w:val="0"/>
          <w:sz w:val="24"/>
          <w:szCs w:val="24"/>
          <w:lang w:val="it-IT"/>
          <w14:ligatures w14:val="none"/>
        </w:rPr>
        <w:t>Kosto monetare (p.sh. përllogaritje sasiore):</w:t>
      </w:r>
    </w:p>
    <w:p w14:paraId="14027A9F" w14:textId="6D0CD247" w:rsidR="000E29BE" w:rsidRPr="0023504E" w:rsidRDefault="000E29BE" w:rsidP="002476A6">
      <w:pPr>
        <w:numPr>
          <w:ilvl w:val="0"/>
          <w:numId w:val="14"/>
        </w:numPr>
        <w:jc w:val="both"/>
        <w:rPr>
          <w:rFonts w:ascii="Times New Roman" w:eastAsia="Times New Roman" w:hAnsi="Times New Roman" w:cs="Times New Roman"/>
          <w:kern w:val="0"/>
          <w:sz w:val="24"/>
          <w:szCs w:val="24"/>
          <w:lang w:val="it-IT"/>
          <w14:ligatures w14:val="none"/>
        </w:rPr>
      </w:pPr>
      <w:r w:rsidRPr="0023504E">
        <w:rPr>
          <w:rFonts w:ascii="Times New Roman" w:eastAsia="Times New Roman" w:hAnsi="Times New Roman" w:cs="Times New Roman"/>
          <w:kern w:val="0"/>
          <w:sz w:val="24"/>
          <w:szCs w:val="24"/>
          <w:lang w:val="it-IT"/>
          <w14:ligatures w14:val="none"/>
        </w:rPr>
        <w:t xml:space="preserve">Kosto fillestare për biznese (p.sh. konsulencë ligjore, pagesa taksash regjistrimi) = </w:t>
      </w:r>
      <w:r w:rsidR="002B0F4E">
        <w:rPr>
          <w:rFonts w:ascii="Times New Roman" w:eastAsia="Times New Roman" w:hAnsi="Times New Roman" w:cs="Times New Roman"/>
          <w:b/>
          <w:bCs/>
          <w:kern w:val="0"/>
          <w:sz w:val="24"/>
          <w:szCs w:val="24"/>
          <w:lang w:val="it-IT"/>
          <w14:ligatures w14:val="none"/>
        </w:rPr>
        <w:t>20,000,000</w:t>
      </w:r>
      <w:r w:rsidRPr="0023504E">
        <w:rPr>
          <w:rFonts w:ascii="Times New Roman" w:eastAsia="Times New Roman" w:hAnsi="Times New Roman" w:cs="Times New Roman"/>
          <w:b/>
          <w:bCs/>
          <w:kern w:val="0"/>
          <w:sz w:val="24"/>
          <w:szCs w:val="24"/>
          <w:lang w:val="it-IT"/>
          <w14:ligatures w14:val="none"/>
        </w:rPr>
        <w:t xml:space="preserve"> lekë</w:t>
      </w:r>
      <w:r w:rsidRPr="0023504E">
        <w:rPr>
          <w:rFonts w:ascii="Times New Roman" w:eastAsia="Times New Roman" w:hAnsi="Times New Roman" w:cs="Times New Roman"/>
          <w:kern w:val="0"/>
          <w:sz w:val="24"/>
          <w:szCs w:val="24"/>
          <w:lang w:val="it-IT"/>
          <w14:ligatures w14:val="none"/>
        </w:rPr>
        <w:t>.</w:t>
      </w:r>
    </w:p>
    <w:p w14:paraId="3E26EF57" w14:textId="664A604B" w:rsidR="000E29BE" w:rsidRPr="0023504E" w:rsidRDefault="000E29BE" w:rsidP="002476A6">
      <w:pPr>
        <w:numPr>
          <w:ilvl w:val="0"/>
          <w:numId w:val="14"/>
        </w:numPr>
        <w:jc w:val="both"/>
        <w:rPr>
          <w:rFonts w:ascii="Times New Roman" w:eastAsia="Times New Roman" w:hAnsi="Times New Roman" w:cs="Times New Roman"/>
          <w:kern w:val="0"/>
          <w:sz w:val="24"/>
          <w:szCs w:val="24"/>
          <w:lang w:val="it-IT"/>
          <w14:ligatures w14:val="none"/>
        </w:rPr>
      </w:pPr>
      <w:r w:rsidRPr="0023504E">
        <w:rPr>
          <w:rFonts w:ascii="Times New Roman" w:eastAsia="Times New Roman" w:hAnsi="Times New Roman" w:cs="Times New Roman"/>
          <w:kern w:val="0"/>
          <w:sz w:val="24"/>
          <w:szCs w:val="24"/>
          <w:lang w:val="it-IT"/>
          <w14:ligatures w14:val="none"/>
        </w:rPr>
        <w:t xml:space="preserve">Kosto për administratën publike (trajnime, azhornim regjistri, etj.) = </w:t>
      </w:r>
      <w:r w:rsidR="00AF44BD">
        <w:rPr>
          <w:rFonts w:ascii="Times New Roman" w:eastAsia="Times New Roman" w:hAnsi="Times New Roman" w:cs="Times New Roman"/>
          <w:b/>
          <w:bCs/>
          <w:kern w:val="0"/>
          <w:sz w:val="24"/>
          <w:szCs w:val="24"/>
          <w:lang w:val="it-IT"/>
          <w14:ligatures w14:val="none"/>
        </w:rPr>
        <w:t>10</w:t>
      </w:r>
      <w:r w:rsidR="002B0F4E">
        <w:rPr>
          <w:rFonts w:ascii="Times New Roman" w:eastAsia="Times New Roman" w:hAnsi="Times New Roman" w:cs="Times New Roman"/>
          <w:b/>
          <w:bCs/>
          <w:kern w:val="0"/>
          <w:sz w:val="24"/>
          <w:szCs w:val="24"/>
          <w:lang w:val="it-IT"/>
          <w14:ligatures w14:val="none"/>
        </w:rPr>
        <w:t>,000,000</w:t>
      </w:r>
      <w:r w:rsidRPr="0023504E">
        <w:rPr>
          <w:rFonts w:ascii="Times New Roman" w:eastAsia="Times New Roman" w:hAnsi="Times New Roman" w:cs="Times New Roman"/>
          <w:b/>
          <w:bCs/>
          <w:kern w:val="0"/>
          <w:sz w:val="24"/>
          <w:szCs w:val="24"/>
          <w:lang w:val="it-IT"/>
          <w14:ligatures w14:val="none"/>
        </w:rPr>
        <w:t xml:space="preserve"> lekë</w:t>
      </w:r>
      <w:r w:rsidRPr="0023504E">
        <w:rPr>
          <w:rFonts w:ascii="Times New Roman" w:eastAsia="Times New Roman" w:hAnsi="Times New Roman" w:cs="Times New Roman"/>
          <w:kern w:val="0"/>
          <w:sz w:val="24"/>
          <w:szCs w:val="24"/>
          <w:lang w:val="it-IT"/>
          <w14:ligatures w14:val="none"/>
        </w:rPr>
        <w:t>.</w:t>
      </w:r>
    </w:p>
    <w:p w14:paraId="06D8A030" w14:textId="4E5D00D3" w:rsidR="00AF44BD" w:rsidRDefault="000E29BE" w:rsidP="00AF44BD">
      <w:pPr>
        <w:numPr>
          <w:ilvl w:val="0"/>
          <w:numId w:val="14"/>
        </w:numPr>
        <w:jc w:val="both"/>
        <w:rPr>
          <w:rFonts w:ascii="Times New Roman" w:eastAsia="Times New Roman" w:hAnsi="Times New Roman" w:cs="Times New Roman"/>
          <w:kern w:val="0"/>
          <w:sz w:val="24"/>
          <w:szCs w:val="24"/>
          <w:lang w:val="it-IT"/>
          <w14:ligatures w14:val="none"/>
        </w:rPr>
      </w:pPr>
      <w:r w:rsidRPr="0023504E">
        <w:rPr>
          <w:rFonts w:ascii="Times New Roman" w:eastAsia="Times New Roman" w:hAnsi="Times New Roman" w:cs="Times New Roman"/>
          <w:kern w:val="0"/>
          <w:sz w:val="24"/>
          <w:szCs w:val="24"/>
          <w:lang w:val="it-IT"/>
          <w14:ligatures w14:val="none"/>
        </w:rPr>
        <w:t>Kursimet/vlerat e mundshme (p.sh. reduktim tarifash në bizneset ndërkufitare, eficienca menaxheriale) vështirë të vlerësohen me saktësi në mungesë të të dhënave</w:t>
      </w:r>
      <w:r w:rsidR="002B0F4E">
        <w:rPr>
          <w:rFonts w:ascii="Times New Roman" w:eastAsia="Times New Roman" w:hAnsi="Times New Roman" w:cs="Times New Roman"/>
          <w:kern w:val="0"/>
          <w:sz w:val="24"/>
          <w:szCs w:val="24"/>
          <w:lang w:val="it-IT"/>
          <w14:ligatures w14:val="none"/>
        </w:rPr>
        <w:t xml:space="preserve"> = </w:t>
      </w:r>
      <w:r w:rsidR="00AF44BD">
        <w:rPr>
          <w:rFonts w:ascii="Times New Roman" w:eastAsia="Times New Roman" w:hAnsi="Times New Roman" w:cs="Times New Roman"/>
          <w:kern w:val="0"/>
          <w:sz w:val="24"/>
          <w:szCs w:val="24"/>
          <w:lang w:val="it-IT"/>
          <w14:ligatures w14:val="none"/>
        </w:rPr>
        <w:t>25</w:t>
      </w:r>
      <w:r w:rsidR="002B0F4E">
        <w:rPr>
          <w:rFonts w:ascii="Times New Roman" w:eastAsia="Times New Roman" w:hAnsi="Times New Roman" w:cs="Times New Roman"/>
          <w:kern w:val="0"/>
          <w:sz w:val="24"/>
          <w:szCs w:val="24"/>
          <w:lang w:val="it-IT"/>
          <w14:ligatures w14:val="none"/>
        </w:rPr>
        <w:t>,000,000 lekë</w:t>
      </w:r>
      <w:r w:rsidR="00AF44BD">
        <w:rPr>
          <w:rFonts w:ascii="Times New Roman" w:eastAsia="Times New Roman" w:hAnsi="Times New Roman" w:cs="Times New Roman"/>
          <w:kern w:val="0"/>
          <w:sz w:val="24"/>
          <w:szCs w:val="24"/>
          <w:lang w:val="it-IT"/>
          <w14:ligatures w14:val="none"/>
        </w:rPr>
        <w:t xml:space="preserve"> në vit.</w:t>
      </w:r>
    </w:p>
    <w:p w14:paraId="6868CF30" w14:textId="5715A311" w:rsidR="00AF44BD" w:rsidRDefault="00AF44BD" w:rsidP="00AF44BD">
      <w:pPr>
        <w:jc w:val="both"/>
        <w:rPr>
          <w:rFonts w:ascii="Times New Roman" w:eastAsia="Times New Roman" w:hAnsi="Times New Roman" w:cs="Times New Roman"/>
          <w:b/>
          <w:bCs/>
          <w:kern w:val="0"/>
          <w:sz w:val="24"/>
          <w:szCs w:val="24"/>
          <w:lang w:val="it-IT"/>
          <w14:ligatures w14:val="none"/>
        </w:rPr>
      </w:pPr>
      <w:r>
        <w:rPr>
          <w:rFonts w:ascii="Times New Roman" w:eastAsia="Times New Roman" w:hAnsi="Times New Roman" w:cs="Times New Roman"/>
          <w:b/>
          <w:bCs/>
          <w:kern w:val="0"/>
          <w:sz w:val="24"/>
          <w:szCs w:val="24"/>
          <w:lang w:val="it-IT"/>
          <w14:ligatures w14:val="none"/>
        </w:rPr>
        <w:t>Përfitime</w:t>
      </w:r>
      <w:r w:rsidRPr="0023504E">
        <w:rPr>
          <w:rFonts w:ascii="Times New Roman" w:eastAsia="Times New Roman" w:hAnsi="Times New Roman" w:cs="Times New Roman"/>
          <w:b/>
          <w:bCs/>
          <w:kern w:val="0"/>
          <w:sz w:val="24"/>
          <w:szCs w:val="24"/>
          <w:lang w:val="it-IT"/>
          <w14:ligatures w14:val="none"/>
        </w:rPr>
        <w:t xml:space="preserve"> monetare</w:t>
      </w:r>
      <w:r>
        <w:rPr>
          <w:rFonts w:ascii="Times New Roman" w:eastAsia="Times New Roman" w:hAnsi="Times New Roman" w:cs="Times New Roman"/>
          <w:b/>
          <w:bCs/>
          <w:kern w:val="0"/>
          <w:sz w:val="24"/>
          <w:szCs w:val="24"/>
          <w:lang w:val="it-IT"/>
          <w14:ligatures w14:val="none"/>
        </w:rPr>
        <w:t>:</w:t>
      </w:r>
    </w:p>
    <w:p w14:paraId="60813F26" w14:textId="5AE9F963" w:rsidR="00D4751D" w:rsidRPr="00D4751D" w:rsidRDefault="00D4751D" w:rsidP="00402F46">
      <w:pPr>
        <w:jc w:val="both"/>
        <w:rPr>
          <w:rFonts w:ascii="Times New Roman" w:eastAsia="Times New Roman" w:hAnsi="Times New Roman" w:cs="Times New Roman"/>
          <w:kern w:val="0"/>
          <w:sz w:val="24"/>
          <w:szCs w:val="24"/>
          <w:lang w:val="it-IT"/>
          <w14:ligatures w14:val="none"/>
        </w:rPr>
      </w:pPr>
      <w:r w:rsidRPr="00402F46">
        <w:rPr>
          <w:rFonts w:ascii="Times New Roman" w:eastAsia="Times New Roman" w:hAnsi="Times New Roman" w:cs="Times New Roman"/>
          <w:kern w:val="0"/>
          <w:sz w:val="24"/>
          <w:szCs w:val="24"/>
          <w:lang w:val="it-IT"/>
          <w14:ligatures w14:val="none"/>
        </w:rPr>
        <w:t>Duke marrë një supozim konservator, imagjinojmë që 50 shoqëri të grupit, ku secila ka rreth 120,000 € kosto vjetore administrative që potencialisht ulen nga fleksibiliteti i formës SE</w:t>
      </w:r>
      <w:r w:rsidRPr="00D4751D">
        <w:rPr>
          <w:rFonts w:ascii="Times New Roman" w:eastAsia="Times New Roman" w:hAnsi="Times New Roman" w:cs="Times New Roman"/>
          <w:kern w:val="0"/>
          <w:sz w:val="24"/>
          <w:szCs w:val="24"/>
          <w:lang w:val="it-IT"/>
          <w14:ligatures w14:val="none"/>
        </w:rPr>
        <w:t xml:space="preserve"> (120,000 pasi kaq është kapitali themeltar minimal i SE)</w:t>
      </w:r>
      <w:r w:rsidRPr="00402F46">
        <w:rPr>
          <w:rFonts w:ascii="Times New Roman" w:eastAsia="Times New Roman" w:hAnsi="Times New Roman" w:cs="Times New Roman"/>
          <w:kern w:val="0"/>
          <w:sz w:val="24"/>
          <w:szCs w:val="24"/>
          <w:lang w:val="it-IT"/>
          <w14:ligatures w14:val="none"/>
        </w:rPr>
        <w:t>; në këtë bazë, një reduktim 2–5% përkthehet në 2,400–6,000 € kursim për SE në vit, pra 120,000–300,000 € në vit për të gjitha së bashku, (rreth 25 milionë lekë</w:t>
      </w:r>
      <w:r>
        <w:rPr>
          <w:rFonts w:ascii="Times New Roman" w:eastAsia="Times New Roman" w:hAnsi="Times New Roman" w:cs="Times New Roman"/>
          <w:kern w:val="0"/>
          <w:sz w:val="24"/>
          <w:szCs w:val="24"/>
          <w:lang w:val="it-IT"/>
          <w14:ligatures w14:val="none"/>
        </w:rPr>
        <w:t>-30,000,000 lekë</w:t>
      </w:r>
      <w:r w:rsidRPr="00402F46">
        <w:rPr>
          <w:rFonts w:ascii="Times New Roman" w:eastAsia="Times New Roman" w:hAnsi="Times New Roman" w:cs="Times New Roman"/>
          <w:kern w:val="0"/>
          <w:sz w:val="24"/>
          <w:szCs w:val="24"/>
          <w:lang w:val="it-IT"/>
          <w14:ligatures w14:val="none"/>
        </w:rPr>
        <w:t>), që përgjatë 10 viteve akumulohet në afërsisht 2.</w:t>
      </w:r>
      <w:r>
        <w:rPr>
          <w:rFonts w:ascii="Times New Roman" w:eastAsia="Times New Roman" w:hAnsi="Times New Roman" w:cs="Times New Roman"/>
          <w:kern w:val="0"/>
          <w:sz w:val="24"/>
          <w:szCs w:val="24"/>
          <w:lang w:val="it-IT"/>
          <w14:ligatures w14:val="none"/>
        </w:rPr>
        <w:t>5-3</w:t>
      </w:r>
      <w:r w:rsidRPr="00402F46">
        <w:rPr>
          <w:rFonts w:ascii="Times New Roman" w:eastAsia="Times New Roman" w:hAnsi="Times New Roman" w:cs="Times New Roman"/>
          <w:kern w:val="0"/>
          <w:sz w:val="24"/>
          <w:szCs w:val="24"/>
          <w:lang w:val="it-IT"/>
          <w14:ligatures w14:val="none"/>
        </w:rPr>
        <w:t xml:space="preserve"> milionë € (rreth 250</w:t>
      </w:r>
      <w:r>
        <w:rPr>
          <w:rFonts w:ascii="Times New Roman" w:eastAsia="Times New Roman" w:hAnsi="Times New Roman" w:cs="Times New Roman"/>
          <w:kern w:val="0"/>
          <w:sz w:val="24"/>
          <w:szCs w:val="24"/>
          <w:lang w:val="it-IT"/>
          <w14:ligatures w14:val="none"/>
        </w:rPr>
        <w:t>-300</w:t>
      </w:r>
      <w:r w:rsidRPr="00402F46">
        <w:rPr>
          <w:rFonts w:ascii="Times New Roman" w:eastAsia="Times New Roman" w:hAnsi="Times New Roman" w:cs="Times New Roman"/>
          <w:kern w:val="0"/>
          <w:sz w:val="24"/>
          <w:szCs w:val="24"/>
          <w:lang w:val="it-IT"/>
          <w14:ligatures w14:val="none"/>
        </w:rPr>
        <w:t xml:space="preserve"> milionë lekë</w:t>
      </w:r>
      <w:r>
        <w:rPr>
          <w:rFonts w:ascii="Times New Roman" w:eastAsia="Times New Roman" w:hAnsi="Times New Roman" w:cs="Times New Roman"/>
          <w:kern w:val="0"/>
          <w:sz w:val="24"/>
          <w:szCs w:val="24"/>
          <w:lang w:val="it-IT"/>
          <w14:ligatures w14:val="none"/>
        </w:rPr>
        <w:t>).</w:t>
      </w:r>
    </w:p>
    <w:p w14:paraId="295E2C84" w14:textId="77777777" w:rsidR="000E29BE" w:rsidRPr="002B0F4E" w:rsidRDefault="000E29BE" w:rsidP="000E29BE">
      <w:pPr>
        <w:jc w:val="both"/>
        <w:rPr>
          <w:rFonts w:ascii="Times New Roman" w:eastAsia="Times New Roman" w:hAnsi="Times New Roman" w:cs="Times New Roman"/>
          <w:b/>
          <w:bCs/>
          <w:kern w:val="0"/>
          <w:sz w:val="24"/>
          <w:szCs w:val="24"/>
          <w:lang w:val="it-IT"/>
          <w14:ligatures w14:val="none"/>
        </w:rPr>
      </w:pPr>
      <w:r w:rsidRPr="002B0F4E">
        <w:rPr>
          <w:rFonts w:ascii="Times New Roman" w:eastAsia="Times New Roman" w:hAnsi="Times New Roman" w:cs="Times New Roman"/>
          <w:b/>
          <w:bCs/>
          <w:kern w:val="0"/>
          <w:sz w:val="24"/>
          <w:szCs w:val="24"/>
          <w:lang w:val="it-IT"/>
          <w14:ligatures w14:val="none"/>
        </w:rPr>
        <w:t>d) Ndikimet jo të drejtpërdrejta</w:t>
      </w:r>
    </w:p>
    <w:p w14:paraId="1CDE8D9C" w14:textId="7EC0E237" w:rsidR="000E29BE" w:rsidRPr="008A22DC" w:rsidRDefault="000E29BE" w:rsidP="002476A6">
      <w:pPr>
        <w:numPr>
          <w:ilvl w:val="0"/>
          <w:numId w:val="15"/>
        </w:numPr>
        <w:jc w:val="both"/>
        <w:rPr>
          <w:rFonts w:ascii="Times New Roman" w:eastAsia="Times New Roman" w:hAnsi="Times New Roman" w:cs="Times New Roman"/>
          <w:kern w:val="0"/>
          <w:sz w:val="24"/>
          <w:szCs w:val="24"/>
          <w:lang w:val="it-IT"/>
          <w14:ligatures w14:val="none"/>
        </w:rPr>
      </w:pPr>
      <w:r w:rsidRPr="008A22DC">
        <w:rPr>
          <w:rFonts w:ascii="Times New Roman" w:eastAsia="Times New Roman" w:hAnsi="Times New Roman" w:cs="Times New Roman"/>
          <w:b/>
          <w:bCs/>
          <w:kern w:val="0"/>
          <w:sz w:val="24"/>
          <w:szCs w:val="24"/>
          <w:lang w:val="it-IT"/>
          <w14:ligatures w14:val="none"/>
        </w:rPr>
        <w:t>Efektet në konkurrencën dhe strukturën e tregut:</w:t>
      </w:r>
      <w:r w:rsidRPr="008A22DC">
        <w:rPr>
          <w:rFonts w:ascii="Times New Roman" w:eastAsia="Times New Roman" w:hAnsi="Times New Roman" w:cs="Times New Roman"/>
          <w:kern w:val="0"/>
          <w:sz w:val="24"/>
          <w:szCs w:val="24"/>
          <w:lang w:val="it-IT"/>
          <w14:ligatures w14:val="none"/>
        </w:rPr>
        <w:t xml:space="preserve"> Ligji i ri mund të ndryshojë dinamikën konkurruese në mënyra të ndryshme. Nga njëra anë, mund të lehtësojë hyrjen e </w:t>
      </w:r>
      <w:r w:rsidR="0051660F" w:rsidRPr="008A22DC">
        <w:rPr>
          <w:rFonts w:ascii="Times New Roman" w:eastAsia="Times New Roman" w:hAnsi="Times New Roman" w:cs="Times New Roman"/>
          <w:kern w:val="0"/>
          <w:sz w:val="24"/>
          <w:szCs w:val="24"/>
          <w:lang w:val="it-IT"/>
          <w14:ligatures w14:val="none"/>
        </w:rPr>
        <w:t>shoqëri</w:t>
      </w:r>
      <w:r w:rsidRPr="008A22DC">
        <w:rPr>
          <w:rFonts w:ascii="Times New Roman" w:eastAsia="Times New Roman" w:hAnsi="Times New Roman" w:cs="Times New Roman"/>
          <w:kern w:val="0"/>
          <w:sz w:val="24"/>
          <w:szCs w:val="24"/>
          <w:lang w:val="it-IT"/>
          <w14:ligatures w14:val="none"/>
        </w:rPr>
        <w:t xml:space="preserve">ve me qendër të re në BE dhe të fuqizojë ato me rrjete ndërkombëtare, gjë që afatshkurtër përmirëson efikasitetin dhe mund ta rrisë konkurrencën në tregun vendas. Nga ana tjetër, konsolidimet më të mëdha ndërkombëtare (p.sh. nëse korporata lokale bashkohen me grupet e huaja si SE) duke përqendruar tregun. Në përgjithësi, mund të ketë stimul për biznese që përballojnë konkurrencën e ardhshme: </w:t>
      </w:r>
      <w:r w:rsidR="002A2A6B" w:rsidRPr="008A22DC">
        <w:rPr>
          <w:rFonts w:ascii="Times New Roman" w:eastAsia="Times New Roman" w:hAnsi="Times New Roman" w:cs="Times New Roman"/>
          <w:kern w:val="0"/>
          <w:sz w:val="24"/>
          <w:szCs w:val="24"/>
          <w:lang w:val="it-IT"/>
          <w14:ligatures w14:val="none"/>
        </w:rPr>
        <w:t>shoq</w:t>
      </w:r>
      <w:r w:rsidR="00B40D15" w:rsidRPr="008A22DC">
        <w:rPr>
          <w:rFonts w:ascii="Times New Roman" w:eastAsia="Times New Roman" w:hAnsi="Times New Roman" w:cs="Times New Roman"/>
          <w:kern w:val="0"/>
          <w:sz w:val="24"/>
          <w:szCs w:val="24"/>
          <w:lang w:val="it-IT"/>
          <w14:ligatures w14:val="none"/>
        </w:rPr>
        <w:t>ë</w:t>
      </w:r>
      <w:r w:rsidR="002A2A6B" w:rsidRPr="008A22DC">
        <w:rPr>
          <w:rFonts w:ascii="Times New Roman" w:eastAsia="Times New Roman" w:hAnsi="Times New Roman" w:cs="Times New Roman"/>
          <w:kern w:val="0"/>
          <w:sz w:val="24"/>
          <w:szCs w:val="24"/>
          <w:lang w:val="it-IT"/>
          <w14:ligatures w14:val="none"/>
        </w:rPr>
        <w:t>rit</w:t>
      </w:r>
      <w:r w:rsidR="00B40D15" w:rsidRPr="008A22DC">
        <w:rPr>
          <w:rFonts w:ascii="Times New Roman" w:eastAsia="Times New Roman" w:hAnsi="Times New Roman" w:cs="Times New Roman"/>
          <w:kern w:val="0"/>
          <w:sz w:val="24"/>
          <w:szCs w:val="24"/>
          <w:lang w:val="it-IT"/>
          <w14:ligatures w14:val="none"/>
        </w:rPr>
        <w:t>ë</w:t>
      </w:r>
      <w:r w:rsidRPr="008A22DC">
        <w:rPr>
          <w:rFonts w:ascii="Times New Roman" w:eastAsia="Times New Roman" w:hAnsi="Times New Roman" w:cs="Times New Roman"/>
          <w:kern w:val="0"/>
          <w:sz w:val="24"/>
          <w:szCs w:val="24"/>
          <w:lang w:val="it-IT"/>
          <w14:ligatures w14:val="none"/>
        </w:rPr>
        <w:t xml:space="preserve"> që nuk adaptohen mund të përjashtohen nga lëvizjet e tregut të integruar.</w:t>
      </w:r>
    </w:p>
    <w:p w14:paraId="20EB625B" w14:textId="2430CA7A" w:rsidR="000E29BE" w:rsidRPr="008A22DC" w:rsidRDefault="000E29BE" w:rsidP="002476A6">
      <w:pPr>
        <w:numPr>
          <w:ilvl w:val="0"/>
          <w:numId w:val="15"/>
        </w:numPr>
        <w:jc w:val="both"/>
        <w:rPr>
          <w:rFonts w:ascii="Times New Roman" w:eastAsia="Times New Roman" w:hAnsi="Times New Roman" w:cs="Times New Roman"/>
          <w:kern w:val="0"/>
          <w:sz w:val="24"/>
          <w:szCs w:val="24"/>
          <w:lang w:val="it-IT"/>
          <w14:ligatures w14:val="none"/>
        </w:rPr>
      </w:pPr>
      <w:r w:rsidRPr="008A22DC">
        <w:rPr>
          <w:rFonts w:ascii="Times New Roman" w:eastAsia="Times New Roman" w:hAnsi="Times New Roman" w:cs="Times New Roman"/>
          <w:b/>
          <w:bCs/>
          <w:kern w:val="0"/>
          <w:sz w:val="24"/>
          <w:szCs w:val="24"/>
          <w:lang w:val="it-IT"/>
          <w14:ligatures w14:val="none"/>
        </w:rPr>
        <w:t>Efekti në punësim dhe kapacitetin inovativ:</w:t>
      </w:r>
      <w:r w:rsidRPr="008A22DC">
        <w:rPr>
          <w:rFonts w:ascii="Times New Roman" w:eastAsia="Times New Roman" w:hAnsi="Times New Roman" w:cs="Times New Roman"/>
          <w:kern w:val="0"/>
          <w:sz w:val="24"/>
          <w:szCs w:val="24"/>
          <w:lang w:val="it-IT"/>
          <w14:ligatures w14:val="none"/>
        </w:rPr>
        <w:t xml:space="preserve"> Në mënyrë indirekte, përmirësimi i strukturave ligjore mund të nxisë investime të reja dhe të zgjasë aktivitetet prodhuese/shërbyese të </w:t>
      </w:r>
      <w:r w:rsidR="0051660F" w:rsidRPr="008A22DC">
        <w:rPr>
          <w:rFonts w:ascii="Times New Roman" w:eastAsia="Times New Roman" w:hAnsi="Times New Roman" w:cs="Times New Roman"/>
          <w:kern w:val="0"/>
          <w:sz w:val="24"/>
          <w:szCs w:val="24"/>
          <w:lang w:val="it-IT"/>
          <w14:ligatures w14:val="none"/>
        </w:rPr>
        <w:t>shoqëri</w:t>
      </w:r>
      <w:r w:rsidRPr="008A22DC">
        <w:rPr>
          <w:rFonts w:ascii="Times New Roman" w:eastAsia="Times New Roman" w:hAnsi="Times New Roman" w:cs="Times New Roman"/>
          <w:kern w:val="0"/>
          <w:sz w:val="24"/>
          <w:szCs w:val="24"/>
          <w:lang w:val="it-IT"/>
          <w14:ligatures w14:val="none"/>
        </w:rPr>
        <w:t xml:space="preserve">ve me bazë shqiptare. Nëse disa nga këto </w:t>
      </w:r>
      <w:r w:rsidR="0051660F" w:rsidRPr="008A22DC">
        <w:rPr>
          <w:rFonts w:ascii="Times New Roman" w:eastAsia="Times New Roman" w:hAnsi="Times New Roman" w:cs="Times New Roman"/>
          <w:kern w:val="0"/>
          <w:sz w:val="24"/>
          <w:szCs w:val="24"/>
          <w:lang w:val="it-IT"/>
          <w14:ligatures w14:val="none"/>
        </w:rPr>
        <w:t>shoqëri</w:t>
      </w:r>
      <w:r w:rsidRPr="008A22DC">
        <w:rPr>
          <w:rFonts w:ascii="Times New Roman" w:eastAsia="Times New Roman" w:hAnsi="Times New Roman" w:cs="Times New Roman"/>
          <w:kern w:val="0"/>
          <w:sz w:val="24"/>
          <w:szCs w:val="24"/>
          <w:lang w:val="it-IT"/>
          <w14:ligatures w14:val="none"/>
        </w:rPr>
        <w:t xml:space="preserve"> zgjerohen dhe hapin vende pune, do të ketë ndikim pozitiv në tregun e punës. Gjithashtu, një kuadër ligjor evropian rrit besueshmërinë e investitorëve dhe ndihmon në përmirësimin e klimës së biznesit.</w:t>
      </w:r>
    </w:p>
    <w:p w14:paraId="0128F7E2" w14:textId="7ED473E5" w:rsidR="000E29BE" w:rsidRPr="008A22DC" w:rsidRDefault="000E29BE" w:rsidP="002476A6">
      <w:pPr>
        <w:numPr>
          <w:ilvl w:val="0"/>
          <w:numId w:val="15"/>
        </w:numPr>
        <w:jc w:val="both"/>
        <w:rPr>
          <w:rFonts w:ascii="Times New Roman" w:eastAsia="Times New Roman" w:hAnsi="Times New Roman" w:cs="Times New Roman"/>
          <w:kern w:val="0"/>
          <w:sz w:val="24"/>
          <w:szCs w:val="24"/>
          <w:lang w:val="it-IT"/>
          <w14:ligatures w14:val="none"/>
        </w:rPr>
      </w:pPr>
      <w:r w:rsidRPr="008A22DC">
        <w:rPr>
          <w:rFonts w:ascii="Times New Roman" w:eastAsia="Times New Roman" w:hAnsi="Times New Roman" w:cs="Times New Roman"/>
          <w:b/>
          <w:bCs/>
          <w:kern w:val="0"/>
          <w:sz w:val="24"/>
          <w:szCs w:val="24"/>
          <w:lang w:val="it-IT"/>
          <w14:ligatures w14:val="none"/>
        </w:rPr>
        <w:t>Përfshirja sociale e punonjësve:</w:t>
      </w:r>
      <w:r w:rsidRPr="008A22DC">
        <w:rPr>
          <w:rFonts w:ascii="Times New Roman" w:eastAsia="Times New Roman" w:hAnsi="Times New Roman" w:cs="Times New Roman"/>
          <w:kern w:val="0"/>
          <w:sz w:val="24"/>
          <w:szCs w:val="24"/>
          <w:lang w:val="it-IT"/>
          <w14:ligatures w14:val="none"/>
        </w:rPr>
        <w:t xml:space="preserve"> Në nivel afatgjatë, sigurimi që SE-të të respektojnë praktikat ekzistuese të përfshirjes së punonjësve mund të rrisë besimin e punonjësve dhe sindikatave në </w:t>
      </w:r>
      <w:r w:rsidR="0051660F" w:rsidRPr="008A22DC">
        <w:rPr>
          <w:rFonts w:ascii="Times New Roman" w:eastAsia="Times New Roman" w:hAnsi="Times New Roman" w:cs="Times New Roman"/>
          <w:kern w:val="0"/>
          <w:sz w:val="24"/>
          <w:szCs w:val="24"/>
          <w:lang w:val="it-IT"/>
          <w14:ligatures w14:val="none"/>
        </w:rPr>
        <w:t>shoqëri</w:t>
      </w:r>
      <w:r w:rsidRPr="008A22DC">
        <w:rPr>
          <w:rFonts w:ascii="Times New Roman" w:eastAsia="Times New Roman" w:hAnsi="Times New Roman" w:cs="Times New Roman"/>
          <w:kern w:val="0"/>
          <w:sz w:val="24"/>
          <w:szCs w:val="24"/>
          <w:lang w:val="it-IT"/>
          <w14:ligatures w14:val="none"/>
        </w:rPr>
        <w:t>të e mëdha. Ky efekt social përmirëson transparencën në qeverisjen e ndërmarrjeve dhe mund të përçojë benefite më të gjera për konsolidimin e marrëdhënieve industriale.</w:t>
      </w:r>
    </w:p>
    <w:p w14:paraId="1BBA3CC5" w14:textId="549DE6CB" w:rsidR="000E29BE" w:rsidRPr="008A22DC" w:rsidRDefault="000E29BE" w:rsidP="002476A6">
      <w:pPr>
        <w:numPr>
          <w:ilvl w:val="0"/>
          <w:numId w:val="15"/>
        </w:numPr>
        <w:jc w:val="both"/>
        <w:rPr>
          <w:rFonts w:ascii="Times New Roman" w:eastAsia="Times New Roman" w:hAnsi="Times New Roman" w:cs="Times New Roman"/>
          <w:kern w:val="0"/>
          <w:sz w:val="24"/>
          <w:szCs w:val="24"/>
          <w:lang w:val="it-IT"/>
          <w14:ligatures w14:val="none"/>
        </w:rPr>
      </w:pPr>
      <w:r w:rsidRPr="008A22DC">
        <w:rPr>
          <w:rFonts w:ascii="Times New Roman" w:eastAsia="Times New Roman" w:hAnsi="Times New Roman" w:cs="Times New Roman"/>
          <w:b/>
          <w:bCs/>
          <w:kern w:val="0"/>
          <w:sz w:val="24"/>
          <w:szCs w:val="24"/>
          <w:lang w:val="it-IT"/>
          <w14:ligatures w14:val="none"/>
        </w:rPr>
        <w:t>Integrimi ekonomik dhe reputacioni ndërkombëtar:</w:t>
      </w:r>
      <w:r w:rsidRPr="008A22DC">
        <w:rPr>
          <w:rFonts w:ascii="Times New Roman" w:eastAsia="Times New Roman" w:hAnsi="Times New Roman" w:cs="Times New Roman"/>
          <w:kern w:val="0"/>
          <w:sz w:val="24"/>
          <w:szCs w:val="24"/>
          <w:lang w:val="it-IT"/>
          <w14:ligatures w14:val="none"/>
        </w:rPr>
        <w:t xml:space="preserve"> Përshtatja me Statutin e </w:t>
      </w:r>
      <w:r w:rsidR="002A2A6B" w:rsidRPr="008A22DC">
        <w:rPr>
          <w:rFonts w:ascii="Times New Roman" w:eastAsia="Times New Roman" w:hAnsi="Times New Roman" w:cs="Times New Roman"/>
          <w:kern w:val="0"/>
          <w:sz w:val="24"/>
          <w:szCs w:val="24"/>
          <w:lang w:val="it-IT"/>
          <w14:ligatures w14:val="none"/>
        </w:rPr>
        <w:t>SE-ve</w:t>
      </w:r>
      <w:r w:rsidRPr="008A22DC">
        <w:rPr>
          <w:rFonts w:ascii="Times New Roman" w:eastAsia="Times New Roman" w:hAnsi="Times New Roman" w:cs="Times New Roman"/>
          <w:kern w:val="0"/>
          <w:sz w:val="24"/>
          <w:szCs w:val="24"/>
          <w:lang w:val="it-IT"/>
          <w14:ligatures w14:val="none"/>
        </w:rPr>
        <w:t xml:space="preserve"> pozicionon Shqipërinë më pranë standardeve të BE-së në fushën e ligjeve të shoqërive. Në mënyrë indirekte, kjo mund të përmirësojë reputacionin e vendit si destinacion investimi dhe të hapë mundësi të reja për bashkëpunime ndërkombëtare.</w:t>
      </w:r>
    </w:p>
    <w:p w14:paraId="52BA16BA" w14:textId="77777777" w:rsidR="000E29BE" w:rsidRPr="000E29BE" w:rsidRDefault="000E29BE" w:rsidP="000E29BE">
      <w:pPr>
        <w:jc w:val="both"/>
        <w:rPr>
          <w:rFonts w:ascii="Times New Roman" w:eastAsia="Times New Roman" w:hAnsi="Times New Roman" w:cs="Times New Roman"/>
          <w:b/>
          <w:bCs/>
          <w:kern w:val="0"/>
          <w:sz w:val="24"/>
          <w:szCs w:val="24"/>
          <w14:ligatures w14:val="none"/>
        </w:rPr>
      </w:pPr>
      <w:r w:rsidRPr="000E29BE">
        <w:rPr>
          <w:rFonts w:ascii="Times New Roman" w:eastAsia="Times New Roman" w:hAnsi="Times New Roman" w:cs="Times New Roman"/>
          <w:b/>
          <w:bCs/>
          <w:kern w:val="0"/>
          <w:sz w:val="24"/>
          <w:szCs w:val="24"/>
          <w14:ligatures w14:val="none"/>
        </w:rPr>
        <w:lastRenderedPageBreak/>
        <w:t>e) Kufizimet e analizës</w:t>
      </w:r>
    </w:p>
    <w:p w14:paraId="4806B5A6" w14:textId="4784DCC3" w:rsidR="000E29BE" w:rsidRPr="000E29BE" w:rsidRDefault="000E29BE" w:rsidP="002476A6">
      <w:pPr>
        <w:numPr>
          <w:ilvl w:val="0"/>
          <w:numId w:val="16"/>
        </w:numPr>
        <w:jc w:val="both"/>
        <w:rPr>
          <w:rFonts w:ascii="Times New Roman" w:eastAsia="Times New Roman" w:hAnsi="Times New Roman" w:cs="Times New Roman"/>
          <w:kern w:val="0"/>
          <w:sz w:val="24"/>
          <w:szCs w:val="24"/>
          <w14:ligatures w14:val="none"/>
        </w:rPr>
      </w:pPr>
      <w:r w:rsidRPr="000E29BE">
        <w:rPr>
          <w:rFonts w:ascii="Times New Roman" w:eastAsia="Times New Roman" w:hAnsi="Times New Roman" w:cs="Times New Roman"/>
          <w:b/>
          <w:bCs/>
          <w:kern w:val="0"/>
          <w:sz w:val="24"/>
          <w:szCs w:val="24"/>
          <w14:ligatures w14:val="none"/>
        </w:rPr>
        <w:t>Supozimet kryesore:</w:t>
      </w:r>
      <w:r w:rsidRPr="000E29BE">
        <w:rPr>
          <w:rFonts w:ascii="Times New Roman" w:eastAsia="Times New Roman" w:hAnsi="Times New Roman" w:cs="Times New Roman"/>
          <w:kern w:val="0"/>
          <w:sz w:val="24"/>
          <w:szCs w:val="24"/>
          <w14:ligatures w14:val="none"/>
        </w:rPr>
        <w:t xml:space="preserve"> Analiza bazohet në supozimin se do të ketë një numër të </w:t>
      </w:r>
      <w:r w:rsidR="00AF1BDD">
        <w:rPr>
          <w:rFonts w:ascii="Times New Roman" w:eastAsia="Times New Roman" w:hAnsi="Times New Roman" w:cs="Times New Roman"/>
          <w:kern w:val="0"/>
          <w:sz w:val="24"/>
          <w:szCs w:val="24"/>
          <w14:ligatures w14:val="none"/>
        </w:rPr>
        <w:t>vog</w:t>
      </w:r>
      <w:r w:rsidR="00B40D15">
        <w:rPr>
          <w:rFonts w:ascii="Times New Roman" w:eastAsia="Times New Roman" w:hAnsi="Times New Roman" w:cs="Times New Roman"/>
          <w:kern w:val="0"/>
          <w:sz w:val="24"/>
          <w:szCs w:val="24"/>
          <w14:ligatures w14:val="none"/>
        </w:rPr>
        <w:t>ë</w:t>
      </w:r>
      <w:r w:rsidR="00AF1BDD">
        <w:rPr>
          <w:rFonts w:ascii="Times New Roman" w:eastAsia="Times New Roman" w:hAnsi="Times New Roman" w:cs="Times New Roman"/>
          <w:kern w:val="0"/>
          <w:sz w:val="24"/>
          <w:szCs w:val="24"/>
          <w14:ligatures w14:val="none"/>
        </w:rPr>
        <w:t>l</w:t>
      </w:r>
      <w:r w:rsidRPr="000E29BE">
        <w:rPr>
          <w:rFonts w:ascii="Times New Roman" w:eastAsia="Times New Roman" w:hAnsi="Times New Roman" w:cs="Times New Roman"/>
          <w:kern w:val="0"/>
          <w:sz w:val="24"/>
          <w:szCs w:val="24"/>
          <w14:ligatures w14:val="none"/>
        </w:rPr>
        <w:t xml:space="preserve"> </w:t>
      </w:r>
      <w:r w:rsidR="00AF1BDD">
        <w:rPr>
          <w:rFonts w:ascii="Times New Roman" w:eastAsia="Times New Roman" w:hAnsi="Times New Roman" w:cs="Times New Roman"/>
          <w:kern w:val="0"/>
          <w:sz w:val="24"/>
          <w:szCs w:val="24"/>
          <w14:ligatures w14:val="none"/>
        </w:rPr>
        <w:t>shoq</w:t>
      </w:r>
      <w:r w:rsidR="00B40D15">
        <w:rPr>
          <w:rFonts w:ascii="Times New Roman" w:eastAsia="Times New Roman" w:hAnsi="Times New Roman" w:cs="Times New Roman"/>
          <w:kern w:val="0"/>
          <w:sz w:val="24"/>
          <w:szCs w:val="24"/>
          <w14:ligatures w14:val="none"/>
        </w:rPr>
        <w:t>ë</w:t>
      </w:r>
      <w:r w:rsidR="00AF1BDD">
        <w:rPr>
          <w:rFonts w:ascii="Times New Roman" w:eastAsia="Times New Roman" w:hAnsi="Times New Roman" w:cs="Times New Roman"/>
          <w:kern w:val="0"/>
          <w:sz w:val="24"/>
          <w:szCs w:val="24"/>
          <w14:ligatures w14:val="none"/>
        </w:rPr>
        <w:t>rish</w:t>
      </w:r>
      <w:r w:rsidRPr="000E29BE">
        <w:rPr>
          <w:rFonts w:ascii="Times New Roman" w:eastAsia="Times New Roman" w:hAnsi="Times New Roman" w:cs="Times New Roman"/>
          <w:kern w:val="0"/>
          <w:sz w:val="24"/>
          <w:szCs w:val="24"/>
          <w14:ligatures w14:val="none"/>
        </w:rPr>
        <w:t xml:space="preserve"> shqiptare me potencial ndërkufitar që do të aplikojnë për formën SE. Po ashtu, supozohet se </w:t>
      </w:r>
      <w:r w:rsidR="00AF1BDD">
        <w:rPr>
          <w:rFonts w:ascii="Times New Roman" w:eastAsia="Times New Roman" w:hAnsi="Times New Roman" w:cs="Times New Roman"/>
          <w:kern w:val="0"/>
          <w:sz w:val="24"/>
          <w:szCs w:val="24"/>
          <w14:ligatures w14:val="none"/>
        </w:rPr>
        <w:t>legjislacioni zbatues (rregulloret teknike t</w:t>
      </w:r>
      <w:r w:rsidR="00B40D15">
        <w:rPr>
          <w:rFonts w:ascii="Times New Roman" w:eastAsia="Times New Roman" w:hAnsi="Times New Roman" w:cs="Times New Roman"/>
          <w:kern w:val="0"/>
          <w:sz w:val="24"/>
          <w:szCs w:val="24"/>
          <w14:ligatures w14:val="none"/>
        </w:rPr>
        <w:t>ë</w:t>
      </w:r>
      <w:r w:rsidR="00AF1BDD">
        <w:rPr>
          <w:rFonts w:ascii="Times New Roman" w:eastAsia="Times New Roman" w:hAnsi="Times New Roman" w:cs="Times New Roman"/>
          <w:kern w:val="0"/>
          <w:sz w:val="24"/>
          <w:szCs w:val="24"/>
          <w14:ligatures w14:val="none"/>
        </w:rPr>
        <w:t xml:space="preserve"> sistemeve dhe regjistrimit nga QKB)</w:t>
      </w:r>
      <w:r w:rsidRPr="000E29BE">
        <w:rPr>
          <w:rFonts w:ascii="Times New Roman" w:eastAsia="Times New Roman" w:hAnsi="Times New Roman" w:cs="Times New Roman"/>
          <w:kern w:val="0"/>
          <w:sz w:val="24"/>
          <w:szCs w:val="24"/>
          <w14:ligatures w14:val="none"/>
        </w:rPr>
        <w:t xml:space="preserve"> do të miratohen në kohë dhe me standard të plotë teknik. (Nëse këto supozime nuk mbahen, përfitimet parashikuara mund të zvogëlohen.)</w:t>
      </w:r>
    </w:p>
    <w:p w14:paraId="44737BD1" w14:textId="19E3AA5E" w:rsidR="000E29BE" w:rsidRPr="000E29BE" w:rsidRDefault="000E29BE" w:rsidP="002476A6">
      <w:pPr>
        <w:numPr>
          <w:ilvl w:val="0"/>
          <w:numId w:val="16"/>
        </w:numPr>
        <w:jc w:val="both"/>
        <w:rPr>
          <w:rFonts w:ascii="Times New Roman" w:eastAsia="Times New Roman" w:hAnsi="Times New Roman" w:cs="Times New Roman"/>
          <w:kern w:val="0"/>
          <w:sz w:val="24"/>
          <w:szCs w:val="24"/>
          <w14:ligatures w14:val="none"/>
        </w:rPr>
      </w:pPr>
      <w:r w:rsidRPr="000E29BE">
        <w:rPr>
          <w:rFonts w:ascii="Times New Roman" w:eastAsia="Times New Roman" w:hAnsi="Times New Roman" w:cs="Times New Roman"/>
          <w:b/>
          <w:bCs/>
          <w:kern w:val="0"/>
          <w:sz w:val="24"/>
          <w:szCs w:val="24"/>
          <w14:ligatures w14:val="none"/>
        </w:rPr>
        <w:t>Rreziqet:</w:t>
      </w:r>
      <w:r w:rsidRPr="000E29BE">
        <w:rPr>
          <w:rFonts w:ascii="Times New Roman" w:eastAsia="Times New Roman" w:hAnsi="Times New Roman" w:cs="Times New Roman"/>
          <w:kern w:val="0"/>
          <w:sz w:val="24"/>
          <w:szCs w:val="24"/>
          <w14:ligatures w14:val="none"/>
        </w:rPr>
        <w:t xml:space="preserve"> Një rrezik është adoptimi i ulët i formës SE nga </w:t>
      </w:r>
      <w:r w:rsidR="00AF1BDD">
        <w:rPr>
          <w:rFonts w:ascii="Times New Roman" w:eastAsia="Times New Roman" w:hAnsi="Times New Roman" w:cs="Times New Roman"/>
          <w:kern w:val="0"/>
          <w:sz w:val="24"/>
          <w:szCs w:val="24"/>
          <w14:ligatures w14:val="none"/>
        </w:rPr>
        <w:t>shoq</w:t>
      </w:r>
      <w:r w:rsidR="00B40D15">
        <w:rPr>
          <w:rFonts w:ascii="Times New Roman" w:eastAsia="Times New Roman" w:hAnsi="Times New Roman" w:cs="Times New Roman"/>
          <w:kern w:val="0"/>
          <w:sz w:val="24"/>
          <w:szCs w:val="24"/>
          <w14:ligatures w14:val="none"/>
        </w:rPr>
        <w:t>ë</w:t>
      </w:r>
      <w:r w:rsidR="00AF1BDD">
        <w:rPr>
          <w:rFonts w:ascii="Times New Roman" w:eastAsia="Times New Roman" w:hAnsi="Times New Roman" w:cs="Times New Roman"/>
          <w:kern w:val="0"/>
          <w:sz w:val="24"/>
          <w:szCs w:val="24"/>
          <w14:ligatures w14:val="none"/>
        </w:rPr>
        <w:t>rit</w:t>
      </w:r>
      <w:r w:rsidR="00B40D15">
        <w:rPr>
          <w:rFonts w:ascii="Times New Roman" w:eastAsia="Times New Roman" w:hAnsi="Times New Roman" w:cs="Times New Roman"/>
          <w:kern w:val="0"/>
          <w:sz w:val="24"/>
          <w:szCs w:val="24"/>
          <w14:ligatures w14:val="none"/>
        </w:rPr>
        <w:t>ë</w:t>
      </w:r>
      <w:r w:rsidRPr="000E29BE">
        <w:rPr>
          <w:rFonts w:ascii="Times New Roman" w:eastAsia="Times New Roman" w:hAnsi="Times New Roman" w:cs="Times New Roman"/>
          <w:kern w:val="0"/>
          <w:sz w:val="24"/>
          <w:szCs w:val="24"/>
          <w14:ligatures w14:val="none"/>
        </w:rPr>
        <w:t xml:space="preserve"> shqiptare – nëse pak prej tyre plotësojnë kriteret, impakti do të jetë i vogël. Ka gjithashtu pasiguri për dispozitat e sakta tatimore në një situatë ndërkufitare, që mund të krijojë sfida interpretimi.</w:t>
      </w:r>
    </w:p>
    <w:p w14:paraId="1D61EAF4" w14:textId="376F26A2" w:rsidR="000E29BE" w:rsidRPr="000E29BE" w:rsidRDefault="000E29BE" w:rsidP="002476A6">
      <w:pPr>
        <w:numPr>
          <w:ilvl w:val="0"/>
          <w:numId w:val="16"/>
        </w:numPr>
        <w:jc w:val="both"/>
        <w:rPr>
          <w:rFonts w:ascii="Times New Roman" w:eastAsia="Times New Roman" w:hAnsi="Times New Roman" w:cs="Times New Roman"/>
          <w:kern w:val="0"/>
          <w:sz w:val="24"/>
          <w:szCs w:val="24"/>
          <w14:ligatures w14:val="none"/>
        </w:rPr>
      </w:pPr>
      <w:r w:rsidRPr="000E29BE">
        <w:rPr>
          <w:rFonts w:ascii="Times New Roman" w:eastAsia="Times New Roman" w:hAnsi="Times New Roman" w:cs="Times New Roman"/>
          <w:b/>
          <w:bCs/>
          <w:kern w:val="0"/>
          <w:sz w:val="24"/>
          <w:szCs w:val="24"/>
          <w14:ligatures w14:val="none"/>
        </w:rPr>
        <w:t>Faktorët që mund të pengojnë apo shtojnë kostot:</w:t>
      </w:r>
      <w:r w:rsidRPr="000E29BE">
        <w:rPr>
          <w:rFonts w:ascii="Times New Roman" w:eastAsia="Times New Roman" w:hAnsi="Times New Roman" w:cs="Times New Roman"/>
          <w:kern w:val="0"/>
          <w:sz w:val="24"/>
          <w:szCs w:val="24"/>
          <w14:ligatures w14:val="none"/>
        </w:rPr>
        <w:t xml:space="preserve"> Mungesa e njohurive të mjaftueshme në administratë mund të vonojë regjistrimet e para dhe të rrisë koston administrative. Nga ana tjetër, ndryshimet e mundshme në politikën e BE-së (p.sh. rishikime të ardhshme të akteve të BE-së) mund të kërkojnë plotësime të reja. Faktorë të jashtëm si krizat ekonomike mund të ulin interesin për zgjerim ndërkombëtar të </w:t>
      </w:r>
      <w:r w:rsidR="0051660F">
        <w:rPr>
          <w:rFonts w:ascii="Times New Roman" w:eastAsia="Times New Roman" w:hAnsi="Times New Roman" w:cs="Times New Roman"/>
          <w:kern w:val="0"/>
          <w:sz w:val="24"/>
          <w:szCs w:val="24"/>
          <w14:ligatures w14:val="none"/>
        </w:rPr>
        <w:t>shoqëri</w:t>
      </w:r>
      <w:r w:rsidRPr="000E29BE">
        <w:rPr>
          <w:rFonts w:ascii="Times New Roman" w:eastAsia="Times New Roman" w:hAnsi="Times New Roman" w:cs="Times New Roman"/>
          <w:kern w:val="0"/>
          <w:sz w:val="24"/>
          <w:szCs w:val="24"/>
          <w14:ligatures w14:val="none"/>
        </w:rPr>
        <w:t>ve. Në përgjithësi, cilësia e komunikimit me bizneset dhe përgatitja e informimit do të jenë vendimtare për të shmangur pengesat dhe kostot shtesë në zbatim.</w:t>
      </w:r>
    </w:p>
    <w:p w14:paraId="507F46F1" w14:textId="77777777" w:rsidR="000E29BE" w:rsidRPr="000E29BE" w:rsidRDefault="000E29BE" w:rsidP="000E29BE">
      <w:pPr>
        <w:jc w:val="both"/>
        <w:rPr>
          <w:rFonts w:ascii="Times New Roman" w:eastAsia="Times New Roman" w:hAnsi="Times New Roman" w:cs="Times New Roman"/>
          <w:b/>
          <w:bCs/>
          <w:kern w:val="0"/>
          <w:sz w:val="24"/>
          <w:szCs w:val="24"/>
          <w14:ligatures w14:val="none"/>
        </w:rPr>
      </w:pPr>
      <w:r w:rsidRPr="000E29BE">
        <w:rPr>
          <w:rFonts w:ascii="Times New Roman" w:eastAsia="Times New Roman" w:hAnsi="Times New Roman" w:cs="Times New Roman"/>
          <w:b/>
          <w:bCs/>
          <w:kern w:val="0"/>
          <w:sz w:val="24"/>
          <w:szCs w:val="24"/>
          <w14:ligatures w14:val="none"/>
        </w:rPr>
        <w:t>f) Përmbledhje e vlerësimit të opsioneve</w:t>
      </w:r>
    </w:p>
    <w:p w14:paraId="2E727C6B" w14:textId="2727CB01" w:rsidR="000E29BE" w:rsidRPr="0030256E" w:rsidRDefault="00037F1A" w:rsidP="0030256E">
      <w:pPr>
        <w:jc w:val="both"/>
        <w:rPr>
          <w:rFonts w:ascii="Times New Roman" w:eastAsia="Times New Roman" w:hAnsi="Times New Roman" w:cs="Times New Roman"/>
          <w:kern w:val="0"/>
          <w:sz w:val="24"/>
          <w:szCs w:val="24"/>
          <w:lang w:val="sq-AL"/>
          <w14:ligatures w14:val="none"/>
        </w:rPr>
      </w:pPr>
      <w:r w:rsidRPr="0030256E">
        <w:rPr>
          <w:rFonts w:ascii="Times New Roman" w:eastAsia="Times New Roman" w:hAnsi="Times New Roman" w:cs="Times New Roman"/>
          <w:kern w:val="0"/>
          <w:sz w:val="24"/>
          <w:szCs w:val="24"/>
          <w:lang w:val="sq-AL"/>
          <w14:ligatures w14:val="none"/>
        </w:rPr>
        <w:t xml:space="preserve">Qeveria ka shqyrtuar disa alternativa për të adresuar mungesën e formës juridike Societas Europaea (SE) në legjislacionin shqiptar, në përputhje me Rregulloren (KE) nr. 2157/2001. Opsioni i mosndërhyrjes ruan status quo-në pa kosto të menjëhershme, por nuk e mbyll boshllëkun rregullator dhe bie ndesh me angazhimet e harmonizimit me acquis, duke kufizuar konkurrueshmërinë dhe potencialin e investimeve. Opsioni i preferuar parashikon miratimin e një ligji të ri të posaçëm “Për Shoqëritë Evropiane” që do të transpozonte plotësisht rregulloren dhe, në një fazë të dytë, Direktivën 2001/86/EC për pjesëmarrjen e punonjësve, duke ndërtuar një kornizë koherente, të </w:t>
      </w:r>
      <w:r w:rsidR="00D80495" w:rsidRPr="0030256E">
        <w:rPr>
          <w:rFonts w:ascii="Times New Roman" w:eastAsia="Times New Roman" w:hAnsi="Times New Roman" w:cs="Times New Roman"/>
          <w:kern w:val="0"/>
          <w:sz w:val="24"/>
          <w:szCs w:val="24"/>
          <w:lang w:val="sq-AL"/>
          <w14:ligatures w14:val="none"/>
        </w:rPr>
        <w:t>vetë qëndrueshme</w:t>
      </w:r>
      <w:r w:rsidRPr="0030256E">
        <w:rPr>
          <w:rFonts w:ascii="Times New Roman" w:eastAsia="Times New Roman" w:hAnsi="Times New Roman" w:cs="Times New Roman"/>
          <w:kern w:val="0"/>
          <w:sz w:val="24"/>
          <w:szCs w:val="24"/>
          <w:lang w:val="sq-AL"/>
          <w14:ligatures w14:val="none"/>
        </w:rPr>
        <w:t xml:space="preserve"> dhe të pajtueshme me praktikat e vendeve si Kroacia, Bullgaria dhe Rumania; kjo qasje mundëson akte nënligjore specifike, qartësi institucionale dhe rrezik të ulët zbatimi. Një zgjidhje vetëm me akte nënligjore rezulton e papërshtatshme, pasi mungojnë dispozitat autorizuese në ligjin aktual dhe konceptet thelbësore të SE-së nuk mund të futen në nivel nënligjor pa cenuar hierarkinë normative. Po ashtu, </w:t>
      </w:r>
      <w:r w:rsidR="00D80495" w:rsidRPr="0030256E">
        <w:rPr>
          <w:rFonts w:ascii="Times New Roman" w:eastAsia="Times New Roman" w:hAnsi="Times New Roman" w:cs="Times New Roman"/>
          <w:kern w:val="0"/>
          <w:sz w:val="24"/>
          <w:szCs w:val="24"/>
          <w:lang w:val="sq-AL"/>
          <w14:ligatures w14:val="none"/>
        </w:rPr>
        <w:t>vetë rregullimi</w:t>
      </w:r>
      <w:r w:rsidRPr="0030256E">
        <w:rPr>
          <w:rFonts w:ascii="Times New Roman" w:eastAsia="Times New Roman" w:hAnsi="Times New Roman" w:cs="Times New Roman"/>
          <w:kern w:val="0"/>
          <w:sz w:val="24"/>
          <w:szCs w:val="24"/>
          <w:lang w:val="sq-AL"/>
          <w14:ligatures w14:val="none"/>
        </w:rPr>
        <w:t xml:space="preserve"> nga komuniteti i biznesit është praktikisht i pamjaftueshëm, sepse format e reja kërkojnë bazë të qartë ligjore dhe njohje nga administrata dhe regjistrat tregtarë. Në përfundim, duke peshuar kriteret e harmonizimit me BE-në, ndikimin ekonomik e social, kosto-efektivitetin dhe zbatueshmërinë institucionale, opsioni i ligjit të ri të posaçëm për SE rezulton më i favorshmi, sepse siguron transpozim të plotë, fleksibilitet normativ dhe implementim praktik pa kosto të panevojshme integrimi në kornizën ekzistuese</w:t>
      </w:r>
      <w:r w:rsidR="00D46AC2" w:rsidRPr="0030256E">
        <w:rPr>
          <w:rFonts w:ascii="Times New Roman" w:eastAsia="Times New Roman" w:hAnsi="Times New Roman" w:cs="Times New Roman"/>
          <w:kern w:val="0"/>
          <w:sz w:val="24"/>
          <w:szCs w:val="24"/>
          <w:lang w:val="sq-AL"/>
          <w14:ligatures w14:val="none"/>
        </w:rPr>
        <w:t>.</w:t>
      </w:r>
    </w:p>
    <w:p w14:paraId="5D746CD8" w14:textId="2019BC4F" w:rsidR="00A91BE0" w:rsidRPr="00325A1F" w:rsidRDefault="00A91BE0" w:rsidP="000F0782">
      <w:pPr>
        <w:pStyle w:val="Heading1"/>
        <w:spacing w:line="276" w:lineRule="auto"/>
        <w:rPr>
          <w:rFonts w:ascii="Times New Roman" w:hAnsi="Times New Roman" w:cs="Times New Roman"/>
          <w:sz w:val="24"/>
          <w:szCs w:val="24"/>
          <w:lang w:val="sq-AL"/>
        </w:rPr>
      </w:pPr>
      <w:r w:rsidRPr="00325A1F">
        <w:rPr>
          <w:rFonts w:ascii="Times New Roman" w:hAnsi="Times New Roman" w:cs="Times New Roman"/>
          <w:sz w:val="24"/>
          <w:szCs w:val="24"/>
          <w:lang w:val="sq-AL"/>
        </w:rPr>
        <w:t>Arsyetimi i opsionit të preferuar</w:t>
      </w:r>
    </w:p>
    <w:p w14:paraId="568092F4" w14:textId="77777777" w:rsidR="00A91BE0" w:rsidRPr="0032145B" w:rsidRDefault="00A91BE0" w:rsidP="00397EA6">
      <w:pPr>
        <w:pStyle w:val="ListParagraph"/>
        <w:numPr>
          <w:ilvl w:val="0"/>
          <w:numId w:val="4"/>
        </w:numPr>
        <w:tabs>
          <w:tab w:val="left" w:pos="567"/>
        </w:tabs>
        <w:spacing w:after="0" w:line="276" w:lineRule="auto"/>
        <w:contextualSpacing w:val="0"/>
        <w:rPr>
          <w:rFonts w:ascii="Times New Roman" w:hAnsi="Times New Roman"/>
          <w:i/>
          <w:sz w:val="24"/>
          <w:szCs w:val="24"/>
          <w:lang w:val="sq-AL"/>
        </w:rPr>
      </w:pPr>
      <w:r w:rsidRPr="0032145B">
        <w:rPr>
          <w:rFonts w:ascii="Times New Roman" w:hAnsi="Times New Roman"/>
          <w:i/>
          <w:sz w:val="24"/>
          <w:szCs w:val="24"/>
          <w:lang w:val="sq-AL"/>
        </w:rPr>
        <w:t>Zgjidhni opsionin e preferuar</w:t>
      </w:r>
      <w:r>
        <w:rPr>
          <w:rFonts w:ascii="Times New Roman" w:hAnsi="Times New Roman"/>
          <w:i/>
          <w:sz w:val="24"/>
          <w:szCs w:val="24"/>
          <w:lang w:val="sq-AL"/>
        </w:rPr>
        <w:t>,</w:t>
      </w:r>
      <w:r w:rsidRPr="0032145B">
        <w:rPr>
          <w:rFonts w:ascii="Times New Roman" w:hAnsi="Times New Roman"/>
          <w:i/>
          <w:sz w:val="24"/>
          <w:szCs w:val="24"/>
          <w:lang w:val="sq-AL"/>
        </w:rPr>
        <w:t xml:space="preserve"> bazuar në analizë. </w:t>
      </w:r>
    </w:p>
    <w:p w14:paraId="1D92777B" w14:textId="77777777" w:rsidR="00A91BE0" w:rsidRDefault="00A91BE0" w:rsidP="00397EA6">
      <w:pPr>
        <w:pStyle w:val="ListParagraph"/>
        <w:numPr>
          <w:ilvl w:val="0"/>
          <w:numId w:val="4"/>
        </w:numPr>
        <w:tabs>
          <w:tab w:val="left" w:pos="567"/>
        </w:tabs>
        <w:spacing w:after="0" w:line="276" w:lineRule="auto"/>
        <w:contextualSpacing w:val="0"/>
        <w:rPr>
          <w:rFonts w:ascii="Times New Roman" w:hAnsi="Times New Roman"/>
          <w:i/>
          <w:sz w:val="24"/>
          <w:szCs w:val="24"/>
          <w:lang w:val="sq-AL"/>
        </w:rPr>
      </w:pPr>
      <w:r w:rsidRPr="0032145B">
        <w:rPr>
          <w:rFonts w:ascii="Times New Roman" w:hAnsi="Times New Roman"/>
          <w:i/>
          <w:sz w:val="24"/>
          <w:szCs w:val="24"/>
          <w:lang w:val="sq-AL"/>
        </w:rPr>
        <w:t>Shpjegoni arsyetimin tuaj.</w:t>
      </w:r>
    </w:p>
    <w:p w14:paraId="24C61084" w14:textId="77777777" w:rsidR="00A91BE0" w:rsidRDefault="00A91BE0">
      <w:pPr>
        <w:rPr>
          <w:lang w:val="sq-AL"/>
        </w:rPr>
      </w:pPr>
    </w:p>
    <w:p w14:paraId="609FF706" w14:textId="7AE4763E" w:rsidR="000C2921" w:rsidRPr="00402F46" w:rsidRDefault="000C2921" w:rsidP="000C2921">
      <w:pPr>
        <w:pStyle w:val="NormalWeb"/>
        <w:spacing w:before="0" w:beforeAutospacing="0" w:after="0" w:afterAutospacing="0"/>
        <w:jc w:val="both"/>
        <w:rPr>
          <w:lang w:val="sq-AL"/>
        </w:rPr>
      </w:pPr>
      <w:r w:rsidRPr="00402F46">
        <w:rPr>
          <w:lang w:val="sq-AL"/>
        </w:rPr>
        <w:t>Bazuar në analizën krahasuese të opsioneve të propozuara, Opsioni 1 – hartimi dhe miratimi i një ligji të ri të posaçëm “Për Shoqëritë Evropiane (SE)” – rezulton opsioni më i përshtatshëm, më efektiv dhe më i qëndrueshëm për arritjen e objektivave të politikës dhe përmbushjen e detyrimeve të përafrimit me acquis të Bashkimit Evropian. Ky opsion ofron një balancë optimale ndërmjet sigurisë ligjore, fleksibilitetit institucional, kosto-efektivitetit dhe përfitimeve afatgjata për bizneset dhe administratën.</w:t>
      </w:r>
    </w:p>
    <w:p w14:paraId="1AE10558" w14:textId="77777777" w:rsidR="000C2921" w:rsidRPr="00402F46" w:rsidRDefault="000C2921" w:rsidP="000C2921">
      <w:pPr>
        <w:pStyle w:val="NormalWeb"/>
        <w:spacing w:before="0" w:beforeAutospacing="0" w:after="0" w:afterAutospacing="0"/>
        <w:jc w:val="both"/>
        <w:rPr>
          <w:b/>
          <w:bCs/>
          <w:lang w:val="sq-AL"/>
        </w:rPr>
      </w:pPr>
    </w:p>
    <w:p w14:paraId="3A4C574F" w14:textId="1793C45E" w:rsidR="000C2921" w:rsidRPr="00402F46" w:rsidRDefault="000C2921" w:rsidP="000C2921">
      <w:pPr>
        <w:pStyle w:val="NormalWeb"/>
        <w:spacing w:before="0" w:beforeAutospacing="0" w:after="0" w:afterAutospacing="0"/>
        <w:jc w:val="both"/>
        <w:rPr>
          <w:lang w:val="sq-AL"/>
        </w:rPr>
      </w:pPr>
      <w:r w:rsidRPr="00402F46">
        <w:rPr>
          <w:lang w:val="sq-AL"/>
        </w:rPr>
        <w:t xml:space="preserve">Opsioni 1 është i vetmi që mundëson transpozimin e plotë të Rregullores (KE) Nr. 2157/2001 dhe të Direktivës 2001/86/EC, duke krijuar një bazë ligjore të qëndrueshme për njohjen e formës juridike të Shoqërisë Evropiane në Shqipëri. As opsioni i akteve nënligjore (Opsioni 2) dhe as vetërregullimi (Opsioni </w:t>
      </w:r>
      <w:r w:rsidRPr="00402F46">
        <w:rPr>
          <w:lang w:val="sq-AL"/>
        </w:rPr>
        <w:lastRenderedPageBreak/>
        <w:t>3) nuk përmbushin kërkesën për miratim në nivel ligji, siç parashikohet në procesin e përafrimit të Kapitullit 6 të acquis. Përmes ligjit të ri, Shqipëria do të arrijë harmonizim të plotë formal dhe material me sistemin ligjor të BE-së dhe do të jetë e përgatitur për zbatim të drejtpërdrejtë të rregullores në momentin e anëtarësimit. Kjo qasje përputhet me praktikat e vendeve si Kroacia, Bullgaria dhe Rumania, që zgjodhën modelin e ligjit të dedikuar për SE.</w:t>
      </w:r>
    </w:p>
    <w:p w14:paraId="34F165D3" w14:textId="77777777" w:rsidR="000C2921" w:rsidRPr="00402F46" w:rsidRDefault="000C2921" w:rsidP="000C2921">
      <w:pPr>
        <w:pStyle w:val="NormalWeb"/>
        <w:spacing w:before="0" w:beforeAutospacing="0" w:after="0" w:afterAutospacing="0"/>
        <w:jc w:val="both"/>
        <w:rPr>
          <w:b/>
          <w:bCs/>
          <w:lang w:val="sq-AL"/>
        </w:rPr>
      </w:pPr>
    </w:p>
    <w:p w14:paraId="24BBA8F8" w14:textId="5691DDA8" w:rsidR="000C2921" w:rsidRPr="00402F46" w:rsidRDefault="000C2921" w:rsidP="000C2921">
      <w:pPr>
        <w:pStyle w:val="NormalWeb"/>
        <w:spacing w:before="0" w:beforeAutospacing="0" w:after="0" w:afterAutospacing="0"/>
        <w:jc w:val="both"/>
        <w:rPr>
          <w:lang w:val="sq-AL"/>
        </w:rPr>
      </w:pPr>
      <w:r w:rsidRPr="00402F46">
        <w:rPr>
          <w:lang w:val="sq-AL"/>
        </w:rPr>
        <w:t>Opsioni 1 siguron një kuadër të integruar normativ dhe institucional, duke i lejuar institucioneve përgjegjëse (Ministria e Ekonomisë, QKB, AMF) të zhvillojnë kapacitetet e nevojshme për regjistrimin dhe mbikëqyrjen e SE-ve. Ai mundëson ndarjen e qartë të kompetencave, përgatitjen e akteve nënligjore zbatuese (p.sh. për regjistrimin dhe pjesëmarrjen e punonjësve), dhe krijimin e mekanizmave të koordinimit ndërmjet autoriteteve përkatëse. Përmes trajnimit të stafit të QKB-së dhe zhvillimit të moduleve IT për integrimin me sistemin BRIS, ky opsion ndërton kapacitetet e qëndrueshme të nevojshme për zbatim afatgjatë.</w:t>
      </w:r>
    </w:p>
    <w:p w14:paraId="3CDEFAF8" w14:textId="77777777" w:rsidR="007A59A2" w:rsidRPr="00402F46" w:rsidRDefault="007A59A2" w:rsidP="000C2921">
      <w:pPr>
        <w:pStyle w:val="NormalWeb"/>
        <w:spacing w:before="0" w:beforeAutospacing="0" w:after="0" w:afterAutospacing="0"/>
        <w:jc w:val="both"/>
        <w:rPr>
          <w:lang w:val="sq-AL"/>
        </w:rPr>
      </w:pPr>
    </w:p>
    <w:p w14:paraId="4E4DE5DE" w14:textId="77777777" w:rsidR="000C2921" w:rsidRPr="00402F46" w:rsidRDefault="000C2921" w:rsidP="000C2921">
      <w:pPr>
        <w:pStyle w:val="NormalWeb"/>
        <w:spacing w:before="0" w:beforeAutospacing="0" w:after="0" w:afterAutospacing="0"/>
        <w:jc w:val="both"/>
        <w:rPr>
          <w:lang w:val="sq-AL"/>
        </w:rPr>
      </w:pPr>
      <w:r w:rsidRPr="00402F46">
        <w:rPr>
          <w:lang w:val="sq-AL"/>
        </w:rPr>
        <w:t xml:space="preserve">Në krahasim, </w:t>
      </w:r>
      <w:r w:rsidRPr="00402F46">
        <w:rPr>
          <w:b/>
          <w:bCs/>
          <w:lang w:val="sq-AL"/>
        </w:rPr>
        <w:t>Opsioni 2</w:t>
      </w:r>
      <w:r w:rsidRPr="00402F46">
        <w:rPr>
          <w:lang w:val="sq-AL"/>
        </w:rPr>
        <w:t xml:space="preserve"> ofron vetëm ndërhyrje të pjesshme administrative, pa bazë të qëndrueshme ligjore, ndërsa </w:t>
      </w:r>
      <w:r w:rsidRPr="00402F46">
        <w:rPr>
          <w:b/>
          <w:bCs/>
          <w:lang w:val="sq-AL"/>
        </w:rPr>
        <w:t>Opsioni 3</w:t>
      </w:r>
      <w:r w:rsidRPr="00402F46">
        <w:rPr>
          <w:lang w:val="sq-AL"/>
        </w:rPr>
        <w:t xml:space="preserve"> e lë përgjegjësinë tek vetë bizneset, duke krijuar pasiguri dhe mungesë uniformiteti në zbatim.</w:t>
      </w:r>
    </w:p>
    <w:p w14:paraId="17C6331A" w14:textId="77777777" w:rsidR="007A59A2" w:rsidRPr="00402F46" w:rsidRDefault="007A59A2" w:rsidP="000C2921">
      <w:pPr>
        <w:pStyle w:val="NormalWeb"/>
        <w:spacing w:before="0" w:beforeAutospacing="0" w:after="0" w:afterAutospacing="0"/>
        <w:jc w:val="both"/>
        <w:rPr>
          <w:lang w:val="sq-AL"/>
        </w:rPr>
      </w:pPr>
    </w:p>
    <w:p w14:paraId="2E823E12" w14:textId="77777777" w:rsidR="000C2921" w:rsidRPr="00402F46" w:rsidRDefault="000C2921" w:rsidP="000C2921">
      <w:pPr>
        <w:pStyle w:val="NormalWeb"/>
        <w:spacing w:before="0" w:beforeAutospacing="0" w:after="0" w:afterAutospacing="0"/>
        <w:jc w:val="both"/>
        <w:rPr>
          <w:lang w:val="sq-AL"/>
        </w:rPr>
      </w:pPr>
      <w:r w:rsidRPr="00402F46">
        <w:rPr>
          <w:lang w:val="sq-AL"/>
        </w:rPr>
        <w:t>Edhe pse Opsioni 1 kërkon kosto fillestare më të larta për hartimin e ligjit, trajnimin e administratës dhe përshtatjen e sistemeve IT, këto kosto janë investime njëherëshe që krijojnë kursime dhe efikasitet afatgjatë.</w:t>
      </w:r>
      <w:r w:rsidRPr="00402F46">
        <w:rPr>
          <w:lang w:val="sq-AL"/>
        </w:rPr>
        <w:br/>
        <w:t>Në të kundërt, opsionet 2 dhe 3, megjithëse më të lira në afat të shkurtër, do të prodhonin kosto të vazhdueshme korrigjimi në të ardhmen për shkak të pasigurisë juridike, nevojës për rishikime të vazhdueshme dhe mungesës së instrumenteve mbikëqyrëse.</w:t>
      </w:r>
    </w:p>
    <w:p w14:paraId="55940843" w14:textId="77777777" w:rsidR="000C2921" w:rsidRPr="00402F46" w:rsidRDefault="000C2921" w:rsidP="000C2921">
      <w:pPr>
        <w:pStyle w:val="NormalWeb"/>
        <w:spacing w:before="0" w:beforeAutospacing="0" w:after="0" w:afterAutospacing="0"/>
        <w:jc w:val="both"/>
        <w:rPr>
          <w:lang w:val="sq-AL"/>
        </w:rPr>
      </w:pPr>
      <w:r w:rsidRPr="00402F46">
        <w:rPr>
          <w:lang w:val="sq-AL"/>
        </w:rPr>
        <w:t>Në aspektin e përfitimeve, ligji i ri krijon potencial për rritje ekonomike përmes:</w:t>
      </w:r>
    </w:p>
    <w:p w14:paraId="2B0DD65F" w14:textId="77777777" w:rsidR="000C2921" w:rsidRPr="00402F46" w:rsidRDefault="000C2921" w:rsidP="002476A6">
      <w:pPr>
        <w:pStyle w:val="NormalWeb"/>
        <w:numPr>
          <w:ilvl w:val="0"/>
          <w:numId w:val="35"/>
        </w:numPr>
        <w:spacing w:before="0" w:beforeAutospacing="0" w:after="0" w:afterAutospacing="0"/>
        <w:jc w:val="both"/>
        <w:rPr>
          <w:lang w:val="sq-AL"/>
        </w:rPr>
      </w:pPr>
      <w:r w:rsidRPr="00402F46">
        <w:rPr>
          <w:lang w:val="sq-AL"/>
        </w:rPr>
        <w:t>mundësimit të krijimit të të paktën 5 Shoqërive Evropiane brenda tre viteve nga hyrja në fuqi e ligjit;</w:t>
      </w:r>
    </w:p>
    <w:p w14:paraId="4CE5C0CB" w14:textId="77777777" w:rsidR="000C2921" w:rsidRPr="00402F46" w:rsidRDefault="000C2921" w:rsidP="002476A6">
      <w:pPr>
        <w:pStyle w:val="NormalWeb"/>
        <w:numPr>
          <w:ilvl w:val="0"/>
          <w:numId w:val="35"/>
        </w:numPr>
        <w:spacing w:before="0" w:beforeAutospacing="0" w:after="0" w:afterAutospacing="0"/>
        <w:jc w:val="both"/>
        <w:rPr>
          <w:lang w:val="sq-AL"/>
        </w:rPr>
      </w:pPr>
      <w:r w:rsidRPr="00402F46">
        <w:rPr>
          <w:lang w:val="sq-AL"/>
        </w:rPr>
        <w:t>rritjes me rreth 10 % të operacioneve ndërkufitare të ndërmarrjeve shqiptare me kapital të huaj;</w:t>
      </w:r>
    </w:p>
    <w:p w14:paraId="25221420" w14:textId="77777777" w:rsidR="000C2921" w:rsidRPr="00402F46" w:rsidRDefault="000C2921" w:rsidP="002476A6">
      <w:pPr>
        <w:pStyle w:val="NormalWeb"/>
        <w:numPr>
          <w:ilvl w:val="0"/>
          <w:numId w:val="35"/>
        </w:numPr>
        <w:spacing w:before="0" w:beforeAutospacing="0" w:after="0" w:afterAutospacing="0"/>
        <w:jc w:val="both"/>
        <w:rPr>
          <w:lang w:val="sq-AL"/>
        </w:rPr>
      </w:pPr>
      <w:r w:rsidRPr="00402F46">
        <w:rPr>
          <w:lang w:val="sq-AL"/>
        </w:rPr>
        <w:t>përmirësimit të besueshmërisë së klimës së investimeve dhe të reputacionit ndërkombëtar të Shqipërisë si destinacion për investime evropiane.</w:t>
      </w:r>
    </w:p>
    <w:p w14:paraId="7FFA968F" w14:textId="77777777" w:rsidR="007A59A2" w:rsidRPr="00402F46" w:rsidRDefault="007A59A2" w:rsidP="000C2921">
      <w:pPr>
        <w:pStyle w:val="NormalWeb"/>
        <w:spacing w:before="0" w:beforeAutospacing="0" w:after="0" w:afterAutospacing="0"/>
        <w:jc w:val="both"/>
        <w:rPr>
          <w:lang w:val="sq-AL"/>
        </w:rPr>
      </w:pPr>
    </w:p>
    <w:p w14:paraId="276AC414" w14:textId="3B247072" w:rsidR="000C2921" w:rsidRPr="00402F46" w:rsidRDefault="000C2921" w:rsidP="000C2921">
      <w:pPr>
        <w:pStyle w:val="NormalWeb"/>
        <w:spacing w:before="0" w:beforeAutospacing="0" w:after="0" w:afterAutospacing="0"/>
        <w:jc w:val="both"/>
        <w:rPr>
          <w:lang w:val="sq-AL"/>
        </w:rPr>
      </w:pPr>
      <w:r w:rsidRPr="00402F46">
        <w:rPr>
          <w:lang w:val="sq-AL"/>
        </w:rPr>
        <w:t>Këto përfitime tejkalojnë kostot administrative të fazës fillestare.</w:t>
      </w:r>
    </w:p>
    <w:p w14:paraId="11CB4174" w14:textId="77777777" w:rsidR="007A59A2" w:rsidRPr="00402F46" w:rsidRDefault="007A59A2" w:rsidP="000C2921">
      <w:pPr>
        <w:pStyle w:val="NormalWeb"/>
        <w:spacing w:before="0" w:beforeAutospacing="0" w:after="0" w:afterAutospacing="0"/>
        <w:jc w:val="both"/>
        <w:rPr>
          <w:lang w:val="sq-AL"/>
        </w:rPr>
      </w:pPr>
    </w:p>
    <w:p w14:paraId="46AB4EDE" w14:textId="74BDB77B" w:rsidR="000C2921" w:rsidRPr="00402F46" w:rsidRDefault="000C2921" w:rsidP="000C2921">
      <w:pPr>
        <w:pStyle w:val="NormalWeb"/>
        <w:spacing w:before="0" w:beforeAutospacing="0" w:after="0" w:afterAutospacing="0"/>
        <w:jc w:val="both"/>
        <w:rPr>
          <w:lang w:val="sq-AL"/>
        </w:rPr>
      </w:pPr>
      <w:r w:rsidRPr="00402F46">
        <w:rPr>
          <w:lang w:val="sq-AL"/>
        </w:rPr>
        <w:t>Opsioni 1 do të kontribuojë drejtpërdrejt në rritjen e konkurrueshmërisë ndërkufitare të ndërmarrjeve shqiptare, duke u dhënë atyre mundësinë të bashkohen, të krijojnë struktura holding ose të transferojnë selinë në shtete të tjera të BE-së pa pasiguri juridike.</w:t>
      </w:r>
      <w:r w:rsidR="007A59A2" w:rsidRPr="00402F46">
        <w:rPr>
          <w:lang w:val="sq-AL"/>
        </w:rPr>
        <w:t xml:space="preserve"> </w:t>
      </w:r>
      <w:r w:rsidRPr="00402F46">
        <w:rPr>
          <w:lang w:val="sq-AL"/>
        </w:rPr>
        <w:t>Ai gjithashtu do të tërheqë investime të huaja direkte, pasi forma SE është e njohur dhe e preferuar nga investitorët ndërkombëtarë. Në aspektin social, përfshirja e dispozitave të Direktivës 2001/86/EC garanton pjesëmarrje të punonjësve në vendimmarrje, përmirësim të transparencës korporative dhe forcim të dialogut social.Kështu, ligji i ri do të sjellë jo vetëm përfitime ekonomike, por edhe efekte pozitive në qeverisjen korporative dhe në mbrojtjen e të drejtave të punonjësve.</w:t>
      </w:r>
    </w:p>
    <w:p w14:paraId="5FB20FB5" w14:textId="77777777" w:rsidR="007A59A2" w:rsidRPr="00402F46" w:rsidRDefault="007A59A2" w:rsidP="000C2921">
      <w:pPr>
        <w:pStyle w:val="NormalWeb"/>
        <w:spacing w:before="0" w:beforeAutospacing="0" w:after="0" w:afterAutospacing="0"/>
        <w:jc w:val="both"/>
        <w:rPr>
          <w:b/>
          <w:bCs/>
          <w:lang w:val="sq-AL"/>
        </w:rPr>
      </w:pPr>
    </w:p>
    <w:p w14:paraId="7967FCB8" w14:textId="7F60DD4D" w:rsidR="000C2921" w:rsidRPr="00402F46" w:rsidRDefault="000C2921" w:rsidP="000C2921">
      <w:pPr>
        <w:pStyle w:val="NormalWeb"/>
        <w:spacing w:before="0" w:beforeAutospacing="0" w:after="0" w:afterAutospacing="0"/>
        <w:jc w:val="both"/>
        <w:rPr>
          <w:lang w:val="sq-AL"/>
        </w:rPr>
      </w:pPr>
      <w:r w:rsidRPr="00402F46">
        <w:rPr>
          <w:lang w:val="sq-AL"/>
        </w:rPr>
        <w:t xml:space="preserve">Në raport </w:t>
      </w:r>
      <w:r w:rsidR="007A59A2" w:rsidRPr="00402F46">
        <w:rPr>
          <w:lang w:val="sq-AL"/>
        </w:rPr>
        <w:t xml:space="preserve">për shembull </w:t>
      </w:r>
      <w:r w:rsidRPr="00402F46">
        <w:rPr>
          <w:lang w:val="sq-AL"/>
        </w:rPr>
        <w:t>me Opsionin 2 (akte nënligjore), ligji i ri garanton siguri juridike, stabilitet dhe përafrim të plotë me BE-në, ndërsa aktet nënligjore janë të kufizuara dhe të pambështetura ligjërisht.</w:t>
      </w:r>
      <w:r w:rsidRPr="00402F46">
        <w:rPr>
          <w:lang w:val="sq-AL"/>
        </w:rPr>
        <w:br/>
        <w:t>Në raport me Opsionin 3 (vetërregullim), ligji siguron transparencë dhe një kuadër institucional të qartë, ndërsa vetërregullimi mbetet i fragmentuar dhe pa garanci ligjore.</w:t>
      </w:r>
      <w:r w:rsidR="007A59A2">
        <w:rPr>
          <w:lang w:val="sq-AL"/>
        </w:rPr>
        <w:t xml:space="preserve"> </w:t>
      </w:r>
      <w:r w:rsidRPr="00402F46">
        <w:rPr>
          <w:lang w:val="sq-AL"/>
        </w:rPr>
        <w:t>Për këtë arsye, Opsioni 1 vlerësohet më i favorshmi, pasi kombinon avantazhet e përafrimit të plotë ligjor me një ndikim të dukshëm ekonomik dhe institucional, duke siguruar një model të qëndrueshëm, gjithëpërfshirës dhe afatgjatë për zbatimin e Statutit të Shoqërisë Evropiane në Shqipëri.</w:t>
      </w:r>
    </w:p>
    <w:p w14:paraId="72474A7F" w14:textId="77777777" w:rsidR="000C2921" w:rsidRDefault="000C2921" w:rsidP="00DD611C">
      <w:pPr>
        <w:pStyle w:val="NormalWeb"/>
        <w:spacing w:before="0" w:beforeAutospacing="0" w:after="0" w:afterAutospacing="0"/>
        <w:jc w:val="both"/>
        <w:rPr>
          <w:lang w:val="sq-AL"/>
        </w:rPr>
      </w:pPr>
    </w:p>
    <w:p w14:paraId="6B6D1065" w14:textId="3B02B785" w:rsidR="00DD611C" w:rsidRDefault="002762CC" w:rsidP="00DD611C">
      <w:pPr>
        <w:pStyle w:val="NormalWeb"/>
        <w:spacing w:before="0" w:beforeAutospacing="0" w:after="0" w:afterAutospacing="0"/>
        <w:jc w:val="both"/>
        <w:rPr>
          <w:lang w:val="sq-AL"/>
        </w:rPr>
      </w:pPr>
      <w:r>
        <w:rPr>
          <w:lang w:val="sq-AL"/>
        </w:rPr>
        <w:t>Për</w:t>
      </w:r>
      <w:r w:rsidR="00DD611C">
        <w:rPr>
          <w:lang w:val="sq-AL"/>
        </w:rPr>
        <w:t xml:space="preserve"> </w:t>
      </w:r>
      <w:r>
        <w:rPr>
          <w:lang w:val="sq-AL"/>
        </w:rPr>
        <w:t>vlerësimin</w:t>
      </w:r>
      <w:r w:rsidR="00DD611C">
        <w:rPr>
          <w:lang w:val="sq-AL"/>
        </w:rPr>
        <w:t xml:space="preserve"> e opsionit te preferuar</w:t>
      </w:r>
      <w:r w:rsidR="00DD611C" w:rsidRPr="00B07EC1">
        <w:rPr>
          <w:lang w:val="sq-AL"/>
        </w:rPr>
        <w:t xml:space="preserve"> identifikuar 5 kritere me rëndësi për të vlerësuar: </w:t>
      </w:r>
    </w:p>
    <w:p w14:paraId="5BC9C672" w14:textId="77777777" w:rsidR="002762CC" w:rsidRPr="00B07EC1" w:rsidRDefault="002762CC" w:rsidP="00DD611C">
      <w:pPr>
        <w:pStyle w:val="NormalWeb"/>
        <w:spacing w:before="0" w:beforeAutospacing="0" w:after="0" w:afterAutospacing="0"/>
        <w:jc w:val="both"/>
        <w:rPr>
          <w:lang w:val="sq-AL"/>
        </w:rPr>
      </w:pPr>
    </w:p>
    <w:p w14:paraId="521AE64E" w14:textId="77777777" w:rsidR="00DD611C" w:rsidRPr="00B07EC1" w:rsidRDefault="00DD611C" w:rsidP="002476A6">
      <w:pPr>
        <w:pStyle w:val="ListParagraph"/>
        <w:numPr>
          <w:ilvl w:val="0"/>
          <w:numId w:val="7"/>
        </w:numPr>
        <w:tabs>
          <w:tab w:val="left" w:pos="567"/>
        </w:tabs>
        <w:spacing w:after="0" w:line="240" w:lineRule="auto"/>
        <w:contextualSpacing w:val="0"/>
        <w:jc w:val="both"/>
        <w:rPr>
          <w:rFonts w:ascii="Times New Roman" w:hAnsi="Times New Roman"/>
          <w:sz w:val="24"/>
          <w:szCs w:val="24"/>
          <w:lang w:val="sq-AL"/>
        </w:rPr>
      </w:pPr>
      <w:r w:rsidRPr="00B07EC1">
        <w:rPr>
          <w:rFonts w:ascii="Times New Roman" w:hAnsi="Times New Roman"/>
          <w:i/>
          <w:iCs/>
          <w:sz w:val="24"/>
          <w:szCs w:val="24"/>
          <w:lang w:val="sq-AL"/>
        </w:rPr>
        <w:t>Përafrimi me acquis të BE-së dhe zbatueshmëria e Rregullores (BE) 2019/1020</w:t>
      </w:r>
      <w:r w:rsidRPr="00B07EC1">
        <w:rPr>
          <w:rFonts w:ascii="Times New Roman" w:hAnsi="Times New Roman"/>
          <w:sz w:val="24"/>
          <w:szCs w:val="24"/>
          <w:lang w:val="sq-AL"/>
        </w:rPr>
        <w:t xml:space="preserve">- vlerëson nëse opsioni i propozuar siguron një përafrim sa më të plotë dhe të qëndrueshëm me kërkesat e Rregullores (BE) 2019/1020 dhe legjislacionin e harmonizuar evropian, duke mundësuar një përafrim sa më të plotë dhe </w:t>
      </w:r>
      <w:r w:rsidRPr="00B07EC1">
        <w:rPr>
          <w:rFonts w:ascii="Times New Roman" w:hAnsi="Times New Roman"/>
          <w:sz w:val="24"/>
          <w:szCs w:val="24"/>
          <w:lang w:val="sq-AL"/>
        </w:rPr>
        <w:lastRenderedPageBreak/>
        <w:t xml:space="preserve">një kalim gradual e të qëndrueshëm drejt zbatimit të drejtpërdrejtë të rregullores në momentin e anëtarësimit të Shqipërisë në BE. </w:t>
      </w:r>
      <w:r w:rsidRPr="00B07EC1">
        <w:rPr>
          <w:rFonts w:ascii="Times New Roman" w:hAnsi="Times New Roman"/>
          <w:i/>
          <w:iCs/>
          <w:sz w:val="24"/>
          <w:szCs w:val="24"/>
          <w:lang w:val="sq-AL"/>
        </w:rPr>
        <w:t>Pesha</w:t>
      </w:r>
      <w:r w:rsidRPr="00B07EC1">
        <w:rPr>
          <w:rFonts w:ascii="Times New Roman" w:hAnsi="Times New Roman"/>
          <w:sz w:val="24"/>
          <w:szCs w:val="24"/>
          <w:lang w:val="sq-AL"/>
        </w:rPr>
        <w:t>: 5</w:t>
      </w:r>
    </w:p>
    <w:p w14:paraId="6D0222AA" w14:textId="77777777" w:rsidR="00DD611C" w:rsidRPr="00B07EC1" w:rsidRDefault="00DD611C" w:rsidP="002476A6">
      <w:pPr>
        <w:pStyle w:val="ListParagraph"/>
        <w:numPr>
          <w:ilvl w:val="0"/>
          <w:numId w:val="7"/>
        </w:numPr>
        <w:tabs>
          <w:tab w:val="left" w:pos="567"/>
        </w:tabs>
        <w:spacing w:after="0" w:line="240" w:lineRule="auto"/>
        <w:contextualSpacing w:val="0"/>
        <w:jc w:val="both"/>
        <w:rPr>
          <w:rFonts w:ascii="Times New Roman" w:hAnsi="Times New Roman"/>
          <w:sz w:val="24"/>
          <w:szCs w:val="24"/>
          <w:lang w:val="sq-AL"/>
        </w:rPr>
      </w:pPr>
      <w:r w:rsidRPr="00B07EC1">
        <w:rPr>
          <w:rFonts w:ascii="Times New Roman" w:hAnsi="Times New Roman"/>
          <w:i/>
          <w:iCs/>
          <w:sz w:val="24"/>
          <w:szCs w:val="24"/>
          <w:lang w:val="sq-AL"/>
        </w:rPr>
        <w:t>Efikasiteti n</w:t>
      </w:r>
      <w:r>
        <w:rPr>
          <w:rFonts w:ascii="Times New Roman" w:hAnsi="Times New Roman"/>
          <w:i/>
          <w:iCs/>
          <w:sz w:val="24"/>
          <w:szCs w:val="24"/>
          <w:lang w:val="sq-AL"/>
        </w:rPr>
        <w:t>ë</w:t>
      </w:r>
      <w:r w:rsidRPr="00B07EC1">
        <w:rPr>
          <w:rFonts w:ascii="Times New Roman" w:hAnsi="Times New Roman"/>
          <w:i/>
          <w:iCs/>
          <w:sz w:val="24"/>
          <w:szCs w:val="24"/>
          <w:lang w:val="sq-AL"/>
        </w:rPr>
        <w:t xml:space="preserve"> forcimin e infrastrukturës institucionale dhe kapaciteteteve t</w:t>
      </w:r>
      <w:r>
        <w:rPr>
          <w:rFonts w:ascii="Times New Roman" w:hAnsi="Times New Roman"/>
          <w:i/>
          <w:iCs/>
          <w:sz w:val="24"/>
          <w:szCs w:val="24"/>
          <w:lang w:val="sq-AL"/>
        </w:rPr>
        <w:t>ë</w:t>
      </w:r>
      <w:r w:rsidRPr="00B07EC1">
        <w:rPr>
          <w:rFonts w:ascii="Times New Roman" w:hAnsi="Times New Roman"/>
          <w:i/>
          <w:iCs/>
          <w:sz w:val="24"/>
          <w:szCs w:val="24"/>
          <w:lang w:val="sq-AL"/>
        </w:rPr>
        <w:t xml:space="preserve"> autoriteteve mbikëqyrëse</w:t>
      </w:r>
      <w:r w:rsidRPr="00B07EC1">
        <w:rPr>
          <w:rFonts w:ascii="Times New Roman" w:hAnsi="Times New Roman"/>
          <w:sz w:val="24"/>
          <w:szCs w:val="24"/>
          <w:lang w:val="sq-AL"/>
        </w:rPr>
        <w:t xml:space="preserve">- vlerëson nëse opsioni garanton forcimin e mekanizmave të mbikëqyrjes së tregut, përfshirë krijimin e Zyrës së Vetme Ndërlidhëse, forcimin e bashkëpunimit ndërinstitucional dhe përmirësimin e sistemit të shkëmbimit të informacionit.  </w:t>
      </w:r>
      <w:r w:rsidRPr="00B07EC1">
        <w:rPr>
          <w:rFonts w:ascii="Times New Roman" w:hAnsi="Times New Roman"/>
          <w:i/>
          <w:iCs/>
          <w:sz w:val="24"/>
          <w:szCs w:val="24"/>
          <w:lang w:val="sq-AL"/>
        </w:rPr>
        <w:t>Pesha</w:t>
      </w:r>
      <w:r w:rsidRPr="00B07EC1">
        <w:rPr>
          <w:rFonts w:ascii="Times New Roman" w:hAnsi="Times New Roman"/>
          <w:sz w:val="24"/>
          <w:szCs w:val="24"/>
          <w:lang w:val="sq-AL"/>
        </w:rPr>
        <w:t>: 4</w:t>
      </w:r>
    </w:p>
    <w:p w14:paraId="05F8B5EB" w14:textId="675C95E1" w:rsidR="00DD611C" w:rsidRPr="00B07EC1" w:rsidRDefault="00DD611C" w:rsidP="002476A6">
      <w:pPr>
        <w:pStyle w:val="ListParagraph"/>
        <w:numPr>
          <w:ilvl w:val="0"/>
          <w:numId w:val="7"/>
        </w:numPr>
        <w:tabs>
          <w:tab w:val="left" w:pos="567"/>
        </w:tabs>
        <w:spacing w:after="0" w:line="240" w:lineRule="auto"/>
        <w:contextualSpacing w:val="0"/>
        <w:jc w:val="both"/>
        <w:rPr>
          <w:rFonts w:ascii="Times New Roman" w:hAnsi="Times New Roman"/>
          <w:sz w:val="24"/>
          <w:szCs w:val="24"/>
          <w:lang w:val="sq-AL"/>
        </w:rPr>
      </w:pPr>
      <w:r w:rsidRPr="00B07EC1">
        <w:rPr>
          <w:rFonts w:ascii="Times New Roman" w:hAnsi="Times New Roman"/>
          <w:i/>
          <w:iCs/>
          <w:sz w:val="24"/>
          <w:szCs w:val="24"/>
          <w:lang w:val="sq-AL"/>
        </w:rPr>
        <w:t>Përshtatshmëria me legjislacionin ekzistues dhe efikasiteti ligjor</w:t>
      </w:r>
      <w:r w:rsidRPr="00B07EC1">
        <w:rPr>
          <w:rFonts w:ascii="Times New Roman" w:hAnsi="Times New Roman"/>
          <w:sz w:val="24"/>
          <w:szCs w:val="24"/>
          <w:lang w:val="sq-AL"/>
        </w:rPr>
        <w:t xml:space="preserve">- vlerëson ndikimin e opsioneve të propozuara mbi kuadrin ligjor në fuqi. Opsioni duhet të sigurojë harmonizimin e rregullave për përgjegjësitë e operatorëve ekonomikë, duke adresuar dispozitat e nevojshme pa krijuar mbivendosje apo pasiguri ligjore. </w:t>
      </w:r>
      <w:r w:rsidRPr="00B07EC1">
        <w:rPr>
          <w:rFonts w:ascii="Times New Roman" w:hAnsi="Times New Roman"/>
          <w:i/>
          <w:iCs/>
          <w:sz w:val="24"/>
          <w:szCs w:val="24"/>
          <w:lang w:val="sq-AL"/>
        </w:rPr>
        <w:t>Pesha</w:t>
      </w:r>
      <w:r w:rsidRPr="00B07EC1">
        <w:rPr>
          <w:rFonts w:ascii="Times New Roman" w:hAnsi="Times New Roman"/>
          <w:sz w:val="24"/>
          <w:szCs w:val="24"/>
          <w:lang w:val="sq-AL"/>
        </w:rPr>
        <w:t xml:space="preserve">: 4 </w:t>
      </w:r>
    </w:p>
    <w:p w14:paraId="3167AA0D" w14:textId="77777777" w:rsidR="00DD611C" w:rsidRPr="00B07EC1" w:rsidRDefault="00DD611C" w:rsidP="002476A6">
      <w:pPr>
        <w:pStyle w:val="ListParagraph"/>
        <w:numPr>
          <w:ilvl w:val="0"/>
          <w:numId w:val="7"/>
        </w:numPr>
        <w:tabs>
          <w:tab w:val="left" w:pos="567"/>
        </w:tabs>
        <w:spacing w:after="120" w:line="240" w:lineRule="auto"/>
        <w:contextualSpacing w:val="0"/>
        <w:jc w:val="both"/>
        <w:rPr>
          <w:rFonts w:ascii="Times New Roman" w:hAnsi="Times New Roman"/>
          <w:sz w:val="24"/>
          <w:szCs w:val="24"/>
          <w:lang w:val="sq-AL"/>
        </w:rPr>
      </w:pPr>
      <w:r w:rsidRPr="00B07EC1">
        <w:rPr>
          <w:rFonts w:ascii="Times New Roman" w:hAnsi="Times New Roman"/>
          <w:i/>
          <w:iCs/>
          <w:sz w:val="24"/>
          <w:szCs w:val="24"/>
          <w:lang w:val="sq-AL"/>
        </w:rPr>
        <w:t>Efikasiteti në garantimin e konkurrenc</w:t>
      </w:r>
      <w:r>
        <w:rPr>
          <w:rFonts w:ascii="Times New Roman" w:hAnsi="Times New Roman"/>
          <w:i/>
          <w:iCs/>
          <w:sz w:val="24"/>
          <w:szCs w:val="24"/>
          <w:lang w:val="sq-AL"/>
        </w:rPr>
        <w:t>ë</w:t>
      </w:r>
      <w:r w:rsidRPr="00B07EC1">
        <w:rPr>
          <w:rFonts w:ascii="Times New Roman" w:hAnsi="Times New Roman"/>
          <w:i/>
          <w:iCs/>
          <w:sz w:val="24"/>
          <w:szCs w:val="24"/>
          <w:lang w:val="sq-AL"/>
        </w:rPr>
        <w:t>s s</w:t>
      </w:r>
      <w:r>
        <w:rPr>
          <w:rFonts w:ascii="Times New Roman" w:hAnsi="Times New Roman"/>
          <w:i/>
          <w:iCs/>
          <w:sz w:val="24"/>
          <w:szCs w:val="24"/>
          <w:lang w:val="sq-AL"/>
        </w:rPr>
        <w:t>ë</w:t>
      </w:r>
      <w:r w:rsidRPr="00B07EC1">
        <w:rPr>
          <w:rFonts w:ascii="Times New Roman" w:hAnsi="Times New Roman"/>
          <w:i/>
          <w:iCs/>
          <w:sz w:val="24"/>
          <w:szCs w:val="24"/>
          <w:lang w:val="sq-AL"/>
        </w:rPr>
        <w:t xml:space="preserve"> tregut dhe mbrojtjen e konsumatorëve</w:t>
      </w:r>
      <w:r w:rsidRPr="00B07EC1">
        <w:rPr>
          <w:rFonts w:ascii="Times New Roman" w:hAnsi="Times New Roman"/>
          <w:sz w:val="24"/>
          <w:szCs w:val="24"/>
          <w:lang w:val="sq-AL"/>
        </w:rPr>
        <w:t xml:space="preserve">- vlerëson efektet e opsionit në sigurinë e produkteve, mbrojtjen e konsumatorëve dhe konkurrencën në treg, duke garantuar kontrolle më të forta për produktet e rrezikshme, rritjen e standardeve të sigurisë dhe eliminimin e konkurrencës së pandershme nga produktet që nuk përputhen me standardet e BE-së. </w:t>
      </w:r>
      <w:r w:rsidRPr="00B07EC1">
        <w:rPr>
          <w:rFonts w:ascii="Times New Roman" w:hAnsi="Times New Roman"/>
          <w:i/>
          <w:iCs/>
          <w:sz w:val="24"/>
          <w:szCs w:val="24"/>
          <w:lang w:val="sq-AL"/>
        </w:rPr>
        <w:t>Pesha</w:t>
      </w:r>
      <w:r w:rsidRPr="00B07EC1">
        <w:rPr>
          <w:rFonts w:ascii="Times New Roman" w:hAnsi="Times New Roman"/>
          <w:sz w:val="24"/>
          <w:szCs w:val="24"/>
          <w:lang w:val="sq-AL"/>
        </w:rPr>
        <w:t>: 3</w:t>
      </w:r>
    </w:p>
    <w:p w14:paraId="70F3789B" w14:textId="16E008E8" w:rsidR="00DD611C" w:rsidRPr="00B07EC1" w:rsidRDefault="00DD611C" w:rsidP="002476A6">
      <w:pPr>
        <w:pStyle w:val="ListParagraph"/>
        <w:numPr>
          <w:ilvl w:val="0"/>
          <w:numId w:val="7"/>
        </w:numPr>
        <w:tabs>
          <w:tab w:val="left" w:pos="567"/>
        </w:tabs>
        <w:spacing w:after="120" w:line="240" w:lineRule="auto"/>
        <w:contextualSpacing w:val="0"/>
        <w:jc w:val="both"/>
        <w:rPr>
          <w:rFonts w:ascii="Times New Roman" w:hAnsi="Times New Roman"/>
          <w:sz w:val="24"/>
          <w:szCs w:val="24"/>
          <w:lang w:val="sq-AL"/>
        </w:rPr>
      </w:pPr>
      <w:r w:rsidRPr="00B07EC1">
        <w:rPr>
          <w:rFonts w:ascii="Times New Roman" w:hAnsi="Times New Roman"/>
          <w:i/>
          <w:iCs/>
          <w:sz w:val="24"/>
          <w:szCs w:val="24"/>
          <w:lang w:val="sq-AL"/>
        </w:rPr>
        <w:t>Kosto-efektiviteti</w:t>
      </w:r>
      <w:r w:rsidRPr="00B07EC1">
        <w:rPr>
          <w:rFonts w:ascii="Times New Roman" w:hAnsi="Times New Roman"/>
          <w:sz w:val="24"/>
          <w:szCs w:val="24"/>
          <w:lang w:val="sq-AL"/>
        </w:rPr>
        <w:t xml:space="preserve">- vlerëson sa i qëndrueshëm është opsioni nga pikëpamja financiare dhe administrative. Ai vlerëson ngarkesën financiare dhe burimet njerëzore të nevojshme për zbatimin e ndryshimeve, si për administratën publike (strukturat përgjegjëse mbikëqyrëse dhe autoritetet doganore) ashtu edhe për operatorët ekonomikë dhe sa i madh </w:t>
      </w:r>
      <w:r w:rsidR="00B40D15">
        <w:rPr>
          <w:rFonts w:ascii="Times New Roman" w:hAnsi="Times New Roman"/>
          <w:sz w:val="24"/>
          <w:szCs w:val="24"/>
          <w:lang w:val="sq-AL"/>
        </w:rPr>
        <w:t>ë</w:t>
      </w:r>
      <w:r w:rsidRPr="00B07EC1">
        <w:rPr>
          <w:rFonts w:ascii="Times New Roman" w:hAnsi="Times New Roman"/>
          <w:sz w:val="24"/>
          <w:szCs w:val="24"/>
          <w:lang w:val="sq-AL"/>
        </w:rPr>
        <w:t>sht</w:t>
      </w:r>
      <w:r w:rsidR="00B40D15">
        <w:rPr>
          <w:rFonts w:ascii="Times New Roman" w:hAnsi="Times New Roman"/>
          <w:sz w:val="24"/>
          <w:szCs w:val="24"/>
          <w:lang w:val="sq-AL"/>
        </w:rPr>
        <w:t>ë</w:t>
      </w:r>
      <w:r w:rsidRPr="00B07EC1">
        <w:rPr>
          <w:rFonts w:ascii="Times New Roman" w:hAnsi="Times New Roman"/>
          <w:sz w:val="24"/>
          <w:szCs w:val="24"/>
          <w:lang w:val="sq-AL"/>
        </w:rPr>
        <w:t xml:space="preserve"> efektiviteti i atij opsioni krahasuar me kostot e mundshme. </w:t>
      </w:r>
      <w:r w:rsidRPr="00B07EC1">
        <w:rPr>
          <w:rFonts w:ascii="Times New Roman" w:hAnsi="Times New Roman"/>
          <w:i/>
          <w:iCs/>
          <w:sz w:val="24"/>
          <w:szCs w:val="24"/>
          <w:lang w:val="sq-AL"/>
        </w:rPr>
        <w:t>Pesha</w:t>
      </w:r>
      <w:r w:rsidRPr="00B07EC1">
        <w:rPr>
          <w:rFonts w:ascii="Times New Roman" w:hAnsi="Times New Roman"/>
          <w:sz w:val="24"/>
          <w:szCs w:val="24"/>
          <w:lang w:val="sq-AL"/>
        </w:rPr>
        <w:t>: 5</w:t>
      </w:r>
    </w:p>
    <w:p w14:paraId="4766C1E0" w14:textId="77777777" w:rsidR="00DD611C" w:rsidRPr="00B07EC1" w:rsidRDefault="00DD611C" w:rsidP="00DD611C">
      <w:pPr>
        <w:ind w:left="-540"/>
        <w:jc w:val="both"/>
        <w:rPr>
          <w:rFonts w:ascii="Times New Roman" w:hAnsi="Times New Roman"/>
          <w:sz w:val="24"/>
          <w:szCs w:val="24"/>
          <w:lang w:val="sq-AL"/>
        </w:rPr>
      </w:pPr>
    </w:p>
    <w:p w14:paraId="4C289A0C" w14:textId="77777777" w:rsidR="00DD611C" w:rsidRPr="00B07EC1" w:rsidRDefault="00DD611C" w:rsidP="00DD611C">
      <w:pPr>
        <w:rPr>
          <w:rFonts w:ascii="Times New Roman" w:hAnsi="Times New Roman"/>
          <w:sz w:val="24"/>
          <w:szCs w:val="24"/>
          <w:lang w:val="sq-AL"/>
        </w:rPr>
      </w:pPr>
      <w:r w:rsidRPr="00B07EC1">
        <w:rPr>
          <w:rFonts w:ascii="Times New Roman" w:hAnsi="Times New Roman"/>
          <w:sz w:val="24"/>
          <w:szCs w:val="24"/>
          <w:lang w:val="sq-AL"/>
        </w:rPr>
        <w:t xml:space="preserve">Këto kritere janë vlerësuar me pikë për secilin opsion si vijon: </w:t>
      </w:r>
    </w:p>
    <w:p w14:paraId="4CAA98DF" w14:textId="77777777" w:rsidR="00DD611C" w:rsidRPr="00B07EC1" w:rsidRDefault="00DD611C" w:rsidP="00DD611C">
      <w:pPr>
        <w:jc w:val="both"/>
        <w:rPr>
          <w:rFonts w:ascii="Times New Roman" w:hAnsi="Times New Roman"/>
          <w:sz w:val="24"/>
          <w:szCs w:val="24"/>
          <w:lang w:val="sq-AL" w:eastAsia="en-GB"/>
        </w:rPr>
      </w:pPr>
    </w:p>
    <w:tbl>
      <w:tblPr>
        <w:tblStyle w:val="TableGrid111"/>
        <w:tblW w:w="8193" w:type="dxa"/>
        <w:jc w:val="center"/>
        <w:tblLook w:val="04A0" w:firstRow="1" w:lastRow="0" w:firstColumn="1" w:lastColumn="0" w:noHBand="0" w:noVBand="1"/>
      </w:tblPr>
      <w:tblGrid>
        <w:gridCol w:w="2688"/>
        <w:gridCol w:w="870"/>
        <w:gridCol w:w="1290"/>
        <w:gridCol w:w="1155"/>
        <w:gridCol w:w="1095"/>
        <w:gridCol w:w="1095"/>
      </w:tblGrid>
      <w:tr w:rsidR="00DD611C" w:rsidRPr="00B07EC1" w14:paraId="30F65AC5" w14:textId="77777777">
        <w:trPr>
          <w:trHeight w:val="363"/>
          <w:jc w:val="center"/>
        </w:trPr>
        <w:tc>
          <w:tcPr>
            <w:tcW w:w="268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7B78D09" w14:textId="77777777" w:rsidR="00DD611C" w:rsidRPr="00B07EC1" w:rsidRDefault="00DD611C">
            <w:pPr>
              <w:jc w:val="both"/>
              <w:rPr>
                <w:rFonts w:ascii="Times New Roman" w:hAnsi="Times New Roman"/>
                <w:b/>
                <w:sz w:val="24"/>
                <w:szCs w:val="24"/>
                <w:lang w:val="sq-AL" w:eastAsia="en-GB"/>
              </w:rPr>
            </w:pPr>
            <w:r w:rsidRPr="00B07EC1">
              <w:rPr>
                <w:rFonts w:ascii="Times New Roman" w:hAnsi="Times New Roman"/>
                <w:b/>
                <w:sz w:val="24"/>
                <w:szCs w:val="24"/>
                <w:lang w:val="sq-AL" w:eastAsia="en-GB"/>
              </w:rPr>
              <w:t xml:space="preserve">Kriteret </w:t>
            </w:r>
          </w:p>
        </w:tc>
        <w:tc>
          <w:tcPr>
            <w:tcW w:w="87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7AA6CEE" w14:textId="77777777" w:rsidR="00DD611C" w:rsidRPr="00B07EC1" w:rsidRDefault="00DD611C">
            <w:pPr>
              <w:jc w:val="both"/>
              <w:rPr>
                <w:rFonts w:ascii="Times New Roman" w:hAnsi="Times New Roman"/>
                <w:b/>
                <w:sz w:val="24"/>
                <w:szCs w:val="24"/>
                <w:lang w:val="sq-AL" w:eastAsia="en-GB"/>
              </w:rPr>
            </w:pPr>
            <w:r w:rsidRPr="00B07EC1">
              <w:rPr>
                <w:rFonts w:ascii="Times New Roman" w:hAnsi="Times New Roman"/>
                <w:b/>
                <w:sz w:val="24"/>
                <w:szCs w:val="24"/>
                <w:lang w:val="sq-AL" w:eastAsia="en-GB"/>
              </w:rPr>
              <w:t xml:space="preserve">Pesha </w:t>
            </w:r>
          </w:p>
        </w:tc>
        <w:tc>
          <w:tcPr>
            <w:tcW w:w="129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021DE6D" w14:textId="77777777" w:rsidR="00DD611C" w:rsidRPr="00B07EC1" w:rsidRDefault="00DD611C">
            <w:pPr>
              <w:jc w:val="both"/>
              <w:rPr>
                <w:rFonts w:ascii="Times New Roman" w:hAnsi="Times New Roman"/>
                <w:b/>
                <w:sz w:val="24"/>
                <w:szCs w:val="24"/>
                <w:lang w:val="sq-AL" w:eastAsia="en-GB"/>
              </w:rPr>
            </w:pPr>
            <w:r w:rsidRPr="00B07EC1">
              <w:rPr>
                <w:rFonts w:ascii="Times New Roman" w:hAnsi="Times New Roman"/>
                <w:b/>
                <w:sz w:val="24"/>
                <w:szCs w:val="24"/>
                <w:lang w:val="sq-AL" w:eastAsia="en-GB"/>
              </w:rPr>
              <w:t>Opsioni 0</w:t>
            </w:r>
          </w:p>
        </w:tc>
        <w:tc>
          <w:tcPr>
            <w:tcW w:w="11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E5EA7A7" w14:textId="77777777" w:rsidR="00DD611C" w:rsidRPr="00B07EC1" w:rsidRDefault="00DD611C">
            <w:pPr>
              <w:jc w:val="both"/>
              <w:rPr>
                <w:rFonts w:ascii="Times New Roman" w:hAnsi="Times New Roman"/>
                <w:b/>
                <w:sz w:val="24"/>
                <w:szCs w:val="24"/>
                <w:lang w:val="sq-AL" w:eastAsia="en-GB"/>
              </w:rPr>
            </w:pPr>
            <w:r w:rsidRPr="00B07EC1">
              <w:rPr>
                <w:rFonts w:ascii="Times New Roman" w:hAnsi="Times New Roman"/>
                <w:b/>
                <w:sz w:val="24"/>
                <w:szCs w:val="24"/>
                <w:lang w:val="sq-AL" w:eastAsia="en-GB"/>
              </w:rPr>
              <w:t>Opsioni 1</w:t>
            </w:r>
          </w:p>
        </w:tc>
        <w:tc>
          <w:tcPr>
            <w:tcW w:w="109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052AA61" w14:textId="77777777" w:rsidR="00DD611C" w:rsidRPr="00B07EC1" w:rsidRDefault="00DD611C">
            <w:pPr>
              <w:jc w:val="both"/>
              <w:rPr>
                <w:rFonts w:ascii="Times New Roman" w:hAnsi="Times New Roman"/>
                <w:b/>
                <w:sz w:val="24"/>
                <w:szCs w:val="24"/>
                <w:lang w:val="sq-AL" w:eastAsia="en-GB"/>
              </w:rPr>
            </w:pPr>
            <w:r w:rsidRPr="00B07EC1">
              <w:rPr>
                <w:rFonts w:ascii="Times New Roman" w:hAnsi="Times New Roman"/>
                <w:b/>
                <w:sz w:val="24"/>
                <w:szCs w:val="24"/>
                <w:lang w:val="sq-AL" w:eastAsia="en-GB"/>
              </w:rPr>
              <w:t>Opsioni 2</w:t>
            </w:r>
          </w:p>
        </w:tc>
        <w:tc>
          <w:tcPr>
            <w:tcW w:w="1095" w:type="dxa"/>
            <w:tcBorders>
              <w:top w:val="single" w:sz="4" w:space="0" w:color="auto"/>
              <w:left w:val="single" w:sz="4" w:space="0" w:color="auto"/>
              <w:bottom w:val="single" w:sz="4" w:space="0" w:color="auto"/>
              <w:right w:val="single" w:sz="4" w:space="0" w:color="auto"/>
            </w:tcBorders>
            <w:shd w:val="clear" w:color="auto" w:fill="FFFFFF" w:themeFill="background1"/>
          </w:tcPr>
          <w:p w14:paraId="4E5F16B1" w14:textId="77777777" w:rsidR="00DD611C" w:rsidRPr="00B07EC1" w:rsidRDefault="00DD611C">
            <w:pPr>
              <w:jc w:val="both"/>
              <w:rPr>
                <w:rFonts w:ascii="Times New Roman" w:hAnsi="Times New Roman"/>
                <w:b/>
                <w:sz w:val="24"/>
                <w:szCs w:val="24"/>
                <w:lang w:val="sq-AL" w:eastAsia="en-GB"/>
              </w:rPr>
            </w:pPr>
            <w:r w:rsidRPr="00B07EC1">
              <w:rPr>
                <w:rFonts w:ascii="Times New Roman" w:hAnsi="Times New Roman"/>
                <w:b/>
                <w:sz w:val="24"/>
                <w:szCs w:val="24"/>
                <w:lang w:val="sq-AL" w:eastAsia="en-GB"/>
              </w:rPr>
              <w:t>Opsioni 3</w:t>
            </w:r>
          </w:p>
        </w:tc>
      </w:tr>
      <w:tr w:rsidR="00DD611C" w:rsidRPr="00B07EC1" w14:paraId="65FE7099" w14:textId="77777777">
        <w:trPr>
          <w:trHeight w:val="300"/>
          <w:jc w:val="center"/>
        </w:trPr>
        <w:tc>
          <w:tcPr>
            <w:tcW w:w="2688" w:type="dxa"/>
            <w:tcBorders>
              <w:top w:val="single" w:sz="4" w:space="0" w:color="auto"/>
              <w:left w:val="single" w:sz="4" w:space="0" w:color="auto"/>
              <w:bottom w:val="single" w:sz="4" w:space="0" w:color="auto"/>
              <w:right w:val="single" w:sz="4" w:space="0" w:color="auto"/>
            </w:tcBorders>
            <w:shd w:val="clear" w:color="auto" w:fill="FFFFFF" w:themeFill="background1"/>
          </w:tcPr>
          <w:p w14:paraId="76050291" w14:textId="77777777" w:rsidR="00DD611C" w:rsidRPr="00B07EC1" w:rsidRDefault="00DD611C">
            <w:pPr>
              <w:spacing w:before="100" w:beforeAutospacing="1" w:after="100" w:afterAutospacing="1" w:line="276" w:lineRule="auto"/>
              <w:rPr>
                <w:rFonts w:ascii="Times New Roman" w:hAnsi="Times New Roman"/>
                <w:lang w:val="sq-AL"/>
              </w:rPr>
            </w:pPr>
            <w:r w:rsidRPr="00B07EC1">
              <w:rPr>
                <w:rFonts w:ascii="Times New Roman" w:hAnsi="Times New Roman"/>
                <w:lang w:val="sq-AL"/>
              </w:rPr>
              <w:t>Përafrimi me acquis të BE-së dhe zbatueshmëria e Rregullores (BE) 2019/1020.</w:t>
            </w:r>
          </w:p>
        </w:tc>
        <w:tc>
          <w:tcPr>
            <w:tcW w:w="870" w:type="dxa"/>
            <w:tcBorders>
              <w:top w:val="single" w:sz="4" w:space="0" w:color="auto"/>
              <w:left w:val="single" w:sz="4" w:space="0" w:color="auto"/>
              <w:bottom w:val="single" w:sz="4" w:space="0" w:color="auto"/>
              <w:right w:val="single" w:sz="4" w:space="0" w:color="auto"/>
            </w:tcBorders>
            <w:shd w:val="clear" w:color="auto" w:fill="FFFFFF" w:themeFill="background1"/>
          </w:tcPr>
          <w:p w14:paraId="39406E0F" w14:textId="77777777" w:rsidR="00DD611C" w:rsidRPr="00B07EC1" w:rsidRDefault="00DD611C">
            <w:pPr>
              <w:jc w:val="both"/>
              <w:rPr>
                <w:rFonts w:ascii="Times New Roman" w:hAnsi="Times New Roman"/>
                <w:lang w:val="sq-AL" w:eastAsia="en-GB"/>
              </w:rPr>
            </w:pPr>
            <w:r w:rsidRPr="00B07EC1">
              <w:rPr>
                <w:rFonts w:ascii="Times New Roman" w:hAnsi="Times New Roman"/>
                <w:lang w:val="sq-AL" w:eastAsia="en-GB"/>
              </w:rPr>
              <w:t>5</w:t>
            </w:r>
          </w:p>
        </w:tc>
        <w:tc>
          <w:tcPr>
            <w:tcW w:w="1290" w:type="dxa"/>
            <w:tcBorders>
              <w:top w:val="single" w:sz="4" w:space="0" w:color="auto"/>
              <w:left w:val="single" w:sz="4" w:space="0" w:color="auto"/>
              <w:bottom w:val="single" w:sz="4" w:space="0" w:color="auto"/>
              <w:right w:val="single" w:sz="4" w:space="0" w:color="auto"/>
            </w:tcBorders>
            <w:shd w:val="clear" w:color="auto" w:fill="FFFFFF" w:themeFill="background1"/>
          </w:tcPr>
          <w:p w14:paraId="77CB192D" w14:textId="1E493B6A" w:rsidR="00DD611C" w:rsidRPr="00B07EC1" w:rsidRDefault="001C64FF">
            <w:pPr>
              <w:jc w:val="both"/>
              <w:rPr>
                <w:rFonts w:ascii="Times New Roman" w:hAnsi="Times New Roman"/>
                <w:lang w:val="sq-AL" w:eastAsia="en-GB"/>
              </w:rPr>
            </w:pPr>
            <w:r>
              <w:rPr>
                <w:rFonts w:ascii="Times New Roman" w:hAnsi="Times New Roman"/>
                <w:lang w:val="sq-AL" w:eastAsia="en-GB"/>
              </w:rPr>
              <w:t>0</w:t>
            </w:r>
            <w:r w:rsidR="00DD611C" w:rsidRPr="00B07EC1">
              <w:rPr>
                <w:rFonts w:ascii="Times New Roman" w:hAnsi="Times New Roman"/>
                <w:lang w:val="sq-AL" w:eastAsia="en-GB"/>
              </w:rPr>
              <w:t xml:space="preserve"> (</w:t>
            </w:r>
            <w:r>
              <w:rPr>
                <w:rFonts w:ascii="Times New Roman" w:hAnsi="Times New Roman"/>
                <w:lang w:val="sq-AL" w:eastAsia="en-GB"/>
              </w:rPr>
              <w:t>0</w:t>
            </w:r>
            <w:r w:rsidR="00DD611C" w:rsidRPr="00B07EC1">
              <w:rPr>
                <w:rFonts w:ascii="Times New Roman" w:hAnsi="Times New Roman"/>
                <w:lang w:val="sq-AL" w:eastAsia="en-GB"/>
              </w:rPr>
              <w:t>)</w:t>
            </w:r>
          </w:p>
        </w:tc>
        <w:tc>
          <w:tcPr>
            <w:tcW w:w="1155" w:type="dxa"/>
            <w:tcBorders>
              <w:top w:val="single" w:sz="4" w:space="0" w:color="auto"/>
              <w:left w:val="single" w:sz="4" w:space="0" w:color="auto"/>
              <w:bottom w:val="single" w:sz="4" w:space="0" w:color="auto"/>
              <w:right w:val="single" w:sz="4" w:space="0" w:color="auto"/>
            </w:tcBorders>
            <w:shd w:val="clear" w:color="auto" w:fill="FFFFFF" w:themeFill="background1"/>
          </w:tcPr>
          <w:p w14:paraId="4591CA7C" w14:textId="7A790D26" w:rsidR="00DD611C" w:rsidRPr="00B07EC1" w:rsidRDefault="004C6D9D">
            <w:pPr>
              <w:jc w:val="both"/>
              <w:rPr>
                <w:rFonts w:ascii="Times New Roman" w:hAnsi="Times New Roman"/>
                <w:lang w:val="sq-AL" w:eastAsia="en-GB"/>
              </w:rPr>
            </w:pPr>
            <w:r>
              <w:rPr>
                <w:rFonts w:ascii="Times New Roman" w:hAnsi="Times New Roman"/>
                <w:lang w:val="sq-AL" w:eastAsia="en-GB"/>
              </w:rPr>
              <w:t>5</w:t>
            </w:r>
            <w:r w:rsidR="00DD611C" w:rsidRPr="00B07EC1">
              <w:rPr>
                <w:rFonts w:ascii="Times New Roman" w:hAnsi="Times New Roman"/>
                <w:lang w:val="sq-AL" w:eastAsia="en-GB"/>
              </w:rPr>
              <w:t xml:space="preserve"> (</w:t>
            </w:r>
            <w:r w:rsidR="008D6DA2">
              <w:rPr>
                <w:rFonts w:ascii="Times New Roman" w:hAnsi="Times New Roman"/>
                <w:lang w:val="sq-AL" w:eastAsia="en-GB"/>
              </w:rPr>
              <w:t>25</w:t>
            </w:r>
            <w:r w:rsidR="00DD611C" w:rsidRPr="00B07EC1">
              <w:rPr>
                <w:rFonts w:ascii="Times New Roman" w:hAnsi="Times New Roman"/>
                <w:lang w:val="sq-AL" w:eastAsia="en-GB"/>
              </w:rPr>
              <w:t>)</w:t>
            </w:r>
          </w:p>
        </w:tc>
        <w:tc>
          <w:tcPr>
            <w:tcW w:w="1095" w:type="dxa"/>
            <w:tcBorders>
              <w:top w:val="single" w:sz="4" w:space="0" w:color="auto"/>
              <w:left w:val="single" w:sz="4" w:space="0" w:color="auto"/>
              <w:bottom w:val="single" w:sz="4" w:space="0" w:color="auto"/>
              <w:right w:val="single" w:sz="4" w:space="0" w:color="auto"/>
            </w:tcBorders>
            <w:shd w:val="clear" w:color="auto" w:fill="FFFFFF" w:themeFill="background1"/>
          </w:tcPr>
          <w:p w14:paraId="0511C9B2" w14:textId="10FA5B20" w:rsidR="00DD611C" w:rsidRPr="00B07EC1" w:rsidRDefault="004C6D9D">
            <w:pPr>
              <w:jc w:val="both"/>
              <w:rPr>
                <w:rFonts w:ascii="Times New Roman" w:hAnsi="Times New Roman"/>
                <w:lang w:val="sq-AL" w:eastAsia="en-GB"/>
              </w:rPr>
            </w:pPr>
            <w:r>
              <w:rPr>
                <w:rFonts w:ascii="Times New Roman" w:hAnsi="Times New Roman"/>
                <w:lang w:val="sq-AL" w:eastAsia="en-GB"/>
              </w:rPr>
              <w:t>2</w:t>
            </w:r>
            <w:r w:rsidR="00DD611C" w:rsidRPr="00B07EC1">
              <w:rPr>
                <w:rFonts w:ascii="Times New Roman" w:hAnsi="Times New Roman"/>
                <w:lang w:val="sq-AL" w:eastAsia="en-GB"/>
              </w:rPr>
              <w:t xml:space="preserve"> (</w:t>
            </w:r>
            <w:r w:rsidR="008D6DA2">
              <w:rPr>
                <w:rFonts w:ascii="Times New Roman" w:hAnsi="Times New Roman"/>
                <w:lang w:val="sq-AL" w:eastAsia="en-GB"/>
              </w:rPr>
              <w:t>10</w:t>
            </w:r>
            <w:r w:rsidR="00DD611C" w:rsidRPr="00B07EC1">
              <w:rPr>
                <w:rFonts w:ascii="Times New Roman" w:hAnsi="Times New Roman"/>
                <w:lang w:val="sq-AL" w:eastAsia="en-GB"/>
              </w:rPr>
              <w:t>)</w:t>
            </w:r>
          </w:p>
        </w:tc>
        <w:tc>
          <w:tcPr>
            <w:tcW w:w="1095" w:type="dxa"/>
            <w:tcBorders>
              <w:top w:val="single" w:sz="4" w:space="0" w:color="auto"/>
              <w:left w:val="single" w:sz="4" w:space="0" w:color="auto"/>
              <w:bottom w:val="single" w:sz="4" w:space="0" w:color="auto"/>
              <w:right w:val="single" w:sz="4" w:space="0" w:color="auto"/>
            </w:tcBorders>
            <w:shd w:val="clear" w:color="auto" w:fill="FFFFFF" w:themeFill="background1"/>
          </w:tcPr>
          <w:p w14:paraId="1673728E" w14:textId="19A43A7F" w:rsidR="00DD611C" w:rsidRPr="00B07EC1" w:rsidRDefault="004C6D9D">
            <w:pPr>
              <w:jc w:val="both"/>
              <w:rPr>
                <w:rFonts w:ascii="Times New Roman" w:hAnsi="Times New Roman"/>
                <w:lang w:val="sq-AL" w:eastAsia="en-GB"/>
              </w:rPr>
            </w:pPr>
            <w:r>
              <w:rPr>
                <w:rFonts w:ascii="Times New Roman" w:hAnsi="Times New Roman"/>
                <w:lang w:val="sq-AL" w:eastAsia="en-GB"/>
              </w:rPr>
              <w:t>0</w:t>
            </w:r>
            <w:r w:rsidR="00DD611C" w:rsidRPr="00B07EC1">
              <w:rPr>
                <w:rFonts w:ascii="Times New Roman" w:hAnsi="Times New Roman"/>
                <w:lang w:val="sq-AL" w:eastAsia="en-GB"/>
              </w:rPr>
              <w:t xml:space="preserve"> (</w:t>
            </w:r>
            <w:r>
              <w:rPr>
                <w:rFonts w:ascii="Times New Roman" w:hAnsi="Times New Roman"/>
                <w:lang w:val="sq-AL" w:eastAsia="en-GB"/>
              </w:rPr>
              <w:t>0</w:t>
            </w:r>
            <w:r w:rsidR="00DD611C" w:rsidRPr="00B07EC1">
              <w:rPr>
                <w:rFonts w:ascii="Times New Roman" w:hAnsi="Times New Roman"/>
                <w:lang w:val="sq-AL" w:eastAsia="en-GB"/>
              </w:rPr>
              <w:t>)</w:t>
            </w:r>
          </w:p>
        </w:tc>
      </w:tr>
      <w:tr w:rsidR="00DD611C" w:rsidRPr="00B07EC1" w14:paraId="7F0D453E" w14:textId="77777777">
        <w:trPr>
          <w:trHeight w:val="300"/>
          <w:jc w:val="center"/>
        </w:trPr>
        <w:tc>
          <w:tcPr>
            <w:tcW w:w="2688" w:type="dxa"/>
            <w:tcBorders>
              <w:top w:val="single" w:sz="4" w:space="0" w:color="auto"/>
              <w:left w:val="single" w:sz="4" w:space="0" w:color="auto"/>
              <w:bottom w:val="single" w:sz="4" w:space="0" w:color="auto"/>
              <w:right w:val="single" w:sz="4" w:space="0" w:color="auto"/>
            </w:tcBorders>
            <w:shd w:val="clear" w:color="auto" w:fill="FFFFFF" w:themeFill="background1"/>
          </w:tcPr>
          <w:p w14:paraId="6D329491" w14:textId="1A686256" w:rsidR="00DD611C" w:rsidRPr="00B07EC1" w:rsidRDefault="00DD611C">
            <w:pPr>
              <w:spacing w:before="100" w:beforeAutospacing="1" w:after="100" w:afterAutospacing="1" w:line="276" w:lineRule="auto"/>
              <w:rPr>
                <w:rFonts w:ascii="Times New Roman" w:hAnsi="Times New Roman"/>
                <w:lang w:val="sq-AL"/>
              </w:rPr>
            </w:pPr>
            <w:r w:rsidRPr="00B07EC1">
              <w:rPr>
                <w:rFonts w:ascii="Times New Roman" w:hAnsi="Times New Roman"/>
                <w:iCs/>
                <w:lang w:val="sq-AL"/>
              </w:rPr>
              <w:t>Efikasiteti n</w:t>
            </w:r>
            <w:r w:rsidR="00B40D15">
              <w:rPr>
                <w:rFonts w:ascii="Times New Roman" w:hAnsi="Times New Roman"/>
                <w:iCs/>
                <w:lang w:val="sq-AL"/>
              </w:rPr>
              <w:t>ë</w:t>
            </w:r>
            <w:r w:rsidRPr="00B07EC1">
              <w:rPr>
                <w:rFonts w:ascii="Times New Roman" w:hAnsi="Times New Roman"/>
                <w:iCs/>
                <w:lang w:val="sq-AL"/>
              </w:rPr>
              <w:t xml:space="preserve"> forcimin e infrastrukturës institucionale dhe kapaciteteteve t</w:t>
            </w:r>
            <w:r w:rsidR="00B40D15">
              <w:rPr>
                <w:rFonts w:ascii="Times New Roman" w:hAnsi="Times New Roman"/>
                <w:iCs/>
                <w:lang w:val="sq-AL"/>
              </w:rPr>
              <w:t>ë</w:t>
            </w:r>
            <w:r w:rsidRPr="00B07EC1">
              <w:rPr>
                <w:rFonts w:ascii="Times New Roman" w:hAnsi="Times New Roman"/>
                <w:iCs/>
                <w:lang w:val="sq-AL"/>
              </w:rPr>
              <w:t xml:space="preserve"> autoriteteve mbikëqyrëse.</w:t>
            </w:r>
            <w:r w:rsidRPr="00B07EC1" w:rsidDel="008E0C90">
              <w:rPr>
                <w:rFonts w:ascii="Times New Roman" w:hAnsi="Times New Roman"/>
                <w:lang w:val="sq-AL"/>
              </w:rPr>
              <w:t xml:space="preserve"> </w:t>
            </w:r>
          </w:p>
        </w:tc>
        <w:tc>
          <w:tcPr>
            <w:tcW w:w="870" w:type="dxa"/>
            <w:tcBorders>
              <w:top w:val="single" w:sz="4" w:space="0" w:color="auto"/>
              <w:left w:val="single" w:sz="4" w:space="0" w:color="auto"/>
              <w:bottom w:val="single" w:sz="4" w:space="0" w:color="auto"/>
              <w:right w:val="single" w:sz="4" w:space="0" w:color="auto"/>
            </w:tcBorders>
            <w:shd w:val="clear" w:color="auto" w:fill="FFFFFF" w:themeFill="background1"/>
          </w:tcPr>
          <w:p w14:paraId="487A6999" w14:textId="77777777" w:rsidR="00DD611C" w:rsidRPr="00B07EC1" w:rsidRDefault="00DD611C">
            <w:pPr>
              <w:jc w:val="both"/>
              <w:rPr>
                <w:rFonts w:ascii="Times New Roman" w:hAnsi="Times New Roman"/>
                <w:lang w:val="sq-AL" w:eastAsia="en-GB"/>
              </w:rPr>
            </w:pPr>
            <w:r w:rsidRPr="00B07EC1">
              <w:rPr>
                <w:rFonts w:ascii="Times New Roman" w:hAnsi="Times New Roman"/>
                <w:lang w:val="sq-AL" w:eastAsia="en-GB"/>
              </w:rPr>
              <w:t>4</w:t>
            </w:r>
          </w:p>
        </w:tc>
        <w:tc>
          <w:tcPr>
            <w:tcW w:w="1290" w:type="dxa"/>
            <w:tcBorders>
              <w:top w:val="single" w:sz="4" w:space="0" w:color="auto"/>
              <w:left w:val="single" w:sz="4" w:space="0" w:color="auto"/>
              <w:bottom w:val="single" w:sz="4" w:space="0" w:color="auto"/>
              <w:right w:val="single" w:sz="4" w:space="0" w:color="auto"/>
            </w:tcBorders>
            <w:shd w:val="clear" w:color="auto" w:fill="FFFFFF" w:themeFill="background1"/>
          </w:tcPr>
          <w:p w14:paraId="1B31F437" w14:textId="77777777" w:rsidR="00DD611C" w:rsidRPr="00B07EC1" w:rsidRDefault="00DD611C">
            <w:pPr>
              <w:jc w:val="both"/>
              <w:rPr>
                <w:rFonts w:ascii="Times New Roman" w:hAnsi="Times New Roman"/>
                <w:lang w:val="sq-AL" w:eastAsia="en-GB"/>
              </w:rPr>
            </w:pPr>
            <w:r w:rsidRPr="00B07EC1">
              <w:rPr>
                <w:rFonts w:ascii="Times New Roman" w:hAnsi="Times New Roman"/>
                <w:lang w:val="sq-AL" w:eastAsia="en-GB"/>
              </w:rPr>
              <w:t>1 (4)</w:t>
            </w:r>
          </w:p>
        </w:tc>
        <w:tc>
          <w:tcPr>
            <w:tcW w:w="1155" w:type="dxa"/>
            <w:tcBorders>
              <w:top w:val="single" w:sz="4" w:space="0" w:color="auto"/>
              <w:left w:val="single" w:sz="4" w:space="0" w:color="auto"/>
              <w:bottom w:val="single" w:sz="4" w:space="0" w:color="auto"/>
              <w:right w:val="single" w:sz="4" w:space="0" w:color="auto"/>
            </w:tcBorders>
            <w:shd w:val="clear" w:color="auto" w:fill="FFFFFF" w:themeFill="background1"/>
          </w:tcPr>
          <w:p w14:paraId="6672AF74" w14:textId="4C64E1B1" w:rsidR="00DD611C" w:rsidRPr="00B07EC1" w:rsidRDefault="004C6D9D">
            <w:pPr>
              <w:jc w:val="both"/>
              <w:rPr>
                <w:rFonts w:ascii="Times New Roman" w:hAnsi="Times New Roman"/>
                <w:lang w:val="sq-AL" w:eastAsia="en-GB"/>
              </w:rPr>
            </w:pPr>
            <w:r>
              <w:rPr>
                <w:rFonts w:ascii="Times New Roman" w:hAnsi="Times New Roman"/>
                <w:lang w:val="sq-AL" w:eastAsia="en-GB"/>
              </w:rPr>
              <w:t>4</w:t>
            </w:r>
            <w:r w:rsidR="00DD611C" w:rsidRPr="00B07EC1">
              <w:rPr>
                <w:rFonts w:ascii="Times New Roman" w:hAnsi="Times New Roman"/>
                <w:lang w:val="sq-AL" w:eastAsia="en-GB"/>
              </w:rPr>
              <w:t xml:space="preserve"> (</w:t>
            </w:r>
            <w:r w:rsidR="008D6DA2">
              <w:rPr>
                <w:rFonts w:ascii="Times New Roman" w:hAnsi="Times New Roman"/>
                <w:lang w:val="sq-AL" w:eastAsia="en-GB"/>
              </w:rPr>
              <w:t>16</w:t>
            </w:r>
            <w:r w:rsidR="00DD611C" w:rsidRPr="00B07EC1">
              <w:rPr>
                <w:rFonts w:ascii="Times New Roman" w:hAnsi="Times New Roman"/>
                <w:lang w:val="sq-AL" w:eastAsia="en-GB"/>
              </w:rPr>
              <w:t>)</w:t>
            </w:r>
          </w:p>
        </w:tc>
        <w:tc>
          <w:tcPr>
            <w:tcW w:w="1095" w:type="dxa"/>
            <w:tcBorders>
              <w:top w:val="single" w:sz="4" w:space="0" w:color="auto"/>
              <w:left w:val="single" w:sz="4" w:space="0" w:color="auto"/>
              <w:bottom w:val="single" w:sz="4" w:space="0" w:color="auto"/>
              <w:right w:val="single" w:sz="4" w:space="0" w:color="auto"/>
            </w:tcBorders>
            <w:shd w:val="clear" w:color="auto" w:fill="FFFFFF" w:themeFill="background1"/>
          </w:tcPr>
          <w:p w14:paraId="58C1EE4C" w14:textId="27A0C0D8" w:rsidR="00DD611C" w:rsidRPr="00B07EC1" w:rsidRDefault="004C6D9D">
            <w:pPr>
              <w:jc w:val="both"/>
              <w:rPr>
                <w:rFonts w:ascii="Times New Roman" w:hAnsi="Times New Roman"/>
                <w:lang w:val="sq-AL" w:eastAsia="en-GB"/>
              </w:rPr>
            </w:pPr>
            <w:r>
              <w:rPr>
                <w:rFonts w:ascii="Times New Roman" w:hAnsi="Times New Roman"/>
                <w:lang w:val="sq-AL" w:eastAsia="en-GB"/>
              </w:rPr>
              <w:t>3</w:t>
            </w:r>
            <w:r w:rsidR="00DD611C" w:rsidRPr="00B07EC1">
              <w:rPr>
                <w:rFonts w:ascii="Times New Roman" w:hAnsi="Times New Roman"/>
                <w:lang w:val="sq-AL" w:eastAsia="en-GB"/>
              </w:rPr>
              <w:t xml:space="preserve"> (</w:t>
            </w:r>
            <w:r>
              <w:rPr>
                <w:rFonts w:ascii="Times New Roman" w:hAnsi="Times New Roman"/>
                <w:lang w:val="sq-AL" w:eastAsia="en-GB"/>
              </w:rPr>
              <w:t>12</w:t>
            </w:r>
            <w:r w:rsidR="00DD611C" w:rsidRPr="00B07EC1">
              <w:rPr>
                <w:rFonts w:ascii="Times New Roman" w:hAnsi="Times New Roman"/>
                <w:lang w:val="sq-AL" w:eastAsia="en-GB"/>
              </w:rPr>
              <w:t>)</w:t>
            </w:r>
          </w:p>
        </w:tc>
        <w:tc>
          <w:tcPr>
            <w:tcW w:w="1095" w:type="dxa"/>
            <w:tcBorders>
              <w:top w:val="single" w:sz="4" w:space="0" w:color="auto"/>
              <w:left w:val="single" w:sz="4" w:space="0" w:color="auto"/>
              <w:bottom w:val="single" w:sz="4" w:space="0" w:color="auto"/>
              <w:right w:val="single" w:sz="4" w:space="0" w:color="auto"/>
            </w:tcBorders>
            <w:shd w:val="clear" w:color="auto" w:fill="FFFFFF" w:themeFill="background1"/>
          </w:tcPr>
          <w:p w14:paraId="22DFCECD" w14:textId="37DBCDC4" w:rsidR="00DD611C" w:rsidRPr="00B07EC1" w:rsidRDefault="004C6D9D">
            <w:pPr>
              <w:jc w:val="both"/>
              <w:rPr>
                <w:rFonts w:ascii="Times New Roman" w:hAnsi="Times New Roman"/>
                <w:lang w:val="sq-AL" w:eastAsia="en-GB"/>
              </w:rPr>
            </w:pPr>
            <w:r>
              <w:rPr>
                <w:rFonts w:ascii="Times New Roman" w:hAnsi="Times New Roman"/>
                <w:lang w:val="sq-AL" w:eastAsia="en-GB"/>
              </w:rPr>
              <w:t>2</w:t>
            </w:r>
            <w:r w:rsidR="00DD611C" w:rsidRPr="00B07EC1">
              <w:rPr>
                <w:rFonts w:ascii="Times New Roman" w:hAnsi="Times New Roman"/>
                <w:lang w:val="sq-AL" w:eastAsia="en-GB"/>
              </w:rPr>
              <w:t xml:space="preserve"> (</w:t>
            </w:r>
            <w:r>
              <w:rPr>
                <w:rFonts w:ascii="Times New Roman" w:hAnsi="Times New Roman"/>
                <w:lang w:val="sq-AL" w:eastAsia="en-GB"/>
              </w:rPr>
              <w:t>8</w:t>
            </w:r>
            <w:r w:rsidR="00DD611C" w:rsidRPr="00B07EC1">
              <w:rPr>
                <w:rFonts w:ascii="Times New Roman" w:hAnsi="Times New Roman"/>
                <w:lang w:val="sq-AL" w:eastAsia="en-GB"/>
              </w:rPr>
              <w:t>)</w:t>
            </w:r>
          </w:p>
        </w:tc>
      </w:tr>
      <w:tr w:rsidR="00DD611C" w:rsidRPr="00B07EC1" w14:paraId="27A53BA9" w14:textId="77777777">
        <w:trPr>
          <w:trHeight w:val="300"/>
          <w:jc w:val="center"/>
        </w:trPr>
        <w:tc>
          <w:tcPr>
            <w:tcW w:w="2688" w:type="dxa"/>
            <w:tcBorders>
              <w:top w:val="single" w:sz="4" w:space="0" w:color="auto"/>
              <w:left w:val="single" w:sz="4" w:space="0" w:color="auto"/>
              <w:bottom w:val="single" w:sz="4" w:space="0" w:color="auto"/>
              <w:right w:val="single" w:sz="4" w:space="0" w:color="auto"/>
            </w:tcBorders>
            <w:shd w:val="clear" w:color="auto" w:fill="FFFFFF" w:themeFill="background1"/>
          </w:tcPr>
          <w:p w14:paraId="3B265342" w14:textId="77777777" w:rsidR="00DD611C" w:rsidRPr="00B07EC1" w:rsidRDefault="00DD611C">
            <w:pPr>
              <w:spacing w:before="100" w:beforeAutospacing="1" w:after="100" w:afterAutospacing="1" w:line="276" w:lineRule="auto"/>
              <w:rPr>
                <w:rFonts w:ascii="Times New Roman" w:hAnsi="Times New Roman"/>
                <w:lang w:val="sq-AL"/>
              </w:rPr>
            </w:pPr>
            <w:r w:rsidRPr="00B07EC1">
              <w:rPr>
                <w:rFonts w:ascii="Times New Roman" w:hAnsi="Times New Roman"/>
                <w:lang w:val="sq-AL"/>
              </w:rPr>
              <w:t>Përshtatshmëria me legjislacionin ekzistues dhe efikasiteti ligjor.</w:t>
            </w:r>
          </w:p>
        </w:tc>
        <w:tc>
          <w:tcPr>
            <w:tcW w:w="870" w:type="dxa"/>
            <w:tcBorders>
              <w:top w:val="single" w:sz="4" w:space="0" w:color="auto"/>
              <w:left w:val="single" w:sz="4" w:space="0" w:color="auto"/>
              <w:bottom w:val="single" w:sz="4" w:space="0" w:color="auto"/>
              <w:right w:val="single" w:sz="4" w:space="0" w:color="auto"/>
            </w:tcBorders>
            <w:shd w:val="clear" w:color="auto" w:fill="FFFFFF" w:themeFill="background1"/>
          </w:tcPr>
          <w:p w14:paraId="4854EF01" w14:textId="77777777" w:rsidR="00DD611C" w:rsidRPr="00B07EC1" w:rsidRDefault="00DD611C">
            <w:pPr>
              <w:jc w:val="both"/>
              <w:rPr>
                <w:rFonts w:ascii="Times New Roman" w:hAnsi="Times New Roman"/>
                <w:lang w:val="sq-AL" w:eastAsia="en-GB"/>
              </w:rPr>
            </w:pPr>
            <w:r w:rsidRPr="00B07EC1">
              <w:rPr>
                <w:rFonts w:ascii="Times New Roman" w:hAnsi="Times New Roman"/>
                <w:lang w:val="sq-AL" w:eastAsia="en-GB"/>
              </w:rPr>
              <w:t>4</w:t>
            </w:r>
          </w:p>
        </w:tc>
        <w:tc>
          <w:tcPr>
            <w:tcW w:w="1290" w:type="dxa"/>
            <w:tcBorders>
              <w:top w:val="single" w:sz="4" w:space="0" w:color="auto"/>
              <w:left w:val="single" w:sz="4" w:space="0" w:color="auto"/>
              <w:bottom w:val="single" w:sz="4" w:space="0" w:color="auto"/>
              <w:right w:val="single" w:sz="4" w:space="0" w:color="auto"/>
            </w:tcBorders>
            <w:shd w:val="clear" w:color="auto" w:fill="FFFFFF" w:themeFill="background1"/>
          </w:tcPr>
          <w:p w14:paraId="7D61E602" w14:textId="5104D5F9" w:rsidR="00DD611C" w:rsidRPr="00B07EC1" w:rsidRDefault="004C6D9D">
            <w:pPr>
              <w:jc w:val="both"/>
              <w:rPr>
                <w:rFonts w:ascii="Times New Roman" w:hAnsi="Times New Roman"/>
                <w:lang w:val="sq-AL" w:eastAsia="en-GB"/>
              </w:rPr>
            </w:pPr>
            <w:r>
              <w:rPr>
                <w:rFonts w:ascii="Times New Roman" w:hAnsi="Times New Roman"/>
                <w:lang w:val="sq-AL" w:eastAsia="en-GB"/>
              </w:rPr>
              <w:t>1</w:t>
            </w:r>
            <w:r w:rsidR="00DD611C" w:rsidRPr="00B07EC1">
              <w:rPr>
                <w:rFonts w:ascii="Times New Roman" w:hAnsi="Times New Roman"/>
                <w:lang w:val="sq-AL" w:eastAsia="en-GB"/>
              </w:rPr>
              <w:t xml:space="preserve"> (</w:t>
            </w:r>
            <w:r w:rsidR="004348AB">
              <w:rPr>
                <w:rFonts w:ascii="Times New Roman" w:hAnsi="Times New Roman"/>
                <w:lang w:val="sq-AL" w:eastAsia="en-GB"/>
              </w:rPr>
              <w:t>4</w:t>
            </w:r>
            <w:r w:rsidR="00DD611C" w:rsidRPr="00B07EC1">
              <w:rPr>
                <w:rFonts w:ascii="Times New Roman" w:hAnsi="Times New Roman"/>
                <w:lang w:val="sq-AL" w:eastAsia="en-GB"/>
              </w:rPr>
              <w:t>)</w:t>
            </w:r>
          </w:p>
        </w:tc>
        <w:tc>
          <w:tcPr>
            <w:tcW w:w="1155" w:type="dxa"/>
            <w:tcBorders>
              <w:top w:val="single" w:sz="4" w:space="0" w:color="auto"/>
              <w:left w:val="single" w:sz="4" w:space="0" w:color="auto"/>
              <w:bottom w:val="single" w:sz="4" w:space="0" w:color="auto"/>
              <w:right w:val="single" w:sz="4" w:space="0" w:color="auto"/>
            </w:tcBorders>
            <w:shd w:val="clear" w:color="auto" w:fill="FFFFFF" w:themeFill="background1"/>
          </w:tcPr>
          <w:p w14:paraId="2FC1C31A" w14:textId="419185AD" w:rsidR="00DD611C" w:rsidRPr="00B07EC1" w:rsidRDefault="004C6D9D">
            <w:pPr>
              <w:jc w:val="both"/>
              <w:rPr>
                <w:rFonts w:ascii="Times New Roman" w:hAnsi="Times New Roman"/>
                <w:lang w:val="sq-AL" w:eastAsia="en-GB"/>
              </w:rPr>
            </w:pPr>
            <w:r>
              <w:rPr>
                <w:rFonts w:ascii="Times New Roman" w:hAnsi="Times New Roman"/>
                <w:lang w:val="sq-AL" w:eastAsia="en-GB"/>
              </w:rPr>
              <w:t>4</w:t>
            </w:r>
            <w:r w:rsidR="00DD611C" w:rsidRPr="00B07EC1">
              <w:rPr>
                <w:rFonts w:ascii="Times New Roman" w:hAnsi="Times New Roman"/>
                <w:lang w:val="sq-AL" w:eastAsia="en-GB"/>
              </w:rPr>
              <w:t xml:space="preserve"> (</w:t>
            </w:r>
            <w:r w:rsidR="008D6DA2">
              <w:rPr>
                <w:rFonts w:ascii="Times New Roman" w:hAnsi="Times New Roman"/>
                <w:lang w:val="sq-AL" w:eastAsia="en-GB"/>
              </w:rPr>
              <w:t>16</w:t>
            </w:r>
            <w:r w:rsidR="00DD611C" w:rsidRPr="00B07EC1">
              <w:rPr>
                <w:rFonts w:ascii="Times New Roman" w:hAnsi="Times New Roman"/>
                <w:lang w:val="sq-AL" w:eastAsia="en-GB"/>
              </w:rPr>
              <w:t>)</w:t>
            </w:r>
          </w:p>
        </w:tc>
        <w:tc>
          <w:tcPr>
            <w:tcW w:w="1095" w:type="dxa"/>
            <w:tcBorders>
              <w:top w:val="single" w:sz="4" w:space="0" w:color="auto"/>
              <w:left w:val="single" w:sz="4" w:space="0" w:color="auto"/>
              <w:bottom w:val="single" w:sz="4" w:space="0" w:color="auto"/>
              <w:right w:val="single" w:sz="4" w:space="0" w:color="auto"/>
            </w:tcBorders>
            <w:shd w:val="clear" w:color="auto" w:fill="FFFFFF" w:themeFill="background1"/>
          </w:tcPr>
          <w:p w14:paraId="37669756" w14:textId="06C21DFC" w:rsidR="00DD611C" w:rsidRPr="00B07EC1" w:rsidRDefault="004C6D9D">
            <w:pPr>
              <w:jc w:val="both"/>
              <w:rPr>
                <w:rFonts w:ascii="Times New Roman" w:hAnsi="Times New Roman"/>
                <w:lang w:val="sq-AL" w:eastAsia="en-GB"/>
              </w:rPr>
            </w:pPr>
            <w:r>
              <w:rPr>
                <w:rFonts w:ascii="Times New Roman" w:hAnsi="Times New Roman"/>
                <w:lang w:val="sq-AL" w:eastAsia="en-GB"/>
              </w:rPr>
              <w:t>2</w:t>
            </w:r>
            <w:r w:rsidR="00DD611C" w:rsidRPr="00B07EC1">
              <w:rPr>
                <w:rFonts w:ascii="Times New Roman" w:hAnsi="Times New Roman"/>
                <w:lang w:val="sq-AL" w:eastAsia="en-GB"/>
              </w:rPr>
              <w:t xml:space="preserve"> (</w:t>
            </w:r>
            <w:r w:rsidR="008D6DA2">
              <w:rPr>
                <w:rFonts w:ascii="Times New Roman" w:hAnsi="Times New Roman"/>
                <w:lang w:val="sq-AL" w:eastAsia="en-GB"/>
              </w:rPr>
              <w:t>8</w:t>
            </w:r>
            <w:r w:rsidR="00DD611C" w:rsidRPr="00B07EC1">
              <w:rPr>
                <w:rFonts w:ascii="Times New Roman" w:hAnsi="Times New Roman"/>
                <w:lang w:val="sq-AL" w:eastAsia="en-GB"/>
              </w:rPr>
              <w:t>)</w:t>
            </w:r>
          </w:p>
        </w:tc>
        <w:tc>
          <w:tcPr>
            <w:tcW w:w="1095" w:type="dxa"/>
            <w:tcBorders>
              <w:top w:val="single" w:sz="4" w:space="0" w:color="auto"/>
              <w:left w:val="single" w:sz="4" w:space="0" w:color="auto"/>
              <w:bottom w:val="single" w:sz="4" w:space="0" w:color="auto"/>
              <w:right w:val="single" w:sz="4" w:space="0" w:color="auto"/>
            </w:tcBorders>
            <w:shd w:val="clear" w:color="auto" w:fill="FFFFFF" w:themeFill="background1"/>
          </w:tcPr>
          <w:p w14:paraId="75C87E61" w14:textId="3B20D4E1" w:rsidR="00DD611C" w:rsidRPr="00B07EC1" w:rsidRDefault="004C6D9D">
            <w:pPr>
              <w:jc w:val="both"/>
              <w:rPr>
                <w:rFonts w:ascii="Times New Roman" w:hAnsi="Times New Roman"/>
                <w:lang w:val="sq-AL" w:eastAsia="en-GB"/>
              </w:rPr>
            </w:pPr>
            <w:r>
              <w:rPr>
                <w:rFonts w:ascii="Times New Roman" w:hAnsi="Times New Roman"/>
                <w:lang w:val="sq-AL" w:eastAsia="en-GB"/>
              </w:rPr>
              <w:t>1</w:t>
            </w:r>
            <w:r w:rsidR="00DD611C" w:rsidRPr="00B07EC1">
              <w:rPr>
                <w:rFonts w:ascii="Times New Roman" w:hAnsi="Times New Roman"/>
                <w:lang w:val="sq-AL" w:eastAsia="en-GB"/>
              </w:rPr>
              <w:t xml:space="preserve"> (</w:t>
            </w:r>
            <w:r>
              <w:rPr>
                <w:rFonts w:ascii="Times New Roman" w:hAnsi="Times New Roman"/>
                <w:lang w:val="sq-AL" w:eastAsia="en-GB"/>
              </w:rPr>
              <w:t>4</w:t>
            </w:r>
            <w:r w:rsidR="00DD611C" w:rsidRPr="00B07EC1">
              <w:rPr>
                <w:rFonts w:ascii="Times New Roman" w:hAnsi="Times New Roman"/>
                <w:lang w:val="sq-AL" w:eastAsia="en-GB"/>
              </w:rPr>
              <w:t>)</w:t>
            </w:r>
          </w:p>
        </w:tc>
      </w:tr>
      <w:tr w:rsidR="00DD611C" w:rsidRPr="00B07EC1" w14:paraId="0270DD01" w14:textId="77777777">
        <w:trPr>
          <w:trHeight w:val="300"/>
          <w:jc w:val="center"/>
        </w:trPr>
        <w:tc>
          <w:tcPr>
            <w:tcW w:w="2688" w:type="dxa"/>
            <w:tcBorders>
              <w:top w:val="single" w:sz="4" w:space="0" w:color="auto"/>
              <w:left w:val="single" w:sz="4" w:space="0" w:color="auto"/>
              <w:bottom w:val="single" w:sz="4" w:space="0" w:color="auto"/>
              <w:right w:val="single" w:sz="4" w:space="0" w:color="auto"/>
            </w:tcBorders>
            <w:shd w:val="clear" w:color="auto" w:fill="FFFFFF" w:themeFill="background1"/>
          </w:tcPr>
          <w:p w14:paraId="08EE95F1" w14:textId="2DDF7FEE" w:rsidR="00DD611C" w:rsidRPr="00B07EC1" w:rsidRDefault="00DD611C">
            <w:pPr>
              <w:jc w:val="both"/>
              <w:rPr>
                <w:rFonts w:ascii="Times New Roman" w:hAnsi="Times New Roman"/>
                <w:lang w:val="sq-AL" w:eastAsia="en-GB"/>
              </w:rPr>
            </w:pPr>
            <w:r w:rsidRPr="00B07EC1">
              <w:rPr>
                <w:rFonts w:ascii="Times New Roman" w:hAnsi="Times New Roman"/>
                <w:iCs/>
                <w:lang w:val="sq-AL"/>
              </w:rPr>
              <w:t>Efikasiteti në garantimin e konkurrenc</w:t>
            </w:r>
            <w:r w:rsidR="00B40D15">
              <w:rPr>
                <w:rFonts w:ascii="Times New Roman" w:hAnsi="Times New Roman"/>
                <w:iCs/>
                <w:lang w:val="sq-AL"/>
              </w:rPr>
              <w:t>ë</w:t>
            </w:r>
            <w:r w:rsidRPr="00B07EC1">
              <w:rPr>
                <w:rFonts w:ascii="Times New Roman" w:hAnsi="Times New Roman"/>
                <w:iCs/>
                <w:lang w:val="sq-AL"/>
              </w:rPr>
              <w:t>s s</w:t>
            </w:r>
            <w:r w:rsidR="00B40D15">
              <w:rPr>
                <w:rFonts w:ascii="Times New Roman" w:hAnsi="Times New Roman"/>
                <w:iCs/>
                <w:lang w:val="sq-AL"/>
              </w:rPr>
              <w:t>ë</w:t>
            </w:r>
            <w:r w:rsidRPr="00B07EC1">
              <w:rPr>
                <w:rFonts w:ascii="Times New Roman" w:hAnsi="Times New Roman"/>
                <w:iCs/>
                <w:lang w:val="sq-AL"/>
              </w:rPr>
              <w:t xml:space="preserve"> tregut dhe mbrojtjen e konsumatorëve</w:t>
            </w:r>
            <w:r w:rsidRPr="00B07EC1" w:rsidDel="000B0A06">
              <w:rPr>
                <w:rFonts w:ascii="Times New Roman" w:hAnsi="Times New Roman"/>
                <w:lang w:val="sq-AL"/>
              </w:rPr>
              <w:t xml:space="preserve"> </w:t>
            </w:r>
          </w:p>
        </w:tc>
        <w:tc>
          <w:tcPr>
            <w:tcW w:w="870" w:type="dxa"/>
            <w:tcBorders>
              <w:top w:val="single" w:sz="4" w:space="0" w:color="auto"/>
              <w:left w:val="single" w:sz="4" w:space="0" w:color="auto"/>
              <w:bottom w:val="single" w:sz="4" w:space="0" w:color="auto"/>
              <w:right w:val="single" w:sz="4" w:space="0" w:color="auto"/>
            </w:tcBorders>
            <w:shd w:val="clear" w:color="auto" w:fill="FFFFFF" w:themeFill="background1"/>
          </w:tcPr>
          <w:p w14:paraId="43FB0655" w14:textId="77777777" w:rsidR="00DD611C" w:rsidRPr="00B07EC1" w:rsidRDefault="00DD611C">
            <w:pPr>
              <w:jc w:val="both"/>
              <w:rPr>
                <w:rFonts w:ascii="Times New Roman" w:hAnsi="Times New Roman"/>
                <w:lang w:val="sq-AL" w:eastAsia="en-GB"/>
              </w:rPr>
            </w:pPr>
            <w:r w:rsidRPr="00B07EC1">
              <w:rPr>
                <w:rFonts w:ascii="Times New Roman" w:hAnsi="Times New Roman"/>
                <w:lang w:val="sq-AL" w:eastAsia="en-GB"/>
              </w:rPr>
              <w:t>3</w:t>
            </w:r>
          </w:p>
        </w:tc>
        <w:tc>
          <w:tcPr>
            <w:tcW w:w="1290" w:type="dxa"/>
            <w:tcBorders>
              <w:top w:val="single" w:sz="4" w:space="0" w:color="auto"/>
              <w:left w:val="single" w:sz="4" w:space="0" w:color="auto"/>
              <w:bottom w:val="single" w:sz="4" w:space="0" w:color="auto"/>
              <w:right w:val="single" w:sz="4" w:space="0" w:color="auto"/>
            </w:tcBorders>
            <w:shd w:val="clear" w:color="auto" w:fill="FFFFFF" w:themeFill="background1"/>
          </w:tcPr>
          <w:p w14:paraId="102EC52C" w14:textId="77777777" w:rsidR="00DD611C" w:rsidRPr="00B07EC1" w:rsidRDefault="00DD611C">
            <w:pPr>
              <w:jc w:val="both"/>
              <w:rPr>
                <w:rFonts w:ascii="Times New Roman" w:hAnsi="Times New Roman"/>
                <w:lang w:val="sq-AL" w:eastAsia="en-GB"/>
              </w:rPr>
            </w:pPr>
            <w:r w:rsidRPr="00B07EC1">
              <w:rPr>
                <w:rFonts w:ascii="Times New Roman" w:hAnsi="Times New Roman"/>
                <w:lang w:val="sq-AL" w:eastAsia="en-GB"/>
              </w:rPr>
              <w:t>1 (3)</w:t>
            </w:r>
          </w:p>
        </w:tc>
        <w:tc>
          <w:tcPr>
            <w:tcW w:w="1155" w:type="dxa"/>
            <w:tcBorders>
              <w:top w:val="single" w:sz="4" w:space="0" w:color="auto"/>
              <w:left w:val="single" w:sz="4" w:space="0" w:color="auto"/>
              <w:bottom w:val="single" w:sz="4" w:space="0" w:color="auto"/>
              <w:right w:val="single" w:sz="4" w:space="0" w:color="auto"/>
            </w:tcBorders>
            <w:shd w:val="clear" w:color="auto" w:fill="FFFFFF" w:themeFill="background1"/>
          </w:tcPr>
          <w:p w14:paraId="6D4ED7BD" w14:textId="75938311" w:rsidR="00DD611C" w:rsidRPr="00B07EC1" w:rsidRDefault="004C6D9D">
            <w:pPr>
              <w:jc w:val="both"/>
              <w:rPr>
                <w:rFonts w:ascii="Times New Roman" w:hAnsi="Times New Roman"/>
                <w:lang w:val="sq-AL" w:eastAsia="en-GB"/>
              </w:rPr>
            </w:pPr>
            <w:r>
              <w:rPr>
                <w:rFonts w:ascii="Times New Roman" w:hAnsi="Times New Roman"/>
                <w:lang w:val="sq-AL" w:eastAsia="en-GB"/>
              </w:rPr>
              <w:t>3</w:t>
            </w:r>
            <w:r w:rsidR="00DD611C" w:rsidRPr="00B07EC1">
              <w:rPr>
                <w:rFonts w:ascii="Times New Roman" w:hAnsi="Times New Roman"/>
                <w:lang w:val="sq-AL" w:eastAsia="en-GB"/>
              </w:rPr>
              <w:t xml:space="preserve"> (</w:t>
            </w:r>
            <w:r w:rsidR="008D6DA2">
              <w:rPr>
                <w:rFonts w:ascii="Times New Roman" w:hAnsi="Times New Roman"/>
                <w:lang w:val="sq-AL" w:eastAsia="en-GB"/>
              </w:rPr>
              <w:t>9</w:t>
            </w:r>
            <w:r w:rsidR="00DD611C" w:rsidRPr="00B07EC1">
              <w:rPr>
                <w:rFonts w:ascii="Times New Roman" w:hAnsi="Times New Roman"/>
                <w:lang w:val="sq-AL" w:eastAsia="en-GB"/>
              </w:rPr>
              <w:t>)</w:t>
            </w:r>
          </w:p>
        </w:tc>
        <w:tc>
          <w:tcPr>
            <w:tcW w:w="1095" w:type="dxa"/>
            <w:tcBorders>
              <w:top w:val="single" w:sz="4" w:space="0" w:color="auto"/>
              <w:left w:val="single" w:sz="4" w:space="0" w:color="auto"/>
              <w:bottom w:val="single" w:sz="4" w:space="0" w:color="auto"/>
              <w:right w:val="single" w:sz="4" w:space="0" w:color="auto"/>
            </w:tcBorders>
            <w:shd w:val="clear" w:color="auto" w:fill="FFFFFF" w:themeFill="background1"/>
          </w:tcPr>
          <w:p w14:paraId="04B754B1" w14:textId="37182062" w:rsidR="00DD611C" w:rsidRPr="00B07EC1" w:rsidRDefault="004C6D9D">
            <w:pPr>
              <w:jc w:val="both"/>
              <w:rPr>
                <w:rFonts w:ascii="Times New Roman" w:hAnsi="Times New Roman"/>
                <w:lang w:val="sq-AL" w:eastAsia="en-GB"/>
              </w:rPr>
            </w:pPr>
            <w:r>
              <w:rPr>
                <w:rFonts w:ascii="Times New Roman" w:hAnsi="Times New Roman"/>
                <w:lang w:val="sq-AL" w:eastAsia="en-GB"/>
              </w:rPr>
              <w:t>2</w:t>
            </w:r>
            <w:r w:rsidR="00DD611C" w:rsidRPr="00B07EC1">
              <w:rPr>
                <w:rFonts w:ascii="Times New Roman" w:hAnsi="Times New Roman"/>
                <w:lang w:val="sq-AL" w:eastAsia="en-GB"/>
              </w:rPr>
              <w:t xml:space="preserve"> (</w:t>
            </w:r>
            <w:r w:rsidR="008D6DA2">
              <w:rPr>
                <w:rFonts w:ascii="Times New Roman" w:hAnsi="Times New Roman"/>
                <w:lang w:val="sq-AL" w:eastAsia="en-GB"/>
              </w:rPr>
              <w:t>6</w:t>
            </w:r>
            <w:r w:rsidR="00DD611C" w:rsidRPr="00B07EC1">
              <w:rPr>
                <w:rFonts w:ascii="Times New Roman" w:hAnsi="Times New Roman"/>
                <w:lang w:val="sq-AL" w:eastAsia="en-GB"/>
              </w:rPr>
              <w:t>)</w:t>
            </w:r>
          </w:p>
        </w:tc>
        <w:tc>
          <w:tcPr>
            <w:tcW w:w="1095" w:type="dxa"/>
            <w:tcBorders>
              <w:top w:val="single" w:sz="4" w:space="0" w:color="auto"/>
              <w:left w:val="single" w:sz="4" w:space="0" w:color="auto"/>
              <w:bottom w:val="single" w:sz="4" w:space="0" w:color="auto"/>
              <w:right w:val="single" w:sz="4" w:space="0" w:color="auto"/>
            </w:tcBorders>
            <w:shd w:val="clear" w:color="auto" w:fill="FFFFFF" w:themeFill="background1"/>
          </w:tcPr>
          <w:p w14:paraId="0838B47D" w14:textId="79484546" w:rsidR="00DD611C" w:rsidRPr="00B07EC1" w:rsidRDefault="004C6D9D">
            <w:pPr>
              <w:jc w:val="both"/>
              <w:rPr>
                <w:rFonts w:ascii="Times New Roman" w:hAnsi="Times New Roman"/>
                <w:lang w:val="sq-AL" w:eastAsia="en-GB"/>
              </w:rPr>
            </w:pPr>
            <w:r>
              <w:rPr>
                <w:rFonts w:ascii="Times New Roman" w:hAnsi="Times New Roman"/>
                <w:lang w:val="sq-AL" w:eastAsia="en-GB"/>
              </w:rPr>
              <w:t>2</w:t>
            </w:r>
            <w:r w:rsidR="00DD611C" w:rsidRPr="00B07EC1">
              <w:rPr>
                <w:rFonts w:ascii="Times New Roman" w:hAnsi="Times New Roman"/>
                <w:lang w:val="sq-AL" w:eastAsia="en-GB"/>
              </w:rPr>
              <w:t xml:space="preserve"> (</w:t>
            </w:r>
            <w:r>
              <w:rPr>
                <w:rFonts w:ascii="Times New Roman" w:hAnsi="Times New Roman"/>
                <w:lang w:val="sq-AL" w:eastAsia="en-GB"/>
              </w:rPr>
              <w:t>6</w:t>
            </w:r>
            <w:r w:rsidR="00DD611C" w:rsidRPr="00B07EC1">
              <w:rPr>
                <w:rFonts w:ascii="Times New Roman" w:hAnsi="Times New Roman"/>
                <w:lang w:val="sq-AL" w:eastAsia="en-GB"/>
              </w:rPr>
              <w:t>)</w:t>
            </w:r>
          </w:p>
        </w:tc>
      </w:tr>
      <w:tr w:rsidR="00DD611C" w:rsidRPr="00B07EC1" w14:paraId="2FBB06E9" w14:textId="77777777">
        <w:trPr>
          <w:trHeight w:val="917"/>
          <w:jc w:val="center"/>
        </w:trPr>
        <w:tc>
          <w:tcPr>
            <w:tcW w:w="2688" w:type="dxa"/>
            <w:tcBorders>
              <w:top w:val="single" w:sz="4" w:space="0" w:color="auto"/>
              <w:left w:val="single" w:sz="4" w:space="0" w:color="auto"/>
              <w:bottom w:val="single" w:sz="4" w:space="0" w:color="auto"/>
              <w:right w:val="single" w:sz="4" w:space="0" w:color="auto"/>
            </w:tcBorders>
            <w:shd w:val="clear" w:color="auto" w:fill="FFFFFF" w:themeFill="background1"/>
          </w:tcPr>
          <w:p w14:paraId="3EDB2EAE" w14:textId="77777777" w:rsidR="00DD611C" w:rsidRPr="00B07EC1" w:rsidRDefault="00DD611C">
            <w:pPr>
              <w:spacing w:line="276" w:lineRule="auto"/>
              <w:contextualSpacing/>
              <w:rPr>
                <w:rFonts w:ascii="Times New Roman" w:hAnsi="Times New Roman"/>
                <w:lang w:val="sq-AL"/>
              </w:rPr>
            </w:pPr>
            <w:r w:rsidRPr="00B07EC1">
              <w:rPr>
                <w:rFonts w:ascii="Times New Roman" w:hAnsi="Times New Roman"/>
                <w:lang w:val="sq-AL"/>
              </w:rPr>
              <w:t>Kosto-efektiviteti.</w:t>
            </w:r>
          </w:p>
        </w:tc>
        <w:tc>
          <w:tcPr>
            <w:tcW w:w="870" w:type="dxa"/>
            <w:tcBorders>
              <w:top w:val="single" w:sz="4" w:space="0" w:color="auto"/>
              <w:left w:val="single" w:sz="4" w:space="0" w:color="auto"/>
              <w:bottom w:val="single" w:sz="4" w:space="0" w:color="auto"/>
              <w:right w:val="single" w:sz="4" w:space="0" w:color="auto"/>
            </w:tcBorders>
            <w:shd w:val="clear" w:color="auto" w:fill="FFFFFF" w:themeFill="background1"/>
          </w:tcPr>
          <w:p w14:paraId="799A8F58" w14:textId="77777777" w:rsidR="00DD611C" w:rsidRPr="00B07EC1" w:rsidRDefault="00DD611C">
            <w:pPr>
              <w:jc w:val="both"/>
              <w:rPr>
                <w:rFonts w:ascii="Times New Roman" w:hAnsi="Times New Roman"/>
                <w:lang w:val="sq-AL" w:eastAsia="en-GB"/>
              </w:rPr>
            </w:pPr>
            <w:r w:rsidRPr="00B07EC1">
              <w:rPr>
                <w:rFonts w:ascii="Times New Roman" w:hAnsi="Times New Roman"/>
                <w:lang w:val="sq-AL" w:eastAsia="en-GB"/>
              </w:rPr>
              <w:t>5</w:t>
            </w:r>
          </w:p>
        </w:tc>
        <w:tc>
          <w:tcPr>
            <w:tcW w:w="1290" w:type="dxa"/>
            <w:tcBorders>
              <w:top w:val="single" w:sz="4" w:space="0" w:color="auto"/>
              <w:left w:val="single" w:sz="4" w:space="0" w:color="auto"/>
              <w:bottom w:val="single" w:sz="4" w:space="0" w:color="auto"/>
              <w:right w:val="single" w:sz="4" w:space="0" w:color="auto"/>
            </w:tcBorders>
            <w:shd w:val="clear" w:color="auto" w:fill="FFFFFF" w:themeFill="background1"/>
          </w:tcPr>
          <w:p w14:paraId="397A1469" w14:textId="77777777" w:rsidR="00DD611C" w:rsidRPr="00B07EC1" w:rsidRDefault="00DD611C">
            <w:pPr>
              <w:jc w:val="both"/>
              <w:rPr>
                <w:rFonts w:ascii="Times New Roman" w:hAnsi="Times New Roman"/>
                <w:lang w:val="sq-AL" w:eastAsia="en-GB"/>
              </w:rPr>
            </w:pPr>
            <w:r w:rsidRPr="00B07EC1">
              <w:rPr>
                <w:rFonts w:ascii="Times New Roman" w:hAnsi="Times New Roman"/>
                <w:lang w:val="sq-AL" w:eastAsia="en-GB"/>
              </w:rPr>
              <w:t>1 (5)</w:t>
            </w:r>
          </w:p>
        </w:tc>
        <w:tc>
          <w:tcPr>
            <w:tcW w:w="1155" w:type="dxa"/>
            <w:tcBorders>
              <w:top w:val="single" w:sz="4" w:space="0" w:color="auto"/>
              <w:left w:val="single" w:sz="4" w:space="0" w:color="auto"/>
              <w:bottom w:val="single" w:sz="4" w:space="0" w:color="auto"/>
              <w:right w:val="single" w:sz="4" w:space="0" w:color="auto"/>
            </w:tcBorders>
            <w:shd w:val="clear" w:color="auto" w:fill="FFFFFF" w:themeFill="background1"/>
          </w:tcPr>
          <w:p w14:paraId="1B6DDA49" w14:textId="64969646" w:rsidR="00DD611C" w:rsidRPr="00B07EC1" w:rsidRDefault="004348AB">
            <w:pPr>
              <w:jc w:val="both"/>
              <w:rPr>
                <w:rFonts w:ascii="Times New Roman" w:hAnsi="Times New Roman"/>
                <w:lang w:val="sq-AL" w:eastAsia="en-GB"/>
              </w:rPr>
            </w:pPr>
            <w:r>
              <w:rPr>
                <w:rFonts w:ascii="Times New Roman" w:hAnsi="Times New Roman"/>
                <w:lang w:val="sq-AL" w:eastAsia="en-GB"/>
              </w:rPr>
              <w:t>5</w:t>
            </w:r>
            <w:r w:rsidR="00DD611C" w:rsidRPr="00B07EC1">
              <w:rPr>
                <w:rFonts w:ascii="Times New Roman" w:hAnsi="Times New Roman"/>
                <w:lang w:val="sq-AL" w:eastAsia="en-GB"/>
              </w:rPr>
              <w:t xml:space="preserve"> (</w:t>
            </w:r>
            <w:r w:rsidR="008D6DA2">
              <w:rPr>
                <w:rFonts w:ascii="Times New Roman" w:hAnsi="Times New Roman"/>
                <w:lang w:val="sq-AL" w:eastAsia="en-GB"/>
              </w:rPr>
              <w:t>25</w:t>
            </w:r>
            <w:r w:rsidR="00DD611C" w:rsidRPr="00B07EC1">
              <w:rPr>
                <w:rFonts w:ascii="Times New Roman" w:hAnsi="Times New Roman"/>
                <w:lang w:val="sq-AL" w:eastAsia="en-GB"/>
              </w:rPr>
              <w:t>)</w:t>
            </w:r>
          </w:p>
        </w:tc>
        <w:tc>
          <w:tcPr>
            <w:tcW w:w="1095" w:type="dxa"/>
            <w:tcBorders>
              <w:top w:val="single" w:sz="4" w:space="0" w:color="auto"/>
              <w:left w:val="single" w:sz="4" w:space="0" w:color="auto"/>
              <w:bottom w:val="single" w:sz="4" w:space="0" w:color="auto"/>
              <w:right w:val="single" w:sz="4" w:space="0" w:color="auto"/>
            </w:tcBorders>
            <w:shd w:val="clear" w:color="auto" w:fill="FFFFFF" w:themeFill="background1"/>
          </w:tcPr>
          <w:p w14:paraId="605BE9B3" w14:textId="7C4734C9" w:rsidR="00DD611C" w:rsidRPr="00B07EC1" w:rsidRDefault="004348AB">
            <w:pPr>
              <w:jc w:val="both"/>
              <w:rPr>
                <w:rFonts w:ascii="Times New Roman" w:hAnsi="Times New Roman"/>
                <w:lang w:val="sq-AL" w:eastAsia="en-GB"/>
              </w:rPr>
            </w:pPr>
            <w:r>
              <w:rPr>
                <w:rFonts w:ascii="Times New Roman" w:hAnsi="Times New Roman"/>
                <w:lang w:val="sq-AL" w:eastAsia="en-GB"/>
              </w:rPr>
              <w:t>3</w:t>
            </w:r>
            <w:r w:rsidR="00DD611C" w:rsidRPr="00B07EC1">
              <w:rPr>
                <w:rFonts w:ascii="Times New Roman" w:hAnsi="Times New Roman"/>
                <w:lang w:val="sq-AL" w:eastAsia="en-GB"/>
              </w:rPr>
              <w:t xml:space="preserve"> (</w:t>
            </w:r>
            <w:r w:rsidR="008D6DA2">
              <w:rPr>
                <w:rFonts w:ascii="Times New Roman" w:hAnsi="Times New Roman"/>
                <w:lang w:val="sq-AL" w:eastAsia="en-GB"/>
              </w:rPr>
              <w:t>1</w:t>
            </w:r>
            <w:r>
              <w:rPr>
                <w:rFonts w:ascii="Times New Roman" w:hAnsi="Times New Roman"/>
                <w:lang w:val="sq-AL" w:eastAsia="en-GB"/>
              </w:rPr>
              <w:t>5</w:t>
            </w:r>
            <w:r w:rsidR="00DD611C" w:rsidRPr="00B07EC1">
              <w:rPr>
                <w:rFonts w:ascii="Times New Roman" w:hAnsi="Times New Roman"/>
                <w:lang w:val="sq-AL" w:eastAsia="en-GB"/>
              </w:rPr>
              <w:t>)</w:t>
            </w:r>
          </w:p>
        </w:tc>
        <w:tc>
          <w:tcPr>
            <w:tcW w:w="1095" w:type="dxa"/>
            <w:tcBorders>
              <w:top w:val="single" w:sz="4" w:space="0" w:color="auto"/>
              <w:left w:val="single" w:sz="4" w:space="0" w:color="auto"/>
              <w:bottom w:val="single" w:sz="4" w:space="0" w:color="auto"/>
              <w:right w:val="single" w:sz="4" w:space="0" w:color="auto"/>
            </w:tcBorders>
            <w:shd w:val="clear" w:color="auto" w:fill="FFFFFF" w:themeFill="background1"/>
          </w:tcPr>
          <w:p w14:paraId="4121674C" w14:textId="4F441C82" w:rsidR="00DD611C" w:rsidRPr="00B07EC1" w:rsidRDefault="004348AB">
            <w:pPr>
              <w:jc w:val="both"/>
              <w:rPr>
                <w:rFonts w:ascii="Times New Roman" w:hAnsi="Times New Roman"/>
                <w:lang w:val="sq-AL" w:eastAsia="en-GB"/>
              </w:rPr>
            </w:pPr>
            <w:r>
              <w:rPr>
                <w:rFonts w:ascii="Times New Roman" w:hAnsi="Times New Roman"/>
                <w:lang w:val="sq-AL" w:eastAsia="en-GB"/>
              </w:rPr>
              <w:t>2</w:t>
            </w:r>
            <w:r w:rsidR="00DD611C" w:rsidRPr="00B07EC1">
              <w:rPr>
                <w:rFonts w:ascii="Times New Roman" w:hAnsi="Times New Roman"/>
                <w:lang w:val="sq-AL" w:eastAsia="en-GB"/>
              </w:rPr>
              <w:t xml:space="preserve"> (1</w:t>
            </w:r>
            <w:r>
              <w:rPr>
                <w:rFonts w:ascii="Times New Roman" w:hAnsi="Times New Roman"/>
                <w:lang w:val="sq-AL" w:eastAsia="en-GB"/>
              </w:rPr>
              <w:t>0</w:t>
            </w:r>
            <w:r w:rsidR="00DD611C" w:rsidRPr="00B07EC1">
              <w:rPr>
                <w:rFonts w:ascii="Times New Roman" w:hAnsi="Times New Roman"/>
                <w:lang w:val="sq-AL" w:eastAsia="en-GB"/>
              </w:rPr>
              <w:t>)</w:t>
            </w:r>
          </w:p>
          <w:p w14:paraId="39849E55" w14:textId="77777777" w:rsidR="00DD611C" w:rsidRPr="00B07EC1" w:rsidRDefault="00DD611C">
            <w:pPr>
              <w:jc w:val="both"/>
              <w:rPr>
                <w:rFonts w:ascii="Times New Roman" w:hAnsi="Times New Roman"/>
                <w:lang w:val="sq-AL" w:eastAsia="en-GB"/>
              </w:rPr>
            </w:pPr>
          </w:p>
        </w:tc>
      </w:tr>
      <w:tr w:rsidR="00DD611C" w:rsidRPr="00B07EC1" w14:paraId="2C978E0B" w14:textId="77777777">
        <w:trPr>
          <w:trHeight w:val="168"/>
          <w:jc w:val="center"/>
        </w:trPr>
        <w:tc>
          <w:tcPr>
            <w:tcW w:w="268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504DEEE" w14:textId="77777777" w:rsidR="00DD611C" w:rsidRPr="00B07EC1" w:rsidRDefault="00DD611C">
            <w:pPr>
              <w:jc w:val="both"/>
              <w:rPr>
                <w:rFonts w:ascii="Times New Roman" w:hAnsi="Times New Roman"/>
                <w:b/>
                <w:bCs/>
                <w:lang w:val="sq-AL" w:eastAsia="en-GB"/>
              </w:rPr>
            </w:pPr>
            <w:r w:rsidRPr="00B07EC1">
              <w:rPr>
                <w:rFonts w:ascii="Times New Roman" w:hAnsi="Times New Roman"/>
                <w:b/>
                <w:bCs/>
                <w:lang w:val="sq-AL" w:eastAsia="en-GB"/>
              </w:rPr>
              <w:t>Pikët</w:t>
            </w:r>
          </w:p>
        </w:tc>
        <w:tc>
          <w:tcPr>
            <w:tcW w:w="870" w:type="dxa"/>
            <w:tcBorders>
              <w:top w:val="single" w:sz="4" w:space="0" w:color="auto"/>
              <w:left w:val="single" w:sz="4" w:space="0" w:color="auto"/>
              <w:bottom w:val="single" w:sz="4" w:space="0" w:color="auto"/>
              <w:right w:val="single" w:sz="4" w:space="0" w:color="auto"/>
            </w:tcBorders>
            <w:shd w:val="clear" w:color="auto" w:fill="FFFFFF" w:themeFill="background1"/>
          </w:tcPr>
          <w:p w14:paraId="16E9127A" w14:textId="77777777" w:rsidR="00DD611C" w:rsidRPr="00B07EC1" w:rsidRDefault="00DD611C">
            <w:pPr>
              <w:jc w:val="both"/>
              <w:rPr>
                <w:rFonts w:ascii="Times New Roman" w:hAnsi="Times New Roman"/>
                <w:b/>
                <w:lang w:val="sq-AL" w:eastAsia="en-GB"/>
              </w:rPr>
            </w:pPr>
          </w:p>
        </w:tc>
        <w:tc>
          <w:tcPr>
            <w:tcW w:w="1290" w:type="dxa"/>
            <w:tcBorders>
              <w:top w:val="single" w:sz="4" w:space="0" w:color="auto"/>
              <w:left w:val="single" w:sz="4" w:space="0" w:color="auto"/>
              <w:bottom w:val="single" w:sz="4" w:space="0" w:color="auto"/>
              <w:right w:val="single" w:sz="4" w:space="0" w:color="auto"/>
            </w:tcBorders>
            <w:shd w:val="clear" w:color="auto" w:fill="FFFFFF" w:themeFill="background1"/>
          </w:tcPr>
          <w:p w14:paraId="067686C6" w14:textId="03068125" w:rsidR="00DD611C" w:rsidRPr="00B07EC1" w:rsidRDefault="001C64FF">
            <w:pPr>
              <w:jc w:val="both"/>
              <w:rPr>
                <w:rFonts w:ascii="Times New Roman" w:hAnsi="Times New Roman"/>
                <w:b/>
                <w:bCs/>
                <w:lang w:val="sq-AL" w:eastAsia="en-GB"/>
              </w:rPr>
            </w:pPr>
            <w:r>
              <w:rPr>
                <w:rFonts w:ascii="Times New Roman" w:hAnsi="Times New Roman"/>
                <w:b/>
                <w:bCs/>
                <w:lang w:val="sq-AL" w:eastAsia="en-GB"/>
              </w:rPr>
              <w:t>16</w:t>
            </w:r>
          </w:p>
        </w:tc>
        <w:tc>
          <w:tcPr>
            <w:tcW w:w="1155" w:type="dxa"/>
            <w:tcBorders>
              <w:top w:val="single" w:sz="4" w:space="0" w:color="auto"/>
              <w:left w:val="single" w:sz="4" w:space="0" w:color="auto"/>
              <w:bottom w:val="single" w:sz="4" w:space="0" w:color="auto"/>
              <w:right w:val="single" w:sz="4" w:space="0" w:color="auto"/>
            </w:tcBorders>
            <w:shd w:val="clear" w:color="auto" w:fill="FFFFFF" w:themeFill="background1"/>
          </w:tcPr>
          <w:p w14:paraId="0C1D131A" w14:textId="3BCD6D8E" w:rsidR="00DD611C" w:rsidRPr="00B07EC1" w:rsidRDefault="007136DB">
            <w:pPr>
              <w:jc w:val="both"/>
              <w:rPr>
                <w:rFonts w:ascii="Times New Roman" w:hAnsi="Times New Roman"/>
                <w:b/>
                <w:bCs/>
                <w:lang w:val="sq-AL" w:eastAsia="en-GB"/>
              </w:rPr>
            </w:pPr>
            <w:r>
              <w:rPr>
                <w:rFonts w:ascii="Times New Roman" w:hAnsi="Times New Roman"/>
                <w:b/>
                <w:bCs/>
                <w:lang w:val="sq-AL" w:eastAsia="en-GB"/>
              </w:rPr>
              <w:t>91</w:t>
            </w:r>
          </w:p>
        </w:tc>
        <w:tc>
          <w:tcPr>
            <w:tcW w:w="1095" w:type="dxa"/>
            <w:tcBorders>
              <w:top w:val="single" w:sz="4" w:space="0" w:color="auto"/>
              <w:left w:val="single" w:sz="4" w:space="0" w:color="auto"/>
              <w:bottom w:val="single" w:sz="4" w:space="0" w:color="auto"/>
              <w:right w:val="single" w:sz="4" w:space="0" w:color="auto"/>
            </w:tcBorders>
            <w:shd w:val="clear" w:color="auto" w:fill="FFFFFF" w:themeFill="background1"/>
          </w:tcPr>
          <w:p w14:paraId="527296A0" w14:textId="2B951AB8" w:rsidR="00DD611C" w:rsidRPr="00B07EC1" w:rsidRDefault="004F04B3">
            <w:pPr>
              <w:jc w:val="both"/>
              <w:rPr>
                <w:rFonts w:ascii="Times New Roman" w:hAnsi="Times New Roman"/>
                <w:lang w:val="sq-AL"/>
              </w:rPr>
            </w:pPr>
            <w:r>
              <w:rPr>
                <w:rFonts w:ascii="Times New Roman" w:hAnsi="Times New Roman"/>
                <w:b/>
                <w:bCs/>
                <w:lang w:val="sq-AL" w:eastAsia="en-GB"/>
              </w:rPr>
              <w:t>51</w:t>
            </w:r>
          </w:p>
        </w:tc>
        <w:tc>
          <w:tcPr>
            <w:tcW w:w="1095" w:type="dxa"/>
            <w:tcBorders>
              <w:top w:val="single" w:sz="4" w:space="0" w:color="auto"/>
              <w:left w:val="single" w:sz="4" w:space="0" w:color="auto"/>
              <w:bottom w:val="single" w:sz="4" w:space="0" w:color="auto"/>
              <w:right w:val="single" w:sz="4" w:space="0" w:color="auto"/>
            </w:tcBorders>
            <w:shd w:val="clear" w:color="auto" w:fill="FFFFFF" w:themeFill="background1"/>
          </w:tcPr>
          <w:p w14:paraId="11094B39" w14:textId="122EDA1E" w:rsidR="00DD611C" w:rsidRPr="00B07EC1" w:rsidRDefault="00D658C6">
            <w:pPr>
              <w:jc w:val="both"/>
              <w:rPr>
                <w:rFonts w:ascii="Times New Roman" w:hAnsi="Times New Roman"/>
                <w:lang w:val="sq-AL"/>
              </w:rPr>
            </w:pPr>
            <w:r>
              <w:rPr>
                <w:rFonts w:ascii="Times New Roman" w:hAnsi="Times New Roman"/>
                <w:b/>
                <w:bCs/>
                <w:lang w:val="sq-AL" w:eastAsia="en-GB"/>
              </w:rPr>
              <w:t>28</w:t>
            </w:r>
          </w:p>
        </w:tc>
      </w:tr>
    </w:tbl>
    <w:p w14:paraId="4D3108A6" w14:textId="77777777" w:rsidR="00DD611C" w:rsidRPr="00B07EC1" w:rsidRDefault="00DD611C" w:rsidP="00DD611C">
      <w:pPr>
        <w:rPr>
          <w:rFonts w:ascii="Times New Roman" w:hAnsi="Times New Roman"/>
          <w:sz w:val="24"/>
          <w:szCs w:val="24"/>
          <w:lang w:val="sq-AL"/>
        </w:rPr>
      </w:pPr>
    </w:p>
    <w:p w14:paraId="56BEE324" w14:textId="36BE5F40" w:rsidR="00DD611C" w:rsidRPr="00B07EC1" w:rsidRDefault="00DD611C" w:rsidP="00DD611C">
      <w:pPr>
        <w:jc w:val="both"/>
        <w:rPr>
          <w:rFonts w:ascii="Times New Roman" w:hAnsi="Times New Roman"/>
          <w:sz w:val="24"/>
          <w:szCs w:val="24"/>
          <w:lang w:val="sq-AL"/>
        </w:rPr>
      </w:pPr>
      <w:r w:rsidRPr="00B07EC1">
        <w:rPr>
          <w:rFonts w:ascii="Times New Roman" w:hAnsi="Times New Roman"/>
          <w:sz w:val="24"/>
          <w:szCs w:val="24"/>
          <w:lang w:val="sq-AL"/>
        </w:rPr>
        <w:t xml:space="preserve">Bazuar në vlerësimin e secilit opsion në raport me kriteret e përcaktuara, rezulton se opsioni </w:t>
      </w:r>
      <w:r w:rsidR="008D6DA2">
        <w:rPr>
          <w:rFonts w:ascii="Times New Roman" w:hAnsi="Times New Roman"/>
          <w:sz w:val="24"/>
          <w:szCs w:val="24"/>
          <w:lang w:val="sq-AL"/>
        </w:rPr>
        <w:t>1</w:t>
      </w:r>
      <w:r w:rsidRPr="00B07EC1">
        <w:rPr>
          <w:rFonts w:ascii="Times New Roman" w:hAnsi="Times New Roman"/>
          <w:sz w:val="24"/>
          <w:szCs w:val="24"/>
          <w:lang w:val="sq-AL"/>
        </w:rPr>
        <w:t xml:space="preserve"> ka numrin më të lartë të pikëve (91 pikë), duke u vlerësuar si opsioni më i përshtatshëm.</w:t>
      </w:r>
    </w:p>
    <w:p w14:paraId="7EA66EEA" w14:textId="6E84FE33" w:rsidR="00DD611C" w:rsidRDefault="00DD611C" w:rsidP="0030256E">
      <w:pPr>
        <w:jc w:val="both"/>
        <w:rPr>
          <w:lang w:val="sq-AL"/>
        </w:rPr>
      </w:pPr>
      <w:r w:rsidRPr="0030256E">
        <w:rPr>
          <w:rFonts w:ascii="Times New Roman" w:hAnsi="Times New Roman"/>
          <w:sz w:val="24"/>
          <w:szCs w:val="24"/>
          <w:lang w:val="sq-AL"/>
        </w:rPr>
        <w:lastRenderedPageBreak/>
        <w:t xml:space="preserve">Si rezultat, vlerësojmë se opsioni më i përshtatshëm është opsioni i hartimit </w:t>
      </w:r>
      <w:r w:rsidR="008D6DA2" w:rsidRPr="0030256E">
        <w:rPr>
          <w:rFonts w:ascii="Times New Roman" w:hAnsi="Times New Roman"/>
          <w:sz w:val="24"/>
          <w:szCs w:val="24"/>
          <w:lang w:val="sq-AL"/>
        </w:rPr>
        <w:t>t</w:t>
      </w:r>
      <w:r w:rsidR="00B40D15" w:rsidRPr="0030256E">
        <w:rPr>
          <w:rFonts w:ascii="Times New Roman" w:hAnsi="Times New Roman"/>
          <w:sz w:val="24"/>
          <w:szCs w:val="24"/>
          <w:lang w:val="sq-AL"/>
        </w:rPr>
        <w:t>ë</w:t>
      </w:r>
      <w:r w:rsidR="008D6DA2" w:rsidRPr="0030256E">
        <w:rPr>
          <w:rFonts w:ascii="Times New Roman" w:hAnsi="Times New Roman"/>
          <w:sz w:val="24"/>
          <w:szCs w:val="24"/>
          <w:lang w:val="sq-AL"/>
        </w:rPr>
        <w:t xml:space="preserve"> nj</w:t>
      </w:r>
      <w:r w:rsidR="00B40D15" w:rsidRPr="0030256E">
        <w:rPr>
          <w:rFonts w:ascii="Times New Roman" w:hAnsi="Times New Roman"/>
          <w:sz w:val="24"/>
          <w:szCs w:val="24"/>
          <w:lang w:val="sq-AL"/>
        </w:rPr>
        <w:t>ë</w:t>
      </w:r>
      <w:r w:rsidR="008D6DA2" w:rsidRPr="0030256E">
        <w:rPr>
          <w:rFonts w:ascii="Times New Roman" w:hAnsi="Times New Roman"/>
          <w:sz w:val="24"/>
          <w:szCs w:val="24"/>
          <w:lang w:val="sq-AL"/>
        </w:rPr>
        <w:t xml:space="preserve"> ligji t</w:t>
      </w:r>
      <w:r w:rsidR="00B40D15" w:rsidRPr="0030256E">
        <w:rPr>
          <w:rFonts w:ascii="Times New Roman" w:hAnsi="Times New Roman"/>
          <w:sz w:val="24"/>
          <w:szCs w:val="24"/>
          <w:lang w:val="sq-AL"/>
        </w:rPr>
        <w:t>ë</w:t>
      </w:r>
      <w:r w:rsidR="008D6DA2" w:rsidRPr="0030256E">
        <w:rPr>
          <w:rFonts w:ascii="Times New Roman" w:hAnsi="Times New Roman"/>
          <w:sz w:val="24"/>
          <w:szCs w:val="24"/>
          <w:lang w:val="sq-AL"/>
        </w:rPr>
        <w:t xml:space="preserve"> ri </w:t>
      </w:r>
      <w:r w:rsidRPr="0030256E">
        <w:rPr>
          <w:rFonts w:ascii="Times New Roman" w:hAnsi="Times New Roman"/>
          <w:sz w:val="24"/>
          <w:szCs w:val="24"/>
          <w:lang w:val="sq-AL"/>
        </w:rPr>
        <w:t>pasi ofron balancën më të mirë midis përafrimit me Rregulloren (BE) 2019/1020, efikasitetit ligjor, ndikimit në treg dhe kostove administrative</w:t>
      </w:r>
      <w:r w:rsidRPr="00CB4298">
        <w:rPr>
          <w:rFonts w:ascii="Times New Roman" w:hAnsi="Times New Roman"/>
          <w:sz w:val="24"/>
          <w:szCs w:val="24"/>
          <w:lang w:val="sq-AL"/>
        </w:rPr>
        <w:t>.</w:t>
      </w:r>
    </w:p>
    <w:p w14:paraId="58C8667C" w14:textId="3C21A150" w:rsidR="00A91BE0" w:rsidRPr="00A91BE0" w:rsidRDefault="00A91BE0" w:rsidP="00A91BE0">
      <w:pPr>
        <w:keepNext/>
        <w:tabs>
          <w:tab w:val="right" w:pos="10206"/>
        </w:tabs>
        <w:spacing w:before="240" w:after="60" w:line="276" w:lineRule="auto"/>
        <w:outlineLvl w:val="0"/>
        <w:rPr>
          <w:rFonts w:ascii="Times New Roman" w:eastAsia="Times New Roman" w:hAnsi="Times New Roman" w:cs="Times New Roman"/>
          <w:b/>
          <w:bCs/>
          <w:spacing w:val="-4"/>
          <w:kern w:val="32"/>
          <w:sz w:val="24"/>
          <w:szCs w:val="24"/>
          <w:lang w:val="sq-AL" w:eastAsia="en-GB"/>
          <w14:ligatures w14:val="none"/>
        </w:rPr>
      </w:pPr>
      <w:r w:rsidRPr="00A91BE0">
        <w:rPr>
          <w:rFonts w:ascii="Times New Roman" w:eastAsia="Times New Roman" w:hAnsi="Times New Roman" w:cs="Times New Roman"/>
          <w:b/>
          <w:bCs/>
          <w:spacing w:val="-4"/>
          <w:kern w:val="32"/>
          <w:sz w:val="24"/>
          <w:szCs w:val="24"/>
          <w:lang w:val="sq-AL" w:eastAsia="en-GB"/>
          <w14:ligatures w14:val="none"/>
        </w:rPr>
        <w:t>Çështje të zbatimit</w:t>
      </w:r>
    </w:p>
    <w:sdt>
      <w:sdtPr>
        <w:rPr>
          <w:rFonts w:ascii="Times New Roman" w:eastAsia="Times New Roman" w:hAnsi="Times New Roman" w:cs="Times New Roman"/>
          <w:i/>
          <w:iCs/>
          <w:kern w:val="0"/>
          <w:sz w:val="24"/>
          <w:szCs w:val="24"/>
          <w:lang w:val="sq-AL" w:eastAsia="en-GB"/>
          <w14:ligatures w14:val="none"/>
        </w:rPr>
        <w:id w:val="686721506"/>
        <w:lock w:val="contentLocked"/>
        <w:placeholder>
          <w:docPart w:val="FB645CA687854AF5825EFAA6C8932F45"/>
        </w:placeholder>
      </w:sdtPr>
      <w:sdtEndPr>
        <w:rPr>
          <w:i w:val="0"/>
          <w:iCs w:val="0"/>
        </w:rPr>
      </w:sdtEndPr>
      <w:sdtContent>
        <w:p w14:paraId="1B108129" w14:textId="77777777" w:rsidR="00A91BE0" w:rsidRPr="00A91BE0" w:rsidRDefault="00A91BE0" w:rsidP="00A91BE0">
          <w:pPr>
            <w:numPr>
              <w:ilvl w:val="0"/>
              <w:numId w:val="2"/>
            </w:numPr>
            <w:spacing w:after="0" w:line="276" w:lineRule="auto"/>
            <w:jc w:val="both"/>
            <w:rPr>
              <w:rFonts w:ascii="Times New Roman" w:eastAsia="Times New Roman" w:hAnsi="Times New Roman" w:cs="Times New Roman"/>
              <w:i/>
              <w:kern w:val="0"/>
              <w:sz w:val="24"/>
              <w:szCs w:val="24"/>
              <w:lang w:val="sq-AL" w:eastAsia="en-GB"/>
              <w14:ligatures w14:val="none"/>
            </w:rPr>
          </w:pPr>
          <w:r w:rsidRPr="00A91BE0">
            <w:rPr>
              <w:rFonts w:ascii="Times New Roman" w:eastAsia="Times New Roman" w:hAnsi="Times New Roman" w:cs="Times New Roman"/>
              <w:i/>
              <w:kern w:val="0"/>
              <w:sz w:val="24"/>
              <w:szCs w:val="24"/>
              <w:lang w:val="sq-AL" w:eastAsia="en-GB"/>
              <w14:ligatures w14:val="none"/>
            </w:rPr>
            <w:t>Shpjegoni se cila strukturë do të jetë përgjegjëse për zbatimin e opsionit të zgjedhur.</w:t>
          </w:r>
        </w:p>
        <w:p w14:paraId="6337BAC3" w14:textId="77777777" w:rsidR="00A91BE0" w:rsidRPr="00A91BE0" w:rsidRDefault="00A91BE0" w:rsidP="00A91BE0">
          <w:pPr>
            <w:numPr>
              <w:ilvl w:val="0"/>
              <w:numId w:val="2"/>
            </w:numPr>
            <w:spacing w:after="0" w:line="276" w:lineRule="auto"/>
            <w:jc w:val="both"/>
            <w:rPr>
              <w:rFonts w:ascii="Times New Roman" w:eastAsia="Times New Roman" w:hAnsi="Times New Roman" w:cs="Times New Roman"/>
              <w:i/>
              <w:kern w:val="0"/>
              <w:sz w:val="24"/>
              <w:szCs w:val="24"/>
              <w:lang w:val="sq-AL" w:eastAsia="en-GB"/>
              <w14:ligatures w14:val="none"/>
            </w:rPr>
          </w:pPr>
          <w:r w:rsidRPr="00A91BE0">
            <w:rPr>
              <w:rFonts w:ascii="Times New Roman" w:eastAsia="Times New Roman" w:hAnsi="Times New Roman" w:cs="Times New Roman"/>
              <w:i/>
              <w:kern w:val="0"/>
              <w:sz w:val="24"/>
              <w:szCs w:val="24"/>
              <w:lang w:val="sq-AL" w:eastAsia="en-GB"/>
              <w14:ligatures w14:val="none"/>
            </w:rPr>
            <w:t>Shpjegoni pengesat e mundshme për zbatimin e opsionit të zgjedhur.</w:t>
          </w:r>
        </w:p>
        <w:p w14:paraId="208BC8B3" w14:textId="6C04C5DF" w:rsidR="00A91BE0" w:rsidRDefault="00A91BE0">
          <w:pPr>
            <w:rPr>
              <w:rFonts w:ascii="Times New Roman" w:eastAsia="Times New Roman" w:hAnsi="Times New Roman" w:cs="Times New Roman"/>
              <w:kern w:val="0"/>
              <w:sz w:val="24"/>
              <w:szCs w:val="24"/>
              <w:lang w:val="sq-AL" w:eastAsia="en-GB"/>
              <w14:ligatures w14:val="none"/>
            </w:rPr>
          </w:pPr>
          <w:r w:rsidRPr="00A91BE0">
            <w:rPr>
              <w:rFonts w:ascii="Times New Roman" w:eastAsia="Times New Roman" w:hAnsi="Times New Roman" w:cs="Times New Roman"/>
              <w:i/>
              <w:kern w:val="0"/>
              <w:sz w:val="24"/>
              <w:szCs w:val="24"/>
              <w:lang w:val="sq-AL" w:eastAsia="en-GB"/>
              <w14:ligatures w14:val="none"/>
            </w:rPr>
            <w:t>Përshkruani masat që do të ndërmerren gjatë zbatimit për të arritur qëllimet e politikës.</w:t>
          </w:r>
        </w:p>
      </w:sdtContent>
    </w:sdt>
    <w:p w14:paraId="693A4EA2" w14:textId="77777777" w:rsidR="003742DF" w:rsidRDefault="003742DF" w:rsidP="00124E92">
      <w:pPr>
        <w:spacing w:before="100" w:beforeAutospacing="1" w:after="100" w:afterAutospacing="1" w:line="240" w:lineRule="auto"/>
        <w:jc w:val="both"/>
        <w:rPr>
          <w:rFonts w:ascii="Times New Roman" w:eastAsia="Times New Roman" w:hAnsi="Times New Roman" w:cs="Times New Roman"/>
          <w:b/>
          <w:bCs/>
          <w:kern w:val="0"/>
          <w:sz w:val="24"/>
          <w:szCs w:val="24"/>
          <w:lang w:val="sq-AL"/>
          <w14:ligatures w14:val="none"/>
        </w:rPr>
      </w:pPr>
      <w:r w:rsidRPr="003742DF">
        <w:rPr>
          <w:rFonts w:ascii="Times New Roman" w:eastAsia="Times New Roman" w:hAnsi="Times New Roman" w:cs="Times New Roman"/>
          <w:b/>
          <w:bCs/>
          <w:kern w:val="0"/>
          <w:sz w:val="24"/>
          <w:szCs w:val="24"/>
          <w:lang w:val="sq-AL"/>
          <w14:ligatures w14:val="none"/>
        </w:rPr>
        <w:t>Struktura përgjegjëse për zbatimin e opsionit të zgjedhur</w:t>
      </w:r>
    </w:p>
    <w:p w14:paraId="75A7FA5E" w14:textId="7E7E0AC1" w:rsidR="00FD79AB" w:rsidRPr="00FD79AB" w:rsidRDefault="00FD79AB" w:rsidP="1BC4341C">
      <w:pPr>
        <w:spacing w:before="100" w:beforeAutospacing="1" w:after="100" w:afterAutospacing="1" w:line="240" w:lineRule="auto"/>
        <w:jc w:val="both"/>
        <w:rPr>
          <w:rFonts w:ascii="Times New Roman" w:eastAsia="Times New Roman" w:hAnsi="Times New Roman" w:cs="Times New Roman"/>
          <w:kern w:val="0"/>
          <w:sz w:val="24"/>
          <w:szCs w:val="24"/>
          <w:lang w:val="sq-AL"/>
          <w14:ligatures w14:val="none"/>
        </w:rPr>
      </w:pPr>
      <w:r w:rsidRPr="00FD79AB">
        <w:rPr>
          <w:rFonts w:ascii="Times New Roman" w:eastAsia="Times New Roman" w:hAnsi="Times New Roman" w:cs="Times New Roman"/>
          <w:kern w:val="0"/>
          <w:sz w:val="24"/>
          <w:szCs w:val="24"/>
          <w:lang w:val="sq-AL"/>
          <w14:ligatures w14:val="none"/>
        </w:rPr>
        <w:t>Përgjegjësia për zbatimin e opsionit të preferuar, transpozimit të plotë të Rregullores (KE) Nr. 2157/2001 dhe Direktivës 2001/86/EC, do të bjerë kryesisht mbi Ministrinë e Ekonomisë(</w:t>
      </w:r>
      <w:r w:rsidR="00BA6AB0">
        <w:rPr>
          <w:rFonts w:ascii="Times New Roman" w:eastAsia="Times New Roman" w:hAnsi="Times New Roman" w:cs="Times New Roman"/>
          <w:kern w:val="0"/>
          <w:sz w:val="24"/>
          <w:szCs w:val="24"/>
          <w:lang w:val="sq-AL"/>
          <w14:ligatures w14:val="none"/>
        </w:rPr>
        <w:t>ME</w:t>
      </w:r>
      <w:r w:rsidRPr="00FD79AB">
        <w:rPr>
          <w:rFonts w:ascii="Times New Roman" w:eastAsia="Times New Roman" w:hAnsi="Times New Roman" w:cs="Times New Roman"/>
          <w:kern w:val="0"/>
          <w:sz w:val="24"/>
          <w:szCs w:val="24"/>
          <w:lang w:val="sq-AL"/>
          <w14:ligatures w14:val="none"/>
        </w:rPr>
        <w:t xml:space="preserve">) . </w:t>
      </w:r>
      <w:r w:rsidR="00BA6AB0">
        <w:rPr>
          <w:rFonts w:ascii="Times New Roman" w:eastAsia="Times New Roman" w:hAnsi="Times New Roman" w:cs="Times New Roman"/>
          <w:kern w:val="0"/>
          <w:sz w:val="24"/>
          <w:szCs w:val="24"/>
          <w:lang w:val="sq-AL"/>
          <w14:ligatures w14:val="none"/>
        </w:rPr>
        <w:t>ME</w:t>
      </w:r>
      <w:r w:rsidR="006C01F4">
        <w:rPr>
          <w:rFonts w:ascii="Times New Roman" w:eastAsia="Times New Roman" w:hAnsi="Times New Roman" w:cs="Times New Roman"/>
          <w:kern w:val="0"/>
          <w:sz w:val="24"/>
          <w:szCs w:val="24"/>
          <w:lang w:val="sq-AL"/>
          <w14:ligatures w14:val="none"/>
        </w:rPr>
        <w:t>Ministria përgjegjëse për ekonominë është</w:t>
      </w:r>
      <w:r w:rsidR="008A6857">
        <w:rPr>
          <w:rFonts w:ascii="Times New Roman" w:eastAsia="Times New Roman" w:hAnsi="Times New Roman" w:cs="Times New Roman"/>
          <w:kern w:val="0"/>
          <w:sz w:val="24"/>
          <w:szCs w:val="24"/>
          <w:lang w:val="sq-AL"/>
          <w14:ligatures w14:val="none"/>
        </w:rPr>
        <w:t xml:space="preserve"> </w:t>
      </w:r>
      <w:r w:rsidRPr="00FD79AB">
        <w:rPr>
          <w:rFonts w:ascii="Times New Roman" w:eastAsia="Times New Roman" w:hAnsi="Times New Roman" w:cs="Times New Roman"/>
          <w:kern w:val="0"/>
          <w:sz w:val="24"/>
          <w:szCs w:val="24"/>
          <w:lang w:val="sq-AL"/>
          <w14:ligatures w14:val="none"/>
        </w:rPr>
        <w:t>institucioni përgjegjës për politikat ekonomike dhe sipërmarrjen në Shqipëri</w:t>
      </w:r>
      <w:r w:rsidR="008A6857">
        <w:rPr>
          <w:rFonts w:ascii="Times New Roman" w:eastAsia="Times New Roman" w:hAnsi="Times New Roman" w:cs="Times New Roman"/>
          <w:kern w:val="0"/>
          <w:sz w:val="24"/>
          <w:szCs w:val="24"/>
          <w:lang w:val="sq-AL"/>
          <w14:ligatures w14:val="none"/>
        </w:rPr>
        <w:t xml:space="preserve">. Rrjedhimisht, </w:t>
      </w:r>
      <w:r w:rsidR="00BA6AB0">
        <w:rPr>
          <w:rFonts w:ascii="Times New Roman" w:eastAsia="Times New Roman" w:hAnsi="Times New Roman" w:cs="Times New Roman"/>
          <w:kern w:val="0"/>
          <w:sz w:val="24"/>
          <w:szCs w:val="24"/>
          <w:lang w:val="sq-AL"/>
          <w14:ligatures w14:val="none"/>
        </w:rPr>
        <w:t>ME</w:t>
      </w:r>
      <w:r w:rsidRPr="00FD79AB">
        <w:rPr>
          <w:rFonts w:ascii="Times New Roman" w:eastAsia="Times New Roman" w:hAnsi="Times New Roman" w:cs="Times New Roman"/>
          <w:kern w:val="0"/>
          <w:sz w:val="24"/>
          <w:szCs w:val="24"/>
          <w:lang w:val="sq-AL"/>
          <w14:ligatures w14:val="none"/>
        </w:rPr>
        <w:t xml:space="preserve"> do të drejtojë procesin e </w:t>
      </w:r>
      <w:r w:rsidR="00D77AD0">
        <w:rPr>
          <w:rFonts w:ascii="Times New Roman" w:eastAsia="Times New Roman" w:hAnsi="Times New Roman" w:cs="Times New Roman"/>
          <w:kern w:val="0"/>
          <w:sz w:val="24"/>
          <w:szCs w:val="24"/>
          <w:lang w:val="sq-AL"/>
          <w14:ligatures w14:val="none"/>
        </w:rPr>
        <w:t>hartimit t</w:t>
      </w:r>
      <w:r w:rsidR="00B40D15">
        <w:rPr>
          <w:rFonts w:ascii="Times New Roman" w:eastAsia="Times New Roman" w:hAnsi="Times New Roman" w:cs="Times New Roman"/>
          <w:kern w:val="0"/>
          <w:sz w:val="24"/>
          <w:szCs w:val="24"/>
          <w:lang w:val="sq-AL"/>
          <w14:ligatures w14:val="none"/>
        </w:rPr>
        <w:t>ë</w:t>
      </w:r>
      <w:r w:rsidR="00D77AD0">
        <w:rPr>
          <w:rFonts w:ascii="Times New Roman" w:eastAsia="Times New Roman" w:hAnsi="Times New Roman" w:cs="Times New Roman"/>
          <w:kern w:val="0"/>
          <w:sz w:val="24"/>
          <w:szCs w:val="24"/>
          <w:lang w:val="sq-AL"/>
          <w14:ligatures w14:val="none"/>
        </w:rPr>
        <w:t xml:space="preserve"> ligjit t</w:t>
      </w:r>
      <w:r w:rsidR="00B40D15">
        <w:rPr>
          <w:rFonts w:ascii="Times New Roman" w:eastAsia="Times New Roman" w:hAnsi="Times New Roman" w:cs="Times New Roman"/>
          <w:kern w:val="0"/>
          <w:sz w:val="24"/>
          <w:szCs w:val="24"/>
          <w:lang w:val="sq-AL"/>
          <w14:ligatures w14:val="none"/>
        </w:rPr>
        <w:t>ë</w:t>
      </w:r>
      <w:r w:rsidR="00D77AD0">
        <w:rPr>
          <w:rFonts w:ascii="Times New Roman" w:eastAsia="Times New Roman" w:hAnsi="Times New Roman" w:cs="Times New Roman"/>
          <w:kern w:val="0"/>
          <w:sz w:val="24"/>
          <w:szCs w:val="24"/>
          <w:lang w:val="sq-AL"/>
          <w14:ligatures w14:val="none"/>
        </w:rPr>
        <w:t xml:space="preserve"> ri</w:t>
      </w:r>
      <w:r w:rsidR="003A06ED">
        <w:rPr>
          <w:rFonts w:ascii="Times New Roman" w:eastAsia="Times New Roman" w:hAnsi="Times New Roman" w:cs="Times New Roman"/>
          <w:kern w:val="0"/>
          <w:sz w:val="24"/>
          <w:szCs w:val="24"/>
          <w:lang w:val="sq-AL"/>
          <w14:ligatures w14:val="none"/>
        </w:rPr>
        <w:t xml:space="preserve"> q</w:t>
      </w:r>
      <w:r w:rsidR="00B40D15">
        <w:rPr>
          <w:rFonts w:ascii="Times New Roman" w:eastAsia="Times New Roman" w:hAnsi="Times New Roman" w:cs="Times New Roman"/>
          <w:kern w:val="0"/>
          <w:sz w:val="24"/>
          <w:szCs w:val="24"/>
          <w:lang w:val="sq-AL"/>
          <w14:ligatures w14:val="none"/>
        </w:rPr>
        <w:t>ë</w:t>
      </w:r>
      <w:r w:rsidR="003A06ED">
        <w:rPr>
          <w:rFonts w:ascii="Times New Roman" w:eastAsia="Times New Roman" w:hAnsi="Times New Roman" w:cs="Times New Roman"/>
          <w:kern w:val="0"/>
          <w:sz w:val="24"/>
          <w:szCs w:val="24"/>
          <w:lang w:val="sq-AL"/>
          <w14:ligatures w14:val="none"/>
        </w:rPr>
        <w:t xml:space="preserve"> do t</w:t>
      </w:r>
      <w:r w:rsidR="00B40D15">
        <w:rPr>
          <w:rFonts w:ascii="Times New Roman" w:eastAsia="Times New Roman" w:hAnsi="Times New Roman" w:cs="Times New Roman"/>
          <w:kern w:val="0"/>
          <w:sz w:val="24"/>
          <w:szCs w:val="24"/>
          <w:lang w:val="sq-AL"/>
          <w14:ligatures w14:val="none"/>
        </w:rPr>
        <w:t>ë</w:t>
      </w:r>
      <w:r w:rsidR="003A06ED">
        <w:rPr>
          <w:rFonts w:ascii="Times New Roman" w:eastAsia="Times New Roman" w:hAnsi="Times New Roman" w:cs="Times New Roman"/>
          <w:kern w:val="0"/>
          <w:sz w:val="24"/>
          <w:szCs w:val="24"/>
          <w:lang w:val="sq-AL"/>
          <w14:ligatures w14:val="none"/>
        </w:rPr>
        <w:t xml:space="preserve"> rregulloj</w:t>
      </w:r>
      <w:r w:rsidR="00B40D15">
        <w:rPr>
          <w:rFonts w:ascii="Times New Roman" w:eastAsia="Times New Roman" w:hAnsi="Times New Roman" w:cs="Times New Roman"/>
          <w:kern w:val="0"/>
          <w:sz w:val="24"/>
          <w:szCs w:val="24"/>
          <w:lang w:val="sq-AL"/>
          <w14:ligatures w14:val="none"/>
        </w:rPr>
        <w:t>ë</w:t>
      </w:r>
      <w:r w:rsidR="003A06ED">
        <w:rPr>
          <w:rFonts w:ascii="Times New Roman" w:eastAsia="Times New Roman" w:hAnsi="Times New Roman" w:cs="Times New Roman"/>
          <w:kern w:val="0"/>
          <w:sz w:val="24"/>
          <w:szCs w:val="24"/>
          <w:lang w:val="sq-AL"/>
          <w14:ligatures w14:val="none"/>
        </w:rPr>
        <w:t xml:space="preserve"> organizimin dhe funksionimin e SE-ve n</w:t>
      </w:r>
      <w:r w:rsidR="00B40D15">
        <w:rPr>
          <w:rFonts w:ascii="Times New Roman" w:eastAsia="Times New Roman" w:hAnsi="Times New Roman" w:cs="Times New Roman"/>
          <w:kern w:val="0"/>
          <w:sz w:val="24"/>
          <w:szCs w:val="24"/>
          <w:lang w:val="sq-AL"/>
          <w14:ligatures w14:val="none"/>
        </w:rPr>
        <w:t>ë</w:t>
      </w:r>
      <w:r w:rsidR="003A06ED">
        <w:rPr>
          <w:rFonts w:ascii="Times New Roman" w:eastAsia="Times New Roman" w:hAnsi="Times New Roman" w:cs="Times New Roman"/>
          <w:kern w:val="0"/>
          <w:sz w:val="24"/>
          <w:szCs w:val="24"/>
          <w:lang w:val="sq-AL"/>
          <w14:ligatures w14:val="none"/>
        </w:rPr>
        <w:t xml:space="preserve"> Shqip</w:t>
      </w:r>
      <w:r w:rsidR="00B40D15">
        <w:rPr>
          <w:rFonts w:ascii="Times New Roman" w:eastAsia="Times New Roman" w:hAnsi="Times New Roman" w:cs="Times New Roman"/>
          <w:kern w:val="0"/>
          <w:sz w:val="24"/>
          <w:szCs w:val="24"/>
          <w:lang w:val="sq-AL"/>
          <w14:ligatures w14:val="none"/>
        </w:rPr>
        <w:t>ë</w:t>
      </w:r>
      <w:r w:rsidR="003A06ED">
        <w:rPr>
          <w:rFonts w:ascii="Times New Roman" w:eastAsia="Times New Roman" w:hAnsi="Times New Roman" w:cs="Times New Roman"/>
          <w:kern w:val="0"/>
          <w:sz w:val="24"/>
          <w:szCs w:val="24"/>
          <w:lang w:val="sq-AL"/>
          <w14:ligatures w14:val="none"/>
        </w:rPr>
        <w:t>ri.</w:t>
      </w:r>
      <w:r w:rsidRPr="00FD79AB">
        <w:rPr>
          <w:rFonts w:ascii="Times New Roman" w:eastAsia="Times New Roman" w:hAnsi="Times New Roman" w:cs="Times New Roman"/>
          <w:kern w:val="0"/>
          <w:sz w:val="24"/>
          <w:szCs w:val="24"/>
          <w:lang w:val="sq-AL"/>
          <w14:ligatures w14:val="none"/>
        </w:rPr>
        <w:t xml:space="preserve"> Qendra Kombëtare e Biznesit (QKB), një institucion në varësi të </w:t>
      </w:r>
      <w:r w:rsidR="00BA6AB0">
        <w:rPr>
          <w:rFonts w:ascii="Times New Roman" w:eastAsia="Times New Roman" w:hAnsi="Times New Roman" w:cs="Times New Roman"/>
          <w:kern w:val="0"/>
          <w:sz w:val="24"/>
          <w:szCs w:val="24"/>
          <w:lang w:val="sq-AL"/>
          <w14:ligatures w14:val="none"/>
        </w:rPr>
        <w:t>ME</w:t>
      </w:r>
      <w:r w:rsidRPr="00FD79AB">
        <w:rPr>
          <w:rFonts w:ascii="Times New Roman" w:eastAsia="Times New Roman" w:hAnsi="Times New Roman" w:cs="Times New Roman"/>
          <w:kern w:val="0"/>
          <w:sz w:val="24"/>
          <w:szCs w:val="24"/>
          <w:lang w:val="sq-AL"/>
          <w14:ligatures w14:val="none"/>
        </w:rPr>
        <w:t>-t, do të luajë një rol kyç operacional duke u bërë autoriteti regjistrues për SE-të dhe duke zbatuar procedurat administrative të nevojshme. Përveç kësaj, bashkëpunimi me institucione të tjera, si Ministria e Financave do të jetë i domosdoshëm për të siguruar mbikëqyrjen operacionale dhe fiskale të SE-ve, ndërsa Këshilli i Ministrave do të ketë përgjegjësinë për miratimin zyrtar të legjislacionit dytësor. Nj</w:t>
      </w:r>
      <w:r w:rsidR="00023514">
        <w:rPr>
          <w:rFonts w:ascii="Times New Roman" w:eastAsia="Times New Roman" w:hAnsi="Times New Roman" w:cs="Times New Roman"/>
          <w:kern w:val="0"/>
          <w:sz w:val="24"/>
          <w:szCs w:val="24"/>
          <w:lang w:val="sq-AL"/>
          <w14:ligatures w14:val="none"/>
        </w:rPr>
        <w:t>ë</w:t>
      </w:r>
      <w:r w:rsidRPr="00FD79AB">
        <w:rPr>
          <w:rFonts w:ascii="Times New Roman" w:eastAsia="Times New Roman" w:hAnsi="Times New Roman" w:cs="Times New Roman"/>
          <w:kern w:val="0"/>
          <w:sz w:val="24"/>
          <w:szCs w:val="24"/>
          <w:lang w:val="sq-AL"/>
          <w14:ligatures w14:val="none"/>
        </w:rPr>
        <w:t xml:space="preserve"> rol t</w:t>
      </w:r>
      <w:r w:rsidR="00023514">
        <w:rPr>
          <w:rFonts w:ascii="Times New Roman" w:eastAsia="Times New Roman" w:hAnsi="Times New Roman" w:cs="Times New Roman"/>
          <w:kern w:val="0"/>
          <w:sz w:val="24"/>
          <w:szCs w:val="24"/>
          <w:lang w:val="sq-AL"/>
          <w14:ligatures w14:val="none"/>
        </w:rPr>
        <w:t>ë</w:t>
      </w:r>
      <w:r w:rsidRPr="00FD79AB">
        <w:rPr>
          <w:rFonts w:ascii="Times New Roman" w:eastAsia="Times New Roman" w:hAnsi="Times New Roman" w:cs="Times New Roman"/>
          <w:kern w:val="0"/>
          <w:sz w:val="24"/>
          <w:szCs w:val="24"/>
          <w:lang w:val="sq-AL"/>
          <w14:ligatures w14:val="none"/>
        </w:rPr>
        <w:t xml:space="preserve"> r</w:t>
      </w:r>
      <w:r w:rsidR="00023514">
        <w:rPr>
          <w:rFonts w:ascii="Times New Roman" w:eastAsia="Times New Roman" w:hAnsi="Times New Roman" w:cs="Times New Roman"/>
          <w:kern w:val="0"/>
          <w:sz w:val="24"/>
          <w:szCs w:val="24"/>
          <w:lang w:val="sq-AL"/>
          <w14:ligatures w14:val="none"/>
        </w:rPr>
        <w:t>ë</w:t>
      </w:r>
      <w:r w:rsidRPr="00FD79AB">
        <w:rPr>
          <w:rFonts w:ascii="Times New Roman" w:eastAsia="Times New Roman" w:hAnsi="Times New Roman" w:cs="Times New Roman"/>
          <w:kern w:val="0"/>
          <w:sz w:val="24"/>
          <w:szCs w:val="24"/>
          <w:lang w:val="sq-AL"/>
          <w14:ligatures w14:val="none"/>
        </w:rPr>
        <w:t>nd</w:t>
      </w:r>
      <w:r w:rsidR="00023514">
        <w:rPr>
          <w:rFonts w:ascii="Times New Roman" w:eastAsia="Times New Roman" w:hAnsi="Times New Roman" w:cs="Times New Roman"/>
          <w:kern w:val="0"/>
          <w:sz w:val="24"/>
          <w:szCs w:val="24"/>
          <w:lang w:val="sq-AL"/>
          <w14:ligatures w14:val="none"/>
        </w:rPr>
        <w:t>ë</w:t>
      </w:r>
      <w:r w:rsidRPr="00FD79AB">
        <w:rPr>
          <w:rFonts w:ascii="Times New Roman" w:eastAsia="Times New Roman" w:hAnsi="Times New Roman" w:cs="Times New Roman"/>
          <w:kern w:val="0"/>
          <w:sz w:val="24"/>
          <w:szCs w:val="24"/>
          <w:lang w:val="sq-AL"/>
          <w14:ligatures w14:val="none"/>
        </w:rPr>
        <w:t>sish</w:t>
      </w:r>
      <w:r w:rsidR="00023514">
        <w:rPr>
          <w:rFonts w:ascii="Times New Roman" w:eastAsia="Times New Roman" w:hAnsi="Times New Roman" w:cs="Times New Roman"/>
          <w:kern w:val="0"/>
          <w:sz w:val="24"/>
          <w:szCs w:val="24"/>
          <w:lang w:val="sq-AL"/>
          <w14:ligatures w14:val="none"/>
        </w:rPr>
        <w:t>ë</w:t>
      </w:r>
      <w:r w:rsidRPr="00FD79AB">
        <w:rPr>
          <w:rFonts w:ascii="Times New Roman" w:eastAsia="Times New Roman" w:hAnsi="Times New Roman" w:cs="Times New Roman"/>
          <w:kern w:val="0"/>
          <w:sz w:val="24"/>
          <w:szCs w:val="24"/>
          <w:lang w:val="sq-AL"/>
          <w14:ligatures w14:val="none"/>
        </w:rPr>
        <w:t>m k</w:t>
      </w:r>
      <w:r w:rsidR="00023514">
        <w:rPr>
          <w:rFonts w:ascii="Times New Roman" w:eastAsia="Times New Roman" w:hAnsi="Times New Roman" w:cs="Times New Roman"/>
          <w:kern w:val="0"/>
          <w:sz w:val="24"/>
          <w:szCs w:val="24"/>
          <w:lang w:val="sq-AL"/>
          <w14:ligatures w14:val="none"/>
        </w:rPr>
        <w:t>ë</w:t>
      </w:r>
      <w:r w:rsidRPr="00FD79AB">
        <w:rPr>
          <w:rFonts w:ascii="Times New Roman" w:eastAsia="Times New Roman" w:hAnsi="Times New Roman" w:cs="Times New Roman"/>
          <w:kern w:val="0"/>
          <w:sz w:val="24"/>
          <w:szCs w:val="24"/>
          <w:lang w:val="sq-AL"/>
          <w14:ligatures w14:val="none"/>
        </w:rPr>
        <w:t>tu merr dhe Ministri i shtetit p</w:t>
      </w:r>
      <w:r w:rsidR="00023514">
        <w:rPr>
          <w:rFonts w:ascii="Times New Roman" w:eastAsia="Times New Roman" w:hAnsi="Times New Roman" w:cs="Times New Roman"/>
          <w:kern w:val="0"/>
          <w:sz w:val="24"/>
          <w:szCs w:val="24"/>
          <w:lang w:val="sq-AL"/>
          <w14:ligatures w14:val="none"/>
        </w:rPr>
        <w:t>ë</w:t>
      </w:r>
      <w:r w:rsidRPr="00FD79AB">
        <w:rPr>
          <w:rFonts w:ascii="Times New Roman" w:eastAsia="Times New Roman" w:hAnsi="Times New Roman" w:cs="Times New Roman"/>
          <w:kern w:val="0"/>
          <w:sz w:val="24"/>
          <w:szCs w:val="24"/>
          <w:lang w:val="sq-AL"/>
          <w14:ligatures w14:val="none"/>
        </w:rPr>
        <w:t>r mb</w:t>
      </w:r>
      <w:r w:rsidR="00023514">
        <w:rPr>
          <w:rFonts w:ascii="Times New Roman" w:eastAsia="Times New Roman" w:hAnsi="Times New Roman" w:cs="Times New Roman"/>
          <w:kern w:val="0"/>
          <w:sz w:val="24"/>
          <w:szCs w:val="24"/>
          <w:lang w:val="sq-AL"/>
          <w14:ligatures w14:val="none"/>
        </w:rPr>
        <w:t>ë</w:t>
      </w:r>
      <w:r w:rsidRPr="00FD79AB">
        <w:rPr>
          <w:rFonts w:ascii="Times New Roman" w:eastAsia="Times New Roman" w:hAnsi="Times New Roman" w:cs="Times New Roman"/>
          <w:kern w:val="0"/>
          <w:sz w:val="24"/>
          <w:szCs w:val="24"/>
          <w:lang w:val="sq-AL"/>
          <w14:ligatures w14:val="none"/>
        </w:rPr>
        <w:t>shtetjen e sip</w:t>
      </w:r>
      <w:r w:rsidR="00023514">
        <w:rPr>
          <w:rFonts w:ascii="Times New Roman" w:eastAsia="Times New Roman" w:hAnsi="Times New Roman" w:cs="Times New Roman"/>
          <w:kern w:val="0"/>
          <w:sz w:val="24"/>
          <w:szCs w:val="24"/>
          <w:lang w:val="sq-AL"/>
          <w14:ligatures w14:val="none"/>
        </w:rPr>
        <w:t>ë</w:t>
      </w:r>
      <w:r w:rsidRPr="00FD79AB">
        <w:rPr>
          <w:rFonts w:ascii="Times New Roman" w:eastAsia="Times New Roman" w:hAnsi="Times New Roman" w:cs="Times New Roman"/>
          <w:kern w:val="0"/>
          <w:sz w:val="24"/>
          <w:szCs w:val="24"/>
          <w:lang w:val="sq-AL"/>
          <w14:ligatures w14:val="none"/>
        </w:rPr>
        <w:t>rmarrjes p</w:t>
      </w:r>
      <w:r w:rsidR="00023514">
        <w:rPr>
          <w:rFonts w:ascii="Times New Roman" w:eastAsia="Times New Roman" w:hAnsi="Times New Roman" w:cs="Times New Roman"/>
          <w:kern w:val="0"/>
          <w:sz w:val="24"/>
          <w:szCs w:val="24"/>
          <w:lang w:val="sq-AL"/>
          <w14:ligatures w14:val="none"/>
        </w:rPr>
        <w:t>ë</w:t>
      </w:r>
      <w:r w:rsidRPr="00FD79AB">
        <w:rPr>
          <w:rFonts w:ascii="Times New Roman" w:eastAsia="Times New Roman" w:hAnsi="Times New Roman" w:cs="Times New Roman"/>
          <w:kern w:val="0"/>
          <w:sz w:val="24"/>
          <w:szCs w:val="24"/>
          <w:lang w:val="sq-AL"/>
          <w14:ligatures w14:val="none"/>
        </w:rPr>
        <w:t>r t</w:t>
      </w:r>
      <w:r w:rsidR="00023514">
        <w:rPr>
          <w:rFonts w:ascii="Times New Roman" w:eastAsia="Times New Roman" w:hAnsi="Times New Roman" w:cs="Times New Roman"/>
          <w:kern w:val="0"/>
          <w:sz w:val="24"/>
          <w:szCs w:val="24"/>
          <w:lang w:val="sq-AL"/>
          <w14:ligatures w14:val="none"/>
        </w:rPr>
        <w:t>ë</w:t>
      </w:r>
      <w:r w:rsidRPr="00FD79AB">
        <w:rPr>
          <w:rFonts w:ascii="Times New Roman" w:eastAsia="Times New Roman" w:hAnsi="Times New Roman" w:cs="Times New Roman"/>
          <w:kern w:val="0"/>
          <w:sz w:val="24"/>
          <w:szCs w:val="24"/>
          <w:lang w:val="sq-AL"/>
          <w14:ligatures w14:val="none"/>
        </w:rPr>
        <w:t xml:space="preserve"> d</w:t>
      </w:r>
      <w:r w:rsidR="00023514">
        <w:rPr>
          <w:rFonts w:ascii="Times New Roman" w:eastAsia="Times New Roman" w:hAnsi="Times New Roman" w:cs="Times New Roman"/>
          <w:kern w:val="0"/>
          <w:sz w:val="24"/>
          <w:szCs w:val="24"/>
          <w:lang w:val="sq-AL"/>
          <w14:ligatures w14:val="none"/>
        </w:rPr>
        <w:t>ë</w:t>
      </w:r>
      <w:r w:rsidRPr="00FD79AB">
        <w:rPr>
          <w:rFonts w:ascii="Times New Roman" w:eastAsia="Times New Roman" w:hAnsi="Times New Roman" w:cs="Times New Roman"/>
          <w:kern w:val="0"/>
          <w:sz w:val="24"/>
          <w:szCs w:val="24"/>
          <w:lang w:val="sq-AL"/>
          <w14:ligatures w14:val="none"/>
        </w:rPr>
        <w:t>gjuar dhe koordinuar me ta shqet</w:t>
      </w:r>
      <w:r w:rsidR="00023514">
        <w:rPr>
          <w:rFonts w:ascii="Times New Roman" w:eastAsia="Times New Roman" w:hAnsi="Times New Roman" w:cs="Times New Roman"/>
          <w:kern w:val="0"/>
          <w:sz w:val="24"/>
          <w:szCs w:val="24"/>
          <w:lang w:val="sq-AL"/>
          <w14:ligatures w14:val="none"/>
        </w:rPr>
        <w:t>ë</w:t>
      </w:r>
      <w:r w:rsidRPr="00FD79AB">
        <w:rPr>
          <w:rFonts w:ascii="Times New Roman" w:eastAsia="Times New Roman" w:hAnsi="Times New Roman" w:cs="Times New Roman"/>
          <w:kern w:val="0"/>
          <w:sz w:val="24"/>
          <w:szCs w:val="24"/>
          <w:lang w:val="sq-AL"/>
          <w14:ligatures w14:val="none"/>
        </w:rPr>
        <w:t>simet dhe mund</w:t>
      </w:r>
      <w:r w:rsidR="00023514">
        <w:rPr>
          <w:rFonts w:ascii="Times New Roman" w:eastAsia="Times New Roman" w:hAnsi="Times New Roman" w:cs="Times New Roman"/>
          <w:kern w:val="0"/>
          <w:sz w:val="24"/>
          <w:szCs w:val="24"/>
          <w:lang w:val="sq-AL"/>
          <w14:ligatures w14:val="none"/>
        </w:rPr>
        <w:t>ë</w:t>
      </w:r>
      <w:r w:rsidRPr="00FD79AB">
        <w:rPr>
          <w:rFonts w:ascii="Times New Roman" w:eastAsia="Times New Roman" w:hAnsi="Times New Roman" w:cs="Times New Roman"/>
          <w:kern w:val="0"/>
          <w:sz w:val="24"/>
          <w:szCs w:val="24"/>
          <w:lang w:val="sq-AL"/>
          <w14:ligatures w14:val="none"/>
        </w:rPr>
        <w:t>sit</w:t>
      </w:r>
      <w:r w:rsidR="00023514">
        <w:rPr>
          <w:rFonts w:ascii="Times New Roman" w:eastAsia="Times New Roman" w:hAnsi="Times New Roman" w:cs="Times New Roman"/>
          <w:kern w:val="0"/>
          <w:sz w:val="24"/>
          <w:szCs w:val="24"/>
          <w:lang w:val="sq-AL"/>
          <w14:ligatures w14:val="none"/>
        </w:rPr>
        <w:t>ë</w:t>
      </w:r>
      <w:r w:rsidRPr="00FD79AB">
        <w:rPr>
          <w:rFonts w:ascii="Times New Roman" w:eastAsia="Times New Roman" w:hAnsi="Times New Roman" w:cs="Times New Roman"/>
          <w:kern w:val="0"/>
          <w:sz w:val="24"/>
          <w:szCs w:val="24"/>
          <w:lang w:val="sq-AL"/>
          <w14:ligatures w14:val="none"/>
        </w:rPr>
        <w:t xml:space="preserve"> e bashk</w:t>
      </w:r>
      <w:r w:rsidR="00023514">
        <w:rPr>
          <w:rFonts w:ascii="Times New Roman" w:eastAsia="Times New Roman" w:hAnsi="Times New Roman" w:cs="Times New Roman"/>
          <w:kern w:val="0"/>
          <w:sz w:val="24"/>
          <w:szCs w:val="24"/>
          <w:lang w:val="sq-AL"/>
          <w14:ligatures w14:val="none"/>
        </w:rPr>
        <w:t>ë</w:t>
      </w:r>
      <w:r w:rsidRPr="00FD79AB">
        <w:rPr>
          <w:rFonts w:ascii="Times New Roman" w:eastAsia="Times New Roman" w:hAnsi="Times New Roman" w:cs="Times New Roman"/>
          <w:kern w:val="0"/>
          <w:sz w:val="24"/>
          <w:szCs w:val="24"/>
          <w:lang w:val="sq-AL"/>
          <w14:ligatures w14:val="none"/>
        </w:rPr>
        <w:t>punimit.</w:t>
      </w:r>
    </w:p>
    <w:p w14:paraId="1DD4ECF3" w14:textId="0D3CBB08" w:rsidR="00FD79AB" w:rsidRPr="00FD79AB" w:rsidRDefault="00FD79AB" w:rsidP="00FD79AB">
      <w:pPr>
        <w:spacing w:before="100" w:beforeAutospacing="1" w:after="100" w:afterAutospacing="1" w:line="240" w:lineRule="auto"/>
        <w:jc w:val="both"/>
        <w:rPr>
          <w:rFonts w:ascii="Times New Roman" w:eastAsia="Times New Roman" w:hAnsi="Times New Roman" w:cs="Times New Roman"/>
          <w:b/>
          <w:bCs/>
          <w:kern w:val="0"/>
          <w:sz w:val="24"/>
          <w:szCs w:val="24"/>
          <w:lang w:val="sq-AL"/>
          <w14:ligatures w14:val="none"/>
        </w:rPr>
      </w:pPr>
      <w:r w:rsidRPr="00FD79AB">
        <w:rPr>
          <w:rFonts w:ascii="Times New Roman" w:eastAsia="Times New Roman" w:hAnsi="Times New Roman" w:cs="Times New Roman"/>
          <w:b/>
          <w:bCs/>
          <w:kern w:val="0"/>
          <w:sz w:val="24"/>
          <w:szCs w:val="24"/>
          <w:lang w:val="sq-AL"/>
          <w14:ligatures w14:val="none"/>
        </w:rPr>
        <w:t>Shpjegoni pengesat e mundshme për zbatimin e opsionit të zgjedhur</w:t>
      </w:r>
    </w:p>
    <w:p w14:paraId="0C92DABB" w14:textId="05C7D5C8" w:rsidR="00FD79AB" w:rsidRPr="00FD79AB" w:rsidRDefault="00FD79AB" w:rsidP="00FD79AB">
      <w:pPr>
        <w:spacing w:before="100" w:beforeAutospacing="1" w:after="100" w:afterAutospacing="1" w:line="240" w:lineRule="auto"/>
        <w:jc w:val="both"/>
        <w:rPr>
          <w:rFonts w:ascii="Times New Roman" w:eastAsia="Times New Roman" w:hAnsi="Times New Roman" w:cs="Times New Roman"/>
          <w:kern w:val="0"/>
          <w:sz w:val="24"/>
          <w:szCs w:val="24"/>
          <w:lang w:val="sq-AL"/>
          <w14:ligatures w14:val="none"/>
        </w:rPr>
      </w:pPr>
      <w:r w:rsidRPr="00FD79AB">
        <w:rPr>
          <w:rFonts w:ascii="Times New Roman" w:eastAsia="Times New Roman" w:hAnsi="Times New Roman" w:cs="Times New Roman"/>
          <w:kern w:val="0"/>
          <w:sz w:val="24"/>
          <w:szCs w:val="24"/>
          <w:lang w:val="sq-AL"/>
          <w14:ligatures w14:val="none"/>
        </w:rPr>
        <w:t xml:space="preserve">Zbatimi i transpozimit të plotë mund të hasë disa pengesa. Së pari, kapacitetet e kufizuara administrative të QKB-së mund të krijojnë vonesa, duke qenë se aktualisht ajo menaxhon regjistrimin e 130,338 ndërmarrjeve aktive (INSTAT 2023) pa infrastrukturën specifike për SE-të. Trajnimi i 30 punonjësve dhe përditësimi i sistemeve IT mund të mos përfundojnë në kohë për shkak të mungesës së fondeve ose ekspertizës teknike. Së dyti, procesi legjislativ mund të ngadalësohet nga burokracia ose mungesa e konsensusit politik në Parlament, siç ka ndodhur me reforma të tjera në Shqipëri, duke rrezikuar afatin e vitit 2026. Së treti, mungesa e ndërgjegjësimit dhe interesit nga bizneset, veçanërisht nga 92.8% e ndërmarrjeve të vogla dhe të mesme (NVMT) me burime të kufizuara, mund të kufizojë adoptimin e SE-së, duke e bërë të vështirë arritjen e objektivit prej 50 regjistrimeve deri në 2028. Së fundi, koordinimi ndërmjet </w:t>
      </w:r>
      <w:r w:rsidR="00BA6AB0">
        <w:rPr>
          <w:rFonts w:ascii="Times New Roman" w:eastAsia="Times New Roman" w:hAnsi="Times New Roman" w:cs="Times New Roman"/>
          <w:kern w:val="0"/>
          <w:sz w:val="24"/>
          <w:szCs w:val="24"/>
          <w:lang w:val="sq-AL"/>
          <w14:ligatures w14:val="none"/>
        </w:rPr>
        <w:t>ME</w:t>
      </w:r>
      <w:r w:rsidRPr="00FD79AB">
        <w:rPr>
          <w:rFonts w:ascii="Times New Roman" w:eastAsia="Times New Roman" w:hAnsi="Times New Roman" w:cs="Times New Roman"/>
          <w:kern w:val="0"/>
          <w:sz w:val="24"/>
          <w:szCs w:val="24"/>
          <w:lang w:val="sq-AL"/>
          <w14:ligatures w14:val="none"/>
        </w:rPr>
        <w:t xml:space="preserve">-t dhe institucioneve të tjera (p.sh., Ministria e Financave ose sindikatat për përfshirjen e punonjësve) mund të </w:t>
      </w:r>
      <w:r w:rsidR="00944EE2">
        <w:rPr>
          <w:rFonts w:ascii="Times New Roman" w:eastAsia="Times New Roman" w:hAnsi="Times New Roman" w:cs="Times New Roman"/>
          <w:kern w:val="0"/>
          <w:sz w:val="24"/>
          <w:szCs w:val="24"/>
          <w:lang w:val="sq-AL"/>
          <w14:ligatures w14:val="none"/>
        </w:rPr>
        <w:t>veshtiresohet</w:t>
      </w:r>
      <w:r w:rsidR="00944EE2" w:rsidRPr="00FD79AB">
        <w:rPr>
          <w:rFonts w:ascii="Times New Roman" w:eastAsia="Times New Roman" w:hAnsi="Times New Roman" w:cs="Times New Roman"/>
          <w:kern w:val="0"/>
          <w:sz w:val="24"/>
          <w:szCs w:val="24"/>
          <w:lang w:val="sq-AL"/>
          <w14:ligatures w14:val="none"/>
        </w:rPr>
        <w:t xml:space="preserve"> </w:t>
      </w:r>
      <w:r w:rsidRPr="00FD79AB">
        <w:rPr>
          <w:rFonts w:ascii="Times New Roman" w:eastAsia="Times New Roman" w:hAnsi="Times New Roman" w:cs="Times New Roman"/>
          <w:kern w:val="0"/>
          <w:sz w:val="24"/>
          <w:szCs w:val="24"/>
          <w:lang w:val="sq-AL"/>
          <w14:ligatures w14:val="none"/>
        </w:rPr>
        <w:t>nga mungesa e përvojës në zbatimin e standardeve të BE-së për SE-të.</w:t>
      </w:r>
    </w:p>
    <w:p w14:paraId="00A56BE2" w14:textId="055428D8" w:rsidR="00FD79AB" w:rsidRPr="00FD79AB" w:rsidRDefault="00FD79AB" w:rsidP="00FD79AB">
      <w:pPr>
        <w:spacing w:before="100" w:beforeAutospacing="1" w:after="100" w:afterAutospacing="1" w:line="240" w:lineRule="auto"/>
        <w:jc w:val="both"/>
        <w:rPr>
          <w:rFonts w:ascii="Times New Roman" w:eastAsia="Times New Roman" w:hAnsi="Times New Roman" w:cs="Times New Roman"/>
          <w:b/>
          <w:bCs/>
          <w:kern w:val="0"/>
          <w:sz w:val="24"/>
          <w:szCs w:val="24"/>
          <w:lang w:val="sq-AL"/>
          <w14:ligatures w14:val="none"/>
        </w:rPr>
      </w:pPr>
      <w:r w:rsidRPr="00FD79AB">
        <w:rPr>
          <w:rFonts w:ascii="Times New Roman" w:eastAsia="Times New Roman" w:hAnsi="Times New Roman" w:cs="Times New Roman"/>
          <w:b/>
          <w:bCs/>
          <w:kern w:val="0"/>
          <w:sz w:val="24"/>
          <w:szCs w:val="24"/>
          <w:lang w:val="sq-AL"/>
          <w14:ligatures w14:val="none"/>
        </w:rPr>
        <w:t>Përshkruani masat që do të ndërmerren gjatë zbatimit për të arritur qëllimet e politikës</w:t>
      </w:r>
    </w:p>
    <w:p w14:paraId="3D45E1D5" w14:textId="34CFD1A8" w:rsidR="00B13787" w:rsidRPr="0023504E" w:rsidRDefault="00B13787" w:rsidP="00B13787">
      <w:pPr>
        <w:spacing w:before="100" w:beforeAutospacing="1" w:after="100" w:afterAutospacing="1" w:line="240" w:lineRule="auto"/>
        <w:jc w:val="both"/>
        <w:rPr>
          <w:rFonts w:ascii="Times New Roman" w:eastAsia="Times New Roman" w:hAnsi="Times New Roman" w:cs="Times New Roman"/>
          <w:kern w:val="0"/>
          <w:sz w:val="24"/>
          <w:szCs w:val="24"/>
          <w:lang w:val="sq-AL"/>
          <w14:ligatures w14:val="none"/>
        </w:rPr>
      </w:pPr>
      <w:r w:rsidRPr="0023504E">
        <w:rPr>
          <w:rFonts w:ascii="Times New Roman" w:eastAsia="Times New Roman" w:hAnsi="Times New Roman" w:cs="Times New Roman"/>
          <w:kern w:val="0"/>
          <w:sz w:val="24"/>
          <w:szCs w:val="24"/>
          <w:lang w:val="sq-AL"/>
          <w14:ligatures w14:val="none"/>
        </w:rPr>
        <w:t xml:space="preserve">Synimi është që projektligji transpozues të hartohet brenda vitit 2025. Për këtë qëllim, Ministria </w:t>
      </w:r>
      <w:r>
        <w:rPr>
          <w:rFonts w:ascii="Times New Roman" w:eastAsia="Times New Roman" w:hAnsi="Times New Roman" w:cs="Times New Roman"/>
          <w:kern w:val="0"/>
          <w:sz w:val="24"/>
          <w:szCs w:val="24"/>
          <w:lang w:val="sq-AL"/>
          <w14:ligatures w14:val="none"/>
        </w:rPr>
        <w:t>përgjegjëse për</w:t>
      </w:r>
      <w:r w:rsidRPr="0023504E">
        <w:rPr>
          <w:rFonts w:ascii="Times New Roman" w:eastAsia="Times New Roman" w:hAnsi="Times New Roman" w:cs="Times New Roman"/>
          <w:kern w:val="0"/>
          <w:sz w:val="24"/>
          <w:szCs w:val="24"/>
          <w:lang w:val="sq-AL"/>
          <w14:ligatures w14:val="none"/>
        </w:rPr>
        <w:t xml:space="preserve"> Ekonomi</w:t>
      </w:r>
      <w:r>
        <w:rPr>
          <w:rFonts w:ascii="Times New Roman" w:eastAsia="Times New Roman" w:hAnsi="Times New Roman" w:cs="Times New Roman"/>
          <w:kern w:val="0"/>
          <w:sz w:val="24"/>
          <w:szCs w:val="24"/>
          <w:lang w:val="sq-AL"/>
          <w14:ligatures w14:val="none"/>
        </w:rPr>
        <w:t>n</w:t>
      </w:r>
      <w:r w:rsidRPr="0023504E">
        <w:rPr>
          <w:rFonts w:ascii="Times New Roman" w:eastAsia="Times New Roman" w:hAnsi="Times New Roman" w:cs="Times New Roman"/>
          <w:kern w:val="0"/>
          <w:sz w:val="24"/>
          <w:szCs w:val="24"/>
          <w:lang w:val="sq-AL"/>
          <w14:ligatures w14:val="none"/>
        </w:rPr>
        <w:t>ë të krijojë menjëherë një Grup pune ndërinstitucional me përfaqësues nga QKB, (për shkak të ndërlidhjes me ligjet e regjistrit tregtar elektronik)). Deri në fund të tremujorit të tretë 2025 planifikohet që projektligji të finalizohet dhe të hidhet për konsultim publik zyrtar për një periudhë rreth 60-ditore, ku ftohen të japin komente shoqatat e biznesit, sindikatat dhe shoqëria civile. Pas përmirësimit të draftit me komentet e marra, synohet dërgimi i tij në Kuvend brenda fundvitit 2025.</w:t>
      </w:r>
    </w:p>
    <w:p w14:paraId="3CF58225" w14:textId="77777777" w:rsidR="00B13787" w:rsidRPr="0023504E" w:rsidRDefault="00B13787" w:rsidP="00B13787">
      <w:pPr>
        <w:spacing w:before="100" w:beforeAutospacing="1" w:after="100" w:afterAutospacing="1" w:line="240" w:lineRule="auto"/>
        <w:jc w:val="both"/>
        <w:rPr>
          <w:rFonts w:ascii="Times New Roman" w:eastAsia="Times New Roman" w:hAnsi="Times New Roman" w:cs="Times New Roman"/>
          <w:kern w:val="0"/>
          <w:sz w:val="24"/>
          <w:szCs w:val="24"/>
          <w:lang w:val="sq-AL"/>
          <w14:ligatures w14:val="none"/>
        </w:rPr>
      </w:pPr>
      <w:r w:rsidRPr="0023504E">
        <w:rPr>
          <w:rFonts w:ascii="Times New Roman" w:eastAsia="Times New Roman" w:hAnsi="Times New Roman" w:cs="Times New Roman"/>
          <w:kern w:val="0"/>
          <w:sz w:val="24"/>
          <w:szCs w:val="24"/>
          <w:lang w:val="sq-AL"/>
          <w14:ligatures w14:val="none"/>
        </w:rPr>
        <w:t>Qeveria do të propozojë që ligji i ri të hyjë në fuqi brenda një afati të shkurtër pas miratimit, p.sh. 3 muaj pas botimit në Fletoren Zyrtare, për t’i dhënë kohë institucioneve të bëjnë përgatitjet finale teknike. Kjo do të thotë se, nëse projektligji miratohet nga Parlamenti brenda pranverës 2026, dispozitat do të jenë të aplikueshme brenda verës 2026 – duke përmbushur kështu zotimin e bërë në screening për akomodimin e SE-ve deri në fillim të 2026.</w:t>
      </w:r>
    </w:p>
    <w:p w14:paraId="318E9025" w14:textId="77777777" w:rsidR="00B13787" w:rsidRPr="0023504E" w:rsidRDefault="00B13787" w:rsidP="00B13787">
      <w:pPr>
        <w:spacing w:before="100" w:beforeAutospacing="1" w:after="100" w:afterAutospacing="1" w:line="240" w:lineRule="auto"/>
        <w:jc w:val="both"/>
        <w:rPr>
          <w:rFonts w:ascii="Times New Roman" w:eastAsia="Times New Roman" w:hAnsi="Times New Roman" w:cs="Times New Roman"/>
          <w:kern w:val="0"/>
          <w:sz w:val="24"/>
          <w:szCs w:val="24"/>
          <w:lang w:val="sq-AL"/>
          <w14:ligatures w14:val="none"/>
        </w:rPr>
      </w:pPr>
      <w:r w:rsidRPr="0023504E">
        <w:rPr>
          <w:rFonts w:ascii="Times New Roman" w:eastAsia="Times New Roman" w:hAnsi="Times New Roman" w:cs="Times New Roman"/>
          <w:kern w:val="0"/>
          <w:sz w:val="24"/>
          <w:szCs w:val="24"/>
          <w:lang w:val="sq-AL"/>
          <w14:ligatures w14:val="none"/>
        </w:rPr>
        <w:lastRenderedPageBreak/>
        <w:t>Përgatitjet institucionale: Që zbatimi të jetë efektiv, do të ndërmerren paraprakisht disa masa organizative:</w:t>
      </w:r>
    </w:p>
    <w:p w14:paraId="453CB8F4" w14:textId="77777777" w:rsidR="00B13787" w:rsidRPr="0023504E" w:rsidRDefault="00B13787" w:rsidP="002476A6">
      <w:pPr>
        <w:numPr>
          <w:ilvl w:val="0"/>
          <w:numId w:val="9"/>
        </w:numPr>
        <w:spacing w:before="100" w:beforeAutospacing="1" w:after="100" w:afterAutospacing="1" w:line="240" w:lineRule="auto"/>
        <w:jc w:val="both"/>
        <w:rPr>
          <w:rFonts w:ascii="Times New Roman" w:eastAsia="Times New Roman" w:hAnsi="Times New Roman" w:cs="Times New Roman"/>
          <w:kern w:val="0"/>
          <w:sz w:val="24"/>
          <w:szCs w:val="24"/>
          <w:lang w:val="sq-AL"/>
          <w14:ligatures w14:val="none"/>
        </w:rPr>
      </w:pPr>
      <w:r w:rsidRPr="0023504E">
        <w:rPr>
          <w:rFonts w:ascii="Times New Roman" w:eastAsia="Times New Roman" w:hAnsi="Times New Roman" w:cs="Times New Roman"/>
          <w:b/>
          <w:bCs/>
          <w:kern w:val="0"/>
          <w:sz w:val="24"/>
          <w:szCs w:val="24"/>
          <w:lang w:val="sq-AL"/>
          <w14:ligatures w14:val="none"/>
        </w:rPr>
        <w:t>Përditësimi i regjistrit tregtar dhe trajnimi i QKB-së</w:t>
      </w:r>
      <w:r w:rsidRPr="0023504E">
        <w:rPr>
          <w:rFonts w:ascii="Times New Roman" w:eastAsia="Times New Roman" w:hAnsi="Times New Roman" w:cs="Times New Roman"/>
          <w:kern w:val="0"/>
          <w:sz w:val="24"/>
          <w:szCs w:val="24"/>
          <w:lang w:val="sq-AL"/>
          <w14:ligatures w14:val="none"/>
        </w:rPr>
        <w:t>: Qendra Kombëtare e Biznesit, si organi përgjegjës për regjistrimin e shoqërive</w:t>
      </w:r>
      <w:r>
        <w:rPr>
          <w:rFonts w:ascii="Times New Roman" w:eastAsia="Times New Roman" w:hAnsi="Times New Roman" w:cs="Times New Roman"/>
          <w:kern w:val="0"/>
          <w:sz w:val="24"/>
          <w:szCs w:val="24"/>
          <w:lang w:val="sq-AL"/>
          <w14:ligatures w14:val="none"/>
        </w:rPr>
        <w:t xml:space="preserve"> tregtare</w:t>
      </w:r>
      <w:r w:rsidRPr="0023504E">
        <w:rPr>
          <w:rFonts w:ascii="Times New Roman" w:eastAsia="Times New Roman" w:hAnsi="Times New Roman" w:cs="Times New Roman"/>
          <w:kern w:val="0"/>
          <w:sz w:val="24"/>
          <w:szCs w:val="24"/>
          <w:lang w:val="sq-AL"/>
          <w14:ligatures w14:val="none"/>
        </w:rPr>
        <w:t xml:space="preserve">, do të duhet të përshtasë sistemin e saj elektronik dhe manualet e procedurave për kategorinë e re të subjekteve (Shoqëri Evropiane – SE). Kjo përfshin shtimin e opsioneve për emërtimin me prapashtesën “SE” (në vend të “sh.a.” për shoqëritë aksionare), </w:t>
      </w:r>
      <w:r w:rsidRPr="00F11E8F">
        <w:rPr>
          <w:rFonts w:ascii="Times New Roman" w:eastAsia="Times New Roman" w:hAnsi="Times New Roman" w:cs="Times New Roman"/>
          <w:kern w:val="0"/>
          <w:sz w:val="24"/>
          <w:szCs w:val="24"/>
          <w:lang w:val="sq-AL"/>
          <w14:ligatures w14:val="none"/>
        </w:rPr>
        <w:t>regjistrimin</w:t>
      </w:r>
      <w:r w:rsidRPr="0023504E">
        <w:rPr>
          <w:rFonts w:ascii="Times New Roman" w:eastAsia="Times New Roman" w:hAnsi="Times New Roman" w:cs="Times New Roman"/>
          <w:kern w:val="0"/>
          <w:sz w:val="24"/>
          <w:szCs w:val="24"/>
          <w:lang w:val="sq-AL"/>
          <w14:ligatures w14:val="none"/>
        </w:rPr>
        <w:t xml:space="preserve"> e të dhënave specifike (p.sh. deklarimi i selive dytësore në vende të tjera, nëse ekzistojnë, kapitali minimal i konvertuar në euro etj.). Personeli kryesor i QKB-së (do të trajnohet mbi kuadrin e ri ligjor – trajnimet do të fokusohen te kushtet që duhen plotësuar për regjistrimin e një SE-je (si format e </w:t>
      </w:r>
      <w:r>
        <w:rPr>
          <w:rFonts w:ascii="Times New Roman" w:eastAsia="Times New Roman" w:hAnsi="Times New Roman" w:cs="Times New Roman"/>
          <w:kern w:val="0"/>
          <w:sz w:val="24"/>
          <w:szCs w:val="24"/>
          <w:lang w:val="sq-AL"/>
          <w14:ligatures w14:val="none"/>
        </w:rPr>
        <w:t>themelimit</w:t>
      </w:r>
      <w:r w:rsidRPr="0023504E">
        <w:rPr>
          <w:rFonts w:ascii="Times New Roman" w:eastAsia="Times New Roman" w:hAnsi="Times New Roman" w:cs="Times New Roman"/>
          <w:kern w:val="0"/>
          <w:sz w:val="24"/>
          <w:szCs w:val="24"/>
          <w:lang w:val="sq-AL"/>
          <w14:ligatures w14:val="none"/>
        </w:rPr>
        <w:t xml:space="preserve">: me bashkim, me krijim holding, me </w:t>
      </w:r>
      <w:r>
        <w:rPr>
          <w:rFonts w:ascii="Times New Roman" w:eastAsia="Times New Roman" w:hAnsi="Times New Roman" w:cs="Times New Roman"/>
          <w:kern w:val="0"/>
          <w:sz w:val="24"/>
          <w:szCs w:val="24"/>
          <w:lang w:val="sq-AL"/>
          <w14:ligatures w14:val="none"/>
        </w:rPr>
        <w:t>degë</w:t>
      </w:r>
      <w:r w:rsidRPr="0023504E">
        <w:rPr>
          <w:rFonts w:ascii="Times New Roman" w:eastAsia="Times New Roman" w:hAnsi="Times New Roman" w:cs="Times New Roman"/>
          <w:kern w:val="0"/>
          <w:sz w:val="24"/>
          <w:szCs w:val="24"/>
          <w:lang w:val="sq-AL"/>
          <w14:ligatures w14:val="none"/>
        </w:rPr>
        <w:t xml:space="preserve">, me </w:t>
      </w:r>
      <w:r>
        <w:rPr>
          <w:rFonts w:ascii="Times New Roman" w:eastAsia="Times New Roman" w:hAnsi="Times New Roman" w:cs="Times New Roman"/>
          <w:kern w:val="0"/>
          <w:sz w:val="24"/>
          <w:szCs w:val="24"/>
          <w:lang w:val="sq-AL"/>
          <w14:ligatures w14:val="none"/>
        </w:rPr>
        <w:t>shndërrim etj</w:t>
      </w:r>
      <w:r w:rsidRPr="0023504E">
        <w:rPr>
          <w:rFonts w:ascii="Times New Roman" w:eastAsia="Times New Roman" w:hAnsi="Times New Roman" w:cs="Times New Roman"/>
          <w:kern w:val="0"/>
          <w:sz w:val="24"/>
          <w:szCs w:val="24"/>
          <w:lang w:val="sq-AL"/>
          <w14:ligatures w14:val="none"/>
        </w:rPr>
        <w:t>), dokumentacioni i nevojshëm që do të dorëzohet, afatet dhe verifikimet specifike. Pjesë e udhëzimeve të reja do të jetë edhe bashkëpunimi me regjistrat e huaj: p.sh., në rast bashkimi ndërkufitar për krijimin e një SE, QKB do të koordinohet me regjistrin homolog në shtetin tjetër për të verifikuar ekzistencën e shoqërive pjesëmarrëse, në përputhje me praktikat e BRIS (Business Registers Interconnection System).</w:t>
      </w:r>
    </w:p>
    <w:p w14:paraId="4590367E" w14:textId="23AAF61F" w:rsidR="00B13787" w:rsidRPr="0023504E" w:rsidRDefault="00B13787" w:rsidP="002476A6">
      <w:pPr>
        <w:numPr>
          <w:ilvl w:val="0"/>
          <w:numId w:val="9"/>
        </w:numPr>
        <w:spacing w:before="100" w:beforeAutospacing="1" w:after="100" w:afterAutospacing="1" w:line="240" w:lineRule="auto"/>
        <w:jc w:val="both"/>
        <w:rPr>
          <w:rFonts w:ascii="Times New Roman" w:eastAsia="Times New Roman" w:hAnsi="Times New Roman" w:cs="Times New Roman"/>
          <w:kern w:val="0"/>
          <w:sz w:val="24"/>
          <w:szCs w:val="24"/>
          <w:lang w:val="sq-AL"/>
          <w14:ligatures w14:val="none"/>
        </w:rPr>
      </w:pPr>
      <w:r w:rsidRPr="0023504E">
        <w:rPr>
          <w:rFonts w:ascii="Times New Roman" w:eastAsia="Times New Roman" w:hAnsi="Times New Roman" w:cs="Times New Roman"/>
          <w:b/>
          <w:bCs/>
          <w:kern w:val="0"/>
          <w:sz w:val="24"/>
          <w:szCs w:val="24"/>
          <w:lang w:val="sq-AL"/>
          <w14:ligatures w14:val="none"/>
        </w:rPr>
        <w:t>Transpozimi i Direktivës 2001/86/EC (pjesëmarrja e punonjësve):</w:t>
      </w:r>
      <w:r w:rsidRPr="0023504E">
        <w:rPr>
          <w:rFonts w:ascii="Times New Roman" w:eastAsia="Times New Roman" w:hAnsi="Times New Roman" w:cs="Times New Roman"/>
          <w:kern w:val="0"/>
          <w:sz w:val="24"/>
          <w:szCs w:val="24"/>
          <w:lang w:val="sq-AL"/>
          <w14:ligatures w14:val="none"/>
        </w:rPr>
        <w:t xml:space="preserve"> Ministria e Shëndetësisë dhe Mbrojtjes Sociale (përgjegjëse për politikat e punës) d</w:t>
      </w:r>
      <w:r w:rsidR="00655F4A">
        <w:rPr>
          <w:rFonts w:ascii="Times New Roman" w:eastAsia="Times New Roman" w:hAnsi="Times New Roman" w:cs="Times New Roman"/>
          <w:kern w:val="0"/>
          <w:sz w:val="24"/>
          <w:szCs w:val="24"/>
          <w:lang w:val="sq-AL"/>
          <w14:ligatures w14:val="none"/>
        </w:rPr>
        <w:t xml:space="preserve">uhet </w:t>
      </w:r>
      <w:r w:rsidRPr="0023504E">
        <w:rPr>
          <w:rFonts w:ascii="Times New Roman" w:eastAsia="Times New Roman" w:hAnsi="Times New Roman" w:cs="Times New Roman"/>
          <w:kern w:val="0"/>
          <w:sz w:val="24"/>
          <w:szCs w:val="24"/>
          <w:lang w:val="sq-AL"/>
          <w14:ligatures w14:val="none"/>
        </w:rPr>
        <w:t>të punojë krah për krah me Ministrinë e Ekonomisë për të siguruar që aspektet e përfshirjes së punonjësve të mos mbeten pas. Nëse vendoset që kjo të rregullohet me akt nënligjor, atëherë një Udhëzim i Përbashkët i ministrave përkatës do të hartohet, duke parashikuar: procedurat e zgjedhjes ose emërimit të përfaqësuesve të punonjësve në Komitetin Ndërmarrës gjatë negociatave për krijimin e SE-së; kompetencat e atij komiteti; skemat alternative të përfshirjes (p.sh. nëse palët nuk merren vesh, zbatohet modeli standard i parashikuar në direktivë); dhe raportin me legjislacionin kombëtar të punës (p.sh. nëse në një SE shqiptare vendoset pjesëmarrje e punonjësve në bordin mbikëqyrës, atëherë duhen harmonizuar nenet e Ligjit të Punës apo të Kodit të Procedurave të Shoqërive). Sindikatat kryesore në vend do të konsultohen ngushtë gjatë këtij procesi, në mënyrë që zbatimi i kësaj pjese të acquis të bëhet në partneritet social e konsensus.</w:t>
      </w:r>
    </w:p>
    <w:p w14:paraId="48874F0C" w14:textId="77777777" w:rsidR="00B13787" w:rsidRPr="0023504E" w:rsidRDefault="00B13787" w:rsidP="002476A6">
      <w:pPr>
        <w:numPr>
          <w:ilvl w:val="0"/>
          <w:numId w:val="9"/>
        </w:numPr>
        <w:spacing w:before="100" w:beforeAutospacing="1" w:after="100" w:afterAutospacing="1" w:line="240" w:lineRule="auto"/>
        <w:jc w:val="both"/>
        <w:rPr>
          <w:rFonts w:ascii="Times New Roman" w:eastAsia="Times New Roman" w:hAnsi="Times New Roman" w:cs="Times New Roman"/>
          <w:kern w:val="0"/>
          <w:sz w:val="24"/>
          <w:szCs w:val="24"/>
          <w:lang w:val="sq-AL"/>
          <w14:ligatures w14:val="none"/>
        </w:rPr>
      </w:pPr>
      <w:r w:rsidRPr="0023504E">
        <w:rPr>
          <w:rFonts w:ascii="Times New Roman" w:eastAsia="Times New Roman" w:hAnsi="Times New Roman" w:cs="Times New Roman"/>
          <w:b/>
          <w:bCs/>
          <w:kern w:val="0"/>
          <w:sz w:val="24"/>
          <w:szCs w:val="24"/>
          <w:lang w:val="sq-AL"/>
          <w14:ligatures w14:val="none"/>
        </w:rPr>
        <w:t>Fushata informuese dhe udhëzime për bizneset</w:t>
      </w:r>
      <w:r w:rsidRPr="0023504E">
        <w:rPr>
          <w:rFonts w:ascii="Times New Roman" w:eastAsia="Times New Roman" w:hAnsi="Times New Roman" w:cs="Times New Roman"/>
          <w:kern w:val="0"/>
          <w:sz w:val="24"/>
          <w:szCs w:val="24"/>
          <w:lang w:val="sq-AL"/>
          <w14:ligatures w14:val="none"/>
        </w:rPr>
        <w:t>: Për të siguruar që komuniteti i biznesit të përfitojë realisht nga mundësitë e reja, pas miratimit të ligjit do të zhvillohet një fushatë informimi. Ministria e Ekonomisë, në bashkëpunim me dhomat e tregtisë dhe shoqatat e biznesit, do të organizojnë seminare dhe publikime udhëzuese (broshura, manual praktík i SE-së) ku do t’u shpjegohet ndërmarrjeve kushtet, procedurat dhe përfitimet e krijimit të një Shoqërie Evropiane. Synimi është që bizneset e interesuara (sidomos ato të mëdha dhe me kapital të huaj) të ndërgjegjësohen që kjo formë tani është e disponueshme në Shqipëri dhe se mund ta shfrytëzojnë për planet e tyre të zgjerimit. Një vëmendje e veçantë do t’i kushtohet informimit të firmave të konsulencës ligjore dhe financiare, të cilat janë shpesh këshilltarët kryesorë të investitorëve – ata do të pajisen me informacionin teknik në mënyrë që ta përçojnë atë te klientët e tyre.</w:t>
      </w:r>
    </w:p>
    <w:p w14:paraId="7DE19C53" w14:textId="77777777" w:rsidR="00B13787" w:rsidRDefault="00B13787" w:rsidP="00CE77C2">
      <w:pPr>
        <w:spacing w:before="100" w:beforeAutospacing="1" w:after="100" w:afterAutospacing="1" w:line="240" w:lineRule="auto"/>
        <w:jc w:val="both"/>
        <w:rPr>
          <w:rFonts w:ascii="Times New Roman" w:eastAsia="Times New Roman" w:hAnsi="Times New Roman" w:cs="Times New Roman"/>
          <w:kern w:val="0"/>
          <w:sz w:val="24"/>
          <w:szCs w:val="24"/>
          <w:lang w:val="sq-AL"/>
          <w14:ligatures w14:val="none"/>
        </w:rPr>
      </w:pPr>
    </w:p>
    <w:p w14:paraId="062CA205" w14:textId="7F0ECCD8" w:rsidR="00CE77C2" w:rsidRPr="0023504E" w:rsidRDefault="00CE77C2" w:rsidP="00CE77C2">
      <w:pPr>
        <w:spacing w:before="100" w:beforeAutospacing="1" w:after="100" w:afterAutospacing="1" w:line="240" w:lineRule="auto"/>
        <w:jc w:val="both"/>
        <w:rPr>
          <w:rFonts w:ascii="Times New Roman" w:eastAsia="Times New Roman" w:hAnsi="Times New Roman" w:cs="Times New Roman"/>
          <w:kern w:val="0"/>
          <w:sz w:val="24"/>
          <w:szCs w:val="24"/>
          <w:lang w:val="sq-AL"/>
          <w14:ligatures w14:val="none"/>
        </w:rPr>
      </w:pPr>
      <w:r w:rsidRPr="0023504E">
        <w:rPr>
          <w:rFonts w:ascii="Times New Roman" w:eastAsia="Times New Roman" w:hAnsi="Times New Roman" w:cs="Times New Roman"/>
          <w:kern w:val="0"/>
          <w:sz w:val="24"/>
          <w:szCs w:val="24"/>
          <w:lang w:val="sq-AL"/>
          <w14:ligatures w14:val="none"/>
        </w:rPr>
        <w:t xml:space="preserve">Në mënyrë indikative dhe në pritje të konfirmimit të plotë nga Ministria e Ekonomisë, </w:t>
      </w:r>
      <w:r w:rsidR="00BA6AB0">
        <w:rPr>
          <w:rFonts w:ascii="Times New Roman" w:eastAsia="Times New Roman" w:hAnsi="Times New Roman" w:cs="Times New Roman"/>
          <w:kern w:val="0"/>
          <w:sz w:val="24"/>
          <w:szCs w:val="24"/>
          <w:lang w:val="sq-AL"/>
          <w14:ligatures w14:val="none"/>
        </w:rPr>
        <w:t>ME</w:t>
      </w:r>
      <w:r w:rsidRPr="0023504E">
        <w:rPr>
          <w:rFonts w:ascii="Times New Roman" w:eastAsia="Times New Roman" w:hAnsi="Times New Roman" w:cs="Times New Roman"/>
          <w:kern w:val="0"/>
          <w:sz w:val="24"/>
          <w:szCs w:val="24"/>
          <w:lang w:val="sq-AL"/>
          <w14:ligatures w14:val="none"/>
        </w:rPr>
        <w:t>janë propozuar disa masa që kërkojnë shqyrtim dhe sqarim institucional përpara se të konsiderohen si angazhim formal i administratës:</w:t>
      </w:r>
    </w:p>
    <w:p w14:paraId="7950559B" w14:textId="75D56D7B" w:rsidR="00CE77C2" w:rsidRPr="0023504E" w:rsidRDefault="00CE77C2" w:rsidP="002476A6">
      <w:pPr>
        <w:numPr>
          <w:ilvl w:val="0"/>
          <w:numId w:val="10"/>
        </w:numPr>
        <w:spacing w:before="100" w:beforeAutospacing="1" w:after="100" w:afterAutospacing="1" w:line="240" w:lineRule="auto"/>
        <w:jc w:val="both"/>
        <w:rPr>
          <w:rFonts w:ascii="Times New Roman" w:eastAsia="Times New Roman" w:hAnsi="Times New Roman" w:cs="Times New Roman"/>
          <w:kern w:val="0"/>
          <w:sz w:val="24"/>
          <w:szCs w:val="24"/>
          <w:lang w:val="sq-AL"/>
          <w14:ligatures w14:val="none"/>
        </w:rPr>
      </w:pPr>
      <w:r w:rsidRPr="0023504E">
        <w:rPr>
          <w:rFonts w:ascii="Times New Roman" w:eastAsia="Times New Roman" w:hAnsi="Times New Roman" w:cs="Times New Roman"/>
          <w:b/>
          <w:bCs/>
          <w:kern w:val="0"/>
          <w:sz w:val="24"/>
          <w:szCs w:val="24"/>
          <w:lang w:val="sq-AL"/>
          <w14:ligatures w14:val="none"/>
        </w:rPr>
        <w:t>(i)</w:t>
      </w:r>
      <w:r w:rsidRPr="0023504E">
        <w:rPr>
          <w:rFonts w:ascii="Times New Roman" w:eastAsia="Times New Roman" w:hAnsi="Times New Roman" w:cs="Times New Roman"/>
          <w:kern w:val="0"/>
          <w:sz w:val="24"/>
          <w:szCs w:val="24"/>
          <w:lang w:val="sq-AL"/>
          <w14:ligatures w14:val="none"/>
        </w:rPr>
        <w:t xml:space="preserve"> Krijimi i një gurpi pune ndërinstitucional brenda tremujorit të katërt të vitit 2025, e përbërë nga ekspertë të </w:t>
      </w:r>
      <w:r w:rsidR="00BA6AB0">
        <w:rPr>
          <w:rFonts w:ascii="Times New Roman" w:eastAsia="Times New Roman" w:hAnsi="Times New Roman" w:cs="Times New Roman"/>
          <w:kern w:val="0"/>
          <w:sz w:val="24"/>
          <w:szCs w:val="24"/>
          <w:lang w:val="sq-AL"/>
          <w14:ligatures w14:val="none"/>
        </w:rPr>
        <w:t>ME</w:t>
      </w:r>
      <w:r w:rsidRPr="0023504E">
        <w:rPr>
          <w:rFonts w:ascii="Times New Roman" w:eastAsia="Times New Roman" w:hAnsi="Times New Roman" w:cs="Times New Roman"/>
          <w:kern w:val="0"/>
          <w:sz w:val="24"/>
          <w:szCs w:val="24"/>
          <w:lang w:val="sq-AL"/>
          <w14:ligatures w14:val="none"/>
        </w:rPr>
        <w:t>-t, QKB-së, Ministrisë së Financave dhe përfaqësues të shoqërisë civile, me qëllim koordinimin e draftimit të akteve dhe përgatitjes së planeve zbatimore;</w:t>
      </w:r>
    </w:p>
    <w:p w14:paraId="19F11991" w14:textId="77777777" w:rsidR="00CE77C2" w:rsidRPr="0023504E" w:rsidRDefault="00CE77C2" w:rsidP="002476A6">
      <w:pPr>
        <w:numPr>
          <w:ilvl w:val="0"/>
          <w:numId w:val="10"/>
        </w:numPr>
        <w:spacing w:before="100" w:beforeAutospacing="1" w:after="100" w:afterAutospacing="1" w:line="240" w:lineRule="auto"/>
        <w:jc w:val="both"/>
        <w:rPr>
          <w:rFonts w:ascii="Times New Roman" w:eastAsia="Times New Roman" w:hAnsi="Times New Roman" w:cs="Times New Roman"/>
          <w:kern w:val="0"/>
          <w:sz w:val="24"/>
          <w:szCs w:val="24"/>
          <w:lang w:val="sq-AL"/>
          <w14:ligatures w14:val="none"/>
        </w:rPr>
      </w:pPr>
      <w:r w:rsidRPr="0023504E">
        <w:rPr>
          <w:rFonts w:ascii="Times New Roman" w:eastAsia="Times New Roman" w:hAnsi="Times New Roman" w:cs="Times New Roman"/>
          <w:b/>
          <w:bCs/>
          <w:kern w:val="0"/>
          <w:sz w:val="24"/>
          <w:szCs w:val="24"/>
          <w:lang w:val="sq-AL"/>
          <w14:ligatures w14:val="none"/>
        </w:rPr>
        <w:t>(ii)</w:t>
      </w:r>
      <w:r w:rsidRPr="0023504E">
        <w:rPr>
          <w:rFonts w:ascii="Times New Roman" w:eastAsia="Times New Roman" w:hAnsi="Times New Roman" w:cs="Times New Roman"/>
          <w:kern w:val="0"/>
          <w:sz w:val="24"/>
          <w:szCs w:val="24"/>
          <w:lang w:val="sq-AL"/>
          <w14:ligatures w14:val="none"/>
        </w:rPr>
        <w:t xml:space="preserve"> Zhvillimi nga QKB i një programi trajnimi për rreth 30 punonjës dhe përditësimi i sistemeve IT për qëllime regjistrimi dhe raportimi të SE-ve, me një buxhet të sugjeruar 50,000–80,000 euro, i cili duhet të diskutohet me donatorët dhe strukturat financiare të Ministrisë së Financave;</w:t>
      </w:r>
    </w:p>
    <w:p w14:paraId="516E85B3" w14:textId="77777777" w:rsidR="00CE77C2" w:rsidRPr="0023504E" w:rsidRDefault="00CE77C2" w:rsidP="002476A6">
      <w:pPr>
        <w:numPr>
          <w:ilvl w:val="0"/>
          <w:numId w:val="10"/>
        </w:numPr>
        <w:spacing w:before="100" w:beforeAutospacing="1" w:after="100" w:afterAutospacing="1" w:line="240" w:lineRule="auto"/>
        <w:jc w:val="both"/>
        <w:rPr>
          <w:rFonts w:ascii="Times New Roman" w:eastAsia="Times New Roman" w:hAnsi="Times New Roman" w:cs="Times New Roman"/>
          <w:kern w:val="0"/>
          <w:sz w:val="24"/>
          <w:szCs w:val="24"/>
          <w:lang w:val="sq-AL"/>
          <w14:ligatures w14:val="none"/>
        </w:rPr>
      </w:pPr>
      <w:r w:rsidRPr="0023504E">
        <w:rPr>
          <w:rFonts w:ascii="Times New Roman" w:eastAsia="Times New Roman" w:hAnsi="Times New Roman" w:cs="Times New Roman"/>
          <w:b/>
          <w:bCs/>
          <w:kern w:val="0"/>
          <w:sz w:val="24"/>
          <w:szCs w:val="24"/>
          <w:lang w:val="sq-AL"/>
          <w14:ligatures w14:val="none"/>
        </w:rPr>
        <w:t>(iii)</w:t>
      </w:r>
      <w:r w:rsidRPr="0023504E">
        <w:rPr>
          <w:rFonts w:ascii="Times New Roman" w:eastAsia="Times New Roman" w:hAnsi="Times New Roman" w:cs="Times New Roman"/>
          <w:kern w:val="0"/>
          <w:sz w:val="24"/>
          <w:szCs w:val="24"/>
          <w:lang w:val="sq-AL"/>
          <w14:ligatures w14:val="none"/>
        </w:rPr>
        <w:t xml:space="preserve"> Organizimi i një fushate ndërgjegjësimi për bizneset me profil ndërkufitar (veçanërisht 6,938 ndërmarrjet e huaja ose të përbashkëta), me kosto të vlerësuar 30,000–50,000 euro, përmes seminareve, materialeve informuese dhe partneritetit me Dhomat e Tregtisë;</w:t>
      </w:r>
    </w:p>
    <w:p w14:paraId="180BFC72" w14:textId="77777777" w:rsidR="00CE77C2" w:rsidRPr="0023504E" w:rsidRDefault="00CE77C2" w:rsidP="002476A6">
      <w:pPr>
        <w:numPr>
          <w:ilvl w:val="0"/>
          <w:numId w:val="10"/>
        </w:numPr>
        <w:spacing w:before="100" w:beforeAutospacing="1" w:after="100" w:afterAutospacing="1" w:line="240" w:lineRule="auto"/>
        <w:jc w:val="both"/>
        <w:rPr>
          <w:rFonts w:ascii="Times New Roman" w:eastAsia="Times New Roman" w:hAnsi="Times New Roman" w:cs="Times New Roman"/>
          <w:kern w:val="0"/>
          <w:sz w:val="24"/>
          <w:szCs w:val="24"/>
          <w:lang w:val="sq-AL"/>
          <w14:ligatures w14:val="none"/>
        </w:rPr>
      </w:pPr>
      <w:r w:rsidRPr="0023504E">
        <w:rPr>
          <w:rFonts w:ascii="Times New Roman" w:eastAsia="Times New Roman" w:hAnsi="Times New Roman" w:cs="Times New Roman"/>
          <w:b/>
          <w:bCs/>
          <w:kern w:val="0"/>
          <w:sz w:val="24"/>
          <w:szCs w:val="24"/>
          <w:lang w:val="sq-AL"/>
          <w14:ligatures w14:val="none"/>
        </w:rPr>
        <w:lastRenderedPageBreak/>
        <w:t>(iv)</w:t>
      </w:r>
      <w:r w:rsidRPr="0023504E">
        <w:rPr>
          <w:rFonts w:ascii="Times New Roman" w:eastAsia="Times New Roman" w:hAnsi="Times New Roman" w:cs="Times New Roman"/>
          <w:kern w:val="0"/>
          <w:sz w:val="24"/>
          <w:szCs w:val="24"/>
          <w:lang w:val="sq-AL"/>
          <w14:ligatures w14:val="none"/>
        </w:rPr>
        <w:t xml:space="preserve"> Përgatitja e një udhëzuesi për zbatimin e Direktivës 2001/86/EC për pjesëmarrjen e punonjësve dhe monitorimi i zbatimit të saj pas vitit 2026 në çdo SE të regjistruar;</w:t>
      </w:r>
    </w:p>
    <w:p w14:paraId="1EE061C8" w14:textId="17D600FF" w:rsidR="00CE77C2" w:rsidRPr="0023504E" w:rsidRDefault="00CE77C2" w:rsidP="002476A6">
      <w:pPr>
        <w:numPr>
          <w:ilvl w:val="0"/>
          <w:numId w:val="10"/>
        </w:numPr>
        <w:spacing w:before="100" w:beforeAutospacing="1" w:after="100" w:afterAutospacing="1" w:line="240" w:lineRule="auto"/>
        <w:jc w:val="both"/>
        <w:rPr>
          <w:rFonts w:ascii="Times New Roman" w:eastAsia="Times New Roman" w:hAnsi="Times New Roman" w:cs="Times New Roman"/>
          <w:kern w:val="0"/>
          <w:sz w:val="24"/>
          <w:szCs w:val="24"/>
          <w:lang w:val="sq-AL"/>
          <w14:ligatures w14:val="none"/>
        </w:rPr>
      </w:pPr>
      <w:r w:rsidRPr="0023504E">
        <w:rPr>
          <w:rFonts w:ascii="Times New Roman" w:eastAsia="Times New Roman" w:hAnsi="Times New Roman" w:cs="Times New Roman"/>
          <w:b/>
          <w:bCs/>
          <w:kern w:val="0"/>
          <w:sz w:val="24"/>
          <w:szCs w:val="24"/>
          <w:lang w:val="sq-AL"/>
          <w14:ligatures w14:val="none"/>
        </w:rPr>
        <w:t>(v)</w:t>
      </w:r>
      <w:r w:rsidRPr="0023504E">
        <w:rPr>
          <w:rFonts w:ascii="Times New Roman" w:eastAsia="Times New Roman" w:hAnsi="Times New Roman" w:cs="Times New Roman"/>
          <w:kern w:val="0"/>
          <w:sz w:val="24"/>
          <w:szCs w:val="24"/>
          <w:lang w:val="sq-AL"/>
          <w14:ligatures w14:val="none"/>
        </w:rPr>
        <w:t xml:space="preserve"> Krijimi i një mekanizmi të përvitshëm raportimi dhe vlerësimi, të koordinuar nga </w:t>
      </w:r>
      <w:r w:rsidR="00BA6AB0">
        <w:rPr>
          <w:rFonts w:ascii="Times New Roman" w:eastAsia="Times New Roman" w:hAnsi="Times New Roman" w:cs="Times New Roman"/>
          <w:kern w:val="0"/>
          <w:sz w:val="24"/>
          <w:szCs w:val="24"/>
          <w:lang w:val="sq-AL"/>
          <w14:ligatures w14:val="none"/>
        </w:rPr>
        <w:t>ME</w:t>
      </w:r>
      <w:r w:rsidRPr="0023504E">
        <w:rPr>
          <w:rFonts w:ascii="Times New Roman" w:eastAsia="Times New Roman" w:hAnsi="Times New Roman" w:cs="Times New Roman"/>
          <w:kern w:val="0"/>
          <w:sz w:val="24"/>
          <w:szCs w:val="24"/>
          <w:lang w:val="sq-AL"/>
          <w14:ligatures w14:val="none"/>
        </w:rPr>
        <w:t>, me përdorimin e të dhënave nga INSTAT dhe QKB për monitorimin e progresit dhe arritjen e objektivave të politikës;</w:t>
      </w:r>
    </w:p>
    <w:p w14:paraId="140EAD16" w14:textId="1D76C223" w:rsidR="00CE77C2" w:rsidRPr="0023504E" w:rsidRDefault="00CE77C2" w:rsidP="00CE77C2">
      <w:pPr>
        <w:spacing w:before="100" w:beforeAutospacing="1" w:after="100" w:afterAutospacing="1" w:line="240" w:lineRule="auto"/>
        <w:jc w:val="both"/>
        <w:rPr>
          <w:rFonts w:ascii="Times New Roman" w:eastAsia="Times New Roman" w:hAnsi="Times New Roman" w:cs="Times New Roman"/>
          <w:kern w:val="0"/>
          <w:sz w:val="24"/>
          <w:szCs w:val="24"/>
          <w:lang w:val="sq-AL"/>
          <w14:ligatures w14:val="none"/>
        </w:rPr>
      </w:pPr>
      <w:r w:rsidRPr="0023504E">
        <w:rPr>
          <w:rFonts w:ascii="Times New Roman" w:eastAsia="Times New Roman" w:hAnsi="Times New Roman" w:cs="Times New Roman"/>
          <w:kern w:val="0"/>
          <w:sz w:val="24"/>
          <w:szCs w:val="24"/>
          <w:lang w:val="sq-AL"/>
          <w14:ligatures w14:val="none"/>
        </w:rPr>
        <w:t xml:space="preserve">Këto masa janë paraqitur në këtë dokument vetëm për shqyrtim të mëtejshëm institucional dhe nuk përbëjnë një plan pune të miratuar. Zbatueshmëria e tyre reale do të vlerësohet nga </w:t>
      </w:r>
      <w:r w:rsidR="00BA6AB0">
        <w:rPr>
          <w:rFonts w:ascii="Times New Roman" w:eastAsia="Times New Roman" w:hAnsi="Times New Roman" w:cs="Times New Roman"/>
          <w:kern w:val="0"/>
          <w:sz w:val="24"/>
          <w:szCs w:val="24"/>
          <w:lang w:val="sq-AL"/>
          <w14:ligatures w14:val="none"/>
        </w:rPr>
        <w:t>ME</w:t>
      </w:r>
      <w:r w:rsidRPr="0023504E">
        <w:rPr>
          <w:rFonts w:ascii="Times New Roman" w:eastAsia="Times New Roman" w:hAnsi="Times New Roman" w:cs="Times New Roman"/>
          <w:kern w:val="0"/>
          <w:sz w:val="24"/>
          <w:szCs w:val="24"/>
          <w:lang w:val="sq-AL"/>
          <w14:ligatures w14:val="none"/>
        </w:rPr>
        <w:t xml:space="preserve"> dhe aktorët përkatës në funksion të burimeve njerëzore, buxhetore dhe prioriteteve strategjike ndërsektoriale.</w:t>
      </w:r>
    </w:p>
    <w:p w14:paraId="06B48F09" w14:textId="41BA0361" w:rsidR="00FD79AB" w:rsidRPr="00FC78DC" w:rsidRDefault="001E507D" w:rsidP="00124E92">
      <w:pPr>
        <w:spacing w:before="100" w:beforeAutospacing="1" w:after="100" w:afterAutospacing="1" w:line="240" w:lineRule="auto"/>
        <w:jc w:val="both"/>
        <w:rPr>
          <w:rFonts w:ascii="Times New Roman" w:eastAsia="Times New Roman" w:hAnsi="Times New Roman" w:cs="Times New Roman"/>
          <w:kern w:val="0"/>
          <w:sz w:val="24"/>
          <w:szCs w:val="24"/>
          <w:lang w:val="sq-AL"/>
          <w14:ligatures w14:val="none"/>
        </w:rPr>
      </w:pPr>
      <w:r w:rsidRPr="00FC78DC">
        <w:rPr>
          <w:rFonts w:ascii="Times New Roman" w:eastAsia="Times New Roman" w:hAnsi="Times New Roman" w:cs="Times New Roman"/>
          <w:kern w:val="0"/>
          <w:sz w:val="24"/>
          <w:szCs w:val="24"/>
          <w:lang w:val="sq-AL"/>
          <w14:ligatures w14:val="none"/>
        </w:rPr>
        <w:t>.</w:t>
      </w:r>
    </w:p>
    <w:p w14:paraId="779D378C" w14:textId="77777777" w:rsidR="00A91BE0" w:rsidRPr="00A91BE0" w:rsidRDefault="00A91BE0" w:rsidP="00A91BE0">
      <w:pPr>
        <w:spacing w:before="240" w:after="0" w:line="276" w:lineRule="auto"/>
        <w:jc w:val="both"/>
        <w:rPr>
          <w:rFonts w:ascii="Times New Roman" w:eastAsia="Times New Roman" w:hAnsi="Times New Roman" w:cs="Times New Roman"/>
          <w:b/>
          <w:kern w:val="0"/>
          <w:sz w:val="24"/>
          <w:szCs w:val="24"/>
          <w:lang w:val="sq-AL" w:eastAsia="en-GB"/>
          <w14:ligatures w14:val="none"/>
        </w:rPr>
      </w:pPr>
      <w:r w:rsidRPr="00A91BE0">
        <w:rPr>
          <w:rFonts w:ascii="Times New Roman" w:eastAsia="Times New Roman" w:hAnsi="Times New Roman" w:cs="Times New Roman"/>
          <w:b/>
          <w:kern w:val="0"/>
          <w:sz w:val="24"/>
          <w:szCs w:val="24"/>
          <w:lang w:val="sq-AL" w:eastAsia="en-GB"/>
          <w14:ligatures w14:val="none"/>
        </w:rPr>
        <w:t>Faza e monitorimit dhe vlerësimit</w:t>
      </w:r>
    </w:p>
    <w:sdt>
      <w:sdtPr>
        <w:rPr>
          <w:rFonts w:ascii="Times New Roman" w:eastAsia="Times New Roman" w:hAnsi="Times New Roman" w:cs="Times New Roman"/>
          <w:b/>
          <w:bCs/>
          <w:i/>
          <w:iCs/>
          <w:kern w:val="0"/>
          <w:sz w:val="24"/>
          <w:szCs w:val="24"/>
          <w:lang w:val="sq-AL" w:eastAsia="en-GB"/>
          <w14:ligatures w14:val="none"/>
        </w:rPr>
        <w:id w:val="1311365965"/>
        <w:lock w:val="contentLocked"/>
        <w:placeholder>
          <w:docPart w:val="5F39CC16B0434A60867A48FA2ECB670F"/>
        </w:placeholder>
      </w:sdtPr>
      <w:sdtEndPr/>
      <w:sdtContent>
        <w:p w14:paraId="6568F503" w14:textId="77777777" w:rsidR="00A91BE0" w:rsidRPr="00A91BE0" w:rsidRDefault="00A91BE0" w:rsidP="00A91BE0">
          <w:pPr>
            <w:numPr>
              <w:ilvl w:val="0"/>
              <w:numId w:val="2"/>
            </w:numPr>
            <w:spacing w:after="0" w:line="276" w:lineRule="auto"/>
            <w:jc w:val="both"/>
            <w:rPr>
              <w:rFonts w:ascii="Times New Roman" w:eastAsia="Times New Roman" w:hAnsi="Times New Roman" w:cs="Times New Roman"/>
              <w:i/>
              <w:kern w:val="0"/>
              <w:sz w:val="24"/>
              <w:szCs w:val="24"/>
              <w:lang w:val="sq-AL" w:eastAsia="en-GB"/>
              <w14:ligatures w14:val="none"/>
            </w:rPr>
          </w:pPr>
          <w:r w:rsidRPr="00A91BE0">
            <w:rPr>
              <w:rFonts w:ascii="Times New Roman" w:eastAsia="Times New Roman" w:hAnsi="Times New Roman" w:cs="Times New Roman"/>
              <w:i/>
              <w:kern w:val="0"/>
              <w:sz w:val="24"/>
              <w:szCs w:val="24"/>
              <w:lang w:val="sq-AL" w:eastAsia="en-GB"/>
              <w14:ligatures w14:val="none"/>
            </w:rPr>
            <w:t>Jepni një përshkrim të përmbledhur të masave të monitorimit dhe të vlerësimit.</w:t>
          </w:r>
        </w:p>
        <w:p w14:paraId="52B2B35C" w14:textId="4FB2BB98" w:rsidR="00A91BE0" w:rsidRDefault="00A91BE0">
          <w:pPr>
            <w:rPr>
              <w:rFonts w:ascii="Times New Roman" w:eastAsia="Times New Roman" w:hAnsi="Times New Roman" w:cs="Times New Roman"/>
              <w:b/>
              <w:bCs/>
              <w:i/>
              <w:iCs/>
              <w:kern w:val="0"/>
              <w:sz w:val="24"/>
              <w:szCs w:val="24"/>
              <w:lang w:val="sq-AL" w:eastAsia="en-GB"/>
              <w14:ligatures w14:val="none"/>
            </w:rPr>
          </w:pPr>
          <w:r w:rsidRPr="00A91BE0">
            <w:rPr>
              <w:rFonts w:ascii="Times New Roman" w:eastAsia="Times New Roman" w:hAnsi="Times New Roman" w:cs="Times New Roman"/>
              <w:i/>
              <w:kern w:val="0"/>
              <w:sz w:val="24"/>
              <w:szCs w:val="24"/>
              <w:lang w:val="sq-AL" w:eastAsia="en-GB"/>
              <w14:ligatures w14:val="none"/>
            </w:rPr>
            <w:t>Identifikoni kriteret/treguesit për të matur arritjen e objektivave ose progresin drejt tyre.</w:t>
          </w:r>
        </w:p>
      </w:sdtContent>
    </w:sdt>
    <w:p w14:paraId="212B0EE9" w14:textId="4E83CE9F" w:rsidR="00336166" w:rsidRPr="0023504E" w:rsidRDefault="00336166" w:rsidP="00336166">
      <w:pPr>
        <w:spacing w:before="100" w:beforeAutospacing="1" w:after="100" w:afterAutospacing="1" w:line="240" w:lineRule="auto"/>
        <w:jc w:val="both"/>
        <w:rPr>
          <w:rFonts w:ascii="Times New Roman" w:eastAsia="Times New Roman" w:hAnsi="Times New Roman" w:cs="Times New Roman"/>
          <w:kern w:val="0"/>
          <w:sz w:val="24"/>
          <w:szCs w:val="24"/>
          <w:lang w:val="sq-AL"/>
          <w14:ligatures w14:val="none"/>
        </w:rPr>
      </w:pPr>
      <w:r w:rsidRPr="0023504E">
        <w:rPr>
          <w:rFonts w:ascii="Times New Roman" w:eastAsia="Times New Roman" w:hAnsi="Times New Roman" w:cs="Times New Roman"/>
          <w:kern w:val="0"/>
          <w:sz w:val="24"/>
          <w:szCs w:val="24"/>
          <w:lang w:val="sq-AL"/>
          <w14:ligatures w14:val="none"/>
        </w:rPr>
        <w:t>Faza e monitorimit dhe vlerësimit për zbatimin e ligjit të ri mbi Shoqëritë Evropiane (SE), që transpozon Rregulloren (KE) Nr. 2157/2001, do të synojë të sigurojë ndjekjen sistematike të përmbushjes së objektivave të politikës. Për këtë qëllim, Ministria e Ekonomisë, , në bashkëpunim me Qendrën Kombëtare të Biznesit (QKB) dhe Institutin e Statistikave (INSTAT), do të vendosë një mekanizëm monitorimi vjetor duke filluar nga tremujori i parë i vitit 2026.</w:t>
      </w:r>
    </w:p>
    <w:p w14:paraId="0BE7D757" w14:textId="77777777" w:rsidR="00336166" w:rsidRPr="0023504E" w:rsidRDefault="00336166" w:rsidP="00336166">
      <w:pPr>
        <w:spacing w:before="100" w:beforeAutospacing="1" w:after="100" w:afterAutospacing="1" w:line="240" w:lineRule="auto"/>
        <w:jc w:val="both"/>
        <w:rPr>
          <w:rFonts w:ascii="Times New Roman" w:eastAsia="Times New Roman" w:hAnsi="Times New Roman" w:cs="Times New Roman"/>
          <w:kern w:val="0"/>
          <w:sz w:val="24"/>
          <w:szCs w:val="24"/>
          <w:lang w:val="sq-AL"/>
          <w14:ligatures w14:val="none"/>
        </w:rPr>
      </w:pPr>
      <w:r w:rsidRPr="0023504E">
        <w:rPr>
          <w:rFonts w:ascii="Times New Roman" w:eastAsia="Times New Roman" w:hAnsi="Times New Roman" w:cs="Times New Roman"/>
          <w:kern w:val="0"/>
          <w:sz w:val="24"/>
          <w:szCs w:val="24"/>
          <w:lang w:val="sq-AL"/>
          <w14:ligatures w14:val="none"/>
        </w:rPr>
        <w:t>Ky mekanizëm do të përqendrohet në grumbullimin e të dhënave për:</w:t>
      </w:r>
    </w:p>
    <w:p w14:paraId="583CDE26" w14:textId="77777777" w:rsidR="00336166" w:rsidRPr="0023504E" w:rsidRDefault="00336166" w:rsidP="002476A6">
      <w:pPr>
        <w:numPr>
          <w:ilvl w:val="0"/>
          <w:numId w:val="17"/>
        </w:numPr>
        <w:spacing w:before="100" w:beforeAutospacing="1" w:after="100" w:afterAutospacing="1" w:line="240" w:lineRule="auto"/>
        <w:jc w:val="both"/>
        <w:rPr>
          <w:rFonts w:ascii="Times New Roman" w:eastAsia="Times New Roman" w:hAnsi="Times New Roman" w:cs="Times New Roman"/>
          <w:kern w:val="0"/>
          <w:sz w:val="24"/>
          <w:szCs w:val="24"/>
          <w:lang w:val="es-ES"/>
          <w14:ligatures w14:val="none"/>
        </w:rPr>
      </w:pPr>
      <w:r w:rsidRPr="0023504E">
        <w:rPr>
          <w:rFonts w:ascii="Times New Roman" w:eastAsia="Times New Roman" w:hAnsi="Times New Roman" w:cs="Times New Roman"/>
          <w:kern w:val="0"/>
          <w:sz w:val="24"/>
          <w:szCs w:val="24"/>
          <w:lang w:val="es-ES"/>
          <w14:ligatures w14:val="none"/>
        </w:rPr>
        <w:t>procesin e regjistrimit të SE-ve (përmes QKB-së),</w:t>
      </w:r>
    </w:p>
    <w:p w14:paraId="322344D4" w14:textId="77777777" w:rsidR="00336166" w:rsidRPr="0023504E" w:rsidRDefault="00336166" w:rsidP="002476A6">
      <w:pPr>
        <w:numPr>
          <w:ilvl w:val="0"/>
          <w:numId w:val="17"/>
        </w:numPr>
        <w:spacing w:before="100" w:beforeAutospacing="1" w:after="100" w:afterAutospacing="1" w:line="240" w:lineRule="auto"/>
        <w:jc w:val="both"/>
        <w:rPr>
          <w:rFonts w:ascii="Times New Roman" w:eastAsia="Times New Roman" w:hAnsi="Times New Roman" w:cs="Times New Roman"/>
          <w:kern w:val="0"/>
          <w:sz w:val="24"/>
          <w:szCs w:val="24"/>
          <w:lang w:val="es-ES"/>
          <w14:ligatures w14:val="none"/>
        </w:rPr>
      </w:pPr>
      <w:r w:rsidRPr="0023504E">
        <w:rPr>
          <w:rFonts w:ascii="Times New Roman" w:eastAsia="Times New Roman" w:hAnsi="Times New Roman" w:cs="Times New Roman"/>
          <w:kern w:val="0"/>
          <w:sz w:val="24"/>
          <w:szCs w:val="24"/>
          <w:lang w:val="es-ES"/>
          <w14:ligatures w14:val="none"/>
        </w:rPr>
        <w:t>zbatimin e dispozitave për përfshirjen e punonjësve (në bashkëpunim me sindikatat dhe subjektet përkatëse),</w:t>
      </w:r>
    </w:p>
    <w:p w14:paraId="0E143782" w14:textId="77777777" w:rsidR="00336166" w:rsidRPr="0023504E" w:rsidRDefault="00336166" w:rsidP="002476A6">
      <w:pPr>
        <w:numPr>
          <w:ilvl w:val="0"/>
          <w:numId w:val="17"/>
        </w:numPr>
        <w:spacing w:before="100" w:beforeAutospacing="1" w:after="100" w:afterAutospacing="1" w:line="240" w:lineRule="auto"/>
        <w:jc w:val="both"/>
        <w:rPr>
          <w:rFonts w:ascii="Times New Roman" w:eastAsia="Times New Roman" w:hAnsi="Times New Roman" w:cs="Times New Roman"/>
          <w:kern w:val="0"/>
          <w:sz w:val="24"/>
          <w:szCs w:val="24"/>
          <w:lang w:val="es-ES"/>
          <w14:ligatures w14:val="none"/>
        </w:rPr>
      </w:pPr>
      <w:r w:rsidRPr="0023504E">
        <w:rPr>
          <w:rFonts w:ascii="Times New Roman" w:eastAsia="Times New Roman" w:hAnsi="Times New Roman" w:cs="Times New Roman"/>
          <w:kern w:val="0"/>
          <w:sz w:val="24"/>
          <w:szCs w:val="24"/>
          <w:lang w:val="es-ES"/>
          <w14:ligatures w14:val="none"/>
        </w:rPr>
        <w:t>dhe krahasimet periodike me standardet e Bashkimit Evropian në këtë fushë.</w:t>
      </w:r>
    </w:p>
    <w:p w14:paraId="38A23C6F" w14:textId="77777777" w:rsidR="00336166" w:rsidRPr="0023504E" w:rsidRDefault="00336166" w:rsidP="00336166">
      <w:pPr>
        <w:spacing w:before="100" w:beforeAutospacing="1" w:after="100" w:afterAutospacing="1" w:line="240" w:lineRule="auto"/>
        <w:jc w:val="both"/>
        <w:rPr>
          <w:rFonts w:ascii="Times New Roman" w:eastAsia="Times New Roman" w:hAnsi="Times New Roman" w:cs="Times New Roman"/>
          <w:kern w:val="0"/>
          <w:sz w:val="24"/>
          <w:szCs w:val="24"/>
          <w:lang w:val="es-ES"/>
          <w14:ligatures w14:val="none"/>
        </w:rPr>
      </w:pPr>
      <w:r w:rsidRPr="0023504E">
        <w:rPr>
          <w:rFonts w:ascii="Times New Roman" w:eastAsia="Times New Roman" w:hAnsi="Times New Roman" w:cs="Times New Roman"/>
          <w:kern w:val="0"/>
          <w:sz w:val="24"/>
          <w:szCs w:val="24"/>
          <w:lang w:val="es-ES"/>
          <w14:ligatures w14:val="none"/>
        </w:rPr>
        <w:t>Nëse më vonë lind nevoja për mbikëqyrje financiare nga ndonjë autoritet specifik (p.sh. AMF), ai do të përfshihet në mënyrë proporcionale dhe vetëm për SE-të që bien brenda juridiksionit të tij. Deri atëherë, roli i AMF-së në këtë fazë do të mbetet periferik dhe vlerësimi nuk do të mbështetet tek të dhënat e tij si burim parësor.</w:t>
      </w:r>
    </w:p>
    <w:p w14:paraId="42F54FBB" w14:textId="77777777" w:rsidR="00336166" w:rsidRPr="0023504E" w:rsidRDefault="00336166" w:rsidP="00336166">
      <w:pPr>
        <w:spacing w:before="100" w:beforeAutospacing="1" w:after="100" w:afterAutospacing="1" w:line="240" w:lineRule="auto"/>
        <w:jc w:val="both"/>
        <w:rPr>
          <w:rFonts w:ascii="Times New Roman" w:eastAsia="Times New Roman" w:hAnsi="Times New Roman" w:cs="Times New Roman"/>
          <w:kern w:val="0"/>
          <w:sz w:val="24"/>
          <w:szCs w:val="24"/>
          <w:lang w:val="es-ES"/>
          <w14:ligatures w14:val="none"/>
        </w:rPr>
      </w:pPr>
      <w:r w:rsidRPr="0023504E">
        <w:rPr>
          <w:rFonts w:ascii="Times New Roman" w:eastAsia="Times New Roman" w:hAnsi="Times New Roman" w:cs="Times New Roman"/>
          <w:kern w:val="0"/>
          <w:sz w:val="24"/>
          <w:szCs w:val="24"/>
          <w:lang w:val="es-ES"/>
          <w14:ligatures w14:val="none"/>
        </w:rPr>
        <w:t>Vlerësimi do të ndahet në dy etapa:</w:t>
      </w:r>
    </w:p>
    <w:p w14:paraId="580097DE" w14:textId="77777777" w:rsidR="00336166" w:rsidRPr="0023504E" w:rsidRDefault="00336166" w:rsidP="002476A6">
      <w:pPr>
        <w:numPr>
          <w:ilvl w:val="0"/>
          <w:numId w:val="18"/>
        </w:numPr>
        <w:spacing w:before="100" w:beforeAutospacing="1" w:after="100" w:afterAutospacing="1" w:line="240" w:lineRule="auto"/>
        <w:jc w:val="both"/>
        <w:rPr>
          <w:rFonts w:ascii="Times New Roman" w:eastAsia="Times New Roman" w:hAnsi="Times New Roman" w:cs="Times New Roman"/>
          <w:kern w:val="0"/>
          <w:sz w:val="24"/>
          <w:szCs w:val="24"/>
          <w:lang w:val="es-ES"/>
          <w14:ligatures w14:val="none"/>
        </w:rPr>
      </w:pPr>
      <w:r w:rsidRPr="0023504E">
        <w:rPr>
          <w:rFonts w:ascii="Times New Roman" w:eastAsia="Times New Roman" w:hAnsi="Times New Roman" w:cs="Times New Roman"/>
          <w:kern w:val="0"/>
          <w:sz w:val="24"/>
          <w:szCs w:val="24"/>
          <w:lang w:val="es-ES"/>
          <w14:ligatures w14:val="none"/>
        </w:rPr>
        <w:t>Një vlerësim i ndërmjetëm në vitin 2027 për të matur progresin drejt objektivave ligjorë dhe institucionalë;</w:t>
      </w:r>
    </w:p>
    <w:p w14:paraId="29CEFECF" w14:textId="77777777" w:rsidR="00336166" w:rsidRPr="0023504E" w:rsidRDefault="00336166" w:rsidP="002476A6">
      <w:pPr>
        <w:numPr>
          <w:ilvl w:val="0"/>
          <w:numId w:val="18"/>
        </w:numPr>
        <w:spacing w:before="100" w:beforeAutospacing="1" w:after="100" w:afterAutospacing="1" w:line="240" w:lineRule="auto"/>
        <w:jc w:val="both"/>
        <w:rPr>
          <w:rFonts w:ascii="Times New Roman" w:eastAsia="Times New Roman" w:hAnsi="Times New Roman" w:cs="Times New Roman"/>
          <w:kern w:val="0"/>
          <w:sz w:val="24"/>
          <w:szCs w:val="24"/>
          <w:lang w:val="es-ES"/>
          <w14:ligatures w14:val="none"/>
        </w:rPr>
      </w:pPr>
      <w:r w:rsidRPr="0023504E">
        <w:rPr>
          <w:rFonts w:ascii="Times New Roman" w:eastAsia="Times New Roman" w:hAnsi="Times New Roman" w:cs="Times New Roman"/>
          <w:kern w:val="0"/>
          <w:sz w:val="24"/>
          <w:szCs w:val="24"/>
          <w:lang w:val="es-ES"/>
          <w14:ligatures w14:val="none"/>
        </w:rPr>
        <w:t>Një vlerësim përfundimtar në vitin 2028 për të evidentuar shkallën e përputhshmërisë me standardet e BE-së dhe për të përgatitur raportim final ndaj Këshillit të Ministrave dhe partnerëve ndërkombëtarë.</w:t>
      </w:r>
    </w:p>
    <w:p w14:paraId="051218E7" w14:textId="77777777" w:rsidR="00336166" w:rsidRPr="0023504E" w:rsidRDefault="00336166" w:rsidP="00336166">
      <w:pPr>
        <w:spacing w:before="100" w:beforeAutospacing="1" w:after="100" w:afterAutospacing="1" w:line="240" w:lineRule="auto"/>
        <w:jc w:val="both"/>
        <w:rPr>
          <w:rFonts w:ascii="Times New Roman" w:eastAsia="Times New Roman" w:hAnsi="Times New Roman" w:cs="Times New Roman"/>
          <w:kern w:val="0"/>
          <w:sz w:val="24"/>
          <w:szCs w:val="24"/>
          <w:lang w:val="it-IT"/>
          <w14:ligatures w14:val="none"/>
        </w:rPr>
      </w:pPr>
      <w:r w:rsidRPr="0023504E">
        <w:rPr>
          <w:rFonts w:ascii="Times New Roman" w:eastAsia="Times New Roman" w:hAnsi="Times New Roman" w:cs="Times New Roman"/>
          <w:kern w:val="0"/>
          <w:sz w:val="24"/>
          <w:szCs w:val="24"/>
          <w:lang w:val="it-IT"/>
          <w14:ligatures w14:val="none"/>
        </w:rPr>
        <w:t>Kriteret/Treguesit për Matjen e Progresit</w:t>
      </w:r>
    </w:p>
    <w:p w14:paraId="22521742" w14:textId="77777777" w:rsidR="00336166" w:rsidRPr="0023504E" w:rsidRDefault="00336166" w:rsidP="00336166">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23504E">
        <w:rPr>
          <w:rFonts w:ascii="Times New Roman" w:eastAsia="Times New Roman" w:hAnsi="Times New Roman" w:cs="Times New Roman"/>
          <w:kern w:val="0"/>
          <w:sz w:val="24"/>
          <w:szCs w:val="24"/>
          <w14:ligatures w14:val="none"/>
        </w:rPr>
        <w:t>Objektivi 1: Transpozimi i plotë ligjor deri në fund të 2025</w:t>
      </w:r>
    </w:p>
    <w:p w14:paraId="42530170" w14:textId="7DAD313A" w:rsidR="00336166" w:rsidRPr="0023504E" w:rsidRDefault="00336166" w:rsidP="002476A6">
      <w:pPr>
        <w:numPr>
          <w:ilvl w:val="0"/>
          <w:numId w:val="19"/>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23504E">
        <w:rPr>
          <w:rFonts w:ascii="Times New Roman" w:eastAsia="Times New Roman" w:hAnsi="Times New Roman" w:cs="Times New Roman"/>
          <w:kern w:val="0"/>
          <w:sz w:val="24"/>
          <w:szCs w:val="24"/>
          <w14:ligatures w14:val="none"/>
        </w:rPr>
        <w:t xml:space="preserve">Tregues: </w:t>
      </w:r>
      <w:r w:rsidR="00447AA5">
        <w:rPr>
          <w:rFonts w:ascii="Times New Roman" w:eastAsia="Times New Roman" w:hAnsi="Times New Roman" w:cs="Times New Roman"/>
          <w:kern w:val="0"/>
          <w:sz w:val="24"/>
          <w:szCs w:val="24"/>
          <w14:ligatures w14:val="none"/>
        </w:rPr>
        <w:t>T</w:t>
      </w:r>
      <w:r w:rsidR="00B40D15">
        <w:rPr>
          <w:rFonts w:ascii="Times New Roman" w:eastAsia="Times New Roman" w:hAnsi="Times New Roman" w:cs="Times New Roman"/>
          <w:kern w:val="0"/>
          <w:sz w:val="24"/>
          <w:szCs w:val="24"/>
          <w14:ligatures w14:val="none"/>
        </w:rPr>
        <w:t>ë</w:t>
      </w:r>
      <w:r w:rsidR="00447AA5">
        <w:rPr>
          <w:rFonts w:ascii="Times New Roman" w:eastAsia="Times New Roman" w:hAnsi="Times New Roman" w:cs="Times New Roman"/>
          <w:kern w:val="0"/>
          <w:sz w:val="24"/>
          <w:szCs w:val="24"/>
          <w14:ligatures w14:val="none"/>
        </w:rPr>
        <w:t xml:space="preserve"> dh</w:t>
      </w:r>
      <w:r w:rsidR="00B40D15">
        <w:rPr>
          <w:rFonts w:ascii="Times New Roman" w:eastAsia="Times New Roman" w:hAnsi="Times New Roman" w:cs="Times New Roman"/>
          <w:kern w:val="0"/>
          <w:sz w:val="24"/>
          <w:szCs w:val="24"/>
          <w14:ligatures w14:val="none"/>
        </w:rPr>
        <w:t>ë</w:t>
      </w:r>
      <w:r w:rsidR="00447AA5">
        <w:rPr>
          <w:rFonts w:ascii="Times New Roman" w:eastAsia="Times New Roman" w:hAnsi="Times New Roman" w:cs="Times New Roman"/>
          <w:kern w:val="0"/>
          <w:sz w:val="24"/>
          <w:szCs w:val="24"/>
          <w14:ligatures w14:val="none"/>
        </w:rPr>
        <w:t xml:space="preserve">nat </w:t>
      </w:r>
      <w:r w:rsidRPr="0023504E">
        <w:rPr>
          <w:rFonts w:ascii="Times New Roman" w:eastAsia="Times New Roman" w:hAnsi="Times New Roman" w:cs="Times New Roman"/>
          <w:kern w:val="0"/>
          <w:sz w:val="24"/>
          <w:szCs w:val="24"/>
          <w14:ligatures w14:val="none"/>
        </w:rPr>
        <w:t xml:space="preserve">e </w:t>
      </w:r>
      <w:r w:rsidR="00447AA5">
        <w:rPr>
          <w:rFonts w:ascii="Times New Roman" w:eastAsia="Times New Roman" w:hAnsi="Times New Roman" w:cs="Times New Roman"/>
          <w:kern w:val="0"/>
          <w:sz w:val="24"/>
          <w:szCs w:val="24"/>
          <w14:ligatures w14:val="none"/>
        </w:rPr>
        <w:t>dor</w:t>
      </w:r>
      <w:r w:rsidR="00B40D15">
        <w:rPr>
          <w:rFonts w:ascii="Times New Roman" w:eastAsia="Times New Roman" w:hAnsi="Times New Roman" w:cs="Times New Roman"/>
          <w:kern w:val="0"/>
          <w:sz w:val="24"/>
          <w:szCs w:val="24"/>
          <w14:ligatures w14:val="none"/>
        </w:rPr>
        <w:t>ë</w:t>
      </w:r>
      <w:r w:rsidR="00447AA5">
        <w:rPr>
          <w:rFonts w:ascii="Times New Roman" w:eastAsia="Times New Roman" w:hAnsi="Times New Roman" w:cs="Times New Roman"/>
          <w:kern w:val="0"/>
          <w:sz w:val="24"/>
          <w:szCs w:val="24"/>
          <w14:ligatures w14:val="none"/>
        </w:rPr>
        <w:t>zimit t</w:t>
      </w:r>
      <w:r w:rsidR="00B40D15">
        <w:rPr>
          <w:rFonts w:ascii="Times New Roman" w:eastAsia="Times New Roman" w:hAnsi="Times New Roman" w:cs="Times New Roman"/>
          <w:kern w:val="0"/>
          <w:sz w:val="24"/>
          <w:szCs w:val="24"/>
          <w14:ligatures w14:val="none"/>
        </w:rPr>
        <w:t>ë</w:t>
      </w:r>
      <w:r w:rsidRPr="0023504E">
        <w:rPr>
          <w:rFonts w:ascii="Times New Roman" w:eastAsia="Times New Roman" w:hAnsi="Times New Roman" w:cs="Times New Roman"/>
          <w:kern w:val="0"/>
          <w:sz w:val="24"/>
          <w:szCs w:val="24"/>
          <w14:ligatures w14:val="none"/>
        </w:rPr>
        <w:t xml:space="preserve"> ligjit të ri për SE n</w:t>
      </w:r>
      <w:r w:rsidR="00B40D15">
        <w:rPr>
          <w:rFonts w:ascii="Times New Roman" w:eastAsia="Times New Roman" w:hAnsi="Times New Roman" w:cs="Times New Roman"/>
          <w:kern w:val="0"/>
          <w:sz w:val="24"/>
          <w:szCs w:val="24"/>
          <w14:ligatures w14:val="none"/>
        </w:rPr>
        <w:t>ë</w:t>
      </w:r>
      <w:r w:rsidRPr="0023504E">
        <w:rPr>
          <w:rFonts w:ascii="Times New Roman" w:eastAsia="Times New Roman" w:hAnsi="Times New Roman" w:cs="Times New Roman"/>
          <w:kern w:val="0"/>
          <w:sz w:val="24"/>
          <w:szCs w:val="24"/>
          <w14:ligatures w14:val="none"/>
        </w:rPr>
        <w:t xml:space="preserve"> Kuvend.</w:t>
      </w:r>
    </w:p>
    <w:p w14:paraId="75834815" w14:textId="77777777" w:rsidR="00336166" w:rsidRPr="0023504E" w:rsidRDefault="00336166" w:rsidP="00336166">
      <w:pPr>
        <w:spacing w:before="100" w:beforeAutospacing="1" w:after="100" w:afterAutospacing="1" w:line="240" w:lineRule="auto"/>
        <w:jc w:val="both"/>
        <w:rPr>
          <w:rFonts w:ascii="Times New Roman" w:eastAsia="Times New Roman" w:hAnsi="Times New Roman" w:cs="Times New Roman"/>
          <w:kern w:val="0"/>
          <w:sz w:val="24"/>
          <w:szCs w:val="24"/>
          <w:lang w:val="it-IT"/>
          <w14:ligatures w14:val="none"/>
        </w:rPr>
      </w:pPr>
      <w:r w:rsidRPr="0023504E">
        <w:rPr>
          <w:rFonts w:ascii="Times New Roman" w:eastAsia="Times New Roman" w:hAnsi="Times New Roman" w:cs="Times New Roman"/>
          <w:kern w:val="0"/>
          <w:sz w:val="24"/>
          <w:szCs w:val="24"/>
          <w:lang w:val="it-IT"/>
          <w14:ligatures w14:val="none"/>
        </w:rPr>
        <w:t>Objektivi 2: Regjistrimi dhe funksionimi aktiv i SE-ve deri në 2028</w:t>
      </w:r>
    </w:p>
    <w:p w14:paraId="4871406B" w14:textId="77777777" w:rsidR="00336166" w:rsidRPr="0023504E" w:rsidRDefault="00336166" w:rsidP="002476A6">
      <w:pPr>
        <w:numPr>
          <w:ilvl w:val="0"/>
          <w:numId w:val="20"/>
        </w:numPr>
        <w:spacing w:before="100" w:beforeAutospacing="1" w:after="100" w:afterAutospacing="1" w:line="240" w:lineRule="auto"/>
        <w:jc w:val="both"/>
        <w:rPr>
          <w:rFonts w:ascii="Times New Roman" w:eastAsia="Times New Roman" w:hAnsi="Times New Roman" w:cs="Times New Roman"/>
          <w:kern w:val="0"/>
          <w:sz w:val="24"/>
          <w:szCs w:val="24"/>
          <w:lang w:val="it-IT"/>
          <w14:ligatures w14:val="none"/>
        </w:rPr>
      </w:pPr>
      <w:r w:rsidRPr="0023504E">
        <w:rPr>
          <w:rFonts w:ascii="Times New Roman" w:eastAsia="Times New Roman" w:hAnsi="Times New Roman" w:cs="Times New Roman"/>
          <w:kern w:val="0"/>
          <w:sz w:val="24"/>
          <w:szCs w:val="24"/>
          <w:lang w:val="it-IT"/>
          <w14:ligatures w14:val="none"/>
        </w:rPr>
        <w:t>Tregues: Numri i SE-ve të regjistruara në QKB çdo vit; përqindja e SE-ve që raportojnë sipas kërkesave të ligjit.</w:t>
      </w:r>
    </w:p>
    <w:p w14:paraId="3BC12D33" w14:textId="77777777" w:rsidR="00336166" w:rsidRPr="0023504E" w:rsidRDefault="00336166" w:rsidP="002476A6">
      <w:pPr>
        <w:numPr>
          <w:ilvl w:val="0"/>
          <w:numId w:val="20"/>
        </w:numPr>
        <w:spacing w:before="100" w:beforeAutospacing="1" w:after="100" w:afterAutospacing="1" w:line="240" w:lineRule="auto"/>
        <w:jc w:val="both"/>
        <w:rPr>
          <w:rFonts w:ascii="Times New Roman" w:eastAsia="Times New Roman" w:hAnsi="Times New Roman" w:cs="Times New Roman"/>
          <w:kern w:val="0"/>
          <w:sz w:val="24"/>
          <w:szCs w:val="24"/>
          <w:lang w:val="es-ES"/>
          <w14:ligatures w14:val="none"/>
        </w:rPr>
      </w:pPr>
      <w:r w:rsidRPr="0023504E">
        <w:rPr>
          <w:rFonts w:ascii="Times New Roman" w:eastAsia="Times New Roman" w:hAnsi="Times New Roman" w:cs="Times New Roman"/>
          <w:kern w:val="0"/>
          <w:sz w:val="24"/>
          <w:szCs w:val="24"/>
          <w:lang w:val="es-ES"/>
          <w14:ligatures w14:val="none"/>
        </w:rPr>
        <w:lastRenderedPageBreak/>
        <w:t>Matje: Raporte vjetore nga QKB dhe krahasim me objektivin minimal prej 50 SE të regjistruara deri në fund të 2028.</w:t>
      </w:r>
    </w:p>
    <w:p w14:paraId="7CEFDFAE" w14:textId="77777777" w:rsidR="00336166" w:rsidRPr="0023504E" w:rsidRDefault="00336166" w:rsidP="00336166">
      <w:pPr>
        <w:spacing w:before="100" w:beforeAutospacing="1" w:after="100" w:afterAutospacing="1" w:line="240" w:lineRule="auto"/>
        <w:jc w:val="both"/>
        <w:rPr>
          <w:rFonts w:ascii="Times New Roman" w:eastAsia="Times New Roman" w:hAnsi="Times New Roman" w:cs="Times New Roman"/>
          <w:kern w:val="0"/>
          <w:sz w:val="24"/>
          <w:szCs w:val="24"/>
          <w:lang w:val="es-ES"/>
          <w14:ligatures w14:val="none"/>
        </w:rPr>
      </w:pPr>
      <w:r w:rsidRPr="0023504E">
        <w:rPr>
          <w:rFonts w:ascii="Times New Roman" w:eastAsia="Times New Roman" w:hAnsi="Times New Roman" w:cs="Times New Roman"/>
          <w:kern w:val="0"/>
          <w:sz w:val="24"/>
          <w:szCs w:val="24"/>
          <w:lang w:val="es-ES"/>
          <w14:ligatures w14:val="none"/>
        </w:rPr>
        <w:t>Objektivi 3: Forcimi i kapaciteteve të QKB-së deri në Q1 2026</w:t>
      </w:r>
    </w:p>
    <w:p w14:paraId="19651478" w14:textId="77777777" w:rsidR="00336166" w:rsidRPr="0023504E" w:rsidRDefault="00336166" w:rsidP="002476A6">
      <w:pPr>
        <w:numPr>
          <w:ilvl w:val="0"/>
          <w:numId w:val="21"/>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23504E">
        <w:rPr>
          <w:rFonts w:ascii="Times New Roman" w:eastAsia="Times New Roman" w:hAnsi="Times New Roman" w:cs="Times New Roman"/>
          <w:kern w:val="0"/>
          <w:sz w:val="24"/>
          <w:szCs w:val="24"/>
          <w14:ligatures w14:val="none"/>
        </w:rPr>
        <w:t>Tregues: Numri i stafit të trajnuar dhe statusi funksional i sistemit IT të përditësuar.</w:t>
      </w:r>
    </w:p>
    <w:p w14:paraId="55CEF59E" w14:textId="319A913D" w:rsidR="00336166" w:rsidRPr="00D06051" w:rsidRDefault="00336166" w:rsidP="002476A6">
      <w:pPr>
        <w:numPr>
          <w:ilvl w:val="0"/>
          <w:numId w:val="21"/>
        </w:numPr>
        <w:spacing w:before="100" w:beforeAutospacing="1" w:after="100" w:afterAutospacing="1" w:line="240" w:lineRule="auto"/>
        <w:jc w:val="both"/>
        <w:rPr>
          <w:rFonts w:ascii="Times New Roman" w:eastAsia="Times New Roman" w:hAnsi="Times New Roman" w:cs="Times New Roman"/>
          <w:kern w:val="0"/>
          <w:sz w:val="24"/>
          <w:szCs w:val="24"/>
          <w:lang w:val="it-IT"/>
          <w14:ligatures w14:val="none"/>
        </w:rPr>
      </w:pPr>
      <w:r w:rsidRPr="00D06051">
        <w:rPr>
          <w:rFonts w:ascii="Times New Roman" w:eastAsia="Times New Roman" w:hAnsi="Times New Roman" w:cs="Times New Roman"/>
          <w:kern w:val="0"/>
          <w:sz w:val="24"/>
          <w:szCs w:val="24"/>
          <w:lang w:val="it-IT"/>
          <w14:ligatures w14:val="none"/>
        </w:rPr>
        <w:t xml:space="preserve">Matje: Dokumentacioni i trajnimeve dhe certifikimi i funksionalitetit teknik nga </w:t>
      </w:r>
      <w:r w:rsidR="00BA6AB0">
        <w:rPr>
          <w:rFonts w:ascii="Times New Roman" w:eastAsia="Times New Roman" w:hAnsi="Times New Roman" w:cs="Times New Roman"/>
          <w:kern w:val="0"/>
          <w:sz w:val="24"/>
          <w:szCs w:val="24"/>
          <w:lang w:val="it-IT"/>
          <w14:ligatures w14:val="none"/>
        </w:rPr>
        <w:t>ME</w:t>
      </w:r>
      <w:r w:rsidRPr="00D06051">
        <w:rPr>
          <w:rFonts w:ascii="Times New Roman" w:eastAsia="Times New Roman" w:hAnsi="Times New Roman" w:cs="Times New Roman"/>
          <w:kern w:val="0"/>
          <w:sz w:val="24"/>
          <w:szCs w:val="24"/>
          <w:lang w:val="it-IT"/>
          <w14:ligatures w14:val="none"/>
        </w:rPr>
        <w:t>.</w:t>
      </w:r>
    </w:p>
    <w:p w14:paraId="7FB186CF" w14:textId="77777777" w:rsidR="00336166" w:rsidRPr="0023504E" w:rsidRDefault="00336166" w:rsidP="00336166">
      <w:pPr>
        <w:spacing w:before="100" w:beforeAutospacing="1" w:after="100" w:afterAutospacing="1" w:line="240" w:lineRule="auto"/>
        <w:jc w:val="both"/>
        <w:rPr>
          <w:rFonts w:ascii="Times New Roman" w:eastAsia="Times New Roman" w:hAnsi="Times New Roman" w:cs="Times New Roman"/>
          <w:kern w:val="0"/>
          <w:sz w:val="24"/>
          <w:szCs w:val="24"/>
          <w:lang w:val="it-IT"/>
          <w14:ligatures w14:val="none"/>
        </w:rPr>
      </w:pPr>
      <w:r w:rsidRPr="0023504E">
        <w:rPr>
          <w:rFonts w:ascii="Times New Roman" w:eastAsia="Times New Roman" w:hAnsi="Times New Roman" w:cs="Times New Roman"/>
          <w:kern w:val="0"/>
          <w:sz w:val="24"/>
          <w:szCs w:val="24"/>
          <w:lang w:val="it-IT"/>
          <w14:ligatures w14:val="none"/>
        </w:rPr>
        <w:t>Objektivi 4: Përfshirja e punonjësve në qeverisjen e SE-ve</w:t>
      </w:r>
    </w:p>
    <w:p w14:paraId="588DC04A" w14:textId="77777777" w:rsidR="00336166" w:rsidRPr="0023504E" w:rsidRDefault="00336166" w:rsidP="002476A6">
      <w:pPr>
        <w:numPr>
          <w:ilvl w:val="0"/>
          <w:numId w:val="22"/>
        </w:numPr>
        <w:spacing w:before="100" w:beforeAutospacing="1" w:after="100" w:afterAutospacing="1" w:line="240" w:lineRule="auto"/>
        <w:jc w:val="both"/>
        <w:rPr>
          <w:rFonts w:ascii="Times New Roman" w:eastAsia="Times New Roman" w:hAnsi="Times New Roman" w:cs="Times New Roman"/>
          <w:kern w:val="0"/>
          <w:sz w:val="24"/>
          <w:szCs w:val="24"/>
          <w:lang w:val="it-IT"/>
          <w14:ligatures w14:val="none"/>
        </w:rPr>
      </w:pPr>
      <w:r w:rsidRPr="0023504E">
        <w:rPr>
          <w:rFonts w:ascii="Times New Roman" w:eastAsia="Times New Roman" w:hAnsi="Times New Roman" w:cs="Times New Roman"/>
          <w:kern w:val="0"/>
          <w:sz w:val="24"/>
          <w:szCs w:val="24"/>
          <w:lang w:val="it-IT"/>
          <w14:ligatures w14:val="none"/>
        </w:rPr>
        <w:t>Tregues: Përqindja e SE-ve të regjistruara që kanë marrëveshje të dokumentuara për përfshirjen e punonjësve, në përputhje me Direktivën 2001/86/EC.</w:t>
      </w:r>
    </w:p>
    <w:p w14:paraId="5116B1EC" w14:textId="77777777" w:rsidR="00336166" w:rsidRPr="0023504E" w:rsidRDefault="00336166" w:rsidP="002476A6">
      <w:pPr>
        <w:numPr>
          <w:ilvl w:val="0"/>
          <w:numId w:val="22"/>
        </w:numPr>
        <w:spacing w:before="100" w:beforeAutospacing="1" w:after="100" w:afterAutospacing="1" w:line="240" w:lineRule="auto"/>
        <w:jc w:val="both"/>
        <w:rPr>
          <w:rFonts w:ascii="Times New Roman" w:eastAsia="Times New Roman" w:hAnsi="Times New Roman" w:cs="Times New Roman"/>
          <w:kern w:val="0"/>
          <w:sz w:val="24"/>
          <w:szCs w:val="24"/>
          <w:lang w:val="it-IT"/>
          <w14:ligatures w14:val="none"/>
        </w:rPr>
      </w:pPr>
      <w:r w:rsidRPr="0023504E">
        <w:rPr>
          <w:rFonts w:ascii="Times New Roman" w:eastAsia="Times New Roman" w:hAnsi="Times New Roman" w:cs="Times New Roman"/>
          <w:kern w:val="0"/>
          <w:sz w:val="24"/>
          <w:szCs w:val="24"/>
          <w:lang w:val="it-IT"/>
          <w14:ligatures w14:val="none"/>
        </w:rPr>
        <w:t>Matje: Raportimet e QKB-së dhe deklaratat vjetore nga subjektet përkatëse për secilën SE.</w:t>
      </w:r>
    </w:p>
    <w:p w14:paraId="6EB478CF" w14:textId="77777777" w:rsidR="00336166" w:rsidRPr="0023504E" w:rsidRDefault="00336166" w:rsidP="00336166">
      <w:pPr>
        <w:spacing w:before="100" w:beforeAutospacing="1" w:after="100" w:afterAutospacing="1" w:line="240" w:lineRule="auto"/>
        <w:jc w:val="both"/>
        <w:rPr>
          <w:rFonts w:ascii="Times New Roman" w:eastAsia="Times New Roman" w:hAnsi="Times New Roman" w:cs="Times New Roman"/>
          <w:kern w:val="0"/>
          <w:sz w:val="24"/>
          <w:szCs w:val="24"/>
          <w:lang w:val="it-IT"/>
          <w14:ligatures w14:val="none"/>
        </w:rPr>
      </w:pPr>
      <w:r w:rsidRPr="0023504E">
        <w:rPr>
          <w:rFonts w:ascii="Times New Roman" w:eastAsia="Times New Roman" w:hAnsi="Times New Roman" w:cs="Times New Roman"/>
          <w:kern w:val="0"/>
          <w:sz w:val="24"/>
          <w:szCs w:val="24"/>
          <w:lang w:val="it-IT"/>
          <w14:ligatures w14:val="none"/>
        </w:rPr>
        <w:t>Objektivi 5: Zbatimi i standardeve të barazisë gjinore në bordet e SE-ve</w:t>
      </w:r>
    </w:p>
    <w:p w14:paraId="1C8B8161" w14:textId="77777777" w:rsidR="00336166" w:rsidRPr="0023504E" w:rsidRDefault="00336166" w:rsidP="002476A6">
      <w:pPr>
        <w:numPr>
          <w:ilvl w:val="0"/>
          <w:numId w:val="23"/>
        </w:numPr>
        <w:spacing w:before="100" w:beforeAutospacing="1" w:after="100" w:afterAutospacing="1" w:line="240" w:lineRule="auto"/>
        <w:jc w:val="both"/>
        <w:rPr>
          <w:rFonts w:ascii="Times New Roman" w:eastAsia="Times New Roman" w:hAnsi="Times New Roman" w:cs="Times New Roman"/>
          <w:kern w:val="0"/>
          <w:sz w:val="24"/>
          <w:szCs w:val="24"/>
          <w:lang w:val="it-IT"/>
          <w14:ligatures w14:val="none"/>
        </w:rPr>
      </w:pPr>
      <w:r w:rsidRPr="0023504E">
        <w:rPr>
          <w:rFonts w:ascii="Times New Roman" w:eastAsia="Times New Roman" w:hAnsi="Times New Roman" w:cs="Times New Roman"/>
          <w:kern w:val="0"/>
          <w:sz w:val="24"/>
          <w:szCs w:val="24"/>
          <w:lang w:val="it-IT"/>
          <w14:ligatures w14:val="none"/>
        </w:rPr>
        <w:t>Tregues: Numri dhe përqindja e grave në bordet drejtues të SE-ve.</w:t>
      </w:r>
    </w:p>
    <w:p w14:paraId="2EEF3A89" w14:textId="77777777" w:rsidR="00336166" w:rsidRPr="0023504E" w:rsidRDefault="00336166" w:rsidP="002476A6">
      <w:pPr>
        <w:numPr>
          <w:ilvl w:val="0"/>
          <w:numId w:val="23"/>
        </w:numPr>
        <w:spacing w:before="100" w:beforeAutospacing="1" w:after="100" w:afterAutospacing="1" w:line="240" w:lineRule="auto"/>
        <w:jc w:val="both"/>
        <w:rPr>
          <w:rFonts w:ascii="Times New Roman" w:eastAsia="Times New Roman" w:hAnsi="Times New Roman" w:cs="Times New Roman"/>
          <w:kern w:val="0"/>
          <w:sz w:val="24"/>
          <w:szCs w:val="24"/>
          <w:lang w:val="it-IT"/>
          <w14:ligatures w14:val="none"/>
        </w:rPr>
      </w:pPr>
      <w:r w:rsidRPr="0023504E">
        <w:rPr>
          <w:rFonts w:ascii="Times New Roman" w:eastAsia="Times New Roman" w:hAnsi="Times New Roman" w:cs="Times New Roman"/>
          <w:kern w:val="0"/>
          <w:sz w:val="24"/>
          <w:szCs w:val="24"/>
          <w:lang w:val="it-IT"/>
          <w14:ligatures w14:val="none"/>
        </w:rPr>
        <w:t>Matje: Raportimet e vetë SE-ve mbi përbërjen gjinore dhe planet e tyre për përmbushjen e kuotës minimale 30%.</w:t>
      </w:r>
    </w:p>
    <w:p w14:paraId="2AA55A82" w14:textId="77777777" w:rsidR="00336166" w:rsidRPr="00D06051" w:rsidRDefault="00336166" w:rsidP="00336166">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D06051">
        <w:rPr>
          <w:rFonts w:ascii="Times New Roman" w:eastAsia="Times New Roman" w:hAnsi="Times New Roman" w:cs="Times New Roman"/>
          <w:kern w:val="0"/>
          <w:sz w:val="24"/>
          <w:szCs w:val="24"/>
          <w14:ligatures w14:val="none"/>
        </w:rPr>
        <w:t>Tregues të përgjithshëm të ndikimit rregullator dhe harmonizimit me BE-në:</w:t>
      </w:r>
    </w:p>
    <w:p w14:paraId="248E04AB" w14:textId="30A96A17" w:rsidR="00336166" w:rsidRPr="0023504E" w:rsidRDefault="00336166" w:rsidP="002476A6">
      <w:pPr>
        <w:numPr>
          <w:ilvl w:val="0"/>
          <w:numId w:val="24"/>
        </w:numPr>
        <w:spacing w:before="100" w:beforeAutospacing="1" w:after="100" w:afterAutospacing="1" w:line="240" w:lineRule="auto"/>
        <w:jc w:val="both"/>
        <w:rPr>
          <w:rFonts w:ascii="Times New Roman" w:eastAsia="Times New Roman" w:hAnsi="Times New Roman" w:cs="Times New Roman"/>
          <w:kern w:val="0"/>
          <w:sz w:val="24"/>
          <w:szCs w:val="24"/>
          <w:lang w:val="it-IT"/>
          <w14:ligatures w14:val="none"/>
        </w:rPr>
      </w:pPr>
      <w:r w:rsidRPr="0023504E">
        <w:rPr>
          <w:rFonts w:ascii="Times New Roman" w:eastAsia="Times New Roman" w:hAnsi="Times New Roman" w:cs="Times New Roman"/>
          <w:kern w:val="0"/>
          <w:sz w:val="24"/>
          <w:szCs w:val="24"/>
          <w:lang w:val="it-IT"/>
          <w14:ligatures w14:val="none"/>
        </w:rPr>
        <w:t xml:space="preserve">Niveli i përputhjes me dispozitat e Rregullores 2157/2001 </w:t>
      </w:r>
    </w:p>
    <w:p w14:paraId="7755ECFC" w14:textId="77777777" w:rsidR="00336166" w:rsidRPr="0023504E" w:rsidRDefault="00336166" w:rsidP="002476A6">
      <w:pPr>
        <w:numPr>
          <w:ilvl w:val="0"/>
          <w:numId w:val="24"/>
        </w:numPr>
        <w:spacing w:before="100" w:beforeAutospacing="1" w:after="100" w:afterAutospacing="1" w:line="240" w:lineRule="auto"/>
        <w:jc w:val="both"/>
        <w:rPr>
          <w:rFonts w:ascii="Times New Roman" w:eastAsia="Times New Roman" w:hAnsi="Times New Roman" w:cs="Times New Roman"/>
          <w:kern w:val="0"/>
          <w:sz w:val="24"/>
          <w:szCs w:val="24"/>
          <w:lang w:val="it-IT"/>
          <w14:ligatures w14:val="none"/>
        </w:rPr>
      </w:pPr>
      <w:r w:rsidRPr="0023504E">
        <w:rPr>
          <w:rFonts w:ascii="Times New Roman" w:eastAsia="Times New Roman" w:hAnsi="Times New Roman" w:cs="Times New Roman"/>
          <w:kern w:val="0"/>
          <w:sz w:val="24"/>
          <w:szCs w:val="24"/>
          <w:lang w:val="it-IT"/>
          <w14:ligatures w14:val="none"/>
        </w:rPr>
        <w:t>Raportet krahasuese me vendet e BE-së (p.sh. Gjermania, Kroacia) për strukturën e regjistrimit dhe qeverisjes së SE-ve.</w:t>
      </w:r>
    </w:p>
    <w:p w14:paraId="367169B9" w14:textId="77777777" w:rsidR="00336166" w:rsidRPr="0023504E" w:rsidRDefault="00336166" w:rsidP="002476A6">
      <w:pPr>
        <w:numPr>
          <w:ilvl w:val="0"/>
          <w:numId w:val="24"/>
        </w:numPr>
        <w:spacing w:before="100" w:beforeAutospacing="1" w:after="100" w:afterAutospacing="1" w:line="240" w:lineRule="auto"/>
        <w:jc w:val="both"/>
        <w:rPr>
          <w:rFonts w:ascii="Times New Roman" w:eastAsia="Times New Roman" w:hAnsi="Times New Roman" w:cs="Times New Roman"/>
          <w:kern w:val="0"/>
          <w:sz w:val="24"/>
          <w:szCs w:val="24"/>
          <w:lang w:val="it-IT"/>
          <w14:ligatures w14:val="none"/>
        </w:rPr>
      </w:pPr>
      <w:r w:rsidRPr="0023504E">
        <w:rPr>
          <w:rFonts w:ascii="Times New Roman" w:eastAsia="Times New Roman" w:hAnsi="Times New Roman" w:cs="Times New Roman"/>
          <w:kern w:val="0"/>
          <w:sz w:val="24"/>
          <w:szCs w:val="24"/>
          <w:lang w:val="it-IT"/>
          <w14:ligatures w14:val="none"/>
        </w:rPr>
        <w:t>Përqindja e SE-ve që funksionojnë në përputhje me kërkesat e transparencës dhe raportimit.</w:t>
      </w:r>
    </w:p>
    <w:p w14:paraId="37F1A085" w14:textId="11C2A515" w:rsidR="00336166" w:rsidRPr="0023504E" w:rsidRDefault="00336166" w:rsidP="00336166">
      <w:pPr>
        <w:spacing w:before="100" w:beforeAutospacing="1" w:after="100" w:afterAutospacing="1" w:line="240" w:lineRule="auto"/>
        <w:jc w:val="both"/>
        <w:rPr>
          <w:rFonts w:ascii="Times New Roman" w:eastAsia="Times New Roman" w:hAnsi="Times New Roman" w:cs="Times New Roman"/>
          <w:kern w:val="0"/>
          <w:sz w:val="24"/>
          <w:szCs w:val="24"/>
          <w:lang w:val="it-IT"/>
          <w14:ligatures w14:val="none"/>
        </w:rPr>
      </w:pPr>
      <w:r w:rsidRPr="0023504E">
        <w:rPr>
          <w:rFonts w:ascii="Times New Roman" w:eastAsia="Times New Roman" w:hAnsi="Times New Roman" w:cs="Times New Roman"/>
          <w:kern w:val="0"/>
          <w:sz w:val="24"/>
          <w:szCs w:val="24"/>
          <w:lang w:val="it-IT"/>
          <w14:ligatures w14:val="none"/>
        </w:rPr>
        <w:t xml:space="preserve">Të gjithë treguesit do të përditësohen çdo vit dhe do të raportohen nga </w:t>
      </w:r>
      <w:r w:rsidR="00BA6AB0">
        <w:rPr>
          <w:rFonts w:ascii="Times New Roman" w:eastAsia="Times New Roman" w:hAnsi="Times New Roman" w:cs="Times New Roman"/>
          <w:kern w:val="0"/>
          <w:sz w:val="24"/>
          <w:szCs w:val="24"/>
          <w:lang w:val="it-IT"/>
          <w14:ligatures w14:val="none"/>
        </w:rPr>
        <w:t>ME</w:t>
      </w:r>
      <w:r w:rsidRPr="0023504E">
        <w:rPr>
          <w:rFonts w:ascii="Times New Roman" w:eastAsia="Times New Roman" w:hAnsi="Times New Roman" w:cs="Times New Roman"/>
          <w:kern w:val="0"/>
          <w:sz w:val="24"/>
          <w:szCs w:val="24"/>
          <w:lang w:val="it-IT"/>
          <w14:ligatures w14:val="none"/>
        </w:rPr>
        <w:t xml:space="preserve"> përmes një strukture të standardizuar raportimi, duke përdorur të dhëna nga QKB, INSTAT dhe burime të tjera relevante. Vlerësimi do të shërbejë për të përshtatur politikat dhe për të rekomanduar masa korrigjuese, nëse objektivat nuk arrihen sipas planifikimit.</w:t>
      </w:r>
    </w:p>
    <w:p w14:paraId="2D3A870C" w14:textId="77777777" w:rsidR="00336166" w:rsidRDefault="00336166" w:rsidP="00124E92">
      <w:pPr>
        <w:spacing w:before="100" w:beforeAutospacing="1" w:after="100" w:afterAutospacing="1" w:line="240" w:lineRule="auto"/>
        <w:jc w:val="both"/>
        <w:rPr>
          <w:rFonts w:ascii="Times New Roman" w:eastAsia="Times New Roman" w:hAnsi="Times New Roman" w:cs="Times New Roman"/>
          <w:b/>
          <w:bCs/>
          <w:kern w:val="0"/>
          <w:sz w:val="24"/>
          <w:szCs w:val="24"/>
          <w:lang w:val="sq-AL"/>
          <w14:ligatures w14:val="none"/>
        </w:rPr>
      </w:pPr>
    </w:p>
    <w:p w14:paraId="0968C265" w14:textId="709B5F92" w:rsidR="00A655DE" w:rsidRPr="00720C70" w:rsidRDefault="00A655DE" w:rsidP="00E0734D">
      <w:pPr>
        <w:spacing w:before="100" w:beforeAutospacing="1" w:after="100" w:afterAutospacing="1" w:line="240" w:lineRule="auto"/>
        <w:jc w:val="both"/>
        <w:rPr>
          <w:rFonts w:ascii="Times New Roman" w:eastAsia="Times New Roman" w:hAnsi="Times New Roman" w:cs="Times New Roman"/>
          <w:kern w:val="0"/>
          <w:sz w:val="24"/>
          <w:szCs w:val="24"/>
          <w:lang w:val="it-IT"/>
          <w14:ligatures w14:val="none"/>
        </w:rPr>
      </w:pPr>
    </w:p>
    <w:p w14:paraId="4BB46722" w14:textId="77777777" w:rsidR="00A655DE" w:rsidRPr="00450AFB" w:rsidRDefault="00A655DE" w:rsidP="00BE6D38">
      <w:pPr>
        <w:spacing w:line="276" w:lineRule="auto"/>
        <w:jc w:val="both"/>
        <w:rPr>
          <w:b/>
          <w:szCs w:val="24"/>
          <w:lang w:val="sq-AL"/>
        </w:rPr>
        <w:sectPr w:rsidR="00A655DE" w:rsidRPr="00450AFB" w:rsidSect="00BE6D38">
          <w:headerReference w:type="even" r:id="rId11"/>
          <w:footerReference w:type="default" r:id="rId12"/>
          <w:footnotePr>
            <w:numRestart w:val="eachSect"/>
          </w:footnotePr>
          <w:pgSz w:w="11907" w:h="16840" w:code="9"/>
          <w:pgMar w:top="680" w:right="851" w:bottom="680" w:left="851" w:header="284" w:footer="284" w:gutter="0"/>
          <w:cols w:space="708"/>
          <w:docGrid w:linePitch="360"/>
        </w:sectPr>
      </w:pPr>
    </w:p>
    <w:p w14:paraId="62E56DAC" w14:textId="77777777" w:rsidR="00BE6D38" w:rsidRPr="00124E92" w:rsidRDefault="00BE6D38" w:rsidP="00BE6D38">
      <w:pPr>
        <w:spacing w:line="276" w:lineRule="auto"/>
        <w:jc w:val="both"/>
        <w:rPr>
          <w:rFonts w:ascii="Times New Roman" w:hAnsi="Times New Roman" w:cs="Times New Roman"/>
          <w:sz w:val="24"/>
          <w:szCs w:val="24"/>
          <w:lang w:val="sq-AL"/>
        </w:rPr>
      </w:pPr>
      <w:r w:rsidRPr="00124E92">
        <w:rPr>
          <w:rFonts w:ascii="Times New Roman" w:hAnsi="Times New Roman" w:cs="Times New Roman"/>
          <w:b/>
          <w:sz w:val="24"/>
          <w:szCs w:val="24"/>
          <w:lang w:val="sq-AL"/>
        </w:rPr>
        <w:lastRenderedPageBreak/>
        <w:t>Raporti i vlerësimit të ndikimit - Shtojca 2/a</w:t>
      </w:r>
    </w:p>
    <w:p w14:paraId="16AD5606" w14:textId="77777777" w:rsidR="00BE6D38" w:rsidRPr="00124E92" w:rsidRDefault="00BE6D38" w:rsidP="00BE6D38">
      <w:pPr>
        <w:spacing w:line="276" w:lineRule="auto"/>
        <w:rPr>
          <w:rStyle w:val="Strong"/>
          <w:rFonts w:ascii="Times New Roman" w:hAnsi="Times New Roman" w:cs="Times New Roman"/>
          <w:b w:val="0"/>
          <w:sz w:val="24"/>
          <w:szCs w:val="24"/>
          <w:lang w:val="sq-AL"/>
        </w:rPr>
      </w:pPr>
    </w:p>
    <w:p w14:paraId="12C9E54C" w14:textId="190E1CD8" w:rsidR="00BE6D38" w:rsidRPr="00402F46" w:rsidRDefault="00BE6D38" w:rsidP="1BC4341C">
      <w:pPr>
        <w:spacing w:line="276" w:lineRule="auto"/>
        <w:rPr>
          <w:rFonts w:ascii="Times New Roman" w:hAnsi="Times New Roman" w:cs="Times New Roman"/>
          <w:sz w:val="24"/>
          <w:szCs w:val="24"/>
          <w:lang w:val="sq-AL"/>
        </w:rPr>
      </w:pPr>
      <w:r w:rsidRPr="00402F46">
        <w:rPr>
          <w:rStyle w:val="Strong"/>
          <w:rFonts w:ascii="Times New Roman" w:hAnsi="Times New Roman" w:cs="Times New Roman"/>
          <w:i/>
          <w:iCs/>
          <w:sz w:val="24"/>
          <w:szCs w:val="24"/>
          <w:lang w:val="sq-AL"/>
        </w:rPr>
        <w:t xml:space="preserve">Tabela: Vlera aktuale neto në total (VAN) - kostot dhe përfitimet me vlerë monetare të përcaktuar në milionë lekë e zbritur për 10 vjet (Vlera aktuale e kostos dhe vlera aktuale e përfitimit); krahasuar me status quo-në.  </w:t>
      </w:r>
      <w:r w:rsidR="000F09C3" w:rsidRPr="00402F46">
        <w:rPr>
          <w:rStyle w:val="Strong"/>
          <w:rFonts w:ascii="Times New Roman" w:hAnsi="Times New Roman" w:cs="Times New Roman"/>
          <w:i/>
          <w:iCs/>
          <w:sz w:val="24"/>
          <w:szCs w:val="24"/>
          <w:lang w:val="sq-AL"/>
        </w:rPr>
        <w:t>Si përfitim kemi marrë në konsideratë vlerën 25,000,000 lekë në vit, si një vlerë e përllogaritur me përafërsi dhe në mënyrë konservatore.</w:t>
      </w:r>
      <w:r w:rsidRPr="1BC4341C">
        <w:rPr>
          <w:rStyle w:val="Strong"/>
          <w:rFonts w:ascii="Times New Roman" w:hAnsi="Times New Roman" w:cs="Times New Roman"/>
          <w:sz w:val="24"/>
          <w:szCs w:val="24"/>
          <w:lang w:val="sq-AL"/>
        </w:rPr>
        <w:fldChar w:fldCharType="begin"/>
      </w:r>
      <w:r w:rsidRPr="1BC4341C">
        <w:rPr>
          <w:rStyle w:val="Strong"/>
          <w:rFonts w:ascii="Times New Roman" w:hAnsi="Times New Roman" w:cs="Times New Roman"/>
          <w:sz w:val="24"/>
          <w:szCs w:val="24"/>
          <w:lang w:val="sq-AL"/>
        </w:rPr>
        <w:instrText xml:space="preserve"> LINK Excel.SheetBinaryMacroEnabled.12 "C:\\Users\\nako\\Downloads\\Shembull i llogaritjes se Costo  perfitimeve  te RIAs - CBA calculation alb.xlsb" "Tabela Perfundimtare !R2C1:R21C11" \a \f 5 \h  \* MERGEFORMAT </w:instrText>
      </w:r>
      <w:r w:rsidRPr="1BC4341C">
        <w:rPr>
          <w:rStyle w:val="Strong"/>
          <w:rFonts w:ascii="Times New Roman" w:hAnsi="Times New Roman" w:cs="Times New Roman"/>
          <w:sz w:val="24"/>
          <w:szCs w:val="24"/>
          <w:lang w:val="sq-AL"/>
        </w:rPr>
        <w:fldChar w:fldCharType="end"/>
      </w:r>
    </w:p>
    <w:p w14:paraId="666E422A" w14:textId="77777777" w:rsidR="00BE6D38" w:rsidRPr="001155AF" w:rsidRDefault="00BE6D38" w:rsidP="00BE6D38">
      <w:pPr>
        <w:spacing w:line="276" w:lineRule="auto"/>
        <w:rPr>
          <w:lang w:val="sq-AL"/>
        </w:rPr>
      </w:pPr>
      <w:r>
        <w:rPr>
          <w:b/>
          <w:szCs w:val="24"/>
          <w:lang w:val="sq-AL"/>
        </w:rPr>
        <w:fldChar w:fldCharType="begin"/>
      </w:r>
      <w:r>
        <w:rPr>
          <w:b/>
          <w:szCs w:val="24"/>
          <w:lang w:val="sq-AL"/>
        </w:rPr>
        <w:instrText xml:space="preserve"> LINK Excel.SheetBinaryMacroEnabled.12 "C:\\Users\\nako\\Downloads\\Shembull i llogaritjes se Costo  perfitimeve  te RIAs - CBA calculation alb.xlsb" "Tabela Perfundimtare !R2C1:R22C11" \a \f 5 \h  \* MERGEFORMAT </w:instrText>
      </w:r>
      <w:r>
        <w:rPr>
          <w:b/>
          <w:szCs w:val="24"/>
          <w:lang w:val="sq-AL"/>
        </w:rPr>
        <w:fldChar w:fldCharType="separate"/>
      </w:r>
    </w:p>
    <w:tbl>
      <w:tblPr>
        <w:tblStyle w:val="TableGrid"/>
        <w:tblW w:w="15115" w:type="dxa"/>
        <w:tblLook w:val="04A0" w:firstRow="1" w:lastRow="0" w:firstColumn="1" w:lastColumn="0" w:noHBand="0" w:noVBand="1"/>
      </w:tblPr>
      <w:tblGrid>
        <w:gridCol w:w="3145"/>
        <w:gridCol w:w="1350"/>
        <w:gridCol w:w="1170"/>
        <w:gridCol w:w="1080"/>
        <w:gridCol w:w="1170"/>
        <w:gridCol w:w="1080"/>
        <w:gridCol w:w="1260"/>
        <w:gridCol w:w="1080"/>
        <w:gridCol w:w="1260"/>
        <w:gridCol w:w="1260"/>
        <w:gridCol w:w="1260"/>
      </w:tblGrid>
      <w:tr w:rsidR="00BE6D38" w:rsidRPr="00E139C5" w14:paraId="772B49D8" w14:textId="77777777">
        <w:trPr>
          <w:trHeight w:val="255"/>
        </w:trPr>
        <w:tc>
          <w:tcPr>
            <w:tcW w:w="3145" w:type="dxa"/>
            <w:shd w:val="clear" w:color="auto" w:fill="F2F2F2" w:themeFill="background1" w:themeFillShade="F2"/>
            <w:hideMark/>
          </w:tcPr>
          <w:p w14:paraId="2EED2FE2" w14:textId="77777777" w:rsidR="00BE6D38" w:rsidRPr="001155AF" w:rsidRDefault="00BE6D38">
            <w:pPr>
              <w:spacing w:line="276" w:lineRule="auto"/>
              <w:rPr>
                <w:szCs w:val="24"/>
                <w:lang w:val="sq-AL"/>
              </w:rPr>
            </w:pPr>
            <w:r w:rsidRPr="001155AF">
              <w:rPr>
                <w:szCs w:val="24"/>
                <w:lang w:val="sq-AL"/>
              </w:rPr>
              <w:t> </w:t>
            </w:r>
          </w:p>
        </w:tc>
        <w:tc>
          <w:tcPr>
            <w:tcW w:w="1350" w:type="dxa"/>
            <w:shd w:val="clear" w:color="auto" w:fill="F2F2F2" w:themeFill="background1" w:themeFillShade="F2"/>
            <w:hideMark/>
          </w:tcPr>
          <w:p w14:paraId="5C52B6C9" w14:textId="31D70BD3" w:rsidR="00BE6D38" w:rsidRPr="00E139C5" w:rsidRDefault="00BE6D38">
            <w:pPr>
              <w:spacing w:line="276" w:lineRule="auto"/>
              <w:ind w:left="-108" w:firstLine="108"/>
              <w:rPr>
                <w:b/>
                <w:bCs/>
                <w:szCs w:val="24"/>
              </w:rPr>
            </w:pPr>
            <w:r w:rsidRPr="001155AF">
              <w:rPr>
                <w:b/>
                <w:bCs/>
                <w:szCs w:val="24"/>
                <w:lang w:val="sq-AL"/>
              </w:rPr>
              <w:t xml:space="preserve"> </w:t>
            </w:r>
            <w:r w:rsidRPr="00E139C5">
              <w:rPr>
                <w:b/>
                <w:bCs/>
                <w:szCs w:val="24"/>
              </w:rPr>
              <w:t xml:space="preserve">Viti 1 </w:t>
            </w:r>
          </w:p>
        </w:tc>
        <w:tc>
          <w:tcPr>
            <w:tcW w:w="1170" w:type="dxa"/>
            <w:shd w:val="clear" w:color="auto" w:fill="F2F2F2" w:themeFill="background1" w:themeFillShade="F2"/>
            <w:hideMark/>
          </w:tcPr>
          <w:p w14:paraId="6C3B1402" w14:textId="77777777" w:rsidR="00BE6D38" w:rsidRPr="00E139C5" w:rsidRDefault="00BE6D38">
            <w:pPr>
              <w:spacing w:line="276" w:lineRule="auto"/>
              <w:ind w:left="-108" w:firstLine="108"/>
              <w:rPr>
                <w:b/>
                <w:bCs/>
                <w:szCs w:val="24"/>
              </w:rPr>
            </w:pPr>
            <w:r w:rsidRPr="00E139C5">
              <w:rPr>
                <w:b/>
                <w:bCs/>
                <w:szCs w:val="24"/>
              </w:rPr>
              <w:t xml:space="preserve"> Viti 2 </w:t>
            </w:r>
          </w:p>
        </w:tc>
        <w:tc>
          <w:tcPr>
            <w:tcW w:w="1080" w:type="dxa"/>
            <w:shd w:val="clear" w:color="auto" w:fill="F2F2F2" w:themeFill="background1" w:themeFillShade="F2"/>
            <w:hideMark/>
          </w:tcPr>
          <w:p w14:paraId="317B8C82" w14:textId="77777777" w:rsidR="00BE6D38" w:rsidRPr="00E139C5" w:rsidRDefault="00BE6D38">
            <w:pPr>
              <w:spacing w:line="276" w:lineRule="auto"/>
              <w:rPr>
                <w:b/>
                <w:bCs/>
                <w:szCs w:val="24"/>
              </w:rPr>
            </w:pPr>
            <w:r w:rsidRPr="00E139C5">
              <w:rPr>
                <w:b/>
                <w:bCs/>
                <w:szCs w:val="24"/>
              </w:rPr>
              <w:t xml:space="preserve"> Viti 3 </w:t>
            </w:r>
          </w:p>
        </w:tc>
        <w:tc>
          <w:tcPr>
            <w:tcW w:w="1170" w:type="dxa"/>
            <w:shd w:val="clear" w:color="auto" w:fill="F2F2F2" w:themeFill="background1" w:themeFillShade="F2"/>
            <w:hideMark/>
          </w:tcPr>
          <w:p w14:paraId="6BCA33C3" w14:textId="77777777" w:rsidR="00BE6D38" w:rsidRPr="00E139C5" w:rsidRDefault="00BE6D38">
            <w:pPr>
              <w:spacing w:line="276" w:lineRule="auto"/>
              <w:rPr>
                <w:b/>
                <w:bCs/>
                <w:szCs w:val="24"/>
              </w:rPr>
            </w:pPr>
            <w:r w:rsidRPr="00E139C5">
              <w:rPr>
                <w:b/>
                <w:bCs/>
                <w:szCs w:val="24"/>
              </w:rPr>
              <w:t xml:space="preserve"> Viti 4 </w:t>
            </w:r>
          </w:p>
        </w:tc>
        <w:tc>
          <w:tcPr>
            <w:tcW w:w="1080" w:type="dxa"/>
            <w:shd w:val="clear" w:color="auto" w:fill="F2F2F2" w:themeFill="background1" w:themeFillShade="F2"/>
            <w:hideMark/>
          </w:tcPr>
          <w:p w14:paraId="4730A631" w14:textId="77777777" w:rsidR="00BE6D38" w:rsidRPr="00E139C5" w:rsidRDefault="00BE6D38">
            <w:pPr>
              <w:spacing w:line="276" w:lineRule="auto"/>
              <w:rPr>
                <w:b/>
                <w:bCs/>
                <w:szCs w:val="24"/>
              </w:rPr>
            </w:pPr>
            <w:r w:rsidRPr="00E139C5">
              <w:rPr>
                <w:b/>
                <w:bCs/>
                <w:szCs w:val="24"/>
              </w:rPr>
              <w:t xml:space="preserve"> Viti 5 </w:t>
            </w:r>
          </w:p>
        </w:tc>
        <w:tc>
          <w:tcPr>
            <w:tcW w:w="1260" w:type="dxa"/>
            <w:shd w:val="clear" w:color="auto" w:fill="F2F2F2" w:themeFill="background1" w:themeFillShade="F2"/>
            <w:hideMark/>
          </w:tcPr>
          <w:p w14:paraId="30648470" w14:textId="77777777" w:rsidR="00BE6D38" w:rsidRPr="00E139C5" w:rsidRDefault="00BE6D38">
            <w:pPr>
              <w:spacing w:line="276" w:lineRule="auto"/>
              <w:rPr>
                <w:b/>
                <w:bCs/>
                <w:szCs w:val="24"/>
              </w:rPr>
            </w:pPr>
            <w:r w:rsidRPr="00E139C5">
              <w:rPr>
                <w:b/>
                <w:bCs/>
                <w:szCs w:val="24"/>
              </w:rPr>
              <w:t xml:space="preserve"> Viti 6 </w:t>
            </w:r>
          </w:p>
        </w:tc>
        <w:tc>
          <w:tcPr>
            <w:tcW w:w="1080" w:type="dxa"/>
            <w:shd w:val="clear" w:color="auto" w:fill="F2F2F2" w:themeFill="background1" w:themeFillShade="F2"/>
            <w:hideMark/>
          </w:tcPr>
          <w:p w14:paraId="1B397FFA" w14:textId="77777777" w:rsidR="00BE6D38" w:rsidRPr="00E139C5" w:rsidRDefault="00BE6D38">
            <w:pPr>
              <w:spacing w:line="276" w:lineRule="auto"/>
              <w:rPr>
                <w:b/>
                <w:bCs/>
                <w:szCs w:val="24"/>
              </w:rPr>
            </w:pPr>
            <w:r w:rsidRPr="00E139C5">
              <w:rPr>
                <w:b/>
                <w:bCs/>
                <w:szCs w:val="24"/>
              </w:rPr>
              <w:t xml:space="preserve"> Viti 7 </w:t>
            </w:r>
          </w:p>
        </w:tc>
        <w:tc>
          <w:tcPr>
            <w:tcW w:w="1260" w:type="dxa"/>
            <w:shd w:val="clear" w:color="auto" w:fill="F2F2F2" w:themeFill="background1" w:themeFillShade="F2"/>
            <w:hideMark/>
          </w:tcPr>
          <w:p w14:paraId="07EF51A5" w14:textId="77777777" w:rsidR="00BE6D38" w:rsidRPr="00E139C5" w:rsidRDefault="00BE6D38">
            <w:pPr>
              <w:spacing w:line="276" w:lineRule="auto"/>
              <w:rPr>
                <w:b/>
                <w:bCs/>
                <w:szCs w:val="24"/>
              </w:rPr>
            </w:pPr>
            <w:r w:rsidRPr="00E139C5">
              <w:rPr>
                <w:b/>
                <w:bCs/>
                <w:szCs w:val="24"/>
              </w:rPr>
              <w:t xml:space="preserve"> Viti 8 </w:t>
            </w:r>
          </w:p>
        </w:tc>
        <w:tc>
          <w:tcPr>
            <w:tcW w:w="1260" w:type="dxa"/>
            <w:shd w:val="clear" w:color="auto" w:fill="F2F2F2" w:themeFill="background1" w:themeFillShade="F2"/>
            <w:hideMark/>
          </w:tcPr>
          <w:p w14:paraId="031BE6C9" w14:textId="77777777" w:rsidR="00BE6D38" w:rsidRPr="00E139C5" w:rsidRDefault="00BE6D38">
            <w:pPr>
              <w:spacing w:line="276" w:lineRule="auto"/>
              <w:rPr>
                <w:b/>
                <w:bCs/>
                <w:szCs w:val="24"/>
              </w:rPr>
            </w:pPr>
            <w:r w:rsidRPr="00E139C5">
              <w:rPr>
                <w:b/>
                <w:bCs/>
                <w:szCs w:val="24"/>
              </w:rPr>
              <w:t xml:space="preserve"> Viti 9 </w:t>
            </w:r>
          </w:p>
        </w:tc>
        <w:tc>
          <w:tcPr>
            <w:tcW w:w="1260" w:type="dxa"/>
            <w:shd w:val="clear" w:color="auto" w:fill="F2F2F2" w:themeFill="background1" w:themeFillShade="F2"/>
            <w:hideMark/>
          </w:tcPr>
          <w:p w14:paraId="60715734" w14:textId="77777777" w:rsidR="00BE6D38" w:rsidRPr="00E139C5" w:rsidRDefault="00BE6D38">
            <w:pPr>
              <w:spacing w:line="276" w:lineRule="auto"/>
              <w:rPr>
                <w:b/>
                <w:bCs/>
                <w:szCs w:val="24"/>
              </w:rPr>
            </w:pPr>
            <w:r w:rsidRPr="00E139C5">
              <w:rPr>
                <w:b/>
                <w:bCs/>
                <w:szCs w:val="24"/>
              </w:rPr>
              <w:t xml:space="preserve"> Viti 10 </w:t>
            </w:r>
          </w:p>
        </w:tc>
      </w:tr>
      <w:tr w:rsidR="00BE6D38" w:rsidRPr="00E139C5" w14:paraId="77A96193" w14:textId="77777777">
        <w:trPr>
          <w:trHeight w:val="255"/>
        </w:trPr>
        <w:tc>
          <w:tcPr>
            <w:tcW w:w="3145" w:type="dxa"/>
            <w:shd w:val="clear" w:color="auto" w:fill="F2F2F2" w:themeFill="background1" w:themeFillShade="F2"/>
            <w:hideMark/>
          </w:tcPr>
          <w:p w14:paraId="52BCE026" w14:textId="77777777" w:rsidR="00BE6D38" w:rsidRPr="00E139C5" w:rsidRDefault="00BE6D38">
            <w:pPr>
              <w:spacing w:line="276" w:lineRule="auto"/>
              <w:rPr>
                <w:b/>
                <w:bCs/>
                <w:szCs w:val="24"/>
              </w:rPr>
            </w:pPr>
            <w:r w:rsidRPr="00E139C5">
              <w:rPr>
                <w:b/>
                <w:bCs/>
                <w:szCs w:val="24"/>
              </w:rPr>
              <w:t xml:space="preserve">Faktori zbritës </w:t>
            </w:r>
          </w:p>
        </w:tc>
        <w:tc>
          <w:tcPr>
            <w:tcW w:w="1350" w:type="dxa"/>
            <w:shd w:val="clear" w:color="auto" w:fill="F2F2F2" w:themeFill="background1" w:themeFillShade="F2"/>
            <w:hideMark/>
          </w:tcPr>
          <w:p w14:paraId="32EFF53C" w14:textId="77777777" w:rsidR="00BE6D38" w:rsidRPr="00E139C5" w:rsidRDefault="00BE6D38">
            <w:pPr>
              <w:spacing w:line="276" w:lineRule="auto"/>
              <w:ind w:left="-108" w:firstLine="108"/>
              <w:jc w:val="right"/>
              <w:rPr>
                <w:szCs w:val="24"/>
              </w:rPr>
            </w:pPr>
            <w:r w:rsidRPr="00E139C5">
              <w:rPr>
                <w:szCs w:val="24"/>
              </w:rPr>
              <w:t xml:space="preserve">                    1.00 </w:t>
            </w:r>
          </w:p>
        </w:tc>
        <w:tc>
          <w:tcPr>
            <w:tcW w:w="1170" w:type="dxa"/>
            <w:shd w:val="clear" w:color="auto" w:fill="F2F2F2" w:themeFill="background1" w:themeFillShade="F2"/>
            <w:hideMark/>
          </w:tcPr>
          <w:p w14:paraId="3A9FDA0F" w14:textId="77777777" w:rsidR="00BE6D38" w:rsidRPr="00E139C5" w:rsidRDefault="00BE6D38">
            <w:pPr>
              <w:spacing w:line="276" w:lineRule="auto"/>
              <w:ind w:left="-108" w:firstLine="108"/>
              <w:jc w:val="right"/>
              <w:rPr>
                <w:szCs w:val="24"/>
              </w:rPr>
            </w:pPr>
            <w:r w:rsidRPr="00E139C5">
              <w:rPr>
                <w:szCs w:val="24"/>
              </w:rPr>
              <w:t xml:space="preserve">                 0.95 </w:t>
            </w:r>
          </w:p>
        </w:tc>
        <w:tc>
          <w:tcPr>
            <w:tcW w:w="1080" w:type="dxa"/>
            <w:shd w:val="clear" w:color="auto" w:fill="F2F2F2" w:themeFill="background1" w:themeFillShade="F2"/>
            <w:hideMark/>
          </w:tcPr>
          <w:p w14:paraId="217D546F" w14:textId="77777777" w:rsidR="00BE6D38" w:rsidRPr="00E139C5" w:rsidRDefault="00BE6D38">
            <w:pPr>
              <w:spacing w:line="276" w:lineRule="auto"/>
              <w:jc w:val="right"/>
              <w:rPr>
                <w:szCs w:val="24"/>
              </w:rPr>
            </w:pPr>
            <w:r w:rsidRPr="00E139C5">
              <w:rPr>
                <w:szCs w:val="24"/>
              </w:rPr>
              <w:t xml:space="preserve">                  0.91 </w:t>
            </w:r>
          </w:p>
        </w:tc>
        <w:tc>
          <w:tcPr>
            <w:tcW w:w="1170" w:type="dxa"/>
            <w:shd w:val="clear" w:color="auto" w:fill="F2F2F2" w:themeFill="background1" w:themeFillShade="F2"/>
            <w:hideMark/>
          </w:tcPr>
          <w:p w14:paraId="601CD7C6" w14:textId="77777777" w:rsidR="00BE6D38" w:rsidRPr="00E139C5" w:rsidRDefault="00BE6D38">
            <w:pPr>
              <w:spacing w:line="276" w:lineRule="auto"/>
              <w:jc w:val="right"/>
              <w:rPr>
                <w:szCs w:val="24"/>
              </w:rPr>
            </w:pPr>
            <w:r w:rsidRPr="00E139C5">
              <w:rPr>
                <w:szCs w:val="24"/>
              </w:rPr>
              <w:t xml:space="preserve">                 0.87 </w:t>
            </w:r>
          </w:p>
        </w:tc>
        <w:tc>
          <w:tcPr>
            <w:tcW w:w="1080" w:type="dxa"/>
            <w:shd w:val="clear" w:color="auto" w:fill="F2F2F2" w:themeFill="background1" w:themeFillShade="F2"/>
            <w:hideMark/>
          </w:tcPr>
          <w:p w14:paraId="4D8EC2A3" w14:textId="77777777" w:rsidR="00BE6D38" w:rsidRPr="00E139C5" w:rsidRDefault="00BE6D38">
            <w:pPr>
              <w:spacing w:line="276" w:lineRule="auto"/>
              <w:jc w:val="right"/>
              <w:rPr>
                <w:szCs w:val="24"/>
              </w:rPr>
            </w:pPr>
            <w:r w:rsidRPr="00E139C5">
              <w:rPr>
                <w:szCs w:val="24"/>
              </w:rPr>
              <w:t xml:space="preserve">                 0.82 </w:t>
            </w:r>
          </w:p>
        </w:tc>
        <w:tc>
          <w:tcPr>
            <w:tcW w:w="1260" w:type="dxa"/>
            <w:shd w:val="clear" w:color="auto" w:fill="F2F2F2" w:themeFill="background1" w:themeFillShade="F2"/>
            <w:hideMark/>
          </w:tcPr>
          <w:p w14:paraId="78CDBCC8" w14:textId="77777777" w:rsidR="00BE6D38" w:rsidRPr="00E139C5" w:rsidRDefault="00BE6D38">
            <w:pPr>
              <w:spacing w:line="276" w:lineRule="auto"/>
              <w:jc w:val="right"/>
              <w:rPr>
                <w:szCs w:val="24"/>
              </w:rPr>
            </w:pPr>
            <w:r w:rsidRPr="00E139C5">
              <w:rPr>
                <w:szCs w:val="24"/>
              </w:rPr>
              <w:t xml:space="preserve">                 0.79 </w:t>
            </w:r>
          </w:p>
        </w:tc>
        <w:tc>
          <w:tcPr>
            <w:tcW w:w="1080" w:type="dxa"/>
            <w:shd w:val="clear" w:color="auto" w:fill="F2F2F2" w:themeFill="background1" w:themeFillShade="F2"/>
            <w:hideMark/>
          </w:tcPr>
          <w:p w14:paraId="07D02F22" w14:textId="77777777" w:rsidR="00BE6D38" w:rsidRPr="00E139C5" w:rsidRDefault="00BE6D38">
            <w:pPr>
              <w:spacing w:line="276" w:lineRule="auto"/>
              <w:jc w:val="right"/>
              <w:rPr>
                <w:szCs w:val="24"/>
              </w:rPr>
            </w:pPr>
            <w:r w:rsidRPr="00E139C5">
              <w:rPr>
                <w:szCs w:val="24"/>
              </w:rPr>
              <w:t xml:space="preserve">                 0.75 </w:t>
            </w:r>
          </w:p>
        </w:tc>
        <w:tc>
          <w:tcPr>
            <w:tcW w:w="1260" w:type="dxa"/>
            <w:shd w:val="clear" w:color="auto" w:fill="F2F2F2" w:themeFill="background1" w:themeFillShade="F2"/>
            <w:hideMark/>
          </w:tcPr>
          <w:p w14:paraId="58ACE32C" w14:textId="77777777" w:rsidR="00BE6D38" w:rsidRPr="00E139C5" w:rsidRDefault="00BE6D38">
            <w:pPr>
              <w:spacing w:line="276" w:lineRule="auto"/>
              <w:jc w:val="right"/>
              <w:rPr>
                <w:szCs w:val="24"/>
              </w:rPr>
            </w:pPr>
            <w:r w:rsidRPr="00E139C5">
              <w:rPr>
                <w:szCs w:val="24"/>
              </w:rPr>
              <w:t xml:space="preserve">                   0.71 </w:t>
            </w:r>
          </w:p>
        </w:tc>
        <w:tc>
          <w:tcPr>
            <w:tcW w:w="1260" w:type="dxa"/>
            <w:shd w:val="clear" w:color="auto" w:fill="F2F2F2" w:themeFill="background1" w:themeFillShade="F2"/>
            <w:hideMark/>
          </w:tcPr>
          <w:p w14:paraId="7B93F52F" w14:textId="77777777" w:rsidR="00BE6D38" w:rsidRPr="00E139C5" w:rsidRDefault="00BE6D38">
            <w:pPr>
              <w:spacing w:line="276" w:lineRule="auto"/>
              <w:jc w:val="right"/>
              <w:rPr>
                <w:szCs w:val="24"/>
              </w:rPr>
            </w:pPr>
            <w:r w:rsidRPr="00E139C5">
              <w:rPr>
                <w:szCs w:val="24"/>
              </w:rPr>
              <w:t xml:space="preserve">                  0.68 </w:t>
            </w:r>
          </w:p>
        </w:tc>
        <w:tc>
          <w:tcPr>
            <w:tcW w:w="1260" w:type="dxa"/>
            <w:shd w:val="clear" w:color="auto" w:fill="F2F2F2" w:themeFill="background1" w:themeFillShade="F2"/>
            <w:hideMark/>
          </w:tcPr>
          <w:p w14:paraId="763202FC" w14:textId="77777777" w:rsidR="00BE6D38" w:rsidRPr="00E139C5" w:rsidRDefault="00BE6D38">
            <w:pPr>
              <w:spacing w:line="276" w:lineRule="auto"/>
              <w:jc w:val="right"/>
              <w:rPr>
                <w:szCs w:val="24"/>
              </w:rPr>
            </w:pPr>
            <w:r w:rsidRPr="00E139C5">
              <w:rPr>
                <w:szCs w:val="24"/>
              </w:rPr>
              <w:t xml:space="preserve">                    0.65 </w:t>
            </w:r>
          </w:p>
        </w:tc>
      </w:tr>
      <w:tr w:rsidR="00BE6D38" w:rsidRPr="00E139C5" w14:paraId="26FDDFE1" w14:textId="77777777">
        <w:trPr>
          <w:trHeight w:val="255"/>
        </w:trPr>
        <w:tc>
          <w:tcPr>
            <w:tcW w:w="3145" w:type="dxa"/>
            <w:hideMark/>
          </w:tcPr>
          <w:p w14:paraId="38113120" w14:textId="77777777" w:rsidR="00BE6D38" w:rsidRPr="00E139C5" w:rsidRDefault="00BE6D38">
            <w:pPr>
              <w:spacing w:line="276" w:lineRule="auto"/>
              <w:rPr>
                <w:szCs w:val="24"/>
              </w:rPr>
            </w:pPr>
            <w:r w:rsidRPr="00E139C5">
              <w:rPr>
                <w:szCs w:val="24"/>
              </w:rPr>
              <w:t>Kosto për buxhetin - një herë</w:t>
            </w:r>
          </w:p>
        </w:tc>
        <w:tc>
          <w:tcPr>
            <w:tcW w:w="1350" w:type="dxa"/>
          </w:tcPr>
          <w:p w14:paraId="069661AF" w14:textId="5864B4E0" w:rsidR="00BE6D38" w:rsidRPr="00E139C5" w:rsidRDefault="00093980">
            <w:pPr>
              <w:spacing w:line="276" w:lineRule="auto"/>
              <w:ind w:left="-108" w:firstLine="108"/>
              <w:jc w:val="right"/>
              <w:rPr>
                <w:szCs w:val="24"/>
              </w:rPr>
            </w:pPr>
            <w:r>
              <w:rPr>
                <w:szCs w:val="24"/>
              </w:rPr>
              <w:t>2</w:t>
            </w:r>
            <w:r w:rsidR="00C741A1">
              <w:rPr>
                <w:szCs w:val="24"/>
              </w:rPr>
              <w:t>0</w:t>
            </w:r>
          </w:p>
        </w:tc>
        <w:tc>
          <w:tcPr>
            <w:tcW w:w="1170" w:type="dxa"/>
          </w:tcPr>
          <w:p w14:paraId="522E2DDF" w14:textId="77777777" w:rsidR="00BE6D38" w:rsidRPr="00E139C5" w:rsidRDefault="00BE6D38">
            <w:pPr>
              <w:spacing w:line="276" w:lineRule="auto"/>
              <w:ind w:left="-108" w:firstLine="108"/>
              <w:jc w:val="right"/>
              <w:rPr>
                <w:szCs w:val="24"/>
              </w:rPr>
            </w:pPr>
          </w:p>
        </w:tc>
        <w:tc>
          <w:tcPr>
            <w:tcW w:w="1080" w:type="dxa"/>
          </w:tcPr>
          <w:p w14:paraId="50A29FCC" w14:textId="77777777" w:rsidR="00BE6D38" w:rsidRPr="00E139C5" w:rsidRDefault="00BE6D38">
            <w:pPr>
              <w:spacing w:line="276" w:lineRule="auto"/>
              <w:jc w:val="right"/>
              <w:rPr>
                <w:szCs w:val="24"/>
              </w:rPr>
            </w:pPr>
          </w:p>
        </w:tc>
        <w:tc>
          <w:tcPr>
            <w:tcW w:w="1170" w:type="dxa"/>
          </w:tcPr>
          <w:p w14:paraId="09D94282" w14:textId="77777777" w:rsidR="00BE6D38" w:rsidRPr="00E139C5" w:rsidRDefault="00BE6D38">
            <w:pPr>
              <w:spacing w:line="276" w:lineRule="auto"/>
              <w:jc w:val="right"/>
              <w:rPr>
                <w:szCs w:val="24"/>
              </w:rPr>
            </w:pPr>
          </w:p>
        </w:tc>
        <w:tc>
          <w:tcPr>
            <w:tcW w:w="1080" w:type="dxa"/>
          </w:tcPr>
          <w:p w14:paraId="6ED93031" w14:textId="77777777" w:rsidR="00BE6D38" w:rsidRPr="00E139C5" w:rsidRDefault="00BE6D38">
            <w:pPr>
              <w:spacing w:line="276" w:lineRule="auto"/>
              <w:jc w:val="right"/>
              <w:rPr>
                <w:szCs w:val="24"/>
              </w:rPr>
            </w:pPr>
          </w:p>
        </w:tc>
        <w:tc>
          <w:tcPr>
            <w:tcW w:w="1260" w:type="dxa"/>
          </w:tcPr>
          <w:p w14:paraId="1D1AC622" w14:textId="77777777" w:rsidR="00BE6D38" w:rsidRPr="00E139C5" w:rsidRDefault="00BE6D38">
            <w:pPr>
              <w:spacing w:line="276" w:lineRule="auto"/>
              <w:jc w:val="right"/>
              <w:rPr>
                <w:szCs w:val="24"/>
              </w:rPr>
            </w:pPr>
          </w:p>
        </w:tc>
        <w:tc>
          <w:tcPr>
            <w:tcW w:w="1080" w:type="dxa"/>
          </w:tcPr>
          <w:p w14:paraId="272FC36C" w14:textId="77777777" w:rsidR="00BE6D38" w:rsidRPr="00E139C5" w:rsidRDefault="00BE6D38">
            <w:pPr>
              <w:spacing w:line="276" w:lineRule="auto"/>
              <w:jc w:val="right"/>
              <w:rPr>
                <w:szCs w:val="24"/>
              </w:rPr>
            </w:pPr>
          </w:p>
        </w:tc>
        <w:tc>
          <w:tcPr>
            <w:tcW w:w="1260" w:type="dxa"/>
          </w:tcPr>
          <w:p w14:paraId="6E68BB22" w14:textId="77777777" w:rsidR="00BE6D38" w:rsidRPr="00E139C5" w:rsidRDefault="00BE6D38">
            <w:pPr>
              <w:spacing w:line="276" w:lineRule="auto"/>
              <w:jc w:val="right"/>
              <w:rPr>
                <w:szCs w:val="24"/>
              </w:rPr>
            </w:pPr>
          </w:p>
        </w:tc>
        <w:tc>
          <w:tcPr>
            <w:tcW w:w="1260" w:type="dxa"/>
          </w:tcPr>
          <w:p w14:paraId="42DFEA55" w14:textId="77777777" w:rsidR="00BE6D38" w:rsidRPr="00E139C5" w:rsidRDefault="00BE6D38">
            <w:pPr>
              <w:spacing w:line="276" w:lineRule="auto"/>
              <w:jc w:val="right"/>
              <w:rPr>
                <w:szCs w:val="24"/>
              </w:rPr>
            </w:pPr>
          </w:p>
        </w:tc>
        <w:tc>
          <w:tcPr>
            <w:tcW w:w="1260" w:type="dxa"/>
          </w:tcPr>
          <w:p w14:paraId="232D96C6" w14:textId="77777777" w:rsidR="00BE6D38" w:rsidRPr="00E139C5" w:rsidRDefault="00BE6D38">
            <w:pPr>
              <w:spacing w:line="276" w:lineRule="auto"/>
              <w:jc w:val="right"/>
              <w:rPr>
                <w:szCs w:val="24"/>
              </w:rPr>
            </w:pPr>
          </w:p>
        </w:tc>
      </w:tr>
      <w:tr w:rsidR="00BE6D38" w:rsidRPr="00E139C5" w14:paraId="40A71874" w14:textId="77777777">
        <w:trPr>
          <w:trHeight w:val="255"/>
        </w:trPr>
        <w:tc>
          <w:tcPr>
            <w:tcW w:w="3145" w:type="dxa"/>
            <w:hideMark/>
          </w:tcPr>
          <w:p w14:paraId="74828C2F" w14:textId="77777777" w:rsidR="00BE6D38" w:rsidRPr="00E139C5" w:rsidRDefault="00BE6D38">
            <w:pPr>
              <w:spacing w:line="276" w:lineRule="auto"/>
              <w:rPr>
                <w:szCs w:val="24"/>
              </w:rPr>
            </w:pPr>
            <w:r w:rsidRPr="00E139C5">
              <w:rPr>
                <w:szCs w:val="24"/>
              </w:rPr>
              <w:t>Kosto për buxhetin - në vazhdimësi</w:t>
            </w:r>
          </w:p>
        </w:tc>
        <w:tc>
          <w:tcPr>
            <w:tcW w:w="1350" w:type="dxa"/>
          </w:tcPr>
          <w:p w14:paraId="4F48D1EC" w14:textId="77777777" w:rsidR="00BE6D38" w:rsidRPr="00E139C5" w:rsidRDefault="00BE6D38">
            <w:pPr>
              <w:spacing w:line="276" w:lineRule="auto"/>
              <w:ind w:left="-108" w:firstLine="108"/>
              <w:jc w:val="right"/>
              <w:rPr>
                <w:szCs w:val="24"/>
              </w:rPr>
            </w:pPr>
          </w:p>
        </w:tc>
        <w:tc>
          <w:tcPr>
            <w:tcW w:w="1170" w:type="dxa"/>
          </w:tcPr>
          <w:p w14:paraId="37AA2579" w14:textId="77777777" w:rsidR="00BE6D38" w:rsidRPr="00E139C5" w:rsidRDefault="00BE6D38">
            <w:pPr>
              <w:spacing w:line="276" w:lineRule="auto"/>
              <w:ind w:left="-108" w:firstLine="108"/>
              <w:jc w:val="right"/>
              <w:rPr>
                <w:szCs w:val="24"/>
              </w:rPr>
            </w:pPr>
          </w:p>
        </w:tc>
        <w:tc>
          <w:tcPr>
            <w:tcW w:w="1080" w:type="dxa"/>
          </w:tcPr>
          <w:p w14:paraId="156C6B86" w14:textId="77777777" w:rsidR="00BE6D38" w:rsidRPr="00E139C5" w:rsidRDefault="00BE6D38">
            <w:pPr>
              <w:spacing w:line="276" w:lineRule="auto"/>
              <w:jc w:val="right"/>
              <w:rPr>
                <w:szCs w:val="24"/>
              </w:rPr>
            </w:pPr>
          </w:p>
        </w:tc>
        <w:tc>
          <w:tcPr>
            <w:tcW w:w="1170" w:type="dxa"/>
          </w:tcPr>
          <w:p w14:paraId="7B65C1FA" w14:textId="77777777" w:rsidR="00BE6D38" w:rsidRPr="00E139C5" w:rsidRDefault="00BE6D38">
            <w:pPr>
              <w:spacing w:line="276" w:lineRule="auto"/>
              <w:jc w:val="right"/>
              <w:rPr>
                <w:szCs w:val="24"/>
              </w:rPr>
            </w:pPr>
          </w:p>
        </w:tc>
        <w:tc>
          <w:tcPr>
            <w:tcW w:w="1080" w:type="dxa"/>
          </w:tcPr>
          <w:p w14:paraId="09CF8CE8" w14:textId="77777777" w:rsidR="00BE6D38" w:rsidRPr="00E139C5" w:rsidRDefault="00BE6D38">
            <w:pPr>
              <w:spacing w:line="276" w:lineRule="auto"/>
              <w:jc w:val="right"/>
              <w:rPr>
                <w:szCs w:val="24"/>
              </w:rPr>
            </w:pPr>
          </w:p>
        </w:tc>
        <w:tc>
          <w:tcPr>
            <w:tcW w:w="1260" w:type="dxa"/>
          </w:tcPr>
          <w:p w14:paraId="7A5D6822" w14:textId="77777777" w:rsidR="00BE6D38" w:rsidRPr="00E139C5" w:rsidRDefault="00BE6D38">
            <w:pPr>
              <w:spacing w:line="276" w:lineRule="auto"/>
              <w:jc w:val="right"/>
              <w:rPr>
                <w:szCs w:val="24"/>
              </w:rPr>
            </w:pPr>
          </w:p>
        </w:tc>
        <w:tc>
          <w:tcPr>
            <w:tcW w:w="1080" w:type="dxa"/>
          </w:tcPr>
          <w:p w14:paraId="6C70E7F8" w14:textId="77777777" w:rsidR="00BE6D38" w:rsidRPr="00E139C5" w:rsidRDefault="00BE6D38">
            <w:pPr>
              <w:spacing w:line="276" w:lineRule="auto"/>
              <w:jc w:val="right"/>
              <w:rPr>
                <w:szCs w:val="24"/>
              </w:rPr>
            </w:pPr>
          </w:p>
        </w:tc>
        <w:tc>
          <w:tcPr>
            <w:tcW w:w="1260" w:type="dxa"/>
          </w:tcPr>
          <w:p w14:paraId="42800C9B" w14:textId="77777777" w:rsidR="00BE6D38" w:rsidRPr="00E139C5" w:rsidRDefault="00BE6D38">
            <w:pPr>
              <w:spacing w:line="276" w:lineRule="auto"/>
              <w:jc w:val="right"/>
              <w:rPr>
                <w:szCs w:val="24"/>
              </w:rPr>
            </w:pPr>
          </w:p>
        </w:tc>
        <w:tc>
          <w:tcPr>
            <w:tcW w:w="1260" w:type="dxa"/>
          </w:tcPr>
          <w:p w14:paraId="4570655C" w14:textId="77777777" w:rsidR="00BE6D38" w:rsidRPr="00E139C5" w:rsidRDefault="00BE6D38">
            <w:pPr>
              <w:spacing w:line="276" w:lineRule="auto"/>
              <w:jc w:val="right"/>
              <w:rPr>
                <w:szCs w:val="24"/>
              </w:rPr>
            </w:pPr>
          </w:p>
        </w:tc>
        <w:tc>
          <w:tcPr>
            <w:tcW w:w="1260" w:type="dxa"/>
          </w:tcPr>
          <w:p w14:paraId="03ED461A" w14:textId="77777777" w:rsidR="00BE6D38" w:rsidRPr="00E139C5" w:rsidRDefault="00BE6D38">
            <w:pPr>
              <w:spacing w:line="276" w:lineRule="auto"/>
              <w:jc w:val="right"/>
              <w:rPr>
                <w:szCs w:val="24"/>
              </w:rPr>
            </w:pPr>
          </w:p>
        </w:tc>
      </w:tr>
      <w:tr w:rsidR="00BE6D38" w:rsidRPr="00E139C5" w14:paraId="30B4677F" w14:textId="77777777">
        <w:trPr>
          <w:trHeight w:val="255"/>
        </w:trPr>
        <w:tc>
          <w:tcPr>
            <w:tcW w:w="3145" w:type="dxa"/>
            <w:hideMark/>
          </w:tcPr>
          <w:p w14:paraId="6561FF24" w14:textId="77777777" w:rsidR="00BE6D38" w:rsidRPr="00E139C5" w:rsidRDefault="00BE6D38">
            <w:pPr>
              <w:spacing w:line="276" w:lineRule="auto"/>
              <w:rPr>
                <w:szCs w:val="24"/>
              </w:rPr>
            </w:pPr>
            <w:r w:rsidRPr="00E139C5">
              <w:rPr>
                <w:szCs w:val="24"/>
              </w:rPr>
              <w:t xml:space="preserve">Kosto për bizneset - një herë </w:t>
            </w:r>
          </w:p>
        </w:tc>
        <w:tc>
          <w:tcPr>
            <w:tcW w:w="1350" w:type="dxa"/>
          </w:tcPr>
          <w:p w14:paraId="7B860295" w14:textId="77777777" w:rsidR="00BE6D38" w:rsidRPr="00E139C5" w:rsidRDefault="00BE6D38">
            <w:pPr>
              <w:spacing w:line="276" w:lineRule="auto"/>
              <w:ind w:left="-108" w:firstLine="108"/>
              <w:jc w:val="right"/>
              <w:rPr>
                <w:szCs w:val="24"/>
              </w:rPr>
            </w:pPr>
          </w:p>
        </w:tc>
        <w:tc>
          <w:tcPr>
            <w:tcW w:w="1170" w:type="dxa"/>
          </w:tcPr>
          <w:p w14:paraId="5F1E0DA8" w14:textId="77777777" w:rsidR="00BE6D38" w:rsidRPr="00E139C5" w:rsidRDefault="00BE6D38">
            <w:pPr>
              <w:spacing w:line="276" w:lineRule="auto"/>
              <w:ind w:left="-108" w:firstLine="108"/>
              <w:jc w:val="right"/>
              <w:rPr>
                <w:szCs w:val="24"/>
              </w:rPr>
            </w:pPr>
          </w:p>
        </w:tc>
        <w:tc>
          <w:tcPr>
            <w:tcW w:w="1080" w:type="dxa"/>
          </w:tcPr>
          <w:p w14:paraId="1EFEC5DE" w14:textId="77777777" w:rsidR="00BE6D38" w:rsidRPr="00E139C5" w:rsidRDefault="00BE6D38">
            <w:pPr>
              <w:spacing w:line="276" w:lineRule="auto"/>
              <w:jc w:val="right"/>
              <w:rPr>
                <w:szCs w:val="24"/>
              </w:rPr>
            </w:pPr>
          </w:p>
        </w:tc>
        <w:tc>
          <w:tcPr>
            <w:tcW w:w="1170" w:type="dxa"/>
          </w:tcPr>
          <w:p w14:paraId="2EF99557" w14:textId="77777777" w:rsidR="00BE6D38" w:rsidRPr="00E139C5" w:rsidRDefault="00BE6D38">
            <w:pPr>
              <w:spacing w:line="276" w:lineRule="auto"/>
              <w:jc w:val="right"/>
              <w:rPr>
                <w:szCs w:val="24"/>
              </w:rPr>
            </w:pPr>
          </w:p>
        </w:tc>
        <w:tc>
          <w:tcPr>
            <w:tcW w:w="1080" w:type="dxa"/>
          </w:tcPr>
          <w:p w14:paraId="37E2ED38" w14:textId="77777777" w:rsidR="00BE6D38" w:rsidRPr="00E139C5" w:rsidRDefault="00BE6D38">
            <w:pPr>
              <w:spacing w:line="276" w:lineRule="auto"/>
              <w:jc w:val="right"/>
              <w:rPr>
                <w:szCs w:val="24"/>
              </w:rPr>
            </w:pPr>
          </w:p>
        </w:tc>
        <w:tc>
          <w:tcPr>
            <w:tcW w:w="1260" w:type="dxa"/>
          </w:tcPr>
          <w:p w14:paraId="17B3432E" w14:textId="77777777" w:rsidR="00BE6D38" w:rsidRPr="00E139C5" w:rsidRDefault="00BE6D38">
            <w:pPr>
              <w:spacing w:line="276" w:lineRule="auto"/>
              <w:jc w:val="right"/>
              <w:rPr>
                <w:szCs w:val="24"/>
              </w:rPr>
            </w:pPr>
          </w:p>
        </w:tc>
        <w:tc>
          <w:tcPr>
            <w:tcW w:w="1080" w:type="dxa"/>
          </w:tcPr>
          <w:p w14:paraId="5324FA46" w14:textId="77777777" w:rsidR="00BE6D38" w:rsidRPr="00E139C5" w:rsidRDefault="00BE6D38">
            <w:pPr>
              <w:spacing w:line="276" w:lineRule="auto"/>
              <w:jc w:val="right"/>
              <w:rPr>
                <w:szCs w:val="24"/>
              </w:rPr>
            </w:pPr>
          </w:p>
        </w:tc>
        <w:tc>
          <w:tcPr>
            <w:tcW w:w="1260" w:type="dxa"/>
          </w:tcPr>
          <w:p w14:paraId="4CA242F8" w14:textId="77777777" w:rsidR="00BE6D38" w:rsidRPr="00E139C5" w:rsidRDefault="00BE6D38">
            <w:pPr>
              <w:spacing w:line="276" w:lineRule="auto"/>
              <w:jc w:val="right"/>
              <w:rPr>
                <w:szCs w:val="24"/>
              </w:rPr>
            </w:pPr>
          </w:p>
        </w:tc>
        <w:tc>
          <w:tcPr>
            <w:tcW w:w="1260" w:type="dxa"/>
          </w:tcPr>
          <w:p w14:paraId="07F00162" w14:textId="77777777" w:rsidR="00BE6D38" w:rsidRPr="00E139C5" w:rsidRDefault="00BE6D38">
            <w:pPr>
              <w:spacing w:line="276" w:lineRule="auto"/>
              <w:jc w:val="right"/>
              <w:rPr>
                <w:szCs w:val="24"/>
              </w:rPr>
            </w:pPr>
          </w:p>
        </w:tc>
        <w:tc>
          <w:tcPr>
            <w:tcW w:w="1260" w:type="dxa"/>
          </w:tcPr>
          <w:p w14:paraId="1D71C58D" w14:textId="77777777" w:rsidR="00BE6D38" w:rsidRPr="00E139C5" w:rsidRDefault="00BE6D38">
            <w:pPr>
              <w:spacing w:line="276" w:lineRule="auto"/>
              <w:jc w:val="right"/>
              <w:rPr>
                <w:szCs w:val="24"/>
              </w:rPr>
            </w:pPr>
          </w:p>
        </w:tc>
      </w:tr>
      <w:tr w:rsidR="00BE6D38" w:rsidRPr="00E139C5" w14:paraId="0875D476" w14:textId="77777777">
        <w:trPr>
          <w:trHeight w:val="255"/>
        </w:trPr>
        <w:tc>
          <w:tcPr>
            <w:tcW w:w="3145" w:type="dxa"/>
            <w:hideMark/>
          </w:tcPr>
          <w:p w14:paraId="13F35299" w14:textId="77777777" w:rsidR="00BE6D38" w:rsidRPr="00E139C5" w:rsidRDefault="00BE6D38">
            <w:pPr>
              <w:spacing w:line="276" w:lineRule="auto"/>
              <w:rPr>
                <w:szCs w:val="24"/>
              </w:rPr>
            </w:pPr>
            <w:r w:rsidRPr="00E139C5">
              <w:rPr>
                <w:szCs w:val="24"/>
              </w:rPr>
              <w:t>Kosto për bizneset - në vazhdimësi</w:t>
            </w:r>
          </w:p>
        </w:tc>
        <w:tc>
          <w:tcPr>
            <w:tcW w:w="1350" w:type="dxa"/>
          </w:tcPr>
          <w:p w14:paraId="78B47ACA" w14:textId="77777777" w:rsidR="00BE6D38" w:rsidRPr="00E139C5" w:rsidRDefault="00BE6D38">
            <w:pPr>
              <w:spacing w:line="276" w:lineRule="auto"/>
              <w:ind w:left="-108" w:firstLine="108"/>
              <w:jc w:val="right"/>
              <w:rPr>
                <w:szCs w:val="24"/>
              </w:rPr>
            </w:pPr>
          </w:p>
        </w:tc>
        <w:tc>
          <w:tcPr>
            <w:tcW w:w="1170" w:type="dxa"/>
          </w:tcPr>
          <w:p w14:paraId="3ED794F7" w14:textId="77777777" w:rsidR="00BE6D38" w:rsidRPr="00E139C5" w:rsidRDefault="00BE6D38">
            <w:pPr>
              <w:spacing w:line="276" w:lineRule="auto"/>
              <w:ind w:left="-108" w:firstLine="108"/>
              <w:jc w:val="right"/>
              <w:rPr>
                <w:szCs w:val="24"/>
              </w:rPr>
            </w:pPr>
          </w:p>
        </w:tc>
        <w:tc>
          <w:tcPr>
            <w:tcW w:w="1080" w:type="dxa"/>
          </w:tcPr>
          <w:p w14:paraId="6F7A8BB0" w14:textId="77777777" w:rsidR="00BE6D38" w:rsidRPr="00E139C5" w:rsidRDefault="00BE6D38">
            <w:pPr>
              <w:spacing w:line="276" w:lineRule="auto"/>
              <w:jc w:val="right"/>
              <w:rPr>
                <w:szCs w:val="24"/>
              </w:rPr>
            </w:pPr>
          </w:p>
        </w:tc>
        <w:tc>
          <w:tcPr>
            <w:tcW w:w="1170" w:type="dxa"/>
          </w:tcPr>
          <w:p w14:paraId="4B4DD579" w14:textId="77777777" w:rsidR="00BE6D38" w:rsidRPr="00E139C5" w:rsidRDefault="00BE6D38">
            <w:pPr>
              <w:spacing w:line="276" w:lineRule="auto"/>
              <w:jc w:val="right"/>
              <w:rPr>
                <w:szCs w:val="24"/>
              </w:rPr>
            </w:pPr>
          </w:p>
        </w:tc>
        <w:tc>
          <w:tcPr>
            <w:tcW w:w="1080" w:type="dxa"/>
          </w:tcPr>
          <w:p w14:paraId="04036A96" w14:textId="77777777" w:rsidR="00BE6D38" w:rsidRPr="00E139C5" w:rsidRDefault="00BE6D38">
            <w:pPr>
              <w:spacing w:line="276" w:lineRule="auto"/>
              <w:jc w:val="right"/>
              <w:rPr>
                <w:szCs w:val="24"/>
              </w:rPr>
            </w:pPr>
          </w:p>
        </w:tc>
        <w:tc>
          <w:tcPr>
            <w:tcW w:w="1260" w:type="dxa"/>
          </w:tcPr>
          <w:p w14:paraId="121CB7FD" w14:textId="77777777" w:rsidR="00BE6D38" w:rsidRPr="00E139C5" w:rsidRDefault="00BE6D38">
            <w:pPr>
              <w:spacing w:line="276" w:lineRule="auto"/>
              <w:jc w:val="right"/>
              <w:rPr>
                <w:szCs w:val="24"/>
              </w:rPr>
            </w:pPr>
          </w:p>
        </w:tc>
        <w:tc>
          <w:tcPr>
            <w:tcW w:w="1080" w:type="dxa"/>
          </w:tcPr>
          <w:p w14:paraId="72CB20ED" w14:textId="77777777" w:rsidR="00BE6D38" w:rsidRPr="00E139C5" w:rsidRDefault="00BE6D38">
            <w:pPr>
              <w:spacing w:line="276" w:lineRule="auto"/>
              <w:jc w:val="right"/>
              <w:rPr>
                <w:szCs w:val="24"/>
              </w:rPr>
            </w:pPr>
          </w:p>
        </w:tc>
        <w:tc>
          <w:tcPr>
            <w:tcW w:w="1260" w:type="dxa"/>
          </w:tcPr>
          <w:p w14:paraId="75BB10E4" w14:textId="77777777" w:rsidR="00BE6D38" w:rsidRPr="00E139C5" w:rsidRDefault="00BE6D38">
            <w:pPr>
              <w:spacing w:line="276" w:lineRule="auto"/>
              <w:jc w:val="right"/>
              <w:rPr>
                <w:szCs w:val="24"/>
              </w:rPr>
            </w:pPr>
          </w:p>
        </w:tc>
        <w:tc>
          <w:tcPr>
            <w:tcW w:w="1260" w:type="dxa"/>
          </w:tcPr>
          <w:p w14:paraId="2483F124" w14:textId="77777777" w:rsidR="00BE6D38" w:rsidRPr="00E139C5" w:rsidRDefault="00BE6D38">
            <w:pPr>
              <w:spacing w:line="276" w:lineRule="auto"/>
              <w:jc w:val="right"/>
              <w:rPr>
                <w:szCs w:val="24"/>
              </w:rPr>
            </w:pPr>
          </w:p>
        </w:tc>
        <w:tc>
          <w:tcPr>
            <w:tcW w:w="1260" w:type="dxa"/>
          </w:tcPr>
          <w:p w14:paraId="74C6C4B9" w14:textId="77777777" w:rsidR="00BE6D38" w:rsidRPr="00E139C5" w:rsidRDefault="00BE6D38">
            <w:pPr>
              <w:spacing w:line="276" w:lineRule="auto"/>
              <w:jc w:val="right"/>
              <w:rPr>
                <w:szCs w:val="24"/>
              </w:rPr>
            </w:pPr>
          </w:p>
        </w:tc>
      </w:tr>
      <w:tr w:rsidR="00BE6D38" w:rsidRPr="00F04FF2" w14:paraId="42653390" w14:textId="77777777">
        <w:trPr>
          <w:trHeight w:val="255"/>
        </w:trPr>
        <w:tc>
          <w:tcPr>
            <w:tcW w:w="3145" w:type="dxa"/>
            <w:hideMark/>
          </w:tcPr>
          <w:p w14:paraId="2B647209" w14:textId="77777777" w:rsidR="00BE6D38" w:rsidRPr="00D06051" w:rsidRDefault="00BE6D38">
            <w:pPr>
              <w:spacing w:line="276" w:lineRule="auto"/>
              <w:rPr>
                <w:szCs w:val="24"/>
                <w:lang w:val="it-IT"/>
              </w:rPr>
            </w:pPr>
            <w:r w:rsidRPr="00D06051">
              <w:rPr>
                <w:szCs w:val="24"/>
                <w:lang w:val="it-IT"/>
              </w:rPr>
              <w:t>Kosto për grupet e tjera - një herë</w:t>
            </w:r>
          </w:p>
        </w:tc>
        <w:tc>
          <w:tcPr>
            <w:tcW w:w="1350" w:type="dxa"/>
          </w:tcPr>
          <w:p w14:paraId="47777B77" w14:textId="4D755C37" w:rsidR="00BE6D38" w:rsidRPr="001155AF" w:rsidRDefault="00166925">
            <w:pPr>
              <w:spacing w:line="276" w:lineRule="auto"/>
              <w:ind w:left="-108" w:firstLine="108"/>
              <w:jc w:val="right"/>
              <w:rPr>
                <w:szCs w:val="24"/>
                <w:lang w:val="it-IT"/>
              </w:rPr>
            </w:pPr>
            <w:r>
              <w:rPr>
                <w:szCs w:val="24"/>
                <w:lang w:val="it-IT"/>
              </w:rPr>
              <w:t>10</w:t>
            </w:r>
          </w:p>
        </w:tc>
        <w:tc>
          <w:tcPr>
            <w:tcW w:w="1170" w:type="dxa"/>
          </w:tcPr>
          <w:p w14:paraId="4DC866E9" w14:textId="77777777" w:rsidR="00BE6D38" w:rsidRPr="001155AF" w:rsidRDefault="00BE6D38">
            <w:pPr>
              <w:spacing w:line="276" w:lineRule="auto"/>
              <w:ind w:left="-108" w:firstLine="108"/>
              <w:jc w:val="right"/>
              <w:rPr>
                <w:szCs w:val="24"/>
                <w:lang w:val="it-IT"/>
              </w:rPr>
            </w:pPr>
          </w:p>
        </w:tc>
        <w:tc>
          <w:tcPr>
            <w:tcW w:w="1080" w:type="dxa"/>
          </w:tcPr>
          <w:p w14:paraId="1C20DAF4" w14:textId="77777777" w:rsidR="00BE6D38" w:rsidRPr="001155AF" w:rsidRDefault="00BE6D38">
            <w:pPr>
              <w:spacing w:line="276" w:lineRule="auto"/>
              <w:jc w:val="right"/>
              <w:rPr>
                <w:szCs w:val="24"/>
                <w:lang w:val="it-IT"/>
              </w:rPr>
            </w:pPr>
          </w:p>
        </w:tc>
        <w:tc>
          <w:tcPr>
            <w:tcW w:w="1170" w:type="dxa"/>
          </w:tcPr>
          <w:p w14:paraId="337C821B" w14:textId="77777777" w:rsidR="00BE6D38" w:rsidRPr="001155AF" w:rsidRDefault="00BE6D38">
            <w:pPr>
              <w:spacing w:line="276" w:lineRule="auto"/>
              <w:jc w:val="right"/>
              <w:rPr>
                <w:szCs w:val="24"/>
                <w:lang w:val="it-IT"/>
              </w:rPr>
            </w:pPr>
          </w:p>
        </w:tc>
        <w:tc>
          <w:tcPr>
            <w:tcW w:w="1080" w:type="dxa"/>
          </w:tcPr>
          <w:p w14:paraId="4A9819E1" w14:textId="77777777" w:rsidR="00BE6D38" w:rsidRPr="001155AF" w:rsidRDefault="00BE6D38">
            <w:pPr>
              <w:spacing w:line="276" w:lineRule="auto"/>
              <w:jc w:val="right"/>
              <w:rPr>
                <w:szCs w:val="24"/>
                <w:lang w:val="it-IT"/>
              </w:rPr>
            </w:pPr>
          </w:p>
        </w:tc>
        <w:tc>
          <w:tcPr>
            <w:tcW w:w="1260" w:type="dxa"/>
          </w:tcPr>
          <w:p w14:paraId="48259EEF" w14:textId="77777777" w:rsidR="00BE6D38" w:rsidRPr="001155AF" w:rsidRDefault="00BE6D38">
            <w:pPr>
              <w:spacing w:line="276" w:lineRule="auto"/>
              <w:jc w:val="right"/>
              <w:rPr>
                <w:szCs w:val="24"/>
                <w:lang w:val="it-IT"/>
              </w:rPr>
            </w:pPr>
          </w:p>
        </w:tc>
        <w:tc>
          <w:tcPr>
            <w:tcW w:w="1080" w:type="dxa"/>
          </w:tcPr>
          <w:p w14:paraId="664F1AA0" w14:textId="77777777" w:rsidR="00BE6D38" w:rsidRPr="001155AF" w:rsidRDefault="00BE6D38">
            <w:pPr>
              <w:spacing w:line="276" w:lineRule="auto"/>
              <w:jc w:val="right"/>
              <w:rPr>
                <w:szCs w:val="24"/>
                <w:lang w:val="it-IT"/>
              </w:rPr>
            </w:pPr>
          </w:p>
        </w:tc>
        <w:tc>
          <w:tcPr>
            <w:tcW w:w="1260" w:type="dxa"/>
          </w:tcPr>
          <w:p w14:paraId="03BD6A3C" w14:textId="77777777" w:rsidR="00BE6D38" w:rsidRPr="001155AF" w:rsidRDefault="00BE6D38">
            <w:pPr>
              <w:spacing w:line="276" w:lineRule="auto"/>
              <w:jc w:val="right"/>
              <w:rPr>
                <w:szCs w:val="24"/>
                <w:lang w:val="it-IT"/>
              </w:rPr>
            </w:pPr>
          </w:p>
        </w:tc>
        <w:tc>
          <w:tcPr>
            <w:tcW w:w="1260" w:type="dxa"/>
          </w:tcPr>
          <w:p w14:paraId="14A127D0" w14:textId="77777777" w:rsidR="00BE6D38" w:rsidRPr="001155AF" w:rsidRDefault="00BE6D38">
            <w:pPr>
              <w:spacing w:line="276" w:lineRule="auto"/>
              <w:jc w:val="right"/>
              <w:rPr>
                <w:szCs w:val="24"/>
                <w:lang w:val="it-IT"/>
              </w:rPr>
            </w:pPr>
          </w:p>
        </w:tc>
        <w:tc>
          <w:tcPr>
            <w:tcW w:w="1260" w:type="dxa"/>
          </w:tcPr>
          <w:p w14:paraId="058109E4" w14:textId="77777777" w:rsidR="00BE6D38" w:rsidRPr="001155AF" w:rsidRDefault="00BE6D38">
            <w:pPr>
              <w:spacing w:line="276" w:lineRule="auto"/>
              <w:jc w:val="right"/>
              <w:rPr>
                <w:szCs w:val="24"/>
                <w:lang w:val="it-IT"/>
              </w:rPr>
            </w:pPr>
          </w:p>
        </w:tc>
      </w:tr>
      <w:tr w:rsidR="00BE6D38" w:rsidRPr="00E9442D" w14:paraId="652EA5C7" w14:textId="77777777">
        <w:trPr>
          <w:trHeight w:val="270"/>
        </w:trPr>
        <w:tc>
          <w:tcPr>
            <w:tcW w:w="3145" w:type="dxa"/>
            <w:hideMark/>
          </w:tcPr>
          <w:p w14:paraId="3F77FCF2" w14:textId="77777777" w:rsidR="00BE6D38" w:rsidRPr="00D06051" w:rsidRDefault="00BE6D38">
            <w:pPr>
              <w:spacing w:line="276" w:lineRule="auto"/>
              <w:rPr>
                <w:szCs w:val="24"/>
                <w:lang w:val="it-IT"/>
              </w:rPr>
            </w:pPr>
            <w:r w:rsidRPr="00D06051">
              <w:rPr>
                <w:szCs w:val="24"/>
                <w:lang w:val="it-IT"/>
              </w:rPr>
              <w:t>Kosto për grupet e tjera - në vazhdimësi</w:t>
            </w:r>
          </w:p>
        </w:tc>
        <w:tc>
          <w:tcPr>
            <w:tcW w:w="1350" w:type="dxa"/>
          </w:tcPr>
          <w:p w14:paraId="792F9D63" w14:textId="77777777" w:rsidR="00BE6D38" w:rsidRPr="00D06051" w:rsidRDefault="00BE6D38">
            <w:pPr>
              <w:spacing w:line="276" w:lineRule="auto"/>
              <w:ind w:left="-108" w:firstLine="108"/>
              <w:jc w:val="right"/>
              <w:rPr>
                <w:szCs w:val="24"/>
                <w:lang w:val="it-IT"/>
              </w:rPr>
            </w:pPr>
          </w:p>
        </w:tc>
        <w:tc>
          <w:tcPr>
            <w:tcW w:w="1170" w:type="dxa"/>
          </w:tcPr>
          <w:p w14:paraId="32B5D820" w14:textId="77777777" w:rsidR="00BE6D38" w:rsidRPr="00D06051" w:rsidRDefault="00BE6D38">
            <w:pPr>
              <w:spacing w:line="276" w:lineRule="auto"/>
              <w:ind w:left="-108" w:firstLine="108"/>
              <w:jc w:val="right"/>
              <w:rPr>
                <w:szCs w:val="24"/>
                <w:lang w:val="it-IT"/>
              </w:rPr>
            </w:pPr>
          </w:p>
        </w:tc>
        <w:tc>
          <w:tcPr>
            <w:tcW w:w="1080" w:type="dxa"/>
          </w:tcPr>
          <w:p w14:paraId="05311287" w14:textId="77777777" w:rsidR="00BE6D38" w:rsidRPr="00D06051" w:rsidRDefault="00BE6D38">
            <w:pPr>
              <w:spacing w:line="276" w:lineRule="auto"/>
              <w:jc w:val="right"/>
              <w:rPr>
                <w:szCs w:val="24"/>
                <w:lang w:val="it-IT"/>
              </w:rPr>
            </w:pPr>
          </w:p>
        </w:tc>
        <w:tc>
          <w:tcPr>
            <w:tcW w:w="1170" w:type="dxa"/>
          </w:tcPr>
          <w:p w14:paraId="46A082C9" w14:textId="77777777" w:rsidR="00BE6D38" w:rsidRPr="00D06051" w:rsidRDefault="00BE6D38">
            <w:pPr>
              <w:spacing w:line="276" w:lineRule="auto"/>
              <w:jc w:val="right"/>
              <w:rPr>
                <w:szCs w:val="24"/>
                <w:lang w:val="it-IT"/>
              </w:rPr>
            </w:pPr>
          </w:p>
        </w:tc>
        <w:tc>
          <w:tcPr>
            <w:tcW w:w="1080" w:type="dxa"/>
          </w:tcPr>
          <w:p w14:paraId="16C62646" w14:textId="77777777" w:rsidR="00BE6D38" w:rsidRPr="00D06051" w:rsidRDefault="00BE6D38">
            <w:pPr>
              <w:spacing w:line="276" w:lineRule="auto"/>
              <w:jc w:val="right"/>
              <w:rPr>
                <w:szCs w:val="24"/>
                <w:lang w:val="it-IT"/>
              </w:rPr>
            </w:pPr>
          </w:p>
        </w:tc>
        <w:tc>
          <w:tcPr>
            <w:tcW w:w="1260" w:type="dxa"/>
          </w:tcPr>
          <w:p w14:paraId="4AB70952" w14:textId="77777777" w:rsidR="00BE6D38" w:rsidRPr="00D06051" w:rsidRDefault="00BE6D38">
            <w:pPr>
              <w:spacing w:line="276" w:lineRule="auto"/>
              <w:jc w:val="right"/>
              <w:rPr>
                <w:szCs w:val="24"/>
                <w:lang w:val="it-IT"/>
              </w:rPr>
            </w:pPr>
          </w:p>
        </w:tc>
        <w:tc>
          <w:tcPr>
            <w:tcW w:w="1080" w:type="dxa"/>
          </w:tcPr>
          <w:p w14:paraId="6AED69F9" w14:textId="77777777" w:rsidR="00BE6D38" w:rsidRPr="00D06051" w:rsidRDefault="00BE6D38">
            <w:pPr>
              <w:spacing w:line="276" w:lineRule="auto"/>
              <w:jc w:val="right"/>
              <w:rPr>
                <w:szCs w:val="24"/>
                <w:lang w:val="it-IT"/>
              </w:rPr>
            </w:pPr>
          </w:p>
        </w:tc>
        <w:tc>
          <w:tcPr>
            <w:tcW w:w="1260" w:type="dxa"/>
          </w:tcPr>
          <w:p w14:paraId="310777D5" w14:textId="77777777" w:rsidR="00BE6D38" w:rsidRPr="00D06051" w:rsidRDefault="00BE6D38">
            <w:pPr>
              <w:spacing w:line="276" w:lineRule="auto"/>
              <w:jc w:val="right"/>
              <w:rPr>
                <w:szCs w:val="24"/>
                <w:lang w:val="it-IT"/>
              </w:rPr>
            </w:pPr>
          </w:p>
        </w:tc>
        <w:tc>
          <w:tcPr>
            <w:tcW w:w="1260" w:type="dxa"/>
          </w:tcPr>
          <w:p w14:paraId="068D0252" w14:textId="77777777" w:rsidR="00BE6D38" w:rsidRPr="00D06051" w:rsidRDefault="00BE6D38">
            <w:pPr>
              <w:spacing w:line="276" w:lineRule="auto"/>
              <w:jc w:val="right"/>
              <w:rPr>
                <w:szCs w:val="24"/>
                <w:lang w:val="it-IT"/>
              </w:rPr>
            </w:pPr>
          </w:p>
        </w:tc>
        <w:tc>
          <w:tcPr>
            <w:tcW w:w="1260" w:type="dxa"/>
          </w:tcPr>
          <w:p w14:paraId="6A9EB264" w14:textId="77777777" w:rsidR="00BE6D38" w:rsidRPr="00D06051" w:rsidRDefault="00BE6D38">
            <w:pPr>
              <w:spacing w:line="276" w:lineRule="auto"/>
              <w:jc w:val="right"/>
              <w:rPr>
                <w:szCs w:val="24"/>
                <w:lang w:val="it-IT"/>
              </w:rPr>
            </w:pPr>
          </w:p>
        </w:tc>
      </w:tr>
      <w:tr w:rsidR="00BE6D38" w:rsidRPr="00E139C5" w14:paraId="0A760DF3" w14:textId="77777777">
        <w:trPr>
          <w:trHeight w:val="285"/>
        </w:trPr>
        <w:tc>
          <w:tcPr>
            <w:tcW w:w="3145" w:type="dxa"/>
            <w:hideMark/>
          </w:tcPr>
          <w:p w14:paraId="499AC25F" w14:textId="77777777" w:rsidR="00BE6D38" w:rsidRPr="00E139C5" w:rsidRDefault="00BE6D38">
            <w:pPr>
              <w:spacing w:line="276" w:lineRule="auto"/>
              <w:rPr>
                <w:b/>
                <w:bCs/>
                <w:szCs w:val="24"/>
              </w:rPr>
            </w:pPr>
            <w:r w:rsidRPr="00E139C5">
              <w:rPr>
                <w:b/>
                <w:bCs/>
                <w:szCs w:val="24"/>
              </w:rPr>
              <w:t xml:space="preserve">Kosto në total </w:t>
            </w:r>
          </w:p>
        </w:tc>
        <w:tc>
          <w:tcPr>
            <w:tcW w:w="1350" w:type="dxa"/>
          </w:tcPr>
          <w:p w14:paraId="511F92BF" w14:textId="2A5F8A57" w:rsidR="00BE6D38" w:rsidRPr="00E139C5" w:rsidRDefault="00166925">
            <w:pPr>
              <w:spacing w:line="276" w:lineRule="auto"/>
              <w:ind w:left="-108" w:firstLine="108"/>
              <w:jc w:val="right"/>
              <w:rPr>
                <w:szCs w:val="24"/>
              </w:rPr>
            </w:pPr>
            <w:r>
              <w:rPr>
                <w:szCs w:val="24"/>
              </w:rPr>
              <w:t>30</w:t>
            </w:r>
          </w:p>
        </w:tc>
        <w:tc>
          <w:tcPr>
            <w:tcW w:w="1170" w:type="dxa"/>
          </w:tcPr>
          <w:p w14:paraId="434D9A3B" w14:textId="77777777" w:rsidR="00BE6D38" w:rsidRPr="00E139C5" w:rsidRDefault="00BE6D38">
            <w:pPr>
              <w:spacing w:line="276" w:lineRule="auto"/>
              <w:ind w:left="-108" w:firstLine="108"/>
              <w:jc w:val="right"/>
              <w:rPr>
                <w:szCs w:val="24"/>
              </w:rPr>
            </w:pPr>
          </w:p>
        </w:tc>
        <w:tc>
          <w:tcPr>
            <w:tcW w:w="1080" w:type="dxa"/>
          </w:tcPr>
          <w:p w14:paraId="1322920B" w14:textId="77777777" w:rsidR="00BE6D38" w:rsidRPr="00E139C5" w:rsidRDefault="00BE6D38">
            <w:pPr>
              <w:spacing w:line="276" w:lineRule="auto"/>
              <w:jc w:val="right"/>
              <w:rPr>
                <w:szCs w:val="24"/>
              </w:rPr>
            </w:pPr>
          </w:p>
        </w:tc>
        <w:tc>
          <w:tcPr>
            <w:tcW w:w="1170" w:type="dxa"/>
          </w:tcPr>
          <w:p w14:paraId="304963D9" w14:textId="77777777" w:rsidR="00BE6D38" w:rsidRPr="00E139C5" w:rsidRDefault="00BE6D38">
            <w:pPr>
              <w:spacing w:line="276" w:lineRule="auto"/>
              <w:jc w:val="right"/>
              <w:rPr>
                <w:szCs w:val="24"/>
              </w:rPr>
            </w:pPr>
          </w:p>
        </w:tc>
        <w:tc>
          <w:tcPr>
            <w:tcW w:w="1080" w:type="dxa"/>
          </w:tcPr>
          <w:p w14:paraId="0A8849FC" w14:textId="77777777" w:rsidR="00BE6D38" w:rsidRPr="00E139C5" w:rsidRDefault="00BE6D38">
            <w:pPr>
              <w:spacing w:line="276" w:lineRule="auto"/>
              <w:jc w:val="right"/>
              <w:rPr>
                <w:szCs w:val="24"/>
              </w:rPr>
            </w:pPr>
          </w:p>
        </w:tc>
        <w:tc>
          <w:tcPr>
            <w:tcW w:w="1260" w:type="dxa"/>
          </w:tcPr>
          <w:p w14:paraId="298B0D55" w14:textId="77777777" w:rsidR="00BE6D38" w:rsidRPr="00E139C5" w:rsidRDefault="00BE6D38">
            <w:pPr>
              <w:spacing w:line="276" w:lineRule="auto"/>
              <w:jc w:val="right"/>
              <w:rPr>
                <w:szCs w:val="24"/>
              </w:rPr>
            </w:pPr>
          </w:p>
        </w:tc>
        <w:tc>
          <w:tcPr>
            <w:tcW w:w="1080" w:type="dxa"/>
          </w:tcPr>
          <w:p w14:paraId="568B45FA" w14:textId="77777777" w:rsidR="00BE6D38" w:rsidRPr="00E139C5" w:rsidRDefault="00BE6D38">
            <w:pPr>
              <w:spacing w:line="276" w:lineRule="auto"/>
              <w:jc w:val="right"/>
              <w:rPr>
                <w:szCs w:val="24"/>
              </w:rPr>
            </w:pPr>
          </w:p>
        </w:tc>
        <w:tc>
          <w:tcPr>
            <w:tcW w:w="1260" w:type="dxa"/>
          </w:tcPr>
          <w:p w14:paraId="38086854" w14:textId="77777777" w:rsidR="00BE6D38" w:rsidRPr="00E139C5" w:rsidRDefault="00BE6D38">
            <w:pPr>
              <w:spacing w:line="276" w:lineRule="auto"/>
              <w:jc w:val="right"/>
              <w:rPr>
                <w:szCs w:val="24"/>
              </w:rPr>
            </w:pPr>
          </w:p>
        </w:tc>
        <w:tc>
          <w:tcPr>
            <w:tcW w:w="1260" w:type="dxa"/>
          </w:tcPr>
          <w:p w14:paraId="3597368F" w14:textId="77777777" w:rsidR="00BE6D38" w:rsidRPr="00E139C5" w:rsidRDefault="00BE6D38">
            <w:pPr>
              <w:spacing w:line="276" w:lineRule="auto"/>
              <w:jc w:val="right"/>
              <w:rPr>
                <w:szCs w:val="24"/>
              </w:rPr>
            </w:pPr>
          </w:p>
        </w:tc>
        <w:tc>
          <w:tcPr>
            <w:tcW w:w="1260" w:type="dxa"/>
          </w:tcPr>
          <w:p w14:paraId="0514CFD7" w14:textId="77777777" w:rsidR="00BE6D38" w:rsidRPr="00E139C5" w:rsidRDefault="00BE6D38">
            <w:pPr>
              <w:spacing w:line="276" w:lineRule="auto"/>
              <w:jc w:val="right"/>
              <w:rPr>
                <w:szCs w:val="24"/>
              </w:rPr>
            </w:pPr>
          </w:p>
        </w:tc>
      </w:tr>
      <w:tr w:rsidR="00BE6D38" w:rsidRPr="00F04FF2" w14:paraId="42284120" w14:textId="77777777">
        <w:trPr>
          <w:trHeight w:val="375"/>
        </w:trPr>
        <w:tc>
          <w:tcPr>
            <w:tcW w:w="3145" w:type="dxa"/>
            <w:hideMark/>
          </w:tcPr>
          <w:p w14:paraId="6E01E882" w14:textId="77777777" w:rsidR="00BE6D38" w:rsidRPr="00F73785" w:rsidRDefault="00BE6D38">
            <w:pPr>
              <w:spacing w:line="276" w:lineRule="auto"/>
              <w:rPr>
                <w:bCs/>
                <w:szCs w:val="24"/>
                <w:lang w:val="de-DE"/>
              </w:rPr>
            </w:pPr>
            <w:r w:rsidRPr="00F73785">
              <w:rPr>
                <w:b/>
                <w:bCs/>
                <w:szCs w:val="24"/>
                <w:lang w:val="de-DE"/>
              </w:rPr>
              <w:t>Kosto e zbritur</w:t>
            </w:r>
            <w:r w:rsidRPr="00F73785">
              <w:rPr>
                <w:szCs w:val="24"/>
                <w:lang w:val="de-DE"/>
              </w:rPr>
              <w:t>= Kosto në total x Faktori zbritës</w:t>
            </w:r>
          </w:p>
        </w:tc>
        <w:tc>
          <w:tcPr>
            <w:tcW w:w="1350" w:type="dxa"/>
          </w:tcPr>
          <w:p w14:paraId="5A41BD22" w14:textId="2E4AF5B6" w:rsidR="00BE6D38" w:rsidRPr="00DE53BA" w:rsidRDefault="00166925">
            <w:pPr>
              <w:spacing w:line="276" w:lineRule="auto"/>
              <w:ind w:left="-108" w:firstLine="108"/>
              <w:jc w:val="right"/>
              <w:rPr>
                <w:szCs w:val="24"/>
                <w:lang w:val="it-IT"/>
              </w:rPr>
            </w:pPr>
            <w:r>
              <w:rPr>
                <w:szCs w:val="24"/>
                <w:lang w:val="it-IT"/>
              </w:rPr>
              <w:t>30</w:t>
            </w:r>
          </w:p>
        </w:tc>
        <w:tc>
          <w:tcPr>
            <w:tcW w:w="1170" w:type="dxa"/>
          </w:tcPr>
          <w:p w14:paraId="2701AF93" w14:textId="77777777" w:rsidR="00BE6D38" w:rsidRPr="00DE53BA" w:rsidRDefault="00BE6D38">
            <w:pPr>
              <w:spacing w:line="276" w:lineRule="auto"/>
              <w:ind w:left="-108" w:firstLine="108"/>
              <w:jc w:val="right"/>
              <w:rPr>
                <w:szCs w:val="24"/>
                <w:lang w:val="it-IT"/>
              </w:rPr>
            </w:pPr>
          </w:p>
        </w:tc>
        <w:tc>
          <w:tcPr>
            <w:tcW w:w="1080" w:type="dxa"/>
          </w:tcPr>
          <w:p w14:paraId="06B9554D" w14:textId="77777777" w:rsidR="00BE6D38" w:rsidRPr="00DE53BA" w:rsidRDefault="00BE6D38">
            <w:pPr>
              <w:spacing w:line="276" w:lineRule="auto"/>
              <w:jc w:val="right"/>
              <w:rPr>
                <w:szCs w:val="24"/>
                <w:lang w:val="it-IT"/>
              </w:rPr>
            </w:pPr>
          </w:p>
        </w:tc>
        <w:tc>
          <w:tcPr>
            <w:tcW w:w="1170" w:type="dxa"/>
          </w:tcPr>
          <w:p w14:paraId="0F0A159C" w14:textId="77777777" w:rsidR="00BE6D38" w:rsidRPr="00DE53BA" w:rsidRDefault="00BE6D38">
            <w:pPr>
              <w:spacing w:line="276" w:lineRule="auto"/>
              <w:jc w:val="right"/>
              <w:rPr>
                <w:szCs w:val="24"/>
                <w:lang w:val="it-IT"/>
              </w:rPr>
            </w:pPr>
          </w:p>
        </w:tc>
        <w:tc>
          <w:tcPr>
            <w:tcW w:w="1080" w:type="dxa"/>
          </w:tcPr>
          <w:p w14:paraId="10EBC2B6" w14:textId="77777777" w:rsidR="00BE6D38" w:rsidRPr="00DE53BA" w:rsidRDefault="00BE6D38">
            <w:pPr>
              <w:spacing w:line="276" w:lineRule="auto"/>
              <w:jc w:val="right"/>
              <w:rPr>
                <w:szCs w:val="24"/>
                <w:lang w:val="it-IT"/>
              </w:rPr>
            </w:pPr>
          </w:p>
        </w:tc>
        <w:tc>
          <w:tcPr>
            <w:tcW w:w="1260" w:type="dxa"/>
          </w:tcPr>
          <w:p w14:paraId="3F998D12" w14:textId="77777777" w:rsidR="00BE6D38" w:rsidRPr="00DE53BA" w:rsidRDefault="00BE6D38">
            <w:pPr>
              <w:spacing w:line="276" w:lineRule="auto"/>
              <w:jc w:val="right"/>
              <w:rPr>
                <w:szCs w:val="24"/>
                <w:lang w:val="it-IT"/>
              </w:rPr>
            </w:pPr>
          </w:p>
        </w:tc>
        <w:tc>
          <w:tcPr>
            <w:tcW w:w="1080" w:type="dxa"/>
          </w:tcPr>
          <w:p w14:paraId="00C5B3ED" w14:textId="77777777" w:rsidR="00BE6D38" w:rsidRPr="00DE53BA" w:rsidRDefault="00BE6D38">
            <w:pPr>
              <w:spacing w:line="276" w:lineRule="auto"/>
              <w:jc w:val="right"/>
              <w:rPr>
                <w:szCs w:val="24"/>
                <w:lang w:val="it-IT"/>
              </w:rPr>
            </w:pPr>
          </w:p>
        </w:tc>
        <w:tc>
          <w:tcPr>
            <w:tcW w:w="1260" w:type="dxa"/>
          </w:tcPr>
          <w:p w14:paraId="3B942A0B" w14:textId="77777777" w:rsidR="00BE6D38" w:rsidRPr="00DE53BA" w:rsidRDefault="00BE6D38">
            <w:pPr>
              <w:spacing w:line="276" w:lineRule="auto"/>
              <w:jc w:val="right"/>
              <w:rPr>
                <w:szCs w:val="24"/>
                <w:lang w:val="it-IT"/>
              </w:rPr>
            </w:pPr>
          </w:p>
        </w:tc>
        <w:tc>
          <w:tcPr>
            <w:tcW w:w="1260" w:type="dxa"/>
          </w:tcPr>
          <w:p w14:paraId="3E1DC283" w14:textId="77777777" w:rsidR="00BE6D38" w:rsidRPr="00DE53BA" w:rsidRDefault="00BE6D38">
            <w:pPr>
              <w:spacing w:line="276" w:lineRule="auto"/>
              <w:jc w:val="right"/>
              <w:rPr>
                <w:szCs w:val="24"/>
                <w:lang w:val="it-IT"/>
              </w:rPr>
            </w:pPr>
          </w:p>
        </w:tc>
        <w:tc>
          <w:tcPr>
            <w:tcW w:w="1260" w:type="dxa"/>
          </w:tcPr>
          <w:p w14:paraId="16BBEAB8" w14:textId="77777777" w:rsidR="00BE6D38" w:rsidRPr="00DE53BA" w:rsidRDefault="00BE6D38">
            <w:pPr>
              <w:spacing w:line="276" w:lineRule="auto"/>
              <w:jc w:val="right"/>
              <w:rPr>
                <w:szCs w:val="24"/>
                <w:lang w:val="it-IT"/>
              </w:rPr>
            </w:pPr>
          </w:p>
        </w:tc>
      </w:tr>
      <w:tr w:rsidR="00BE6D38" w:rsidRPr="00E139C5" w14:paraId="2F164320" w14:textId="77777777">
        <w:trPr>
          <w:trHeight w:val="255"/>
        </w:trPr>
        <w:tc>
          <w:tcPr>
            <w:tcW w:w="3145" w:type="dxa"/>
            <w:hideMark/>
          </w:tcPr>
          <w:p w14:paraId="1D574FE1" w14:textId="77777777" w:rsidR="00BE6D38" w:rsidRPr="00E139C5" w:rsidRDefault="00BE6D38">
            <w:pPr>
              <w:spacing w:line="276" w:lineRule="auto"/>
              <w:rPr>
                <w:szCs w:val="24"/>
              </w:rPr>
            </w:pPr>
            <w:r w:rsidRPr="00E139C5">
              <w:rPr>
                <w:szCs w:val="24"/>
              </w:rPr>
              <w:t>Përfitimet për buxhetin – një herë</w:t>
            </w:r>
          </w:p>
        </w:tc>
        <w:tc>
          <w:tcPr>
            <w:tcW w:w="1350" w:type="dxa"/>
          </w:tcPr>
          <w:p w14:paraId="39A029C1" w14:textId="77777777" w:rsidR="00BE6D38" w:rsidRPr="00E139C5" w:rsidRDefault="00BE6D38">
            <w:pPr>
              <w:spacing w:line="276" w:lineRule="auto"/>
              <w:ind w:left="-108" w:firstLine="108"/>
              <w:jc w:val="right"/>
              <w:rPr>
                <w:szCs w:val="24"/>
              </w:rPr>
            </w:pPr>
          </w:p>
        </w:tc>
        <w:tc>
          <w:tcPr>
            <w:tcW w:w="1170" w:type="dxa"/>
          </w:tcPr>
          <w:p w14:paraId="506EA1BC" w14:textId="77777777" w:rsidR="00BE6D38" w:rsidRPr="00E139C5" w:rsidRDefault="00BE6D38">
            <w:pPr>
              <w:spacing w:line="276" w:lineRule="auto"/>
              <w:ind w:left="-108" w:firstLine="108"/>
              <w:jc w:val="right"/>
              <w:rPr>
                <w:szCs w:val="24"/>
              </w:rPr>
            </w:pPr>
          </w:p>
        </w:tc>
        <w:tc>
          <w:tcPr>
            <w:tcW w:w="1080" w:type="dxa"/>
          </w:tcPr>
          <w:p w14:paraId="3F3F9438" w14:textId="77777777" w:rsidR="00BE6D38" w:rsidRPr="00E139C5" w:rsidRDefault="00BE6D38">
            <w:pPr>
              <w:spacing w:line="276" w:lineRule="auto"/>
              <w:jc w:val="right"/>
              <w:rPr>
                <w:szCs w:val="24"/>
              </w:rPr>
            </w:pPr>
          </w:p>
        </w:tc>
        <w:tc>
          <w:tcPr>
            <w:tcW w:w="1170" w:type="dxa"/>
          </w:tcPr>
          <w:p w14:paraId="052609E8" w14:textId="77777777" w:rsidR="00BE6D38" w:rsidRPr="00E139C5" w:rsidRDefault="00BE6D38">
            <w:pPr>
              <w:spacing w:line="276" w:lineRule="auto"/>
              <w:jc w:val="right"/>
              <w:rPr>
                <w:szCs w:val="24"/>
              </w:rPr>
            </w:pPr>
          </w:p>
        </w:tc>
        <w:tc>
          <w:tcPr>
            <w:tcW w:w="1080" w:type="dxa"/>
          </w:tcPr>
          <w:p w14:paraId="1F56A96E" w14:textId="77777777" w:rsidR="00BE6D38" w:rsidRPr="00E139C5" w:rsidRDefault="00BE6D38">
            <w:pPr>
              <w:spacing w:line="276" w:lineRule="auto"/>
              <w:jc w:val="right"/>
              <w:rPr>
                <w:szCs w:val="24"/>
              </w:rPr>
            </w:pPr>
          </w:p>
        </w:tc>
        <w:tc>
          <w:tcPr>
            <w:tcW w:w="1260" w:type="dxa"/>
          </w:tcPr>
          <w:p w14:paraId="5AAE9183" w14:textId="77777777" w:rsidR="00BE6D38" w:rsidRPr="00E139C5" w:rsidRDefault="00BE6D38">
            <w:pPr>
              <w:spacing w:line="276" w:lineRule="auto"/>
              <w:jc w:val="right"/>
              <w:rPr>
                <w:szCs w:val="24"/>
              </w:rPr>
            </w:pPr>
          </w:p>
        </w:tc>
        <w:tc>
          <w:tcPr>
            <w:tcW w:w="1080" w:type="dxa"/>
          </w:tcPr>
          <w:p w14:paraId="76114366" w14:textId="77777777" w:rsidR="00BE6D38" w:rsidRPr="00E139C5" w:rsidRDefault="00BE6D38">
            <w:pPr>
              <w:spacing w:line="276" w:lineRule="auto"/>
              <w:jc w:val="right"/>
              <w:rPr>
                <w:szCs w:val="24"/>
              </w:rPr>
            </w:pPr>
          </w:p>
        </w:tc>
        <w:tc>
          <w:tcPr>
            <w:tcW w:w="1260" w:type="dxa"/>
          </w:tcPr>
          <w:p w14:paraId="0F53A714" w14:textId="77777777" w:rsidR="00BE6D38" w:rsidRPr="00E139C5" w:rsidRDefault="00BE6D38">
            <w:pPr>
              <w:spacing w:line="276" w:lineRule="auto"/>
              <w:jc w:val="right"/>
              <w:rPr>
                <w:szCs w:val="24"/>
              </w:rPr>
            </w:pPr>
          </w:p>
        </w:tc>
        <w:tc>
          <w:tcPr>
            <w:tcW w:w="1260" w:type="dxa"/>
          </w:tcPr>
          <w:p w14:paraId="173D6A08" w14:textId="77777777" w:rsidR="00BE6D38" w:rsidRPr="00E139C5" w:rsidRDefault="00BE6D38">
            <w:pPr>
              <w:spacing w:line="276" w:lineRule="auto"/>
              <w:jc w:val="right"/>
              <w:rPr>
                <w:szCs w:val="24"/>
              </w:rPr>
            </w:pPr>
          </w:p>
        </w:tc>
        <w:tc>
          <w:tcPr>
            <w:tcW w:w="1260" w:type="dxa"/>
          </w:tcPr>
          <w:p w14:paraId="2A197E7D" w14:textId="77777777" w:rsidR="00BE6D38" w:rsidRPr="00E139C5" w:rsidRDefault="00BE6D38">
            <w:pPr>
              <w:spacing w:line="276" w:lineRule="auto"/>
              <w:jc w:val="right"/>
              <w:rPr>
                <w:szCs w:val="24"/>
              </w:rPr>
            </w:pPr>
          </w:p>
        </w:tc>
      </w:tr>
      <w:tr w:rsidR="00BE6D38" w:rsidRPr="00E139C5" w14:paraId="4FF2B83F" w14:textId="77777777">
        <w:trPr>
          <w:trHeight w:val="255"/>
        </w:trPr>
        <w:tc>
          <w:tcPr>
            <w:tcW w:w="3145" w:type="dxa"/>
            <w:hideMark/>
          </w:tcPr>
          <w:p w14:paraId="0419E192" w14:textId="77777777" w:rsidR="00BE6D38" w:rsidRPr="00E139C5" w:rsidRDefault="00BE6D38">
            <w:pPr>
              <w:spacing w:line="276" w:lineRule="auto"/>
              <w:rPr>
                <w:szCs w:val="24"/>
              </w:rPr>
            </w:pPr>
            <w:r w:rsidRPr="00E139C5">
              <w:rPr>
                <w:szCs w:val="24"/>
              </w:rPr>
              <w:t>Përfitimet për buxhetin – në vazhdimësi</w:t>
            </w:r>
          </w:p>
        </w:tc>
        <w:tc>
          <w:tcPr>
            <w:tcW w:w="1350" w:type="dxa"/>
          </w:tcPr>
          <w:p w14:paraId="6FEF4154" w14:textId="77777777" w:rsidR="00BE6D38" w:rsidRPr="00E139C5" w:rsidRDefault="00BE6D38">
            <w:pPr>
              <w:spacing w:line="276" w:lineRule="auto"/>
              <w:ind w:left="-108" w:firstLine="108"/>
              <w:jc w:val="right"/>
              <w:rPr>
                <w:szCs w:val="24"/>
              </w:rPr>
            </w:pPr>
          </w:p>
        </w:tc>
        <w:tc>
          <w:tcPr>
            <w:tcW w:w="1170" w:type="dxa"/>
          </w:tcPr>
          <w:p w14:paraId="48AA228F" w14:textId="77777777" w:rsidR="00BE6D38" w:rsidRPr="00E139C5" w:rsidRDefault="00BE6D38">
            <w:pPr>
              <w:spacing w:line="276" w:lineRule="auto"/>
              <w:ind w:left="-108" w:firstLine="108"/>
              <w:jc w:val="right"/>
              <w:rPr>
                <w:szCs w:val="24"/>
              </w:rPr>
            </w:pPr>
          </w:p>
        </w:tc>
        <w:tc>
          <w:tcPr>
            <w:tcW w:w="1080" w:type="dxa"/>
          </w:tcPr>
          <w:p w14:paraId="41FCA948" w14:textId="77777777" w:rsidR="00BE6D38" w:rsidRPr="00E139C5" w:rsidRDefault="00BE6D38">
            <w:pPr>
              <w:spacing w:line="276" w:lineRule="auto"/>
              <w:jc w:val="right"/>
              <w:rPr>
                <w:szCs w:val="24"/>
              </w:rPr>
            </w:pPr>
          </w:p>
        </w:tc>
        <w:tc>
          <w:tcPr>
            <w:tcW w:w="1170" w:type="dxa"/>
          </w:tcPr>
          <w:p w14:paraId="14F70720" w14:textId="77777777" w:rsidR="00BE6D38" w:rsidRPr="00E139C5" w:rsidRDefault="00BE6D38">
            <w:pPr>
              <w:spacing w:line="276" w:lineRule="auto"/>
              <w:jc w:val="right"/>
              <w:rPr>
                <w:szCs w:val="24"/>
              </w:rPr>
            </w:pPr>
          </w:p>
        </w:tc>
        <w:tc>
          <w:tcPr>
            <w:tcW w:w="1080" w:type="dxa"/>
          </w:tcPr>
          <w:p w14:paraId="63D9138A" w14:textId="77777777" w:rsidR="00BE6D38" w:rsidRPr="00E139C5" w:rsidRDefault="00BE6D38">
            <w:pPr>
              <w:spacing w:line="276" w:lineRule="auto"/>
              <w:jc w:val="right"/>
              <w:rPr>
                <w:szCs w:val="24"/>
              </w:rPr>
            </w:pPr>
          </w:p>
        </w:tc>
        <w:tc>
          <w:tcPr>
            <w:tcW w:w="1260" w:type="dxa"/>
          </w:tcPr>
          <w:p w14:paraId="19CF88D3" w14:textId="77777777" w:rsidR="00BE6D38" w:rsidRPr="00E139C5" w:rsidRDefault="00BE6D38">
            <w:pPr>
              <w:spacing w:line="276" w:lineRule="auto"/>
              <w:jc w:val="right"/>
              <w:rPr>
                <w:szCs w:val="24"/>
              </w:rPr>
            </w:pPr>
          </w:p>
        </w:tc>
        <w:tc>
          <w:tcPr>
            <w:tcW w:w="1080" w:type="dxa"/>
          </w:tcPr>
          <w:p w14:paraId="49C0CB83" w14:textId="77777777" w:rsidR="00BE6D38" w:rsidRPr="00E139C5" w:rsidRDefault="00BE6D38">
            <w:pPr>
              <w:spacing w:line="276" w:lineRule="auto"/>
              <w:jc w:val="right"/>
              <w:rPr>
                <w:szCs w:val="24"/>
              </w:rPr>
            </w:pPr>
          </w:p>
        </w:tc>
        <w:tc>
          <w:tcPr>
            <w:tcW w:w="1260" w:type="dxa"/>
          </w:tcPr>
          <w:p w14:paraId="044C37A9" w14:textId="77777777" w:rsidR="00BE6D38" w:rsidRPr="00E139C5" w:rsidRDefault="00BE6D38">
            <w:pPr>
              <w:spacing w:line="276" w:lineRule="auto"/>
              <w:jc w:val="right"/>
              <w:rPr>
                <w:szCs w:val="24"/>
              </w:rPr>
            </w:pPr>
          </w:p>
        </w:tc>
        <w:tc>
          <w:tcPr>
            <w:tcW w:w="1260" w:type="dxa"/>
          </w:tcPr>
          <w:p w14:paraId="7B00046A" w14:textId="77777777" w:rsidR="00BE6D38" w:rsidRPr="00E139C5" w:rsidRDefault="00BE6D38">
            <w:pPr>
              <w:spacing w:line="276" w:lineRule="auto"/>
              <w:jc w:val="right"/>
              <w:rPr>
                <w:szCs w:val="24"/>
              </w:rPr>
            </w:pPr>
          </w:p>
        </w:tc>
        <w:tc>
          <w:tcPr>
            <w:tcW w:w="1260" w:type="dxa"/>
          </w:tcPr>
          <w:p w14:paraId="4AB65549" w14:textId="77777777" w:rsidR="00BE6D38" w:rsidRPr="00E139C5" w:rsidRDefault="00BE6D38">
            <w:pPr>
              <w:spacing w:line="276" w:lineRule="auto"/>
              <w:jc w:val="right"/>
              <w:rPr>
                <w:szCs w:val="24"/>
              </w:rPr>
            </w:pPr>
          </w:p>
        </w:tc>
      </w:tr>
      <w:tr w:rsidR="00BE6D38" w:rsidRPr="00E139C5" w14:paraId="5DD4E33A" w14:textId="77777777">
        <w:trPr>
          <w:trHeight w:val="255"/>
        </w:trPr>
        <w:tc>
          <w:tcPr>
            <w:tcW w:w="3145" w:type="dxa"/>
            <w:hideMark/>
          </w:tcPr>
          <w:p w14:paraId="2D9323DA" w14:textId="77777777" w:rsidR="00BE6D38" w:rsidRPr="00E139C5" w:rsidRDefault="00BE6D38">
            <w:pPr>
              <w:spacing w:line="276" w:lineRule="auto"/>
              <w:rPr>
                <w:szCs w:val="24"/>
              </w:rPr>
            </w:pPr>
            <w:r w:rsidRPr="00E139C5">
              <w:rPr>
                <w:szCs w:val="24"/>
              </w:rPr>
              <w:t>Përfitimet për grupet e tjera – një herë</w:t>
            </w:r>
          </w:p>
        </w:tc>
        <w:tc>
          <w:tcPr>
            <w:tcW w:w="1350" w:type="dxa"/>
          </w:tcPr>
          <w:p w14:paraId="00D3294E" w14:textId="77777777" w:rsidR="00BE6D38" w:rsidRPr="00E139C5" w:rsidRDefault="00BE6D38">
            <w:pPr>
              <w:spacing w:line="276" w:lineRule="auto"/>
              <w:ind w:left="-108" w:firstLine="108"/>
              <w:jc w:val="right"/>
              <w:rPr>
                <w:szCs w:val="24"/>
              </w:rPr>
            </w:pPr>
          </w:p>
        </w:tc>
        <w:tc>
          <w:tcPr>
            <w:tcW w:w="1170" w:type="dxa"/>
          </w:tcPr>
          <w:p w14:paraId="3FE45746" w14:textId="77777777" w:rsidR="00BE6D38" w:rsidRPr="00E139C5" w:rsidRDefault="00BE6D38">
            <w:pPr>
              <w:spacing w:line="276" w:lineRule="auto"/>
              <w:ind w:left="-108" w:firstLine="108"/>
              <w:jc w:val="right"/>
              <w:rPr>
                <w:szCs w:val="24"/>
              </w:rPr>
            </w:pPr>
          </w:p>
        </w:tc>
        <w:tc>
          <w:tcPr>
            <w:tcW w:w="1080" w:type="dxa"/>
          </w:tcPr>
          <w:p w14:paraId="35F4EC47" w14:textId="77777777" w:rsidR="00BE6D38" w:rsidRPr="00E139C5" w:rsidRDefault="00BE6D38">
            <w:pPr>
              <w:spacing w:line="276" w:lineRule="auto"/>
              <w:jc w:val="right"/>
              <w:rPr>
                <w:szCs w:val="24"/>
              </w:rPr>
            </w:pPr>
          </w:p>
        </w:tc>
        <w:tc>
          <w:tcPr>
            <w:tcW w:w="1170" w:type="dxa"/>
          </w:tcPr>
          <w:p w14:paraId="1019288D" w14:textId="77777777" w:rsidR="00BE6D38" w:rsidRPr="00E139C5" w:rsidRDefault="00BE6D38">
            <w:pPr>
              <w:spacing w:line="276" w:lineRule="auto"/>
              <w:jc w:val="right"/>
              <w:rPr>
                <w:szCs w:val="24"/>
              </w:rPr>
            </w:pPr>
          </w:p>
        </w:tc>
        <w:tc>
          <w:tcPr>
            <w:tcW w:w="1080" w:type="dxa"/>
          </w:tcPr>
          <w:p w14:paraId="30356B03" w14:textId="77777777" w:rsidR="00BE6D38" w:rsidRPr="00E139C5" w:rsidRDefault="00BE6D38">
            <w:pPr>
              <w:spacing w:line="276" w:lineRule="auto"/>
              <w:jc w:val="right"/>
              <w:rPr>
                <w:szCs w:val="24"/>
              </w:rPr>
            </w:pPr>
          </w:p>
        </w:tc>
        <w:tc>
          <w:tcPr>
            <w:tcW w:w="1260" w:type="dxa"/>
          </w:tcPr>
          <w:p w14:paraId="0C571800" w14:textId="77777777" w:rsidR="00BE6D38" w:rsidRPr="00E139C5" w:rsidRDefault="00BE6D38">
            <w:pPr>
              <w:spacing w:line="276" w:lineRule="auto"/>
              <w:jc w:val="right"/>
              <w:rPr>
                <w:szCs w:val="24"/>
              </w:rPr>
            </w:pPr>
          </w:p>
        </w:tc>
        <w:tc>
          <w:tcPr>
            <w:tcW w:w="1080" w:type="dxa"/>
          </w:tcPr>
          <w:p w14:paraId="04407D8A" w14:textId="77777777" w:rsidR="00BE6D38" w:rsidRPr="00E139C5" w:rsidRDefault="00BE6D38">
            <w:pPr>
              <w:spacing w:line="276" w:lineRule="auto"/>
              <w:jc w:val="right"/>
              <w:rPr>
                <w:szCs w:val="24"/>
              </w:rPr>
            </w:pPr>
          </w:p>
        </w:tc>
        <w:tc>
          <w:tcPr>
            <w:tcW w:w="1260" w:type="dxa"/>
          </w:tcPr>
          <w:p w14:paraId="391CB9D3" w14:textId="77777777" w:rsidR="00BE6D38" w:rsidRPr="00E139C5" w:rsidRDefault="00BE6D38">
            <w:pPr>
              <w:spacing w:line="276" w:lineRule="auto"/>
              <w:jc w:val="right"/>
              <w:rPr>
                <w:szCs w:val="24"/>
              </w:rPr>
            </w:pPr>
          </w:p>
        </w:tc>
        <w:tc>
          <w:tcPr>
            <w:tcW w:w="1260" w:type="dxa"/>
          </w:tcPr>
          <w:p w14:paraId="1E11B151" w14:textId="77777777" w:rsidR="00BE6D38" w:rsidRPr="00E139C5" w:rsidRDefault="00BE6D38">
            <w:pPr>
              <w:spacing w:line="276" w:lineRule="auto"/>
              <w:jc w:val="right"/>
              <w:rPr>
                <w:szCs w:val="24"/>
              </w:rPr>
            </w:pPr>
          </w:p>
        </w:tc>
        <w:tc>
          <w:tcPr>
            <w:tcW w:w="1260" w:type="dxa"/>
          </w:tcPr>
          <w:p w14:paraId="27CC25DA" w14:textId="77777777" w:rsidR="00BE6D38" w:rsidRPr="00E139C5" w:rsidRDefault="00BE6D38">
            <w:pPr>
              <w:spacing w:line="276" w:lineRule="auto"/>
              <w:jc w:val="right"/>
              <w:rPr>
                <w:szCs w:val="24"/>
              </w:rPr>
            </w:pPr>
          </w:p>
        </w:tc>
      </w:tr>
      <w:tr w:rsidR="00BE6D38" w:rsidRPr="00E139C5" w14:paraId="256598C1" w14:textId="77777777">
        <w:trPr>
          <w:trHeight w:val="255"/>
        </w:trPr>
        <w:tc>
          <w:tcPr>
            <w:tcW w:w="3145" w:type="dxa"/>
            <w:hideMark/>
          </w:tcPr>
          <w:p w14:paraId="4B1E0967" w14:textId="77777777" w:rsidR="00BE6D38" w:rsidRPr="00E139C5" w:rsidRDefault="00BE6D38">
            <w:pPr>
              <w:spacing w:line="276" w:lineRule="auto"/>
              <w:rPr>
                <w:szCs w:val="24"/>
              </w:rPr>
            </w:pPr>
            <w:r w:rsidRPr="00E139C5">
              <w:rPr>
                <w:szCs w:val="24"/>
              </w:rPr>
              <w:lastRenderedPageBreak/>
              <w:t>Përfitimet për grupet e tjera – në vazhdimësi</w:t>
            </w:r>
          </w:p>
        </w:tc>
        <w:tc>
          <w:tcPr>
            <w:tcW w:w="1350" w:type="dxa"/>
          </w:tcPr>
          <w:p w14:paraId="5A5B8C62" w14:textId="77777777" w:rsidR="00BE6D38" w:rsidRPr="00E139C5" w:rsidRDefault="00BE6D38">
            <w:pPr>
              <w:spacing w:line="276" w:lineRule="auto"/>
              <w:ind w:left="-108" w:firstLine="108"/>
              <w:jc w:val="right"/>
              <w:rPr>
                <w:szCs w:val="24"/>
              </w:rPr>
            </w:pPr>
          </w:p>
        </w:tc>
        <w:tc>
          <w:tcPr>
            <w:tcW w:w="1170" w:type="dxa"/>
          </w:tcPr>
          <w:p w14:paraId="05256EE3" w14:textId="77777777" w:rsidR="00BE6D38" w:rsidRPr="00E139C5" w:rsidRDefault="00BE6D38">
            <w:pPr>
              <w:spacing w:line="276" w:lineRule="auto"/>
              <w:ind w:left="-108" w:firstLine="108"/>
              <w:jc w:val="right"/>
              <w:rPr>
                <w:szCs w:val="24"/>
              </w:rPr>
            </w:pPr>
          </w:p>
        </w:tc>
        <w:tc>
          <w:tcPr>
            <w:tcW w:w="1080" w:type="dxa"/>
          </w:tcPr>
          <w:p w14:paraId="081BA16E" w14:textId="77777777" w:rsidR="00BE6D38" w:rsidRPr="00E139C5" w:rsidRDefault="00BE6D38">
            <w:pPr>
              <w:spacing w:line="276" w:lineRule="auto"/>
              <w:jc w:val="right"/>
              <w:rPr>
                <w:szCs w:val="24"/>
              </w:rPr>
            </w:pPr>
          </w:p>
        </w:tc>
        <w:tc>
          <w:tcPr>
            <w:tcW w:w="1170" w:type="dxa"/>
          </w:tcPr>
          <w:p w14:paraId="270CBDD2" w14:textId="77777777" w:rsidR="00BE6D38" w:rsidRPr="00E139C5" w:rsidRDefault="00BE6D38">
            <w:pPr>
              <w:spacing w:line="276" w:lineRule="auto"/>
              <w:jc w:val="right"/>
              <w:rPr>
                <w:szCs w:val="24"/>
              </w:rPr>
            </w:pPr>
          </w:p>
        </w:tc>
        <w:tc>
          <w:tcPr>
            <w:tcW w:w="1080" w:type="dxa"/>
          </w:tcPr>
          <w:p w14:paraId="2EDAF85B" w14:textId="77777777" w:rsidR="00BE6D38" w:rsidRPr="00E139C5" w:rsidRDefault="00BE6D38">
            <w:pPr>
              <w:spacing w:line="276" w:lineRule="auto"/>
              <w:jc w:val="right"/>
              <w:rPr>
                <w:szCs w:val="24"/>
              </w:rPr>
            </w:pPr>
          </w:p>
        </w:tc>
        <w:tc>
          <w:tcPr>
            <w:tcW w:w="1260" w:type="dxa"/>
          </w:tcPr>
          <w:p w14:paraId="21769773" w14:textId="77777777" w:rsidR="00BE6D38" w:rsidRPr="00E139C5" w:rsidRDefault="00BE6D38">
            <w:pPr>
              <w:spacing w:line="276" w:lineRule="auto"/>
              <w:jc w:val="right"/>
              <w:rPr>
                <w:szCs w:val="24"/>
              </w:rPr>
            </w:pPr>
          </w:p>
        </w:tc>
        <w:tc>
          <w:tcPr>
            <w:tcW w:w="1080" w:type="dxa"/>
          </w:tcPr>
          <w:p w14:paraId="5D9CC8D4" w14:textId="77777777" w:rsidR="00BE6D38" w:rsidRPr="00E139C5" w:rsidRDefault="00BE6D38">
            <w:pPr>
              <w:spacing w:line="276" w:lineRule="auto"/>
              <w:jc w:val="right"/>
              <w:rPr>
                <w:szCs w:val="24"/>
              </w:rPr>
            </w:pPr>
          </w:p>
        </w:tc>
        <w:tc>
          <w:tcPr>
            <w:tcW w:w="1260" w:type="dxa"/>
          </w:tcPr>
          <w:p w14:paraId="62D153BE" w14:textId="77777777" w:rsidR="00BE6D38" w:rsidRPr="00E139C5" w:rsidRDefault="00BE6D38">
            <w:pPr>
              <w:spacing w:line="276" w:lineRule="auto"/>
              <w:jc w:val="right"/>
              <w:rPr>
                <w:szCs w:val="24"/>
              </w:rPr>
            </w:pPr>
          </w:p>
        </w:tc>
        <w:tc>
          <w:tcPr>
            <w:tcW w:w="1260" w:type="dxa"/>
          </w:tcPr>
          <w:p w14:paraId="13867AFD" w14:textId="77777777" w:rsidR="00BE6D38" w:rsidRPr="00E139C5" w:rsidRDefault="00BE6D38">
            <w:pPr>
              <w:spacing w:line="276" w:lineRule="auto"/>
              <w:jc w:val="right"/>
              <w:rPr>
                <w:szCs w:val="24"/>
              </w:rPr>
            </w:pPr>
          </w:p>
        </w:tc>
        <w:tc>
          <w:tcPr>
            <w:tcW w:w="1260" w:type="dxa"/>
          </w:tcPr>
          <w:p w14:paraId="29290305" w14:textId="77777777" w:rsidR="00BE6D38" w:rsidRPr="00E139C5" w:rsidRDefault="00BE6D38">
            <w:pPr>
              <w:spacing w:line="276" w:lineRule="auto"/>
              <w:jc w:val="right"/>
              <w:rPr>
                <w:szCs w:val="24"/>
              </w:rPr>
            </w:pPr>
          </w:p>
        </w:tc>
      </w:tr>
      <w:tr w:rsidR="00BE6D38" w:rsidRPr="00E139C5" w14:paraId="54A5E008" w14:textId="77777777">
        <w:trPr>
          <w:trHeight w:val="255"/>
        </w:trPr>
        <w:tc>
          <w:tcPr>
            <w:tcW w:w="3145" w:type="dxa"/>
            <w:hideMark/>
          </w:tcPr>
          <w:p w14:paraId="45A1F7F5" w14:textId="77777777" w:rsidR="00BE6D38" w:rsidRPr="00E139C5" w:rsidRDefault="00BE6D38">
            <w:pPr>
              <w:spacing w:line="276" w:lineRule="auto"/>
              <w:rPr>
                <w:szCs w:val="24"/>
              </w:rPr>
            </w:pPr>
            <w:r w:rsidRPr="00E139C5">
              <w:rPr>
                <w:szCs w:val="24"/>
              </w:rPr>
              <w:t>Përfitimet për biznesin – një herë</w:t>
            </w:r>
          </w:p>
        </w:tc>
        <w:tc>
          <w:tcPr>
            <w:tcW w:w="1350" w:type="dxa"/>
          </w:tcPr>
          <w:p w14:paraId="71B255A8" w14:textId="77777777" w:rsidR="00BE6D38" w:rsidRPr="00E139C5" w:rsidRDefault="00BE6D38">
            <w:pPr>
              <w:spacing w:line="276" w:lineRule="auto"/>
              <w:ind w:left="-108" w:firstLine="108"/>
              <w:jc w:val="right"/>
              <w:rPr>
                <w:szCs w:val="24"/>
              </w:rPr>
            </w:pPr>
          </w:p>
        </w:tc>
        <w:tc>
          <w:tcPr>
            <w:tcW w:w="1170" w:type="dxa"/>
          </w:tcPr>
          <w:p w14:paraId="618CFE32" w14:textId="77777777" w:rsidR="00BE6D38" w:rsidRPr="00E139C5" w:rsidRDefault="00BE6D38">
            <w:pPr>
              <w:spacing w:line="276" w:lineRule="auto"/>
              <w:ind w:left="-108" w:firstLine="108"/>
              <w:jc w:val="right"/>
              <w:rPr>
                <w:szCs w:val="24"/>
              </w:rPr>
            </w:pPr>
          </w:p>
        </w:tc>
        <w:tc>
          <w:tcPr>
            <w:tcW w:w="1080" w:type="dxa"/>
          </w:tcPr>
          <w:p w14:paraId="7900C137" w14:textId="77777777" w:rsidR="00BE6D38" w:rsidRPr="00E139C5" w:rsidRDefault="00BE6D38">
            <w:pPr>
              <w:spacing w:line="276" w:lineRule="auto"/>
              <w:jc w:val="right"/>
              <w:rPr>
                <w:szCs w:val="24"/>
              </w:rPr>
            </w:pPr>
          </w:p>
        </w:tc>
        <w:tc>
          <w:tcPr>
            <w:tcW w:w="1170" w:type="dxa"/>
          </w:tcPr>
          <w:p w14:paraId="2D016141" w14:textId="77777777" w:rsidR="00BE6D38" w:rsidRPr="00E139C5" w:rsidRDefault="00BE6D38">
            <w:pPr>
              <w:spacing w:line="276" w:lineRule="auto"/>
              <w:jc w:val="right"/>
              <w:rPr>
                <w:szCs w:val="24"/>
              </w:rPr>
            </w:pPr>
          </w:p>
        </w:tc>
        <w:tc>
          <w:tcPr>
            <w:tcW w:w="1080" w:type="dxa"/>
          </w:tcPr>
          <w:p w14:paraId="28FCC146" w14:textId="77777777" w:rsidR="00BE6D38" w:rsidRPr="00E139C5" w:rsidRDefault="00BE6D38">
            <w:pPr>
              <w:spacing w:line="276" w:lineRule="auto"/>
              <w:jc w:val="right"/>
              <w:rPr>
                <w:szCs w:val="24"/>
              </w:rPr>
            </w:pPr>
          </w:p>
        </w:tc>
        <w:tc>
          <w:tcPr>
            <w:tcW w:w="1260" w:type="dxa"/>
          </w:tcPr>
          <w:p w14:paraId="038F58ED" w14:textId="77777777" w:rsidR="00BE6D38" w:rsidRPr="00E139C5" w:rsidRDefault="00BE6D38">
            <w:pPr>
              <w:spacing w:line="276" w:lineRule="auto"/>
              <w:jc w:val="right"/>
              <w:rPr>
                <w:szCs w:val="24"/>
              </w:rPr>
            </w:pPr>
          </w:p>
        </w:tc>
        <w:tc>
          <w:tcPr>
            <w:tcW w:w="1080" w:type="dxa"/>
          </w:tcPr>
          <w:p w14:paraId="2D531BF2" w14:textId="77777777" w:rsidR="00BE6D38" w:rsidRPr="00E139C5" w:rsidRDefault="00BE6D38">
            <w:pPr>
              <w:spacing w:line="276" w:lineRule="auto"/>
              <w:jc w:val="right"/>
              <w:rPr>
                <w:szCs w:val="24"/>
              </w:rPr>
            </w:pPr>
          </w:p>
        </w:tc>
        <w:tc>
          <w:tcPr>
            <w:tcW w:w="1260" w:type="dxa"/>
          </w:tcPr>
          <w:p w14:paraId="6863CDF5" w14:textId="77777777" w:rsidR="00BE6D38" w:rsidRPr="00E139C5" w:rsidRDefault="00BE6D38">
            <w:pPr>
              <w:spacing w:line="276" w:lineRule="auto"/>
              <w:jc w:val="right"/>
              <w:rPr>
                <w:szCs w:val="24"/>
              </w:rPr>
            </w:pPr>
          </w:p>
        </w:tc>
        <w:tc>
          <w:tcPr>
            <w:tcW w:w="1260" w:type="dxa"/>
          </w:tcPr>
          <w:p w14:paraId="57E10EF0" w14:textId="77777777" w:rsidR="00BE6D38" w:rsidRPr="00E139C5" w:rsidRDefault="00BE6D38">
            <w:pPr>
              <w:spacing w:line="276" w:lineRule="auto"/>
              <w:jc w:val="right"/>
              <w:rPr>
                <w:szCs w:val="24"/>
              </w:rPr>
            </w:pPr>
          </w:p>
        </w:tc>
        <w:tc>
          <w:tcPr>
            <w:tcW w:w="1260" w:type="dxa"/>
          </w:tcPr>
          <w:p w14:paraId="7006EC58" w14:textId="77777777" w:rsidR="00BE6D38" w:rsidRPr="00E139C5" w:rsidRDefault="00BE6D38">
            <w:pPr>
              <w:spacing w:line="276" w:lineRule="auto"/>
              <w:jc w:val="right"/>
              <w:rPr>
                <w:szCs w:val="24"/>
              </w:rPr>
            </w:pPr>
          </w:p>
        </w:tc>
      </w:tr>
      <w:tr w:rsidR="00093980" w:rsidRPr="00E139C5" w14:paraId="05B0D25D" w14:textId="77777777" w:rsidTr="00FC78DC">
        <w:trPr>
          <w:trHeight w:val="270"/>
        </w:trPr>
        <w:tc>
          <w:tcPr>
            <w:tcW w:w="3145" w:type="dxa"/>
            <w:hideMark/>
          </w:tcPr>
          <w:p w14:paraId="7A907AAE" w14:textId="77777777" w:rsidR="00093980" w:rsidRPr="00E139C5" w:rsidRDefault="00093980" w:rsidP="00093980">
            <w:pPr>
              <w:spacing w:line="276" w:lineRule="auto"/>
              <w:rPr>
                <w:szCs w:val="24"/>
              </w:rPr>
            </w:pPr>
            <w:r w:rsidRPr="00E139C5">
              <w:rPr>
                <w:szCs w:val="24"/>
              </w:rPr>
              <w:t>Përfitimet për biznesin – në vazhdimësi</w:t>
            </w:r>
          </w:p>
        </w:tc>
        <w:tc>
          <w:tcPr>
            <w:tcW w:w="1350" w:type="dxa"/>
            <w:vAlign w:val="bottom"/>
          </w:tcPr>
          <w:p w14:paraId="13BF5502" w14:textId="07F1B140" w:rsidR="00093980" w:rsidRPr="00E139C5" w:rsidRDefault="00093980" w:rsidP="00093980">
            <w:pPr>
              <w:spacing w:line="276" w:lineRule="auto"/>
              <w:ind w:left="-108" w:firstLine="108"/>
              <w:jc w:val="right"/>
              <w:rPr>
                <w:szCs w:val="24"/>
              </w:rPr>
            </w:pPr>
            <w:r>
              <w:rPr>
                <w:color w:val="000000"/>
              </w:rPr>
              <w:t>25</w:t>
            </w:r>
          </w:p>
        </w:tc>
        <w:tc>
          <w:tcPr>
            <w:tcW w:w="1170" w:type="dxa"/>
            <w:vAlign w:val="bottom"/>
          </w:tcPr>
          <w:p w14:paraId="2E2CE181" w14:textId="5E29A2F7" w:rsidR="00093980" w:rsidRPr="00E139C5" w:rsidRDefault="00093980" w:rsidP="00093980">
            <w:pPr>
              <w:spacing w:line="276" w:lineRule="auto"/>
              <w:ind w:left="-108" w:firstLine="108"/>
              <w:jc w:val="right"/>
              <w:rPr>
                <w:szCs w:val="24"/>
              </w:rPr>
            </w:pPr>
            <w:r>
              <w:rPr>
                <w:color w:val="000000"/>
              </w:rPr>
              <w:t>25</w:t>
            </w:r>
          </w:p>
        </w:tc>
        <w:tc>
          <w:tcPr>
            <w:tcW w:w="1080" w:type="dxa"/>
            <w:vAlign w:val="bottom"/>
          </w:tcPr>
          <w:p w14:paraId="0AD3D90C" w14:textId="7E5DB8D7" w:rsidR="00093980" w:rsidRPr="00E139C5" w:rsidRDefault="00093980" w:rsidP="00093980">
            <w:pPr>
              <w:spacing w:line="276" w:lineRule="auto"/>
              <w:jc w:val="right"/>
              <w:rPr>
                <w:szCs w:val="24"/>
              </w:rPr>
            </w:pPr>
            <w:r>
              <w:rPr>
                <w:color w:val="000000"/>
              </w:rPr>
              <w:t>25</w:t>
            </w:r>
          </w:p>
        </w:tc>
        <w:tc>
          <w:tcPr>
            <w:tcW w:w="1170" w:type="dxa"/>
            <w:vAlign w:val="bottom"/>
          </w:tcPr>
          <w:p w14:paraId="7C3A6A43" w14:textId="6C890B83" w:rsidR="00093980" w:rsidRPr="00E139C5" w:rsidRDefault="00093980" w:rsidP="00093980">
            <w:pPr>
              <w:spacing w:line="276" w:lineRule="auto"/>
              <w:jc w:val="right"/>
              <w:rPr>
                <w:szCs w:val="24"/>
              </w:rPr>
            </w:pPr>
            <w:r>
              <w:rPr>
                <w:color w:val="000000"/>
              </w:rPr>
              <w:t>25</w:t>
            </w:r>
          </w:p>
        </w:tc>
        <w:tc>
          <w:tcPr>
            <w:tcW w:w="1080" w:type="dxa"/>
            <w:vAlign w:val="bottom"/>
          </w:tcPr>
          <w:p w14:paraId="680B826D" w14:textId="608B80B9" w:rsidR="00093980" w:rsidRPr="00E139C5" w:rsidRDefault="00093980" w:rsidP="00093980">
            <w:pPr>
              <w:spacing w:line="276" w:lineRule="auto"/>
              <w:jc w:val="right"/>
              <w:rPr>
                <w:szCs w:val="24"/>
              </w:rPr>
            </w:pPr>
            <w:r>
              <w:rPr>
                <w:color w:val="000000"/>
              </w:rPr>
              <w:t>25</w:t>
            </w:r>
          </w:p>
        </w:tc>
        <w:tc>
          <w:tcPr>
            <w:tcW w:w="1260" w:type="dxa"/>
            <w:vAlign w:val="bottom"/>
          </w:tcPr>
          <w:p w14:paraId="1C9773A1" w14:textId="62D614D8" w:rsidR="00093980" w:rsidRPr="00E139C5" w:rsidRDefault="00093980" w:rsidP="00093980">
            <w:pPr>
              <w:spacing w:line="276" w:lineRule="auto"/>
              <w:jc w:val="right"/>
              <w:rPr>
                <w:szCs w:val="24"/>
              </w:rPr>
            </w:pPr>
            <w:r>
              <w:rPr>
                <w:color w:val="000000"/>
              </w:rPr>
              <w:t>25</w:t>
            </w:r>
          </w:p>
        </w:tc>
        <w:tc>
          <w:tcPr>
            <w:tcW w:w="1080" w:type="dxa"/>
            <w:vAlign w:val="bottom"/>
          </w:tcPr>
          <w:p w14:paraId="793BADC5" w14:textId="49EA81ED" w:rsidR="00093980" w:rsidRPr="00E139C5" w:rsidRDefault="00093980" w:rsidP="00093980">
            <w:pPr>
              <w:spacing w:line="276" w:lineRule="auto"/>
              <w:jc w:val="right"/>
              <w:rPr>
                <w:szCs w:val="24"/>
              </w:rPr>
            </w:pPr>
            <w:r>
              <w:rPr>
                <w:color w:val="000000"/>
              </w:rPr>
              <w:t>25</w:t>
            </w:r>
          </w:p>
        </w:tc>
        <w:tc>
          <w:tcPr>
            <w:tcW w:w="1260" w:type="dxa"/>
            <w:vAlign w:val="bottom"/>
          </w:tcPr>
          <w:p w14:paraId="018646F2" w14:textId="44874AAC" w:rsidR="00093980" w:rsidRPr="00E139C5" w:rsidRDefault="00093980" w:rsidP="00093980">
            <w:pPr>
              <w:spacing w:line="276" w:lineRule="auto"/>
              <w:jc w:val="right"/>
              <w:rPr>
                <w:szCs w:val="24"/>
              </w:rPr>
            </w:pPr>
            <w:r>
              <w:rPr>
                <w:color w:val="000000"/>
              </w:rPr>
              <w:t>25</w:t>
            </w:r>
          </w:p>
        </w:tc>
        <w:tc>
          <w:tcPr>
            <w:tcW w:w="1260" w:type="dxa"/>
            <w:vAlign w:val="bottom"/>
          </w:tcPr>
          <w:p w14:paraId="175C6671" w14:textId="15487FB4" w:rsidR="00093980" w:rsidRPr="00E139C5" w:rsidRDefault="00093980" w:rsidP="00093980">
            <w:pPr>
              <w:spacing w:line="276" w:lineRule="auto"/>
              <w:jc w:val="right"/>
              <w:rPr>
                <w:szCs w:val="24"/>
              </w:rPr>
            </w:pPr>
            <w:r>
              <w:rPr>
                <w:color w:val="000000"/>
              </w:rPr>
              <w:t>25</w:t>
            </w:r>
          </w:p>
        </w:tc>
        <w:tc>
          <w:tcPr>
            <w:tcW w:w="1260" w:type="dxa"/>
            <w:vAlign w:val="bottom"/>
          </w:tcPr>
          <w:p w14:paraId="4ED2BD31" w14:textId="1957E05A" w:rsidR="00093980" w:rsidRPr="00E139C5" w:rsidRDefault="00093980" w:rsidP="00093980">
            <w:pPr>
              <w:spacing w:line="276" w:lineRule="auto"/>
              <w:jc w:val="right"/>
              <w:rPr>
                <w:szCs w:val="24"/>
              </w:rPr>
            </w:pPr>
            <w:r>
              <w:rPr>
                <w:color w:val="000000"/>
              </w:rPr>
              <w:t>25</w:t>
            </w:r>
          </w:p>
        </w:tc>
      </w:tr>
      <w:tr w:rsidR="00093980" w:rsidRPr="00E139C5" w14:paraId="357F3B8A" w14:textId="77777777" w:rsidTr="00FC78DC">
        <w:trPr>
          <w:trHeight w:val="285"/>
        </w:trPr>
        <w:tc>
          <w:tcPr>
            <w:tcW w:w="3145" w:type="dxa"/>
            <w:hideMark/>
          </w:tcPr>
          <w:p w14:paraId="6B82F593" w14:textId="77777777" w:rsidR="00093980" w:rsidRPr="00E139C5" w:rsidRDefault="00093980" w:rsidP="00093980">
            <w:pPr>
              <w:spacing w:line="276" w:lineRule="auto"/>
              <w:rPr>
                <w:b/>
                <w:bCs/>
                <w:szCs w:val="24"/>
              </w:rPr>
            </w:pPr>
            <w:r w:rsidRPr="00E139C5">
              <w:rPr>
                <w:b/>
                <w:bCs/>
                <w:szCs w:val="24"/>
              </w:rPr>
              <w:t>Përfitimet totale</w:t>
            </w:r>
          </w:p>
        </w:tc>
        <w:tc>
          <w:tcPr>
            <w:tcW w:w="1350" w:type="dxa"/>
            <w:tcBorders>
              <w:bottom w:val="single" w:sz="4" w:space="0" w:color="auto"/>
            </w:tcBorders>
            <w:vAlign w:val="bottom"/>
          </w:tcPr>
          <w:p w14:paraId="1A1406A9" w14:textId="5B46ACDE" w:rsidR="00093980" w:rsidRPr="00E139C5" w:rsidRDefault="00093980" w:rsidP="00093980">
            <w:pPr>
              <w:spacing w:line="276" w:lineRule="auto"/>
              <w:ind w:left="-108" w:firstLine="108"/>
              <w:jc w:val="right"/>
              <w:rPr>
                <w:szCs w:val="24"/>
              </w:rPr>
            </w:pPr>
            <w:r>
              <w:rPr>
                <w:color w:val="000000"/>
              </w:rPr>
              <w:t>25</w:t>
            </w:r>
          </w:p>
        </w:tc>
        <w:tc>
          <w:tcPr>
            <w:tcW w:w="1170" w:type="dxa"/>
            <w:tcBorders>
              <w:bottom w:val="single" w:sz="4" w:space="0" w:color="auto"/>
            </w:tcBorders>
            <w:vAlign w:val="bottom"/>
          </w:tcPr>
          <w:p w14:paraId="0D50376C" w14:textId="4162A820" w:rsidR="00093980" w:rsidRPr="00E139C5" w:rsidRDefault="00093980" w:rsidP="00093980">
            <w:pPr>
              <w:spacing w:line="276" w:lineRule="auto"/>
              <w:ind w:left="-108" w:firstLine="108"/>
              <w:jc w:val="right"/>
              <w:rPr>
                <w:szCs w:val="24"/>
              </w:rPr>
            </w:pPr>
            <w:r>
              <w:rPr>
                <w:color w:val="000000"/>
              </w:rPr>
              <w:t>23.75</w:t>
            </w:r>
          </w:p>
        </w:tc>
        <w:tc>
          <w:tcPr>
            <w:tcW w:w="1080" w:type="dxa"/>
            <w:tcBorders>
              <w:bottom w:val="single" w:sz="4" w:space="0" w:color="auto"/>
            </w:tcBorders>
            <w:vAlign w:val="bottom"/>
          </w:tcPr>
          <w:p w14:paraId="596ADC49" w14:textId="00D8A78D" w:rsidR="00093980" w:rsidRPr="00E139C5" w:rsidRDefault="00093980" w:rsidP="00093980">
            <w:pPr>
              <w:spacing w:line="276" w:lineRule="auto"/>
              <w:jc w:val="right"/>
              <w:rPr>
                <w:szCs w:val="24"/>
              </w:rPr>
            </w:pPr>
            <w:r>
              <w:rPr>
                <w:color w:val="000000"/>
              </w:rPr>
              <w:t>22.75</w:t>
            </w:r>
          </w:p>
        </w:tc>
        <w:tc>
          <w:tcPr>
            <w:tcW w:w="1170" w:type="dxa"/>
            <w:tcBorders>
              <w:bottom w:val="single" w:sz="4" w:space="0" w:color="auto"/>
            </w:tcBorders>
            <w:vAlign w:val="bottom"/>
          </w:tcPr>
          <w:p w14:paraId="7391C33E" w14:textId="12A06A1F" w:rsidR="00093980" w:rsidRPr="00E139C5" w:rsidRDefault="00093980" w:rsidP="00093980">
            <w:pPr>
              <w:spacing w:line="276" w:lineRule="auto"/>
              <w:jc w:val="right"/>
              <w:rPr>
                <w:szCs w:val="24"/>
              </w:rPr>
            </w:pPr>
            <w:r>
              <w:rPr>
                <w:color w:val="000000"/>
              </w:rPr>
              <w:t>21.75</w:t>
            </w:r>
          </w:p>
        </w:tc>
        <w:tc>
          <w:tcPr>
            <w:tcW w:w="1080" w:type="dxa"/>
            <w:tcBorders>
              <w:bottom w:val="single" w:sz="4" w:space="0" w:color="auto"/>
            </w:tcBorders>
            <w:vAlign w:val="bottom"/>
          </w:tcPr>
          <w:p w14:paraId="39FC22DA" w14:textId="2F13ECF3" w:rsidR="00093980" w:rsidRPr="00E139C5" w:rsidRDefault="00093980" w:rsidP="00093980">
            <w:pPr>
              <w:spacing w:line="276" w:lineRule="auto"/>
              <w:jc w:val="right"/>
              <w:rPr>
                <w:szCs w:val="24"/>
              </w:rPr>
            </w:pPr>
            <w:r>
              <w:rPr>
                <w:color w:val="000000"/>
              </w:rPr>
              <w:t>20.5</w:t>
            </w:r>
          </w:p>
        </w:tc>
        <w:tc>
          <w:tcPr>
            <w:tcW w:w="1260" w:type="dxa"/>
            <w:tcBorders>
              <w:bottom w:val="single" w:sz="4" w:space="0" w:color="auto"/>
            </w:tcBorders>
            <w:vAlign w:val="bottom"/>
          </w:tcPr>
          <w:p w14:paraId="18D1CC74" w14:textId="2A75E269" w:rsidR="00093980" w:rsidRPr="00E139C5" w:rsidRDefault="00093980" w:rsidP="00093980">
            <w:pPr>
              <w:spacing w:line="276" w:lineRule="auto"/>
              <w:jc w:val="right"/>
              <w:rPr>
                <w:szCs w:val="24"/>
              </w:rPr>
            </w:pPr>
            <w:r>
              <w:rPr>
                <w:color w:val="000000"/>
              </w:rPr>
              <w:t>19.75</w:t>
            </w:r>
          </w:p>
        </w:tc>
        <w:tc>
          <w:tcPr>
            <w:tcW w:w="1080" w:type="dxa"/>
            <w:tcBorders>
              <w:bottom w:val="single" w:sz="4" w:space="0" w:color="auto"/>
            </w:tcBorders>
            <w:vAlign w:val="bottom"/>
          </w:tcPr>
          <w:p w14:paraId="439D4E04" w14:textId="077B93DA" w:rsidR="00093980" w:rsidRPr="00E139C5" w:rsidRDefault="00093980" w:rsidP="00093980">
            <w:pPr>
              <w:spacing w:line="276" w:lineRule="auto"/>
              <w:jc w:val="right"/>
              <w:rPr>
                <w:szCs w:val="24"/>
              </w:rPr>
            </w:pPr>
            <w:r>
              <w:rPr>
                <w:color w:val="000000"/>
              </w:rPr>
              <w:t>18.75</w:t>
            </w:r>
          </w:p>
        </w:tc>
        <w:tc>
          <w:tcPr>
            <w:tcW w:w="1260" w:type="dxa"/>
            <w:tcBorders>
              <w:bottom w:val="single" w:sz="4" w:space="0" w:color="auto"/>
            </w:tcBorders>
            <w:vAlign w:val="bottom"/>
          </w:tcPr>
          <w:p w14:paraId="04C6BB0F" w14:textId="2AE3C8C8" w:rsidR="00093980" w:rsidRPr="00E139C5" w:rsidRDefault="00093980" w:rsidP="00093980">
            <w:pPr>
              <w:spacing w:line="276" w:lineRule="auto"/>
              <w:jc w:val="right"/>
              <w:rPr>
                <w:szCs w:val="24"/>
              </w:rPr>
            </w:pPr>
            <w:r>
              <w:rPr>
                <w:color w:val="000000"/>
              </w:rPr>
              <w:t>17.75</w:t>
            </w:r>
          </w:p>
        </w:tc>
        <w:tc>
          <w:tcPr>
            <w:tcW w:w="1260" w:type="dxa"/>
            <w:tcBorders>
              <w:bottom w:val="single" w:sz="4" w:space="0" w:color="auto"/>
            </w:tcBorders>
            <w:vAlign w:val="bottom"/>
          </w:tcPr>
          <w:p w14:paraId="5702EC7D" w14:textId="7F9A73C9" w:rsidR="00093980" w:rsidRPr="00E139C5" w:rsidRDefault="00093980" w:rsidP="00093980">
            <w:pPr>
              <w:spacing w:line="276" w:lineRule="auto"/>
              <w:jc w:val="right"/>
              <w:rPr>
                <w:szCs w:val="24"/>
              </w:rPr>
            </w:pPr>
            <w:r>
              <w:rPr>
                <w:color w:val="000000"/>
              </w:rPr>
              <w:t>17</w:t>
            </w:r>
          </w:p>
        </w:tc>
        <w:tc>
          <w:tcPr>
            <w:tcW w:w="1260" w:type="dxa"/>
            <w:tcBorders>
              <w:bottom w:val="single" w:sz="4" w:space="0" w:color="auto"/>
            </w:tcBorders>
            <w:vAlign w:val="bottom"/>
          </w:tcPr>
          <w:p w14:paraId="26376089" w14:textId="6358E762" w:rsidR="00093980" w:rsidRPr="00E139C5" w:rsidRDefault="00093980" w:rsidP="00093980">
            <w:pPr>
              <w:spacing w:line="276" w:lineRule="auto"/>
              <w:jc w:val="right"/>
              <w:rPr>
                <w:szCs w:val="24"/>
              </w:rPr>
            </w:pPr>
            <w:r>
              <w:rPr>
                <w:color w:val="000000"/>
              </w:rPr>
              <w:t>16.25</w:t>
            </w:r>
          </w:p>
        </w:tc>
      </w:tr>
      <w:tr w:rsidR="00BE6D38" w:rsidRPr="00E139C5" w14:paraId="3EB66C49" w14:textId="77777777">
        <w:trPr>
          <w:trHeight w:val="390"/>
        </w:trPr>
        <w:tc>
          <w:tcPr>
            <w:tcW w:w="3145" w:type="dxa"/>
            <w:hideMark/>
          </w:tcPr>
          <w:p w14:paraId="6D1BF9D1" w14:textId="77777777" w:rsidR="00BE6D38" w:rsidRPr="00E139C5" w:rsidRDefault="00BE6D38">
            <w:pPr>
              <w:spacing w:line="276" w:lineRule="auto"/>
              <w:rPr>
                <w:bCs/>
                <w:szCs w:val="24"/>
              </w:rPr>
            </w:pPr>
            <w:r w:rsidRPr="00E139C5">
              <w:rPr>
                <w:b/>
                <w:bCs/>
                <w:szCs w:val="24"/>
              </w:rPr>
              <w:t>Përfitimi i zbritur</w:t>
            </w:r>
            <w:r w:rsidRPr="00E139C5">
              <w:rPr>
                <w:szCs w:val="24"/>
              </w:rPr>
              <w:t>= Përfitimi në total x faktori zbritës</w:t>
            </w:r>
          </w:p>
        </w:tc>
        <w:tc>
          <w:tcPr>
            <w:tcW w:w="1350" w:type="dxa"/>
            <w:tcBorders>
              <w:bottom w:val="single" w:sz="4" w:space="0" w:color="auto"/>
            </w:tcBorders>
          </w:tcPr>
          <w:p w14:paraId="654BBB36" w14:textId="77777777" w:rsidR="00BE6D38" w:rsidRPr="00E139C5" w:rsidRDefault="00BE6D38">
            <w:pPr>
              <w:spacing w:line="276" w:lineRule="auto"/>
              <w:ind w:left="-108" w:firstLine="108"/>
              <w:jc w:val="right"/>
              <w:rPr>
                <w:szCs w:val="24"/>
              </w:rPr>
            </w:pPr>
          </w:p>
        </w:tc>
        <w:tc>
          <w:tcPr>
            <w:tcW w:w="1170" w:type="dxa"/>
            <w:tcBorders>
              <w:bottom w:val="single" w:sz="4" w:space="0" w:color="auto"/>
            </w:tcBorders>
          </w:tcPr>
          <w:p w14:paraId="255A033A" w14:textId="77777777" w:rsidR="00BE6D38" w:rsidRPr="00E139C5" w:rsidRDefault="00BE6D38">
            <w:pPr>
              <w:spacing w:line="276" w:lineRule="auto"/>
              <w:ind w:left="-108" w:firstLine="108"/>
              <w:jc w:val="right"/>
              <w:rPr>
                <w:szCs w:val="24"/>
              </w:rPr>
            </w:pPr>
          </w:p>
        </w:tc>
        <w:tc>
          <w:tcPr>
            <w:tcW w:w="1080" w:type="dxa"/>
            <w:tcBorders>
              <w:bottom w:val="single" w:sz="4" w:space="0" w:color="auto"/>
            </w:tcBorders>
          </w:tcPr>
          <w:p w14:paraId="093A7E2C" w14:textId="77777777" w:rsidR="00BE6D38" w:rsidRPr="00E139C5" w:rsidRDefault="00BE6D38">
            <w:pPr>
              <w:spacing w:line="276" w:lineRule="auto"/>
              <w:jc w:val="right"/>
              <w:rPr>
                <w:szCs w:val="24"/>
              </w:rPr>
            </w:pPr>
          </w:p>
        </w:tc>
        <w:tc>
          <w:tcPr>
            <w:tcW w:w="1170" w:type="dxa"/>
            <w:tcBorders>
              <w:bottom w:val="single" w:sz="4" w:space="0" w:color="auto"/>
            </w:tcBorders>
          </w:tcPr>
          <w:p w14:paraId="24071702" w14:textId="77777777" w:rsidR="00BE6D38" w:rsidRPr="00E139C5" w:rsidRDefault="00BE6D38">
            <w:pPr>
              <w:spacing w:line="276" w:lineRule="auto"/>
              <w:jc w:val="right"/>
              <w:rPr>
                <w:szCs w:val="24"/>
              </w:rPr>
            </w:pPr>
          </w:p>
        </w:tc>
        <w:tc>
          <w:tcPr>
            <w:tcW w:w="1080" w:type="dxa"/>
            <w:tcBorders>
              <w:bottom w:val="single" w:sz="4" w:space="0" w:color="auto"/>
            </w:tcBorders>
          </w:tcPr>
          <w:p w14:paraId="3F0A63F8" w14:textId="77777777" w:rsidR="00BE6D38" w:rsidRPr="00E139C5" w:rsidRDefault="00BE6D38">
            <w:pPr>
              <w:spacing w:line="276" w:lineRule="auto"/>
              <w:jc w:val="right"/>
              <w:rPr>
                <w:szCs w:val="24"/>
              </w:rPr>
            </w:pPr>
          </w:p>
        </w:tc>
        <w:tc>
          <w:tcPr>
            <w:tcW w:w="1260" w:type="dxa"/>
            <w:tcBorders>
              <w:bottom w:val="single" w:sz="4" w:space="0" w:color="auto"/>
            </w:tcBorders>
          </w:tcPr>
          <w:p w14:paraId="0CA9FC6F" w14:textId="77777777" w:rsidR="00BE6D38" w:rsidRPr="00E139C5" w:rsidRDefault="00BE6D38">
            <w:pPr>
              <w:spacing w:line="276" w:lineRule="auto"/>
              <w:jc w:val="right"/>
              <w:rPr>
                <w:szCs w:val="24"/>
              </w:rPr>
            </w:pPr>
          </w:p>
        </w:tc>
        <w:tc>
          <w:tcPr>
            <w:tcW w:w="1080" w:type="dxa"/>
            <w:tcBorders>
              <w:bottom w:val="single" w:sz="4" w:space="0" w:color="auto"/>
            </w:tcBorders>
          </w:tcPr>
          <w:p w14:paraId="7045F1E8" w14:textId="77777777" w:rsidR="00BE6D38" w:rsidRPr="00E139C5" w:rsidRDefault="00BE6D38">
            <w:pPr>
              <w:spacing w:line="276" w:lineRule="auto"/>
              <w:jc w:val="right"/>
              <w:rPr>
                <w:szCs w:val="24"/>
              </w:rPr>
            </w:pPr>
          </w:p>
        </w:tc>
        <w:tc>
          <w:tcPr>
            <w:tcW w:w="1260" w:type="dxa"/>
            <w:tcBorders>
              <w:bottom w:val="single" w:sz="4" w:space="0" w:color="auto"/>
            </w:tcBorders>
          </w:tcPr>
          <w:p w14:paraId="465E4B57" w14:textId="77777777" w:rsidR="00BE6D38" w:rsidRPr="00E139C5" w:rsidRDefault="00BE6D38">
            <w:pPr>
              <w:spacing w:line="276" w:lineRule="auto"/>
              <w:jc w:val="right"/>
              <w:rPr>
                <w:szCs w:val="24"/>
              </w:rPr>
            </w:pPr>
          </w:p>
        </w:tc>
        <w:tc>
          <w:tcPr>
            <w:tcW w:w="1260" w:type="dxa"/>
            <w:tcBorders>
              <w:bottom w:val="single" w:sz="4" w:space="0" w:color="auto"/>
            </w:tcBorders>
          </w:tcPr>
          <w:p w14:paraId="2A7D1E66" w14:textId="77777777" w:rsidR="00BE6D38" w:rsidRPr="00E139C5" w:rsidRDefault="00BE6D38">
            <w:pPr>
              <w:spacing w:line="276" w:lineRule="auto"/>
              <w:jc w:val="right"/>
              <w:rPr>
                <w:szCs w:val="24"/>
              </w:rPr>
            </w:pPr>
          </w:p>
        </w:tc>
        <w:tc>
          <w:tcPr>
            <w:tcW w:w="1260" w:type="dxa"/>
            <w:tcBorders>
              <w:bottom w:val="single" w:sz="4" w:space="0" w:color="auto"/>
            </w:tcBorders>
          </w:tcPr>
          <w:p w14:paraId="1D040812" w14:textId="77777777" w:rsidR="00BE6D38" w:rsidRPr="00E139C5" w:rsidRDefault="00BE6D38">
            <w:pPr>
              <w:spacing w:line="276" w:lineRule="auto"/>
              <w:jc w:val="right"/>
              <w:rPr>
                <w:szCs w:val="24"/>
              </w:rPr>
            </w:pPr>
          </w:p>
        </w:tc>
      </w:tr>
      <w:tr w:rsidR="00093980" w:rsidRPr="00F04FF2" w14:paraId="44E45CFC" w14:textId="77777777" w:rsidTr="00FC78DC">
        <w:trPr>
          <w:trHeight w:val="375"/>
        </w:trPr>
        <w:tc>
          <w:tcPr>
            <w:tcW w:w="3145" w:type="dxa"/>
            <w:shd w:val="clear" w:color="auto" w:fill="F2F2F2" w:themeFill="background1" w:themeFillShade="F2"/>
            <w:vAlign w:val="bottom"/>
            <w:hideMark/>
          </w:tcPr>
          <w:p w14:paraId="77650CE0" w14:textId="77777777" w:rsidR="00093980" w:rsidRPr="001155AF" w:rsidRDefault="00093980" w:rsidP="00FC78DC">
            <w:pPr>
              <w:spacing w:line="276" w:lineRule="auto"/>
              <w:jc w:val="right"/>
              <w:rPr>
                <w:b/>
                <w:bCs/>
                <w:szCs w:val="24"/>
                <w:lang w:val="it-IT"/>
              </w:rPr>
            </w:pPr>
            <w:r w:rsidRPr="001155AF">
              <w:rPr>
                <w:b/>
                <w:bCs/>
                <w:szCs w:val="24"/>
                <w:lang w:val="it-IT"/>
              </w:rPr>
              <w:t>Vlera prezente aktuale e përfitimit në total</w:t>
            </w:r>
          </w:p>
        </w:tc>
        <w:tc>
          <w:tcPr>
            <w:tcW w:w="1350" w:type="dxa"/>
            <w:tcBorders>
              <w:top w:val="single" w:sz="4" w:space="0" w:color="auto"/>
              <w:right w:val="single" w:sz="4" w:space="0" w:color="auto"/>
            </w:tcBorders>
            <w:shd w:val="clear" w:color="auto" w:fill="F2F2F2" w:themeFill="background1" w:themeFillShade="F2"/>
          </w:tcPr>
          <w:p w14:paraId="7AABDDD7" w14:textId="03D2A4E8" w:rsidR="00093980" w:rsidRPr="00DE53BA" w:rsidRDefault="00093980" w:rsidP="00093980">
            <w:pPr>
              <w:spacing w:line="276" w:lineRule="auto"/>
              <w:ind w:left="-108" w:firstLine="108"/>
              <w:jc w:val="right"/>
              <w:rPr>
                <w:bCs/>
                <w:szCs w:val="24"/>
                <w:lang w:val="it-IT"/>
              </w:rPr>
            </w:pPr>
            <w:r w:rsidRPr="00EE143A">
              <w:t>203.25</w:t>
            </w:r>
          </w:p>
        </w:tc>
        <w:tc>
          <w:tcPr>
            <w:tcW w:w="10620" w:type="dxa"/>
            <w:gridSpan w:val="9"/>
            <w:tcBorders>
              <w:top w:val="single" w:sz="4" w:space="0" w:color="auto"/>
              <w:left w:val="single" w:sz="4" w:space="0" w:color="auto"/>
              <w:bottom w:val="nil"/>
              <w:right w:val="nil"/>
            </w:tcBorders>
            <w:hideMark/>
          </w:tcPr>
          <w:p w14:paraId="2E6A73AC" w14:textId="77777777" w:rsidR="00093980" w:rsidRPr="00DE53BA" w:rsidRDefault="00093980" w:rsidP="00093980">
            <w:pPr>
              <w:spacing w:line="276" w:lineRule="auto"/>
              <w:ind w:left="-108" w:firstLine="108"/>
              <w:jc w:val="right"/>
              <w:rPr>
                <w:szCs w:val="24"/>
                <w:lang w:val="it-IT"/>
              </w:rPr>
            </w:pPr>
            <w:r w:rsidRPr="00DE53BA">
              <w:rPr>
                <w:szCs w:val="24"/>
                <w:lang w:val="it-IT"/>
              </w:rPr>
              <w:t> </w:t>
            </w:r>
          </w:p>
        </w:tc>
      </w:tr>
      <w:tr w:rsidR="00093980" w:rsidRPr="00F04FF2" w14:paraId="0D8AF58B" w14:textId="77777777">
        <w:trPr>
          <w:trHeight w:val="270"/>
        </w:trPr>
        <w:tc>
          <w:tcPr>
            <w:tcW w:w="3145" w:type="dxa"/>
            <w:shd w:val="clear" w:color="auto" w:fill="F2F2F2" w:themeFill="background1" w:themeFillShade="F2"/>
            <w:hideMark/>
          </w:tcPr>
          <w:p w14:paraId="07CFFEAD" w14:textId="77777777" w:rsidR="00093980" w:rsidRPr="001155AF" w:rsidRDefault="00093980" w:rsidP="00093980">
            <w:pPr>
              <w:spacing w:line="276" w:lineRule="auto"/>
              <w:rPr>
                <w:b/>
                <w:bCs/>
                <w:szCs w:val="24"/>
                <w:lang w:val="it-IT"/>
              </w:rPr>
            </w:pPr>
            <w:r w:rsidRPr="001155AF">
              <w:rPr>
                <w:b/>
                <w:bCs/>
                <w:szCs w:val="24"/>
                <w:lang w:val="it-IT"/>
              </w:rPr>
              <w:t>Vlera prezente aktuale e kostos në total</w:t>
            </w:r>
          </w:p>
        </w:tc>
        <w:tc>
          <w:tcPr>
            <w:tcW w:w="1350" w:type="dxa"/>
            <w:tcBorders>
              <w:right w:val="single" w:sz="4" w:space="0" w:color="auto"/>
            </w:tcBorders>
            <w:shd w:val="clear" w:color="auto" w:fill="F2F2F2" w:themeFill="background1" w:themeFillShade="F2"/>
          </w:tcPr>
          <w:p w14:paraId="5169DF21" w14:textId="0CC1133F" w:rsidR="00093980" w:rsidRPr="00DE53BA" w:rsidRDefault="00166925" w:rsidP="00093980">
            <w:pPr>
              <w:spacing w:line="276" w:lineRule="auto"/>
              <w:ind w:left="-108" w:firstLine="108"/>
              <w:jc w:val="right"/>
              <w:rPr>
                <w:bCs/>
                <w:szCs w:val="24"/>
                <w:lang w:val="it-IT"/>
              </w:rPr>
            </w:pPr>
            <w:r>
              <w:t>30</w:t>
            </w:r>
          </w:p>
        </w:tc>
        <w:tc>
          <w:tcPr>
            <w:tcW w:w="10620" w:type="dxa"/>
            <w:gridSpan w:val="9"/>
            <w:tcBorders>
              <w:top w:val="nil"/>
              <w:left w:val="single" w:sz="4" w:space="0" w:color="auto"/>
              <w:bottom w:val="nil"/>
              <w:right w:val="nil"/>
            </w:tcBorders>
            <w:hideMark/>
          </w:tcPr>
          <w:p w14:paraId="65A1DC3D" w14:textId="77777777" w:rsidR="00093980" w:rsidRPr="00DE53BA" w:rsidRDefault="00093980" w:rsidP="00093980">
            <w:pPr>
              <w:spacing w:line="276" w:lineRule="auto"/>
              <w:ind w:left="-108" w:firstLine="108"/>
              <w:jc w:val="right"/>
              <w:rPr>
                <w:szCs w:val="24"/>
                <w:lang w:val="it-IT"/>
              </w:rPr>
            </w:pPr>
            <w:r w:rsidRPr="00DE53BA">
              <w:rPr>
                <w:szCs w:val="24"/>
                <w:lang w:val="it-IT"/>
              </w:rPr>
              <w:t> </w:t>
            </w:r>
          </w:p>
        </w:tc>
      </w:tr>
      <w:tr w:rsidR="00093980" w:rsidRPr="00F04FF2" w14:paraId="4FA4E7AC" w14:textId="77777777">
        <w:trPr>
          <w:trHeight w:val="555"/>
        </w:trPr>
        <w:tc>
          <w:tcPr>
            <w:tcW w:w="3145" w:type="dxa"/>
            <w:shd w:val="clear" w:color="auto" w:fill="F2F2F2" w:themeFill="background1" w:themeFillShade="F2"/>
            <w:hideMark/>
          </w:tcPr>
          <w:p w14:paraId="26FA7FC2" w14:textId="77777777" w:rsidR="00093980" w:rsidRPr="001155AF" w:rsidRDefault="00093980" w:rsidP="00093980">
            <w:pPr>
              <w:spacing w:line="276" w:lineRule="auto"/>
              <w:rPr>
                <w:bCs/>
                <w:szCs w:val="24"/>
                <w:lang w:val="it-IT"/>
              </w:rPr>
            </w:pPr>
            <w:r w:rsidRPr="001155AF">
              <w:rPr>
                <w:b/>
                <w:bCs/>
                <w:szCs w:val="24"/>
                <w:lang w:val="it-IT"/>
              </w:rPr>
              <w:t>Vlera Prezente Neto Aktuale (VAN)</w:t>
            </w:r>
            <w:r w:rsidRPr="001155AF">
              <w:rPr>
                <w:bCs/>
                <w:szCs w:val="24"/>
                <w:lang w:val="it-IT"/>
              </w:rPr>
              <w:t xml:space="preserve"> =</w:t>
            </w:r>
            <w:r w:rsidRPr="001155AF">
              <w:rPr>
                <w:szCs w:val="24"/>
                <w:lang w:val="it-IT"/>
              </w:rPr>
              <w:t xml:space="preserve"> Vlera aktuale e përfitimit në total – Vlera aktuale e kostos në total</w:t>
            </w:r>
          </w:p>
        </w:tc>
        <w:tc>
          <w:tcPr>
            <w:tcW w:w="1350" w:type="dxa"/>
            <w:tcBorders>
              <w:right w:val="single" w:sz="4" w:space="0" w:color="auto"/>
            </w:tcBorders>
            <w:shd w:val="clear" w:color="auto" w:fill="F2F2F2" w:themeFill="background1" w:themeFillShade="F2"/>
          </w:tcPr>
          <w:p w14:paraId="7303FA08" w14:textId="660C2057" w:rsidR="00093980" w:rsidRPr="00DE53BA" w:rsidRDefault="00166925" w:rsidP="00093980">
            <w:pPr>
              <w:spacing w:line="276" w:lineRule="auto"/>
              <w:ind w:left="-108" w:firstLine="108"/>
              <w:jc w:val="right"/>
              <w:rPr>
                <w:bCs/>
                <w:szCs w:val="24"/>
                <w:lang w:val="it-IT"/>
              </w:rPr>
            </w:pPr>
            <w:r w:rsidRPr="00EE143A">
              <w:t>1</w:t>
            </w:r>
            <w:r>
              <w:t>73</w:t>
            </w:r>
            <w:r w:rsidR="00093980" w:rsidRPr="00EE143A">
              <w:t>.25</w:t>
            </w:r>
          </w:p>
        </w:tc>
        <w:tc>
          <w:tcPr>
            <w:tcW w:w="10620" w:type="dxa"/>
            <w:gridSpan w:val="9"/>
            <w:tcBorders>
              <w:top w:val="nil"/>
              <w:left w:val="single" w:sz="4" w:space="0" w:color="auto"/>
              <w:bottom w:val="nil"/>
              <w:right w:val="nil"/>
            </w:tcBorders>
            <w:hideMark/>
          </w:tcPr>
          <w:p w14:paraId="7A9C0CD3" w14:textId="77777777" w:rsidR="00093980" w:rsidRPr="00DE53BA" w:rsidRDefault="00093980" w:rsidP="00093980">
            <w:pPr>
              <w:spacing w:line="276" w:lineRule="auto"/>
              <w:ind w:left="-108" w:firstLine="108"/>
              <w:jc w:val="right"/>
              <w:rPr>
                <w:szCs w:val="24"/>
                <w:lang w:val="it-IT"/>
              </w:rPr>
            </w:pPr>
            <w:r w:rsidRPr="00DE53BA">
              <w:rPr>
                <w:szCs w:val="24"/>
                <w:lang w:val="it-IT"/>
              </w:rPr>
              <w:t> </w:t>
            </w:r>
          </w:p>
        </w:tc>
      </w:tr>
    </w:tbl>
    <w:p w14:paraId="0458966B" w14:textId="77777777" w:rsidR="00BE6D38" w:rsidRDefault="00BE6D38" w:rsidP="00BE6D38">
      <w:pPr>
        <w:spacing w:line="276" w:lineRule="auto"/>
        <w:rPr>
          <w:b/>
          <w:szCs w:val="24"/>
          <w:lang w:val="sq-AL"/>
        </w:rPr>
        <w:sectPr w:rsidR="00BE6D38" w:rsidSect="00BE6D38">
          <w:footnotePr>
            <w:numRestart w:val="eachSect"/>
          </w:footnotePr>
          <w:type w:val="continuous"/>
          <w:pgSz w:w="16840" w:h="11907" w:orient="landscape" w:code="9"/>
          <w:pgMar w:top="850" w:right="677" w:bottom="850" w:left="677" w:header="288" w:footer="288" w:gutter="0"/>
          <w:cols w:space="708"/>
          <w:docGrid w:linePitch="360"/>
        </w:sectPr>
      </w:pPr>
      <w:r>
        <w:rPr>
          <w:b/>
          <w:szCs w:val="24"/>
          <w:lang w:val="sq-AL"/>
        </w:rPr>
        <w:fldChar w:fldCharType="end"/>
      </w:r>
    </w:p>
    <w:p w14:paraId="558F2DAF" w14:textId="77777777" w:rsidR="00BE6D38" w:rsidRPr="00124E92" w:rsidRDefault="00BE6D38" w:rsidP="00BE6D38">
      <w:pPr>
        <w:spacing w:line="276" w:lineRule="auto"/>
        <w:rPr>
          <w:rStyle w:val="Strong"/>
          <w:rFonts w:ascii="Times New Roman" w:hAnsi="Times New Roman" w:cs="Times New Roman"/>
          <w:sz w:val="24"/>
          <w:szCs w:val="24"/>
          <w:lang w:val="sq-AL"/>
        </w:rPr>
      </w:pPr>
      <w:r w:rsidRPr="00124E92">
        <w:rPr>
          <w:rFonts w:ascii="Times New Roman" w:hAnsi="Times New Roman" w:cs="Times New Roman"/>
          <w:b/>
          <w:sz w:val="24"/>
          <w:szCs w:val="24"/>
          <w:lang w:val="sq-AL"/>
        </w:rPr>
        <w:lastRenderedPageBreak/>
        <w:t xml:space="preserve">Raporti i vlerësimit të ndikimit - Shtojca 2/b </w:t>
      </w:r>
    </w:p>
    <w:p w14:paraId="70D86FDB" w14:textId="77777777" w:rsidR="00BE6D38" w:rsidRPr="00124E92" w:rsidRDefault="00BE6D38" w:rsidP="00BE6D38">
      <w:pPr>
        <w:spacing w:line="276" w:lineRule="auto"/>
        <w:rPr>
          <w:rStyle w:val="Strong"/>
          <w:rFonts w:ascii="Times New Roman" w:hAnsi="Times New Roman" w:cs="Times New Roman"/>
          <w:b w:val="0"/>
          <w:sz w:val="24"/>
          <w:szCs w:val="24"/>
          <w:lang w:val="sq-AL"/>
        </w:rPr>
      </w:pPr>
    </w:p>
    <w:p w14:paraId="3A482A3B" w14:textId="77777777" w:rsidR="00BE6D38" w:rsidRPr="00124E92" w:rsidRDefault="00BE6D38" w:rsidP="00BE6D38">
      <w:pPr>
        <w:spacing w:line="276" w:lineRule="auto"/>
        <w:rPr>
          <w:rStyle w:val="Strong"/>
          <w:rFonts w:ascii="Times New Roman" w:hAnsi="Times New Roman" w:cs="Times New Roman"/>
          <w:b w:val="0"/>
          <w:bCs w:val="0"/>
          <w:i/>
          <w:sz w:val="24"/>
          <w:szCs w:val="24"/>
          <w:lang w:val="sq-AL"/>
        </w:rPr>
      </w:pPr>
      <w:r w:rsidRPr="00124E92">
        <w:rPr>
          <w:rStyle w:val="Strong"/>
          <w:rFonts w:ascii="Times New Roman" w:hAnsi="Times New Roman" w:cs="Times New Roman"/>
          <w:i/>
          <w:sz w:val="24"/>
          <w:szCs w:val="24"/>
          <w:lang w:val="sq-AL"/>
        </w:rPr>
        <w:t xml:space="preserve">Tabelë: Vlera aktuale neto në total e çdo opsioni   </w:t>
      </w:r>
    </w:p>
    <w:p w14:paraId="7D88F511" w14:textId="77777777" w:rsidR="00BE6D38" w:rsidRPr="00124E92" w:rsidRDefault="00BE6D38" w:rsidP="00BE6D38">
      <w:pPr>
        <w:autoSpaceDE w:val="0"/>
        <w:autoSpaceDN w:val="0"/>
        <w:adjustRightInd w:val="0"/>
        <w:spacing w:line="276" w:lineRule="auto"/>
        <w:jc w:val="both"/>
        <w:rPr>
          <w:rFonts w:ascii="Times New Roman" w:hAnsi="Times New Roman" w:cs="Times New Roman"/>
          <w:color w:val="000000"/>
          <w:sz w:val="24"/>
          <w:szCs w:val="24"/>
          <w:lang w:val="sq-AL"/>
        </w:rPr>
      </w:pPr>
    </w:p>
    <w:tbl>
      <w:tblPr>
        <w:tblStyle w:val="TableGrid"/>
        <w:tblW w:w="9810" w:type="dxa"/>
        <w:tblInd w:w="-275" w:type="dxa"/>
        <w:tblLook w:val="04A0" w:firstRow="1" w:lastRow="0" w:firstColumn="1" w:lastColumn="0" w:noHBand="0" w:noVBand="1"/>
      </w:tblPr>
      <w:tblGrid>
        <w:gridCol w:w="1698"/>
        <w:gridCol w:w="2258"/>
        <w:gridCol w:w="2410"/>
        <w:gridCol w:w="3444"/>
      </w:tblGrid>
      <w:tr w:rsidR="00BE6D38" w:rsidRPr="00E9442D" w14:paraId="4E65197C" w14:textId="77777777">
        <w:tc>
          <w:tcPr>
            <w:tcW w:w="1698" w:type="dxa"/>
            <w:vMerge w:val="restart"/>
          </w:tcPr>
          <w:p w14:paraId="0A2E9300" w14:textId="77777777" w:rsidR="00BE6D38" w:rsidRPr="00124E92" w:rsidRDefault="00BE6D38">
            <w:pPr>
              <w:autoSpaceDE w:val="0"/>
              <w:autoSpaceDN w:val="0"/>
              <w:adjustRightInd w:val="0"/>
              <w:spacing w:line="276" w:lineRule="auto"/>
              <w:jc w:val="center"/>
              <w:rPr>
                <w:color w:val="000000"/>
                <w:szCs w:val="24"/>
                <w:lang w:val="sq-AL"/>
              </w:rPr>
            </w:pPr>
            <w:r w:rsidRPr="00124E92">
              <w:rPr>
                <w:b/>
                <w:szCs w:val="24"/>
                <w:lang w:val="sq-AL"/>
              </w:rPr>
              <w:t>Opsioni</w:t>
            </w:r>
          </w:p>
        </w:tc>
        <w:tc>
          <w:tcPr>
            <w:tcW w:w="4668" w:type="dxa"/>
            <w:gridSpan w:val="2"/>
          </w:tcPr>
          <w:p w14:paraId="37CA2A5D" w14:textId="77777777" w:rsidR="00BE6D38" w:rsidRPr="00124E92" w:rsidRDefault="00BE6D38">
            <w:pPr>
              <w:autoSpaceDE w:val="0"/>
              <w:autoSpaceDN w:val="0"/>
              <w:adjustRightInd w:val="0"/>
              <w:spacing w:line="276" w:lineRule="auto"/>
              <w:jc w:val="center"/>
              <w:rPr>
                <w:color w:val="000000"/>
                <w:szCs w:val="24"/>
                <w:lang w:val="sq-AL"/>
              </w:rPr>
            </w:pPr>
            <w:r w:rsidRPr="00124E92">
              <w:rPr>
                <w:b/>
                <w:szCs w:val="24"/>
                <w:lang w:val="sq-AL"/>
              </w:rPr>
              <w:t>Vlera aktuale në milionë lekë</w:t>
            </w:r>
          </w:p>
        </w:tc>
        <w:tc>
          <w:tcPr>
            <w:tcW w:w="3444" w:type="dxa"/>
            <w:vMerge w:val="restart"/>
          </w:tcPr>
          <w:p w14:paraId="61C7F093" w14:textId="77777777" w:rsidR="00BE6D38" w:rsidRPr="00124E92" w:rsidRDefault="00BE6D38">
            <w:pPr>
              <w:autoSpaceDE w:val="0"/>
              <w:autoSpaceDN w:val="0"/>
              <w:adjustRightInd w:val="0"/>
              <w:spacing w:line="276" w:lineRule="auto"/>
              <w:jc w:val="center"/>
              <w:rPr>
                <w:color w:val="000000"/>
                <w:szCs w:val="24"/>
                <w:lang w:val="sq-AL"/>
              </w:rPr>
            </w:pPr>
            <w:r w:rsidRPr="00124E92">
              <w:rPr>
                <w:b/>
                <w:szCs w:val="24"/>
                <w:lang w:val="sq-AL"/>
              </w:rPr>
              <w:t>Vlera aktuale neto në milionë lekë</w:t>
            </w:r>
          </w:p>
        </w:tc>
      </w:tr>
      <w:tr w:rsidR="00BE6D38" w:rsidRPr="00124E92" w14:paraId="3BB0F2DA" w14:textId="77777777">
        <w:tc>
          <w:tcPr>
            <w:tcW w:w="1698" w:type="dxa"/>
            <w:vMerge/>
          </w:tcPr>
          <w:p w14:paraId="178F7AF9" w14:textId="77777777" w:rsidR="00BE6D38" w:rsidRPr="00124E92" w:rsidRDefault="00BE6D38">
            <w:pPr>
              <w:autoSpaceDE w:val="0"/>
              <w:autoSpaceDN w:val="0"/>
              <w:adjustRightInd w:val="0"/>
              <w:spacing w:line="276" w:lineRule="auto"/>
              <w:jc w:val="both"/>
              <w:rPr>
                <w:szCs w:val="24"/>
                <w:lang w:val="sq-AL"/>
              </w:rPr>
            </w:pPr>
          </w:p>
        </w:tc>
        <w:tc>
          <w:tcPr>
            <w:tcW w:w="2258" w:type="dxa"/>
          </w:tcPr>
          <w:p w14:paraId="766D5C86" w14:textId="77777777" w:rsidR="00BE6D38" w:rsidRPr="00124E92" w:rsidRDefault="00BE6D38">
            <w:pPr>
              <w:autoSpaceDE w:val="0"/>
              <w:autoSpaceDN w:val="0"/>
              <w:adjustRightInd w:val="0"/>
              <w:spacing w:line="276" w:lineRule="auto"/>
              <w:jc w:val="center"/>
              <w:rPr>
                <w:b/>
                <w:szCs w:val="24"/>
                <w:lang w:val="sq-AL"/>
              </w:rPr>
            </w:pPr>
            <w:r w:rsidRPr="00124E92">
              <w:rPr>
                <w:b/>
                <w:szCs w:val="24"/>
                <w:lang w:val="sq-AL"/>
              </w:rPr>
              <w:t>Kosto</w:t>
            </w:r>
          </w:p>
        </w:tc>
        <w:tc>
          <w:tcPr>
            <w:tcW w:w="2410" w:type="dxa"/>
          </w:tcPr>
          <w:p w14:paraId="5C83781D" w14:textId="77777777" w:rsidR="00BE6D38" w:rsidRPr="00124E92" w:rsidRDefault="00BE6D38">
            <w:pPr>
              <w:autoSpaceDE w:val="0"/>
              <w:autoSpaceDN w:val="0"/>
              <w:adjustRightInd w:val="0"/>
              <w:spacing w:line="276" w:lineRule="auto"/>
              <w:jc w:val="center"/>
              <w:rPr>
                <w:b/>
                <w:szCs w:val="24"/>
                <w:lang w:val="sq-AL"/>
              </w:rPr>
            </w:pPr>
            <w:r w:rsidRPr="00124E92">
              <w:rPr>
                <w:b/>
                <w:szCs w:val="24"/>
                <w:lang w:val="sq-AL"/>
              </w:rPr>
              <w:t>Përfitimi</w:t>
            </w:r>
          </w:p>
        </w:tc>
        <w:tc>
          <w:tcPr>
            <w:tcW w:w="3444" w:type="dxa"/>
            <w:vMerge/>
          </w:tcPr>
          <w:p w14:paraId="3AA3DF0E" w14:textId="77777777" w:rsidR="00BE6D38" w:rsidRPr="00124E92" w:rsidRDefault="00BE6D38">
            <w:pPr>
              <w:autoSpaceDE w:val="0"/>
              <w:autoSpaceDN w:val="0"/>
              <w:adjustRightInd w:val="0"/>
              <w:spacing w:line="276" w:lineRule="auto"/>
              <w:jc w:val="center"/>
              <w:rPr>
                <w:color w:val="000000"/>
                <w:szCs w:val="24"/>
                <w:lang w:val="sq-AL"/>
              </w:rPr>
            </w:pPr>
          </w:p>
        </w:tc>
      </w:tr>
      <w:tr w:rsidR="00BE6D38" w:rsidRPr="00124E92" w14:paraId="507EF640" w14:textId="77777777">
        <w:tc>
          <w:tcPr>
            <w:tcW w:w="1698" w:type="dxa"/>
          </w:tcPr>
          <w:p w14:paraId="0E617C13" w14:textId="77777777" w:rsidR="00BE6D38" w:rsidRPr="00124E92" w:rsidRDefault="00BE6D38">
            <w:pPr>
              <w:autoSpaceDE w:val="0"/>
              <w:autoSpaceDN w:val="0"/>
              <w:adjustRightInd w:val="0"/>
              <w:spacing w:line="276" w:lineRule="auto"/>
              <w:jc w:val="both"/>
              <w:rPr>
                <w:color w:val="000000"/>
                <w:szCs w:val="24"/>
                <w:lang w:val="sq-AL"/>
              </w:rPr>
            </w:pPr>
            <w:r w:rsidRPr="00124E92">
              <w:rPr>
                <w:szCs w:val="24"/>
                <w:lang w:val="sq-AL"/>
              </w:rPr>
              <w:t>Opsioni 1</w:t>
            </w:r>
          </w:p>
        </w:tc>
        <w:tc>
          <w:tcPr>
            <w:tcW w:w="2258" w:type="dxa"/>
          </w:tcPr>
          <w:p w14:paraId="4CE1A770" w14:textId="77777777" w:rsidR="00BE6D38" w:rsidRPr="00124E92" w:rsidRDefault="00BE6D38">
            <w:pPr>
              <w:autoSpaceDE w:val="0"/>
              <w:autoSpaceDN w:val="0"/>
              <w:adjustRightInd w:val="0"/>
              <w:spacing w:line="276" w:lineRule="auto"/>
              <w:jc w:val="right"/>
              <w:rPr>
                <w:color w:val="000000"/>
                <w:szCs w:val="24"/>
                <w:lang w:val="sq-AL"/>
              </w:rPr>
            </w:pPr>
            <w:r w:rsidRPr="00124E92">
              <w:rPr>
                <w:color w:val="808080" w:themeColor="background1" w:themeShade="80"/>
                <w:szCs w:val="24"/>
              </w:rPr>
              <w:fldChar w:fldCharType="begin">
                <w:ffData>
                  <w:name w:val=""/>
                  <w:enabled/>
                  <w:calcOnExit/>
                  <w:textInput>
                    <w:type w:val="number"/>
                    <w:default w:val="0"/>
                    <w:maxLength w:val="20"/>
                  </w:textInput>
                </w:ffData>
              </w:fldChar>
            </w:r>
            <w:r w:rsidRPr="00124E92">
              <w:rPr>
                <w:color w:val="808080" w:themeColor="background1" w:themeShade="80"/>
                <w:szCs w:val="24"/>
              </w:rPr>
              <w:instrText xml:space="preserve"> FORMTEXT </w:instrText>
            </w:r>
            <w:r w:rsidRPr="00124E92">
              <w:rPr>
                <w:color w:val="808080" w:themeColor="background1" w:themeShade="80"/>
                <w:szCs w:val="24"/>
              </w:rPr>
            </w:r>
            <w:r w:rsidRPr="00124E92">
              <w:rPr>
                <w:color w:val="808080" w:themeColor="background1" w:themeShade="80"/>
                <w:szCs w:val="24"/>
              </w:rPr>
              <w:fldChar w:fldCharType="separate"/>
            </w:r>
            <w:r w:rsidRPr="00124E92">
              <w:rPr>
                <w:noProof/>
                <w:color w:val="808080" w:themeColor="background1" w:themeShade="80"/>
                <w:szCs w:val="24"/>
              </w:rPr>
              <w:t>0</w:t>
            </w:r>
            <w:r w:rsidRPr="00124E92">
              <w:rPr>
                <w:color w:val="808080" w:themeColor="background1" w:themeShade="80"/>
                <w:szCs w:val="24"/>
              </w:rPr>
              <w:fldChar w:fldCharType="end"/>
            </w:r>
          </w:p>
        </w:tc>
        <w:tc>
          <w:tcPr>
            <w:tcW w:w="2410" w:type="dxa"/>
          </w:tcPr>
          <w:p w14:paraId="07E158EB" w14:textId="77777777" w:rsidR="00BE6D38" w:rsidRPr="00124E92" w:rsidRDefault="00BE6D38">
            <w:pPr>
              <w:autoSpaceDE w:val="0"/>
              <w:autoSpaceDN w:val="0"/>
              <w:adjustRightInd w:val="0"/>
              <w:spacing w:line="276" w:lineRule="auto"/>
              <w:jc w:val="right"/>
              <w:rPr>
                <w:color w:val="000000"/>
                <w:szCs w:val="24"/>
                <w:lang w:val="sq-AL"/>
              </w:rPr>
            </w:pPr>
            <w:r w:rsidRPr="00124E92">
              <w:rPr>
                <w:color w:val="808080" w:themeColor="background1" w:themeShade="80"/>
                <w:szCs w:val="24"/>
              </w:rPr>
              <w:fldChar w:fldCharType="begin">
                <w:ffData>
                  <w:name w:val=""/>
                  <w:enabled/>
                  <w:calcOnExit/>
                  <w:textInput>
                    <w:type w:val="number"/>
                    <w:default w:val="0"/>
                    <w:maxLength w:val="20"/>
                  </w:textInput>
                </w:ffData>
              </w:fldChar>
            </w:r>
            <w:r w:rsidRPr="00124E92">
              <w:rPr>
                <w:color w:val="808080" w:themeColor="background1" w:themeShade="80"/>
                <w:szCs w:val="24"/>
              </w:rPr>
              <w:instrText xml:space="preserve"> FORMTEXT </w:instrText>
            </w:r>
            <w:r w:rsidRPr="00124E92">
              <w:rPr>
                <w:color w:val="808080" w:themeColor="background1" w:themeShade="80"/>
                <w:szCs w:val="24"/>
              </w:rPr>
            </w:r>
            <w:r w:rsidRPr="00124E92">
              <w:rPr>
                <w:color w:val="808080" w:themeColor="background1" w:themeShade="80"/>
                <w:szCs w:val="24"/>
              </w:rPr>
              <w:fldChar w:fldCharType="separate"/>
            </w:r>
            <w:r w:rsidRPr="00124E92">
              <w:rPr>
                <w:noProof/>
                <w:color w:val="808080" w:themeColor="background1" w:themeShade="80"/>
                <w:szCs w:val="24"/>
              </w:rPr>
              <w:t>0</w:t>
            </w:r>
            <w:r w:rsidRPr="00124E92">
              <w:rPr>
                <w:color w:val="808080" w:themeColor="background1" w:themeShade="80"/>
                <w:szCs w:val="24"/>
              </w:rPr>
              <w:fldChar w:fldCharType="end"/>
            </w:r>
          </w:p>
        </w:tc>
        <w:tc>
          <w:tcPr>
            <w:tcW w:w="3444" w:type="dxa"/>
          </w:tcPr>
          <w:p w14:paraId="6B1CF20E" w14:textId="77777777" w:rsidR="00BE6D38" w:rsidRPr="00124E92" w:rsidRDefault="00BE6D38">
            <w:pPr>
              <w:autoSpaceDE w:val="0"/>
              <w:autoSpaceDN w:val="0"/>
              <w:adjustRightInd w:val="0"/>
              <w:spacing w:line="276" w:lineRule="auto"/>
              <w:jc w:val="right"/>
              <w:rPr>
                <w:color w:val="000000"/>
                <w:szCs w:val="24"/>
                <w:lang w:val="sq-AL"/>
              </w:rPr>
            </w:pPr>
            <w:r w:rsidRPr="00124E92">
              <w:rPr>
                <w:color w:val="808080" w:themeColor="background1" w:themeShade="80"/>
                <w:szCs w:val="24"/>
              </w:rPr>
              <w:fldChar w:fldCharType="begin">
                <w:ffData>
                  <w:name w:val=""/>
                  <w:enabled/>
                  <w:calcOnExit/>
                  <w:textInput>
                    <w:type w:val="number"/>
                    <w:default w:val="0"/>
                    <w:maxLength w:val="20"/>
                  </w:textInput>
                </w:ffData>
              </w:fldChar>
            </w:r>
            <w:r w:rsidRPr="00124E92">
              <w:rPr>
                <w:color w:val="808080" w:themeColor="background1" w:themeShade="80"/>
                <w:szCs w:val="24"/>
              </w:rPr>
              <w:instrText xml:space="preserve"> FORMTEXT </w:instrText>
            </w:r>
            <w:r w:rsidRPr="00124E92">
              <w:rPr>
                <w:color w:val="808080" w:themeColor="background1" w:themeShade="80"/>
                <w:szCs w:val="24"/>
              </w:rPr>
            </w:r>
            <w:r w:rsidRPr="00124E92">
              <w:rPr>
                <w:color w:val="808080" w:themeColor="background1" w:themeShade="80"/>
                <w:szCs w:val="24"/>
              </w:rPr>
              <w:fldChar w:fldCharType="separate"/>
            </w:r>
            <w:r w:rsidRPr="00124E92">
              <w:rPr>
                <w:noProof/>
                <w:color w:val="808080" w:themeColor="background1" w:themeShade="80"/>
                <w:szCs w:val="24"/>
              </w:rPr>
              <w:t>0</w:t>
            </w:r>
            <w:r w:rsidRPr="00124E92">
              <w:rPr>
                <w:color w:val="808080" w:themeColor="background1" w:themeShade="80"/>
                <w:szCs w:val="24"/>
              </w:rPr>
              <w:fldChar w:fldCharType="end"/>
            </w:r>
          </w:p>
        </w:tc>
      </w:tr>
      <w:tr w:rsidR="00BE6D38" w:rsidRPr="00124E92" w14:paraId="00C7B62B" w14:textId="77777777">
        <w:tc>
          <w:tcPr>
            <w:tcW w:w="1698" w:type="dxa"/>
          </w:tcPr>
          <w:p w14:paraId="31B9D622" w14:textId="77777777" w:rsidR="00BE6D38" w:rsidRPr="00124E92" w:rsidRDefault="00BE6D38">
            <w:pPr>
              <w:autoSpaceDE w:val="0"/>
              <w:autoSpaceDN w:val="0"/>
              <w:adjustRightInd w:val="0"/>
              <w:spacing w:line="276" w:lineRule="auto"/>
              <w:jc w:val="both"/>
              <w:rPr>
                <w:color w:val="000000"/>
                <w:szCs w:val="24"/>
                <w:lang w:val="sq-AL"/>
              </w:rPr>
            </w:pPr>
            <w:r w:rsidRPr="00124E92">
              <w:rPr>
                <w:szCs w:val="24"/>
                <w:lang w:val="sq-AL"/>
              </w:rPr>
              <w:t>Opsioni 2</w:t>
            </w:r>
          </w:p>
        </w:tc>
        <w:tc>
          <w:tcPr>
            <w:tcW w:w="2258" w:type="dxa"/>
          </w:tcPr>
          <w:p w14:paraId="4158AADF" w14:textId="7A419C3E" w:rsidR="00BE6D38" w:rsidRPr="00124E92" w:rsidRDefault="00166925">
            <w:pPr>
              <w:autoSpaceDE w:val="0"/>
              <w:autoSpaceDN w:val="0"/>
              <w:adjustRightInd w:val="0"/>
              <w:spacing w:line="276" w:lineRule="auto"/>
              <w:jc w:val="right"/>
              <w:rPr>
                <w:color w:val="000000"/>
                <w:szCs w:val="24"/>
                <w:lang w:val="sq-AL"/>
              </w:rPr>
            </w:pPr>
            <w:r>
              <w:rPr>
                <w:color w:val="808080" w:themeColor="background1" w:themeShade="80"/>
                <w:szCs w:val="24"/>
              </w:rPr>
              <w:t>30</w:t>
            </w:r>
          </w:p>
        </w:tc>
        <w:tc>
          <w:tcPr>
            <w:tcW w:w="2410" w:type="dxa"/>
          </w:tcPr>
          <w:p w14:paraId="01A002A9" w14:textId="2C7E606C" w:rsidR="00BE6D38" w:rsidRPr="00124E92" w:rsidRDefault="004C6AE5">
            <w:pPr>
              <w:autoSpaceDE w:val="0"/>
              <w:autoSpaceDN w:val="0"/>
              <w:adjustRightInd w:val="0"/>
              <w:spacing w:line="276" w:lineRule="auto"/>
              <w:jc w:val="right"/>
              <w:rPr>
                <w:color w:val="000000"/>
                <w:szCs w:val="24"/>
                <w:lang w:val="sq-AL"/>
              </w:rPr>
            </w:pPr>
            <w:r w:rsidRPr="00EE143A">
              <w:t>203.25</w:t>
            </w:r>
          </w:p>
        </w:tc>
        <w:tc>
          <w:tcPr>
            <w:tcW w:w="3444" w:type="dxa"/>
          </w:tcPr>
          <w:p w14:paraId="7292B21B" w14:textId="4213F347" w:rsidR="00BE6D38" w:rsidRPr="00124E92" w:rsidRDefault="00166925">
            <w:pPr>
              <w:autoSpaceDE w:val="0"/>
              <w:autoSpaceDN w:val="0"/>
              <w:adjustRightInd w:val="0"/>
              <w:spacing w:line="276" w:lineRule="auto"/>
              <w:jc w:val="right"/>
              <w:rPr>
                <w:color w:val="000000"/>
                <w:szCs w:val="24"/>
                <w:lang w:val="sq-AL"/>
              </w:rPr>
            </w:pPr>
            <w:r w:rsidRPr="00EE143A">
              <w:t>1</w:t>
            </w:r>
            <w:r>
              <w:t>73</w:t>
            </w:r>
            <w:r w:rsidR="004C6AE5" w:rsidRPr="00EE143A">
              <w:t>.25</w:t>
            </w:r>
          </w:p>
        </w:tc>
      </w:tr>
      <w:tr w:rsidR="004C6AE5" w:rsidRPr="00124E92" w14:paraId="31F23185" w14:textId="77777777">
        <w:tc>
          <w:tcPr>
            <w:tcW w:w="1698" w:type="dxa"/>
          </w:tcPr>
          <w:p w14:paraId="7FBDB2DC" w14:textId="2F695221" w:rsidR="004C6AE5" w:rsidRPr="00124E92" w:rsidRDefault="004C6AE5" w:rsidP="004C6AE5">
            <w:pPr>
              <w:autoSpaceDE w:val="0"/>
              <w:autoSpaceDN w:val="0"/>
              <w:adjustRightInd w:val="0"/>
              <w:spacing w:line="276" w:lineRule="auto"/>
              <w:jc w:val="both"/>
              <w:rPr>
                <w:szCs w:val="24"/>
                <w:lang w:val="sq-AL"/>
              </w:rPr>
            </w:pPr>
            <w:r w:rsidRPr="00124E92">
              <w:rPr>
                <w:szCs w:val="24"/>
                <w:lang w:val="sq-AL"/>
              </w:rPr>
              <w:t xml:space="preserve">Opsioni </w:t>
            </w:r>
            <w:r>
              <w:rPr>
                <w:szCs w:val="24"/>
                <w:lang w:val="sq-AL"/>
              </w:rPr>
              <w:t>3</w:t>
            </w:r>
          </w:p>
        </w:tc>
        <w:tc>
          <w:tcPr>
            <w:tcW w:w="2258" w:type="dxa"/>
          </w:tcPr>
          <w:p w14:paraId="2B83AE6A" w14:textId="533F6F1D" w:rsidR="004C6AE5" w:rsidRPr="00124E92" w:rsidRDefault="004C6AE5" w:rsidP="004C6AE5">
            <w:pPr>
              <w:autoSpaceDE w:val="0"/>
              <w:autoSpaceDN w:val="0"/>
              <w:adjustRightInd w:val="0"/>
              <w:spacing w:line="276" w:lineRule="auto"/>
              <w:jc w:val="right"/>
              <w:rPr>
                <w:color w:val="808080" w:themeColor="background1" w:themeShade="80"/>
                <w:szCs w:val="24"/>
              </w:rPr>
            </w:pPr>
            <w:r w:rsidRPr="00551A9A">
              <w:rPr>
                <w:color w:val="808080" w:themeColor="background1" w:themeShade="80"/>
                <w:szCs w:val="24"/>
              </w:rPr>
              <w:fldChar w:fldCharType="begin">
                <w:ffData>
                  <w:name w:val=""/>
                  <w:enabled/>
                  <w:calcOnExit/>
                  <w:textInput>
                    <w:type w:val="number"/>
                    <w:default w:val="0"/>
                    <w:maxLength w:val="20"/>
                  </w:textInput>
                </w:ffData>
              </w:fldChar>
            </w:r>
            <w:r w:rsidRPr="00551A9A">
              <w:rPr>
                <w:color w:val="808080" w:themeColor="background1" w:themeShade="80"/>
                <w:szCs w:val="24"/>
              </w:rPr>
              <w:instrText xml:space="preserve"> FORMTEXT </w:instrText>
            </w:r>
            <w:r w:rsidRPr="00551A9A">
              <w:rPr>
                <w:color w:val="808080" w:themeColor="background1" w:themeShade="80"/>
                <w:szCs w:val="24"/>
              </w:rPr>
            </w:r>
            <w:r w:rsidRPr="00551A9A">
              <w:rPr>
                <w:color w:val="808080" w:themeColor="background1" w:themeShade="80"/>
                <w:szCs w:val="24"/>
              </w:rPr>
              <w:fldChar w:fldCharType="separate"/>
            </w:r>
            <w:r w:rsidRPr="00551A9A">
              <w:rPr>
                <w:noProof/>
                <w:color w:val="808080" w:themeColor="background1" w:themeShade="80"/>
                <w:szCs w:val="24"/>
              </w:rPr>
              <w:t>0</w:t>
            </w:r>
            <w:r w:rsidRPr="00551A9A">
              <w:rPr>
                <w:color w:val="808080" w:themeColor="background1" w:themeShade="80"/>
                <w:szCs w:val="24"/>
              </w:rPr>
              <w:fldChar w:fldCharType="end"/>
            </w:r>
          </w:p>
        </w:tc>
        <w:tc>
          <w:tcPr>
            <w:tcW w:w="2410" w:type="dxa"/>
          </w:tcPr>
          <w:p w14:paraId="75C6E229" w14:textId="43968EAA" w:rsidR="004C6AE5" w:rsidRPr="00124E92" w:rsidRDefault="004C6AE5" w:rsidP="004C6AE5">
            <w:pPr>
              <w:autoSpaceDE w:val="0"/>
              <w:autoSpaceDN w:val="0"/>
              <w:adjustRightInd w:val="0"/>
              <w:spacing w:line="276" w:lineRule="auto"/>
              <w:jc w:val="right"/>
              <w:rPr>
                <w:color w:val="808080" w:themeColor="background1" w:themeShade="80"/>
                <w:szCs w:val="24"/>
              </w:rPr>
            </w:pPr>
            <w:r w:rsidRPr="00551A9A">
              <w:rPr>
                <w:color w:val="808080" w:themeColor="background1" w:themeShade="80"/>
                <w:szCs w:val="24"/>
              </w:rPr>
              <w:fldChar w:fldCharType="begin">
                <w:ffData>
                  <w:name w:val=""/>
                  <w:enabled/>
                  <w:calcOnExit/>
                  <w:textInput>
                    <w:type w:val="number"/>
                    <w:default w:val="0"/>
                    <w:maxLength w:val="20"/>
                  </w:textInput>
                </w:ffData>
              </w:fldChar>
            </w:r>
            <w:r w:rsidRPr="00551A9A">
              <w:rPr>
                <w:color w:val="808080" w:themeColor="background1" w:themeShade="80"/>
                <w:szCs w:val="24"/>
              </w:rPr>
              <w:instrText xml:space="preserve"> FORMTEXT </w:instrText>
            </w:r>
            <w:r w:rsidRPr="00551A9A">
              <w:rPr>
                <w:color w:val="808080" w:themeColor="background1" w:themeShade="80"/>
                <w:szCs w:val="24"/>
              </w:rPr>
            </w:r>
            <w:r w:rsidRPr="00551A9A">
              <w:rPr>
                <w:color w:val="808080" w:themeColor="background1" w:themeShade="80"/>
                <w:szCs w:val="24"/>
              </w:rPr>
              <w:fldChar w:fldCharType="separate"/>
            </w:r>
            <w:r w:rsidRPr="00551A9A">
              <w:rPr>
                <w:noProof/>
                <w:color w:val="808080" w:themeColor="background1" w:themeShade="80"/>
                <w:szCs w:val="24"/>
              </w:rPr>
              <w:t>0</w:t>
            </w:r>
            <w:r w:rsidRPr="00551A9A">
              <w:rPr>
                <w:color w:val="808080" w:themeColor="background1" w:themeShade="80"/>
                <w:szCs w:val="24"/>
              </w:rPr>
              <w:fldChar w:fldCharType="end"/>
            </w:r>
          </w:p>
        </w:tc>
        <w:tc>
          <w:tcPr>
            <w:tcW w:w="3444" w:type="dxa"/>
          </w:tcPr>
          <w:p w14:paraId="69DF2DF0" w14:textId="01EBF584" w:rsidR="004C6AE5" w:rsidRPr="00124E92" w:rsidRDefault="004C6AE5" w:rsidP="004C6AE5">
            <w:pPr>
              <w:autoSpaceDE w:val="0"/>
              <w:autoSpaceDN w:val="0"/>
              <w:adjustRightInd w:val="0"/>
              <w:spacing w:line="276" w:lineRule="auto"/>
              <w:jc w:val="right"/>
              <w:rPr>
                <w:color w:val="808080" w:themeColor="background1" w:themeShade="80"/>
                <w:szCs w:val="24"/>
              </w:rPr>
            </w:pPr>
            <w:r w:rsidRPr="00551A9A">
              <w:rPr>
                <w:color w:val="808080" w:themeColor="background1" w:themeShade="80"/>
                <w:szCs w:val="24"/>
              </w:rPr>
              <w:fldChar w:fldCharType="begin">
                <w:ffData>
                  <w:name w:val=""/>
                  <w:enabled/>
                  <w:calcOnExit/>
                  <w:textInput>
                    <w:type w:val="number"/>
                    <w:default w:val="0"/>
                    <w:maxLength w:val="20"/>
                  </w:textInput>
                </w:ffData>
              </w:fldChar>
            </w:r>
            <w:r w:rsidRPr="00551A9A">
              <w:rPr>
                <w:color w:val="808080" w:themeColor="background1" w:themeShade="80"/>
                <w:szCs w:val="24"/>
              </w:rPr>
              <w:instrText xml:space="preserve"> FORMTEXT </w:instrText>
            </w:r>
            <w:r w:rsidRPr="00551A9A">
              <w:rPr>
                <w:color w:val="808080" w:themeColor="background1" w:themeShade="80"/>
                <w:szCs w:val="24"/>
              </w:rPr>
            </w:r>
            <w:r w:rsidRPr="00551A9A">
              <w:rPr>
                <w:color w:val="808080" w:themeColor="background1" w:themeShade="80"/>
                <w:szCs w:val="24"/>
              </w:rPr>
              <w:fldChar w:fldCharType="separate"/>
            </w:r>
            <w:r w:rsidRPr="00551A9A">
              <w:rPr>
                <w:noProof/>
                <w:color w:val="808080" w:themeColor="background1" w:themeShade="80"/>
                <w:szCs w:val="24"/>
              </w:rPr>
              <w:t>0</w:t>
            </w:r>
            <w:r w:rsidRPr="00551A9A">
              <w:rPr>
                <w:color w:val="808080" w:themeColor="background1" w:themeShade="80"/>
                <w:szCs w:val="24"/>
              </w:rPr>
              <w:fldChar w:fldCharType="end"/>
            </w:r>
          </w:p>
        </w:tc>
      </w:tr>
    </w:tbl>
    <w:p w14:paraId="08A42E1F" w14:textId="77777777" w:rsidR="00BE6D38" w:rsidRPr="00124E92" w:rsidRDefault="00BE6D38" w:rsidP="00BE6D38">
      <w:pPr>
        <w:spacing w:line="276" w:lineRule="auto"/>
        <w:rPr>
          <w:rFonts w:ascii="Times New Roman" w:hAnsi="Times New Roman" w:cs="Times New Roman"/>
          <w:b/>
          <w:sz w:val="24"/>
          <w:szCs w:val="24"/>
          <w:lang w:val="sq-AL"/>
        </w:rPr>
      </w:pPr>
    </w:p>
    <w:p w14:paraId="1D8A0BF8" w14:textId="77777777" w:rsidR="00BE6D38" w:rsidRPr="00124E92" w:rsidRDefault="00BE6D38" w:rsidP="00BE6D38">
      <w:pPr>
        <w:spacing w:line="276" w:lineRule="auto"/>
        <w:rPr>
          <w:rFonts w:ascii="Times New Roman" w:hAnsi="Times New Roman" w:cs="Times New Roman"/>
          <w:b/>
          <w:sz w:val="24"/>
          <w:szCs w:val="24"/>
          <w:lang w:val="sq-AL"/>
        </w:rPr>
      </w:pPr>
    </w:p>
    <w:p w14:paraId="53F9EA9E" w14:textId="77777777" w:rsidR="00BE6D38" w:rsidRPr="00124E92" w:rsidRDefault="00BE6D38" w:rsidP="00BE6D38">
      <w:pPr>
        <w:spacing w:line="276" w:lineRule="auto"/>
        <w:jc w:val="center"/>
        <w:rPr>
          <w:rFonts w:ascii="Times New Roman" w:hAnsi="Times New Roman" w:cs="Times New Roman"/>
          <w:b/>
          <w:sz w:val="24"/>
          <w:szCs w:val="24"/>
          <w:lang w:val="sq-AL"/>
        </w:rPr>
      </w:pPr>
      <w:r w:rsidRPr="00124E92">
        <w:rPr>
          <w:rFonts w:ascii="Times New Roman" w:hAnsi="Times New Roman" w:cs="Times New Roman"/>
          <w:b/>
          <w:sz w:val="24"/>
          <w:szCs w:val="24"/>
          <w:lang w:val="sq-AL"/>
        </w:rPr>
        <w:t>MINISTËR</w:t>
      </w:r>
    </w:p>
    <w:p w14:paraId="35AA9677" w14:textId="77777777" w:rsidR="00BE6D38" w:rsidRPr="00124E92" w:rsidRDefault="00BE6D38" w:rsidP="00BE6D38">
      <w:pPr>
        <w:spacing w:line="276" w:lineRule="auto"/>
        <w:jc w:val="center"/>
        <w:rPr>
          <w:rFonts w:ascii="Times New Roman" w:hAnsi="Times New Roman" w:cs="Times New Roman"/>
          <w:b/>
          <w:sz w:val="24"/>
          <w:szCs w:val="24"/>
          <w:lang w:val="sq-AL"/>
        </w:rPr>
      </w:pPr>
    </w:p>
    <w:p w14:paraId="6C5B13F7" w14:textId="77777777" w:rsidR="00BE6D38" w:rsidRPr="006624FC" w:rsidRDefault="00BE6D38" w:rsidP="00BE6D38">
      <w:pPr>
        <w:spacing w:line="276" w:lineRule="auto"/>
        <w:jc w:val="center"/>
        <w:rPr>
          <w:b/>
          <w:szCs w:val="24"/>
          <w:lang w:val="sq-AL"/>
        </w:rPr>
      </w:pPr>
      <w:r w:rsidRPr="006624FC">
        <w:rPr>
          <w:b/>
          <w:szCs w:val="24"/>
          <w:lang w:val="sq-AL"/>
        </w:rPr>
        <w:t xml:space="preserve">BLENDI GONXHJA </w:t>
      </w:r>
    </w:p>
    <w:p w14:paraId="7D19E888" w14:textId="77777777" w:rsidR="00BE6D38" w:rsidRPr="006624FC" w:rsidRDefault="00BE6D38" w:rsidP="00BE6D38">
      <w:pPr>
        <w:spacing w:line="276" w:lineRule="auto"/>
        <w:jc w:val="center"/>
        <w:rPr>
          <w:b/>
          <w:szCs w:val="24"/>
          <w:lang w:val="sq-AL"/>
        </w:rPr>
      </w:pPr>
    </w:p>
    <w:p w14:paraId="3F9B628D" w14:textId="77777777" w:rsidR="00A91BE0" w:rsidRPr="00F86B89" w:rsidRDefault="00A91BE0">
      <w:pPr>
        <w:rPr>
          <w:lang w:val="it-IT"/>
        </w:rPr>
      </w:pPr>
    </w:p>
    <w:sectPr w:rsidR="00A91BE0" w:rsidRPr="00F86B8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D6E13" w14:textId="77777777" w:rsidR="000032C6" w:rsidRDefault="000032C6">
      <w:pPr>
        <w:spacing w:after="0" w:line="240" w:lineRule="auto"/>
      </w:pPr>
      <w:r>
        <w:separator/>
      </w:r>
    </w:p>
  </w:endnote>
  <w:endnote w:type="continuationSeparator" w:id="0">
    <w:p w14:paraId="66D46D98" w14:textId="77777777" w:rsidR="000032C6" w:rsidRDefault="000032C6">
      <w:pPr>
        <w:spacing w:after="0" w:line="240" w:lineRule="auto"/>
      </w:pPr>
      <w:r>
        <w:continuationSeparator/>
      </w:r>
    </w:p>
  </w:endnote>
  <w:endnote w:type="continuationNotice" w:id="1">
    <w:p w14:paraId="2711CD23" w14:textId="77777777" w:rsidR="000032C6" w:rsidRDefault="000032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B131C" w14:textId="77777777" w:rsidR="00124E92" w:rsidRPr="00EB43FD" w:rsidRDefault="00124E92">
    <w:pPr>
      <w:pStyle w:val="Footer"/>
    </w:pPr>
    <w:r w:rsidRPr="00EB43FD">
      <w:rPr>
        <w:rStyle w:val="PageNumber"/>
        <w:b w:val="0"/>
        <w:szCs w:val="18"/>
      </w:rPr>
      <w:fldChar w:fldCharType="begin"/>
    </w:r>
    <w:r w:rsidRPr="00EB43FD">
      <w:rPr>
        <w:rStyle w:val="PageNumber"/>
        <w:b w:val="0"/>
        <w:szCs w:val="18"/>
      </w:rPr>
      <w:instrText xml:space="preserve"> PAGE </w:instrText>
    </w:r>
    <w:r w:rsidRPr="00EB43FD">
      <w:rPr>
        <w:rStyle w:val="PageNumber"/>
        <w:b w:val="0"/>
        <w:szCs w:val="18"/>
      </w:rPr>
      <w:fldChar w:fldCharType="separate"/>
    </w:r>
    <w:r>
      <w:rPr>
        <w:rStyle w:val="PageNumber"/>
        <w:b w:val="0"/>
        <w:noProof/>
        <w:szCs w:val="18"/>
      </w:rPr>
      <w:t>20</w:t>
    </w:r>
    <w:r w:rsidRPr="00EB43FD">
      <w:rPr>
        <w:rStyle w:val="PageNumber"/>
        <w:b w:val="0"/>
        <w:szCs w:val="18"/>
      </w:rPr>
      <w:fldChar w:fldCharType="end"/>
    </w:r>
  </w:p>
  <w:p w14:paraId="1178C2D6" w14:textId="77777777" w:rsidR="00124E92" w:rsidRDefault="00124E92"/>
  <w:p w14:paraId="60D73EEB" w14:textId="77777777" w:rsidR="00124E92" w:rsidRDefault="00124E9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355CB" w14:textId="77777777" w:rsidR="000032C6" w:rsidRDefault="000032C6">
      <w:pPr>
        <w:spacing w:after="0" w:line="240" w:lineRule="auto"/>
      </w:pPr>
      <w:r>
        <w:separator/>
      </w:r>
    </w:p>
  </w:footnote>
  <w:footnote w:type="continuationSeparator" w:id="0">
    <w:p w14:paraId="1EAD2DC4" w14:textId="77777777" w:rsidR="000032C6" w:rsidRDefault="000032C6">
      <w:pPr>
        <w:spacing w:after="0" w:line="240" w:lineRule="auto"/>
      </w:pPr>
      <w:r>
        <w:continuationSeparator/>
      </w:r>
    </w:p>
  </w:footnote>
  <w:footnote w:type="continuationNotice" w:id="1">
    <w:p w14:paraId="402F2BA0" w14:textId="77777777" w:rsidR="000032C6" w:rsidRDefault="000032C6">
      <w:pPr>
        <w:spacing w:after="0" w:line="240" w:lineRule="auto"/>
      </w:pPr>
    </w:p>
  </w:footnote>
  <w:footnote w:id="2">
    <w:p w14:paraId="5A5ABABB" w14:textId="77777777" w:rsidR="009B0175" w:rsidRPr="00D06051" w:rsidRDefault="009B0175" w:rsidP="00FC78DC">
      <w:pPr>
        <w:pStyle w:val="FootnoteText"/>
        <w:jc w:val="both"/>
        <w:rPr>
          <w:lang w:val="it-IT"/>
        </w:rPr>
      </w:pPr>
      <w:r>
        <w:rPr>
          <w:rStyle w:val="FootnoteReference"/>
        </w:rPr>
        <w:footnoteRef/>
      </w:r>
      <w:r>
        <w:t xml:space="preserve"> "Transpozim i plotë: Qeveria përballet me kosto prej 150,000-200,000 EUR për legjislacion, trajnime dhe IT (bazuar në EU SME support costs). </w:t>
      </w:r>
      <w:r w:rsidRPr="00D06051">
        <w:rPr>
          <w:lang w:val="it-IT"/>
        </w:rPr>
        <w:t>Bizneset kanë kosto fillestare (1,000-2,000 EUR/SE për 50 SE), por përfitime nga kursimet (2,000-5,000 EUR/vit/SE). Punonjësit përfitojnë në 50 SE, me 10-20 punonjës/SE të përfshirë"</w:t>
      </w:r>
    </w:p>
    <w:p w14:paraId="65BA730B" w14:textId="77777777" w:rsidR="009B0175" w:rsidRPr="00D06051" w:rsidRDefault="009B0175" w:rsidP="00FC78DC">
      <w:pPr>
        <w:pStyle w:val="FootnoteText"/>
        <w:jc w:val="both"/>
        <w:rPr>
          <w:lang w:val="it-IT"/>
        </w:rPr>
      </w:pPr>
    </w:p>
    <w:p w14:paraId="3CDC6867" w14:textId="77777777" w:rsidR="009B0175" w:rsidRPr="00FC78DC" w:rsidRDefault="009B0175" w:rsidP="00FC78DC">
      <w:pPr>
        <w:pStyle w:val="FootnoteText"/>
        <w:jc w:val="both"/>
        <w:rPr>
          <w:lang w:val="it-IT"/>
        </w:rPr>
      </w:pPr>
      <w:r w:rsidRPr="00FC78DC">
        <w:rPr>
          <w:lang w:val="it-IT"/>
        </w:rPr>
        <w:t>dhe</w:t>
      </w:r>
    </w:p>
    <w:p w14:paraId="6E9E1779" w14:textId="77777777" w:rsidR="009B0175" w:rsidRPr="00FC78DC" w:rsidRDefault="009B0175" w:rsidP="00FC78DC">
      <w:pPr>
        <w:pStyle w:val="FootnoteText"/>
        <w:jc w:val="both"/>
        <w:rPr>
          <w:lang w:val="it-IT"/>
        </w:rPr>
      </w:pPr>
    </w:p>
    <w:p w14:paraId="41F777EA" w14:textId="5ACA6FD0" w:rsidR="009B0175" w:rsidRPr="00FC78DC" w:rsidRDefault="009B0175" w:rsidP="00FC78DC">
      <w:pPr>
        <w:pStyle w:val="FootnoteText"/>
        <w:jc w:val="both"/>
        <w:rPr>
          <w:lang w:val="it-IT"/>
        </w:rPr>
      </w:pPr>
      <w:r w:rsidRPr="00FC78DC">
        <w:rPr>
          <w:lang w:val="it-IT"/>
        </w:rPr>
        <w:t>"Transpozim i plotë: Kosto qeveritare: -150,000 deri -200,000 EUR; Përfitim biznesi (50 SE): 100,000-250,000 EUR/vit</w:t>
      </w:r>
      <w:r w:rsidR="00A50749">
        <w:rPr>
          <w:lang w:val="it-IT"/>
        </w:rPr>
        <w:t>.</w:t>
      </w:r>
    </w:p>
    <w:p w14:paraId="4DC028B2" w14:textId="77777777" w:rsidR="009B0175" w:rsidRPr="00FC78DC" w:rsidRDefault="009B0175" w:rsidP="00FC78DC">
      <w:pPr>
        <w:pStyle w:val="FootnoteText"/>
        <w:jc w:val="both"/>
        <w:rPr>
          <w:lang w:val="it-IT"/>
        </w:rPr>
      </w:pPr>
    </w:p>
    <w:p w14:paraId="4420974B" w14:textId="0D312284" w:rsidR="009B0175" w:rsidRPr="00FC78DC" w:rsidRDefault="009B0175" w:rsidP="00FC78DC">
      <w:pPr>
        <w:pStyle w:val="FootnoteText"/>
        <w:jc w:val="both"/>
        <w:rPr>
          <w:lang w:val="it-IT"/>
        </w:rPr>
      </w:pPr>
      <w:r w:rsidRPr="00FC78DC">
        <w:rPr>
          <w:lang w:val="it-IT"/>
        </w:rPr>
        <w:t>Duke qene se jane kosto qe ndodhin ne fillim te implementimit te reformes pasi lidhen me ndryshim legjislacioni, ne kemi vleresuar se qe keto jane kostot qe ndodhin kryesisht vitin e par</w:t>
      </w:r>
      <w:r w:rsidR="00C82913">
        <w:rPr>
          <w:lang w:val="it-IT"/>
        </w:rPr>
        <w:t>ë</w:t>
      </w:r>
      <w:r w:rsidRPr="00FC78DC">
        <w:rPr>
          <w:lang w:val="it-IT"/>
        </w:rPr>
        <w:t xml:space="preserve"> dhe qe ne fakt jane kostot me te rendesishme. Kurse kostot qe vijne vitet me pas i kemi netuar me perfitimet e biznesit.</w:t>
      </w:r>
    </w:p>
  </w:footnote>
  <w:footnote w:id="3">
    <w:p w14:paraId="34BC05F8" w14:textId="52326559" w:rsidR="002A4EF7" w:rsidRPr="00590206" w:rsidRDefault="002A4EF7">
      <w:pPr>
        <w:pStyle w:val="FootnoteText"/>
      </w:pPr>
      <w:r w:rsidRPr="00A801C7">
        <w:rPr>
          <w:rStyle w:val="FootnoteReference"/>
        </w:rPr>
        <w:footnoteRef/>
      </w:r>
      <w:r w:rsidRPr="00590206">
        <w:t xml:space="preserve"> </w:t>
      </w:r>
      <w:hyperlink r:id="rId1" w:anchor=":~:text=As%20of%20April%202018%2C%20more,4" w:tgtFrame="_blank" w:history="1">
        <w:r w:rsidRPr="0030256E">
          <w:rPr>
            <w:rStyle w:val="Hyperlink"/>
            <w:rFonts w:ascii="Times New Roman" w:eastAsia="Times New Roman" w:hAnsi="Times New Roman" w:cs="Times New Roman"/>
            <w:kern w:val="0"/>
            <w:lang w:val="sq-AL"/>
            <w14:ligatures w14:val="none"/>
          </w:rPr>
          <w:t>en.</w:t>
        </w:r>
        <w:r w:rsidR="00D43A68">
          <w:rPr>
            <w:rStyle w:val="Hyperlink"/>
            <w:rFonts w:ascii="Times New Roman" w:eastAsia="Times New Roman" w:hAnsi="Times New Roman" w:cs="Times New Roman"/>
            <w:kern w:val="0"/>
            <w:lang w:val="sq-AL"/>
            <w14:ligatures w14:val="none"/>
          </w:rPr>
          <w:t>ë</w:t>
        </w:r>
        <w:r w:rsidRPr="0030256E">
          <w:rPr>
            <w:rStyle w:val="Hyperlink"/>
            <w:rFonts w:ascii="Times New Roman" w:eastAsia="Times New Roman" w:hAnsi="Times New Roman" w:cs="Times New Roman"/>
            <w:kern w:val="0"/>
            <w:lang w:val="sq-AL"/>
            <w14:ligatures w14:val="none"/>
          </w:rPr>
          <w:t>ikipedia.org</w:t>
        </w:r>
      </w:hyperlink>
    </w:p>
  </w:footnote>
  <w:footnote w:id="4">
    <w:p w14:paraId="747DCEE6" w14:textId="7266F8B2" w:rsidR="00A801C7" w:rsidRPr="00590206" w:rsidRDefault="00A801C7">
      <w:pPr>
        <w:pStyle w:val="FootnoteText"/>
      </w:pPr>
      <w:r w:rsidRPr="00A801C7">
        <w:rPr>
          <w:rStyle w:val="FootnoteReference"/>
        </w:rPr>
        <w:footnoteRef/>
      </w:r>
      <w:r w:rsidRPr="00590206">
        <w:t xml:space="preserve"> </w:t>
      </w:r>
      <w:hyperlink r:id="rId2" w:anchor=":~:text=database%E2%80%9C%20exceeded%2C%20for%20the%20first,both%20employees%20and%20business%20activities" w:tgtFrame="_blank" w:history="1">
        <w:r w:rsidR="00D43A68">
          <w:rPr>
            <w:rStyle w:val="Hyperlink"/>
            <w:rFonts w:ascii="Times New Roman" w:eastAsia="Times New Roman" w:hAnsi="Times New Roman" w:cs="Times New Roman"/>
            <w:kern w:val="0"/>
            <w:lang w:val="sq-AL"/>
            <w14:ligatures w14:val="none"/>
          </w:rPr>
          <w:t>ë</w:t>
        </w:r>
        <w:r w:rsidRPr="0030256E">
          <w:rPr>
            <w:rStyle w:val="Hyperlink"/>
            <w:rFonts w:ascii="Times New Roman" w:eastAsia="Times New Roman" w:hAnsi="Times New Roman" w:cs="Times New Roman"/>
            <w:kern w:val="0"/>
            <w:lang w:val="sq-AL"/>
            <w14:ligatures w14:val="none"/>
          </w:rPr>
          <w:t>orker-participation.eu</w:t>
        </w:r>
      </w:hyperlink>
    </w:p>
  </w:footnote>
  <w:footnote w:id="5">
    <w:p w14:paraId="6FE0D2DC" w14:textId="77777777" w:rsidR="007D5079" w:rsidRPr="00D80495" w:rsidRDefault="007D5079" w:rsidP="007D5079">
      <w:pPr>
        <w:pStyle w:val="FootnoteText"/>
      </w:pPr>
      <w:r>
        <w:rPr>
          <w:rStyle w:val="FootnoteReference"/>
        </w:rPr>
        <w:footnoteRef/>
      </w:r>
      <w:r w:rsidRPr="00D80495">
        <w:t xml:space="preserve"> </w:t>
      </w:r>
      <w:hyperlink r:id="rId3" w:history="1">
        <w:r w:rsidRPr="00D80495">
          <w:rPr>
            <w:rStyle w:val="Hyperlink"/>
          </w:rPr>
          <w:t>https://eur-lex.europa.eu/LexUriServ/LexUriServ.do?uri=COM%3A2010%3A0676%3AFIN%3AEN%3APDF</w:t>
        </w:r>
      </w:hyperlink>
      <w:r w:rsidRPr="00D80495">
        <w:t xml:space="preserve">  </w:t>
      </w:r>
    </w:p>
  </w:footnote>
  <w:footnote w:id="6">
    <w:p w14:paraId="1F064533" w14:textId="77777777" w:rsidR="007D5079" w:rsidRPr="00D80495" w:rsidRDefault="007D5079" w:rsidP="007D5079">
      <w:pPr>
        <w:pStyle w:val="FootnoteText"/>
      </w:pPr>
      <w:r>
        <w:rPr>
          <w:rStyle w:val="FootnoteReference"/>
        </w:rPr>
        <w:footnoteRef/>
      </w:r>
      <w:r w:rsidRPr="00D80495">
        <w:t xml:space="preserve"> </w:t>
      </w:r>
      <w:hyperlink r:id="rId4" w:history="1">
        <w:r w:rsidRPr="00D80495">
          <w:rPr>
            <w:rStyle w:val="Hyperlink"/>
          </w:rPr>
          <w:t>https://ëorker-participation.eu/European-Company-SE/Revieë-2010-13/In-the-fridge-Consultation-on-the-functioning-of-the-European-Company-Statute</w:t>
        </w:r>
      </w:hyperlink>
      <w:r w:rsidRPr="00D80495">
        <w:t xml:space="preserve"> </w:t>
      </w:r>
    </w:p>
  </w:footnote>
  <w:footnote w:id="7">
    <w:p w14:paraId="28C25BC4" w14:textId="4D2CC6F3" w:rsidR="00BB0F04" w:rsidRPr="00BB0F04" w:rsidRDefault="00BB0F04">
      <w:pPr>
        <w:pStyle w:val="FootnoteText"/>
      </w:pPr>
      <w:r w:rsidRPr="00BB0F04">
        <w:rPr>
          <w:rStyle w:val="FootnoteReference"/>
        </w:rPr>
        <w:footnoteRef/>
      </w:r>
      <w:r w:rsidRPr="00BB0F04">
        <w:t xml:space="preserve"> </w:t>
      </w:r>
      <w:hyperlink r:id="rId5" w:anchor=":~:text=2,will%20be%20consulted%20and%20informed" w:tgtFrame="_blank" w:history="1">
        <w:r w:rsidRPr="0030256E">
          <w:rPr>
            <w:rStyle w:val="Hyperlink"/>
            <w:rFonts w:ascii="Times New Roman" w:eastAsia="Times New Roman" w:hAnsi="Times New Roman" w:cs="Times New Roman"/>
            <w:kern w:val="0"/>
            <w:lang w:val="it-IT"/>
            <w14:ligatures w14:val="none"/>
          </w:rPr>
          <w:t>europa.eu</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AA8B5" w14:textId="77777777" w:rsidR="00124E92" w:rsidRDefault="00124E92"/>
  <w:p w14:paraId="5C2718F8" w14:textId="77777777" w:rsidR="00124E92" w:rsidRDefault="00124E9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13BD6"/>
    <w:multiLevelType w:val="multilevel"/>
    <w:tmpl w:val="8CB8D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770089"/>
    <w:multiLevelType w:val="multilevel"/>
    <w:tmpl w:val="84621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986B30"/>
    <w:multiLevelType w:val="hybridMultilevel"/>
    <w:tmpl w:val="B5307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5A496F"/>
    <w:multiLevelType w:val="multilevel"/>
    <w:tmpl w:val="BCA0B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975755"/>
    <w:multiLevelType w:val="multilevel"/>
    <w:tmpl w:val="4C302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E42C26"/>
    <w:multiLevelType w:val="multilevel"/>
    <w:tmpl w:val="BAAAA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813A70"/>
    <w:multiLevelType w:val="hybridMultilevel"/>
    <w:tmpl w:val="47863938"/>
    <w:lvl w:ilvl="0" w:tplc="9D38DCDC">
      <w:start w:val="1"/>
      <w:numFmt w:val="bullet"/>
      <w:lvlText w:val=""/>
      <w:lvlJc w:val="left"/>
      <w:pPr>
        <w:ind w:left="1080" w:hanging="360"/>
      </w:pPr>
      <w:rPr>
        <w:rFonts w:ascii="Symbol" w:hAnsi="Symbol"/>
      </w:rPr>
    </w:lvl>
    <w:lvl w:ilvl="1" w:tplc="99969E18">
      <w:start w:val="1"/>
      <w:numFmt w:val="bullet"/>
      <w:lvlText w:val=""/>
      <w:lvlJc w:val="left"/>
      <w:pPr>
        <w:ind w:left="1080" w:hanging="360"/>
      </w:pPr>
      <w:rPr>
        <w:rFonts w:ascii="Symbol" w:hAnsi="Symbol"/>
      </w:rPr>
    </w:lvl>
    <w:lvl w:ilvl="2" w:tplc="7D583AF6">
      <w:start w:val="1"/>
      <w:numFmt w:val="bullet"/>
      <w:lvlText w:val=""/>
      <w:lvlJc w:val="left"/>
      <w:pPr>
        <w:ind w:left="1080" w:hanging="360"/>
      </w:pPr>
      <w:rPr>
        <w:rFonts w:ascii="Symbol" w:hAnsi="Symbol"/>
      </w:rPr>
    </w:lvl>
    <w:lvl w:ilvl="3" w:tplc="6A3881C6">
      <w:start w:val="1"/>
      <w:numFmt w:val="bullet"/>
      <w:lvlText w:val=""/>
      <w:lvlJc w:val="left"/>
      <w:pPr>
        <w:ind w:left="1080" w:hanging="360"/>
      </w:pPr>
      <w:rPr>
        <w:rFonts w:ascii="Symbol" w:hAnsi="Symbol"/>
      </w:rPr>
    </w:lvl>
    <w:lvl w:ilvl="4" w:tplc="2E3C32EE">
      <w:start w:val="1"/>
      <w:numFmt w:val="bullet"/>
      <w:lvlText w:val=""/>
      <w:lvlJc w:val="left"/>
      <w:pPr>
        <w:ind w:left="1080" w:hanging="360"/>
      </w:pPr>
      <w:rPr>
        <w:rFonts w:ascii="Symbol" w:hAnsi="Symbol"/>
      </w:rPr>
    </w:lvl>
    <w:lvl w:ilvl="5" w:tplc="46382868">
      <w:start w:val="1"/>
      <w:numFmt w:val="bullet"/>
      <w:lvlText w:val=""/>
      <w:lvlJc w:val="left"/>
      <w:pPr>
        <w:ind w:left="1080" w:hanging="360"/>
      </w:pPr>
      <w:rPr>
        <w:rFonts w:ascii="Symbol" w:hAnsi="Symbol"/>
      </w:rPr>
    </w:lvl>
    <w:lvl w:ilvl="6" w:tplc="7F80DAD0">
      <w:start w:val="1"/>
      <w:numFmt w:val="bullet"/>
      <w:lvlText w:val=""/>
      <w:lvlJc w:val="left"/>
      <w:pPr>
        <w:ind w:left="1080" w:hanging="360"/>
      </w:pPr>
      <w:rPr>
        <w:rFonts w:ascii="Symbol" w:hAnsi="Symbol"/>
      </w:rPr>
    </w:lvl>
    <w:lvl w:ilvl="7" w:tplc="11066D14">
      <w:start w:val="1"/>
      <w:numFmt w:val="bullet"/>
      <w:lvlText w:val=""/>
      <w:lvlJc w:val="left"/>
      <w:pPr>
        <w:ind w:left="1080" w:hanging="360"/>
      </w:pPr>
      <w:rPr>
        <w:rFonts w:ascii="Symbol" w:hAnsi="Symbol"/>
      </w:rPr>
    </w:lvl>
    <w:lvl w:ilvl="8" w:tplc="36D4D2D4">
      <w:start w:val="1"/>
      <w:numFmt w:val="bullet"/>
      <w:lvlText w:val=""/>
      <w:lvlJc w:val="left"/>
      <w:pPr>
        <w:ind w:left="1080" w:hanging="360"/>
      </w:pPr>
      <w:rPr>
        <w:rFonts w:ascii="Symbol" w:hAnsi="Symbol"/>
      </w:rPr>
    </w:lvl>
  </w:abstractNum>
  <w:abstractNum w:abstractNumId="7" w15:restartNumberingAfterBreak="0">
    <w:nsid w:val="163F2D41"/>
    <w:multiLevelType w:val="hybridMultilevel"/>
    <w:tmpl w:val="A8F447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49756A"/>
    <w:multiLevelType w:val="multilevel"/>
    <w:tmpl w:val="6C3A7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B70508"/>
    <w:multiLevelType w:val="multilevel"/>
    <w:tmpl w:val="4C5A8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AB4C5B"/>
    <w:multiLevelType w:val="multilevel"/>
    <w:tmpl w:val="F11C4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D7333E"/>
    <w:multiLevelType w:val="hybridMultilevel"/>
    <w:tmpl w:val="3DE013D4"/>
    <w:lvl w:ilvl="0" w:tplc="08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99E4D25"/>
    <w:multiLevelType w:val="hybridMultilevel"/>
    <w:tmpl w:val="8A1AAC8C"/>
    <w:lvl w:ilvl="0" w:tplc="238C34F6">
      <w:start w:val="1"/>
      <w:numFmt w:val="bullet"/>
      <w:lvlText w:val=""/>
      <w:lvlJc w:val="left"/>
      <w:pPr>
        <w:ind w:left="1440" w:hanging="360"/>
      </w:pPr>
      <w:rPr>
        <w:rFonts w:ascii="Symbol" w:hAnsi="Symbol"/>
      </w:rPr>
    </w:lvl>
    <w:lvl w:ilvl="1" w:tplc="273EEF00">
      <w:start w:val="1"/>
      <w:numFmt w:val="bullet"/>
      <w:lvlText w:val=""/>
      <w:lvlJc w:val="left"/>
      <w:pPr>
        <w:ind w:left="1440" w:hanging="360"/>
      </w:pPr>
      <w:rPr>
        <w:rFonts w:ascii="Symbol" w:hAnsi="Symbol"/>
      </w:rPr>
    </w:lvl>
    <w:lvl w:ilvl="2" w:tplc="56A671EC">
      <w:start w:val="1"/>
      <w:numFmt w:val="bullet"/>
      <w:lvlText w:val=""/>
      <w:lvlJc w:val="left"/>
      <w:pPr>
        <w:ind w:left="1440" w:hanging="360"/>
      </w:pPr>
      <w:rPr>
        <w:rFonts w:ascii="Symbol" w:hAnsi="Symbol"/>
      </w:rPr>
    </w:lvl>
    <w:lvl w:ilvl="3" w:tplc="E1A63A8C">
      <w:start w:val="1"/>
      <w:numFmt w:val="bullet"/>
      <w:lvlText w:val=""/>
      <w:lvlJc w:val="left"/>
      <w:pPr>
        <w:ind w:left="1440" w:hanging="360"/>
      </w:pPr>
      <w:rPr>
        <w:rFonts w:ascii="Symbol" w:hAnsi="Symbol"/>
      </w:rPr>
    </w:lvl>
    <w:lvl w:ilvl="4" w:tplc="94503F80">
      <w:start w:val="1"/>
      <w:numFmt w:val="bullet"/>
      <w:lvlText w:val=""/>
      <w:lvlJc w:val="left"/>
      <w:pPr>
        <w:ind w:left="1440" w:hanging="360"/>
      </w:pPr>
      <w:rPr>
        <w:rFonts w:ascii="Symbol" w:hAnsi="Symbol"/>
      </w:rPr>
    </w:lvl>
    <w:lvl w:ilvl="5" w:tplc="69D8F154">
      <w:start w:val="1"/>
      <w:numFmt w:val="bullet"/>
      <w:lvlText w:val=""/>
      <w:lvlJc w:val="left"/>
      <w:pPr>
        <w:ind w:left="1440" w:hanging="360"/>
      </w:pPr>
      <w:rPr>
        <w:rFonts w:ascii="Symbol" w:hAnsi="Symbol"/>
      </w:rPr>
    </w:lvl>
    <w:lvl w:ilvl="6" w:tplc="BEF44216">
      <w:start w:val="1"/>
      <w:numFmt w:val="bullet"/>
      <w:lvlText w:val=""/>
      <w:lvlJc w:val="left"/>
      <w:pPr>
        <w:ind w:left="1440" w:hanging="360"/>
      </w:pPr>
      <w:rPr>
        <w:rFonts w:ascii="Symbol" w:hAnsi="Symbol"/>
      </w:rPr>
    </w:lvl>
    <w:lvl w:ilvl="7" w:tplc="BC64C898">
      <w:start w:val="1"/>
      <w:numFmt w:val="bullet"/>
      <w:lvlText w:val=""/>
      <w:lvlJc w:val="left"/>
      <w:pPr>
        <w:ind w:left="1440" w:hanging="360"/>
      </w:pPr>
      <w:rPr>
        <w:rFonts w:ascii="Symbol" w:hAnsi="Symbol"/>
      </w:rPr>
    </w:lvl>
    <w:lvl w:ilvl="8" w:tplc="E8ACA27E">
      <w:start w:val="1"/>
      <w:numFmt w:val="bullet"/>
      <w:lvlText w:val=""/>
      <w:lvlJc w:val="left"/>
      <w:pPr>
        <w:ind w:left="1440" w:hanging="360"/>
      </w:pPr>
      <w:rPr>
        <w:rFonts w:ascii="Symbol" w:hAnsi="Symbol"/>
      </w:rPr>
    </w:lvl>
  </w:abstractNum>
  <w:abstractNum w:abstractNumId="13" w15:restartNumberingAfterBreak="0">
    <w:nsid w:val="2AFE10BF"/>
    <w:multiLevelType w:val="multilevel"/>
    <w:tmpl w:val="4052D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DF4D9A"/>
    <w:multiLevelType w:val="multilevel"/>
    <w:tmpl w:val="A1BAE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C530CD"/>
    <w:multiLevelType w:val="multilevel"/>
    <w:tmpl w:val="ED50C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8B55E8"/>
    <w:multiLevelType w:val="multilevel"/>
    <w:tmpl w:val="E376D6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9594280"/>
    <w:multiLevelType w:val="multilevel"/>
    <w:tmpl w:val="C0865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9425AC"/>
    <w:multiLevelType w:val="multilevel"/>
    <w:tmpl w:val="E7F08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DF52CE"/>
    <w:multiLevelType w:val="hybridMultilevel"/>
    <w:tmpl w:val="F3300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ED0BA3"/>
    <w:multiLevelType w:val="multilevel"/>
    <w:tmpl w:val="561A7A5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47F072D6"/>
    <w:multiLevelType w:val="hybridMultilevel"/>
    <w:tmpl w:val="FFFFFFFF"/>
    <w:lvl w:ilvl="0" w:tplc="B6EC1D1E">
      <w:start w:val="1"/>
      <w:numFmt w:val="lowerLetter"/>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0EC1796">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0C0C4C2">
      <w:start w:val="1"/>
      <w:numFmt w:val="lowerRoman"/>
      <w:lvlText w:val="%3."/>
      <w:lvlJc w:val="left"/>
      <w:pPr>
        <w:ind w:left="180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EB20B7C">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56E569A">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20E4BDC">
      <w:start w:val="1"/>
      <w:numFmt w:val="lowerRoman"/>
      <w:lvlText w:val="%6."/>
      <w:lvlJc w:val="left"/>
      <w:pPr>
        <w:ind w:left="396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2AE607E">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C3C6B62">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A104D32">
      <w:start w:val="1"/>
      <w:numFmt w:val="lowerRoman"/>
      <w:lvlText w:val="%9."/>
      <w:lvlJc w:val="left"/>
      <w:pPr>
        <w:ind w:left="612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4A172BDE"/>
    <w:multiLevelType w:val="multilevel"/>
    <w:tmpl w:val="4F3C3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BF0742B"/>
    <w:multiLevelType w:val="multilevel"/>
    <w:tmpl w:val="C5F29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CB337C2"/>
    <w:multiLevelType w:val="multilevel"/>
    <w:tmpl w:val="97C4D8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CB61D47"/>
    <w:multiLevelType w:val="multilevel"/>
    <w:tmpl w:val="CC044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EC63945"/>
    <w:multiLevelType w:val="multilevel"/>
    <w:tmpl w:val="A972F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F6B73D1"/>
    <w:multiLevelType w:val="multilevel"/>
    <w:tmpl w:val="BA06F7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16F4334"/>
    <w:multiLevelType w:val="hybridMultilevel"/>
    <w:tmpl w:val="B74A2C1C"/>
    <w:lvl w:ilvl="0" w:tplc="BD6ECE3A">
      <w:start w:val="1"/>
      <w:numFmt w:val="decimal"/>
      <w:lvlText w:val="%1."/>
      <w:lvlJc w:val="left"/>
      <w:pPr>
        <w:ind w:left="720" w:hanging="360"/>
      </w:pPr>
    </w:lvl>
    <w:lvl w:ilvl="1" w:tplc="FD80AEEE">
      <w:start w:val="1"/>
      <w:numFmt w:val="decimal"/>
      <w:lvlText w:val="%2."/>
      <w:lvlJc w:val="left"/>
      <w:pPr>
        <w:ind w:left="720" w:hanging="360"/>
      </w:pPr>
    </w:lvl>
    <w:lvl w:ilvl="2" w:tplc="72D83ED2">
      <w:start w:val="1"/>
      <w:numFmt w:val="decimal"/>
      <w:lvlText w:val="%3."/>
      <w:lvlJc w:val="left"/>
      <w:pPr>
        <w:ind w:left="720" w:hanging="360"/>
      </w:pPr>
    </w:lvl>
    <w:lvl w:ilvl="3" w:tplc="7E18F446">
      <w:start w:val="1"/>
      <w:numFmt w:val="decimal"/>
      <w:lvlText w:val="%4."/>
      <w:lvlJc w:val="left"/>
      <w:pPr>
        <w:ind w:left="720" w:hanging="360"/>
      </w:pPr>
    </w:lvl>
    <w:lvl w:ilvl="4" w:tplc="C4E659DA">
      <w:start w:val="1"/>
      <w:numFmt w:val="decimal"/>
      <w:lvlText w:val="%5."/>
      <w:lvlJc w:val="left"/>
      <w:pPr>
        <w:ind w:left="720" w:hanging="360"/>
      </w:pPr>
    </w:lvl>
    <w:lvl w:ilvl="5" w:tplc="58E23DD4">
      <w:start w:val="1"/>
      <w:numFmt w:val="decimal"/>
      <w:lvlText w:val="%6."/>
      <w:lvlJc w:val="left"/>
      <w:pPr>
        <w:ind w:left="720" w:hanging="360"/>
      </w:pPr>
    </w:lvl>
    <w:lvl w:ilvl="6" w:tplc="420E6930">
      <w:start w:val="1"/>
      <w:numFmt w:val="decimal"/>
      <w:lvlText w:val="%7."/>
      <w:lvlJc w:val="left"/>
      <w:pPr>
        <w:ind w:left="720" w:hanging="360"/>
      </w:pPr>
    </w:lvl>
    <w:lvl w:ilvl="7" w:tplc="B332F9E4">
      <w:start w:val="1"/>
      <w:numFmt w:val="decimal"/>
      <w:lvlText w:val="%8."/>
      <w:lvlJc w:val="left"/>
      <w:pPr>
        <w:ind w:left="720" w:hanging="360"/>
      </w:pPr>
    </w:lvl>
    <w:lvl w:ilvl="8" w:tplc="3DD0E686">
      <w:start w:val="1"/>
      <w:numFmt w:val="decimal"/>
      <w:lvlText w:val="%9."/>
      <w:lvlJc w:val="left"/>
      <w:pPr>
        <w:ind w:left="720" w:hanging="360"/>
      </w:pPr>
    </w:lvl>
  </w:abstractNum>
  <w:abstractNum w:abstractNumId="29" w15:restartNumberingAfterBreak="0">
    <w:nsid w:val="553C1923"/>
    <w:multiLevelType w:val="multilevel"/>
    <w:tmpl w:val="2A64C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96F4723"/>
    <w:multiLevelType w:val="multilevel"/>
    <w:tmpl w:val="A1BAF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E7F6B6F"/>
    <w:multiLevelType w:val="multilevel"/>
    <w:tmpl w:val="BC6AC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0781EEB"/>
    <w:multiLevelType w:val="hybridMultilevel"/>
    <w:tmpl w:val="8392D8B4"/>
    <w:lvl w:ilvl="0" w:tplc="EFF2DDA6">
      <w:start w:val="1"/>
      <w:numFmt w:val="bullet"/>
      <w:lvlText w:val=""/>
      <w:lvlJc w:val="left"/>
      <w:pPr>
        <w:ind w:left="1080" w:hanging="360"/>
      </w:pPr>
      <w:rPr>
        <w:rFonts w:ascii="Symbol" w:hAnsi="Symbol"/>
      </w:rPr>
    </w:lvl>
    <w:lvl w:ilvl="1" w:tplc="E40AD89C">
      <w:start w:val="1"/>
      <w:numFmt w:val="bullet"/>
      <w:lvlText w:val=""/>
      <w:lvlJc w:val="left"/>
      <w:pPr>
        <w:ind w:left="1080" w:hanging="360"/>
      </w:pPr>
      <w:rPr>
        <w:rFonts w:ascii="Symbol" w:hAnsi="Symbol"/>
      </w:rPr>
    </w:lvl>
    <w:lvl w:ilvl="2" w:tplc="513AB1B8">
      <w:start w:val="1"/>
      <w:numFmt w:val="bullet"/>
      <w:lvlText w:val=""/>
      <w:lvlJc w:val="left"/>
      <w:pPr>
        <w:ind w:left="1080" w:hanging="360"/>
      </w:pPr>
      <w:rPr>
        <w:rFonts w:ascii="Symbol" w:hAnsi="Symbol"/>
      </w:rPr>
    </w:lvl>
    <w:lvl w:ilvl="3" w:tplc="849CC890">
      <w:start w:val="1"/>
      <w:numFmt w:val="bullet"/>
      <w:lvlText w:val=""/>
      <w:lvlJc w:val="left"/>
      <w:pPr>
        <w:ind w:left="1080" w:hanging="360"/>
      </w:pPr>
      <w:rPr>
        <w:rFonts w:ascii="Symbol" w:hAnsi="Symbol"/>
      </w:rPr>
    </w:lvl>
    <w:lvl w:ilvl="4" w:tplc="B57875AE">
      <w:start w:val="1"/>
      <w:numFmt w:val="bullet"/>
      <w:lvlText w:val=""/>
      <w:lvlJc w:val="left"/>
      <w:pPr>
        <w:ind w:left="1080" w:hanging="360"/>
      </w:pPr>
      <w:rPr>
        <w:rFonts w:ascii="Symbol" w:hAnsi="Symbol"/>
      </w:rPr>
    </w:lvl>
    <w:lvl w:ilvl="5" w:tplc="F64C848C">
      <w:start w:val="1"/>
      <w:numFmt w:val="bullet"/>
      <w:lvlText w:val=""/>
      <w:lvlJc w:val="left"/>
      <w:pPr>
        <w:ind w:left="1080" w:hanging="360"/>
      </w:pPr>
      <w:rPr>
        <w:rFonts w:ascii="Symbol" w:hAnsi="Symbol"/>
      </w:rPr>
    </w:lvl>
    <w:lvl w:ilvl="6" w:tplc="6F105C82">
      <w:start w:val="1"/>
      <w:numFmt w:val="bullet"/>
      <w:lvlText w:val=""/>
      <w:lvlJc w:val="left"/>
      <w:pPr>
        <w:ind w:left="1080" w:hanging="360"/>
      </w:pPr>
      <w:rPr>
        <w:rFonts w:ascii="Symbol" w:hAnsi="Symbol"/>
      </w:rPr>
    </w:lvl>
    <w:lvl w:ilvl="7" w:tplc="49F8095A">
      <w:start w:val="1"/>
      <w:numFmt w:val="bullet"/>
      <w:lvlText w:val=""/>
      <w:lvlJc w:val="left"/>
      <w:pPr>
        <w:ind w:left="1080" w:hanging="360"/>
      </w:pPr>
      <w:rPr>
        <w:rFonts w:ascii="Symbol" w:hAnsi="Symbol"/>
      </w:rPr>
    </w:lvl>
    <w:lvl w:ilvl="8" w:tplc="2E70CFD0">
      <w:start w:val="1"/>
      <w:numFmt w:val="bullet"/>
      <w:lvlText w:val=""/>
      <w:lvlJc w:val="left"/>
      <w:pPr>
        <w:ind w:left="1080" w:hanging="360"/>
      </w:pPr>
      <w:rPr>
        <w:rFonts w:ascii="Symbol" w:hAnsi="Symbol"/>
      </w:rPr>
    </w:lvl>
  </w:abstractNum>
  <w:abstractNum w:abstractNumId="33" w15:restartNumberingAfterBreak="0">
    <w:nsid w:val="647C354F"/>
    <w:multiLevelType w:val="multilevel"/>
    <w:tmpl w:val="89F4C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68A7A09"/>
    <w:multiLevelType w:val="multilevel"/>
    <w:tmpl w:val="F594D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8514364"/>
    <w:multiLevelType w:val="multilevel"/>
    <w:tmpl w:val="0A187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B6255C4"/>
    <w:multiLevelType w:val="hybridMultilevel"/>
    <w:tmpl w:val="9EEC4A30"/>
    <w:lvl w:ilvl="0" w:tplc="7C1A599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E254F71"/>
    <w:multiLevelType w:val="multilevel"/>
    <w:tmpl w:val="CEF400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3740875"/>
    <w:multiLevelType w:val="hybridMultilevel"/>
    <w:tmpl w:val="327AF562"/>
    <w:lvl w:ilvl="0" w:tplc="6AA6BDFA">
      <w:start w:val="1"/>
      <w:numFmt w:val="bullet"/>
      <w:lvlText w:val=""/>
      <w:lvlJc w:val="left"/>
      <w:pPr>
        <w:ind w:left="1080" w:hanging="360"/>
      </w:pPr>
      <w:rPr>
        <w:rFonts w:ascii="Symbol" w:hAnsi="Symbol"/>
      </w:rPr>
    </w:lvl>
    <w:lvl w:ilvl="1" w:tplc="B0AC606A">
      <w:start w:val="1"/>
      <w:numFmt w:val="bullet"/>
      <w:lvlText w:val=""/>
      <w:lvlJc w:val="left"/>
      <w:pPr>
        <w:ind w:left="1080" w:hanging="360"/>
      </w:pPr>
      <w:rPr>
        <w:rFonts w:ascii="Symbol" w:hAnsi="Symbol"/>
      </w:rPr>
    </w:lvl>
    <w:lvl w:ilvl="2" w:tplc="2FE4AE70">
      <w:start w:val="1"/>
      <w:numFmt w:val="bullet"/>
      <w:lvlText w:val=""/>
      <w:lvlJc w:val="left"/>
      <w:pPr>
        <w:ind w:left="1080" w:hanging="360"/>
      </w:pPr>
      <w:rPr>
        <w:rFonts w:ascii="Symbol" w:hAnsi="Symbol"/>
      </w:rPr>
    </w:lvl>
    <w:lvl w:ilvl="3" w:tplc="70889748">
      <w:start w:val="1"/>
      <w:numFmt w:val="bullet"/>
      <w:lvlText w:val=""/>
      <w:lvlJc w:val="left"/>
      <w:pPr>
        <w:ind w:left="1080" w:hanging="360"/>
      </w:pPr>
      <w:rPr>
        <w:rFonts w:ascii="Symbol" w:hAnsi="Symbol"/>
      </w:rPr>
    </w:lvl>
    <w:lvl w:ilvl="4" w:tplc="4EE03A26">
      <w:start w:val="1"/>
      <w:numFmt w:val="bullet"/>
      <w:lvlText w:val=""/>
      <w:lvlJc w:val="left"/>
      <w:pPr>
        <w:ind w:left="1080" w:hanging="360"/>
      </w:pPr>
      <w:rPr>
        <w:rFonts w:ascii="Symbol" w:hAnsi="Symbol"/>
      </w:rPr>
    </w:lvl>
    <w:lvl w:ilvl="5" w:tplc="4D620B5E">
      <w:start w:val="1"/>
      <w:numFmt w:val="bullet"/>
      <w:lvlText w:val=""/>
      <w:lvlJc w:val="left"/>
      <w:pPr>
        <w:ind w:left="1080" w:hanging="360"/>
      </w:pPr>
      <w:rPr>
        <w:rFonts w:ascii="Symbol" w:hAnsi="Symbol"/>
      </w:rPr>
    </w:lvl>
    <w:lvl w:ilvl="6" w:tplc="5C5EEEE8">
      <w:start w:val="1"/>
      <w:numFmt w:val="bullet"/>
      <w:lvlText w:val=""/>
      <w:lvlJc w:val="left"/>
      <w:pPr>
        <w:ind w:left="1080" w:hanging="360"/>
      </w:pPr>
      <w:rPr>
        <w:rFonts w:ascii="Symbol" w:hAnsi="Symbol"/>
      </w:rPr>
    </w:lvl>
    <w:lvl w:ilvl="7" w:tplc="D8245D40">
      <w:start w:val="1"/>
      <w:numFmt w:val="bullet"/>
      <w:lvlText w:val=""/>
      <w:lvlJc w:val="left"/>
      <w:pPr>
        <w:ind w:left="1080" w:hanging="360"/>
      </w:pPr>
      <w:rPr>
        <w:rFonts w:ascii="Symbol" w:hAnsi="Symbol"/>
      </w:rPr>
    </w:lvl>
    <w:lvl w:ilvl="8" w:tplc="B3543752">
      <w:start w:val="1"/>
      <w:numFmt w:val="bullet"/>
      <w:lvlText w:val=""/>
      <w:lvlJc w:val="left"/>
      <w:pPr>
        <w:ind w:left="1080" w:hanging="360"/>
      </w:pPr>
      <w:rPr>
        <w:rFonts w:ascii="Symbol" w:hAnsi="Symbol"/>
      </w:rPr>
    </w:lvl>
  </w:abstractNum>
  <w:abstractNum w:abstractNumId="39" w15:restartNumberingAfterBreak="0">
    <w:nsid w:val="754359BC"/>
    <w:multiLevelType w:val="multilevel"/>
    <w:tmpl w:val="8CF64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8204318"/>
    <w:multiLevelType w:val="hybridMultilevel"/>
    <w:tmpl w:val="75CC83E6"/>
    <w:lvl w:ilvl="0" w:tplc="A8B6E8BA">
      <w:start w:val="1"/>
      <w:numFmt w:val="bullet"/>
      <w:lvlText w:val=""/>
      <w:lvlJc w:val="left"/>
      <w:pPr>
        <w:ind w:left="1080" w:hanging="360"/>
      </w:pPr>
      <w:rPr>
        <w:rFonts w:ascii="Symbol" w:hAnsi="Symbol"/>
      </w:rPr>
    </w:lvl>
    <w:lvl w:ilvl="1" w:tplc="BFDA8576">
      <w:start w:val="1"/>
      <w:numFmt w:val="bullet"/>
      <w:lvlText w:val=""/>
      <w:lvlJc w:val="left"/>
      <w:pPr>
        <w:ind w:left="1080" w:hanging="360"/>
      </w:pPr>
      <w:rPr>
        <w:rFonts w:ascii="Symbol" w:hAnsi="Symbol"/>
      </w:rPr>
    </w:lvl>
    <w:lvl w:ilvl="2" w:tplc="87986830">
      <w:start w:val="1"/>
      <w:numFmt w:val="bullet"/>
      <w:lvlText w:val=""/>
      <w:lvlJc w:val="left"/>
      <w:pPr>
        <w:ind w:left="1080" w:hanging="360"/>
      </w:pPr>
      <w:rPr>
        <w:rFonts w:ascii="Symbol" w:hAnsi="Symbol"/>
      </w:rPr>
    </w:lvl>
    <w:lvl w:ilvl="3" w:tplc="73366D18">
      <w:start w:val="1"/>
      <w:numFmt w:val="bullet"/>
      <w:lvlText w:val=""/>
      <w:lvlJc w:val="left"/>
      <w:pPr>
        <w:ind w:left="1080" w:hanging="360"/>
      </w:pPr>
      <w:rPr>
        <w:rFonts w:ascii="Symbol" w:hAnsi="Symbol"/>
      </w:rPr>
    </w:lvl>
    <w:lvl w:ilvl="4" w:tplc="88AEF778">
      <w:start w:val="1"/>
      <w:numFmt w:val="bullet"/>
      <w:lvlText w:val=""/>
      <w:lvlJc w:val="left"/>
      <w:pPr>
        <w:ind w:left="1080" w:hanging="360"/>
      </w:pPr>
      <w:rPr>
        <w:rFonts w:ascii="Symbol" w:hAnsi="Symbol"/>
      </w:rPr>
    </w:lvl>
    <w:lvl w:ilvl="5" w:tplc="693A3C00">
      <w:start w:val="1"/>
      <w:numFmt w:val="bullet"/>
      <w:lvlText w:val=""/>
      <w:lvlJc w:val="left"/>
      <w:pPr>
        <w:ind w:left="1080" w:hanging="360"/>
      </w:pPr>
      <w:rPr>
        <w:rFonts w:ascii="Symbol" w:hAnsi="Symbol"/>
      </w:rPr>
    </w:lvl>
    <w:lvl w:ilvl="6" w:tplc="526210A2">
      <w:start w:val="1"/>
      <w:numFmt w:val="bullet"/>
      <w:lvlText w:val=""/>
      <w:lvlJc w:val="left"/>
      <w:pPr>
        <w:ind w:left="1080" w:hanging="360"/>
      </w:pPr>
      <w:rPr>
        <w:rFonts w:ascii="Symbol" w:hAnsi="Symbol"/>
      </w:rPr>
    </w:lvl>
    <w:lvl w:ilvl="7" w:tplc="84EA6F48">
      <w:start w:val="1"/>
      <w:numFmt w:val="bullet"/>
      <w:lvlText w:val=""/>
      <w:lvlJc w:val="left"/>
      <w:pPr>
        <w:ind w:left="1080" w:hanging="360"/>
      </w:pPr>
      <w:rPr>
        <w:rFonts w:ascii="Symbol" w:hAnsi="Symbol"/>
      </w:rPr>
    </w:lvl>
    <w:lvl w:ilvl="8" w:tplc="7A5CA108">
      <w:start w:val="1"/>
      <w:numFmt w:val="bullet"/>
      <w:lvlText w:val=""/>
      <w:lvlJc w:val="left"/>
      <w:pPr>
        <w:ind w:left="1080" w:hanging="360"/>
      </w:pPr>
      <w:rPr>
        <w:rFonts w:ascii="Symbol" w:hAnsi="Symbol"/>
      </w:rPr>
    </w:lvl>
  </w:abstractNum>
  <w:abstractNum w:abstractNumId="41" w15:restartNumberingAfterBreak="0">
    <w:nsid w:val="78AC34F8"/>
    <w:multiLevelType w:val="multilevel"/>
    <w:tmpl w:val="8E90B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A19561C"/>
    <w:multiLevelType w:val="multilevel"/>
    <w:tmpl w:val="78DAC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BD14E85"/>
    <w:multiLevelType w:val="hybridMultilevel"/>
    <w:tmpl w:val="78248E3A"/>
    <w:lvl w:ilvl="0" w:tplc="1AD26E2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D102C06"/>
    <w:multiLevelType w:val="hybridMultilevel"/>
    <w:tmpl w:val="5A12B9B4"/>
    <w:lvl w:ilvl="0" w:tplc="BF44477E">
      <w:start w:val="1"/>
      <w:numFmt w:val="decimal"/>
      <w:lvlText w:val="%1."/>
      <w:lvlJc w:val="left"/>
      <w:pPr>
        <w:ind w:left="1440" w:hanging="360"/>
      </w:pPr>
    </w:lvl>
    <w:lvl w:ilvl="1" w:tplc="3E9C720C">
      <w:start w:val="1"/>
      <w:numFmt w:val="decimal"/>
      <w:lvlText w:val="%2."/>
      <w:lvlJc w:val="left"/>
      <w:pPr>
        <w:ind w:left="1440" w:hanging="360"/>
      </w:pPr>
    </w:lvl>
    <w:lvl w:ilvl="2" w:tplc="973A3812">
      <w:start w:val="1"/>
      <w:numFmt w:val="decimal"/>
      <w:lvlText w:val="%3."/>
      <w:lvlJc w:val="left"/>
      <w:pPr>
        <w:ind w:left="1440" w:hanging="360"/>
      </w:pPr>
    </w:lvl>
    <w:lvl w:ilvl="3" w:tplc="95F6AD26">
      <w:start w:val="1"/>
      <w:numFmt w:val="decimal"/>
      <w:lvlText w:val="%4."/>
      <w:lvlJc w:val="left"/>
      <w:pPr>
        <w:ind w:left="1440" w:hanging="360"/>
      </w:pPr>
    </w:lvl>
    <w:lvl w:ilvl="4" w:tplc="24E25190">
      <w:start w:val="1"/>
      <w:numFmt w:val="decimal"/>
      <w:lvlText w:val="%5."/>
      <w:lvlJc w:val="left"/>
      <w:pPr>
        <w:ind w:left="1440" w:hanging="360"/>
      </w:pPr>
    </w:lvl>
    <w:lvl w:ilvl="5" w:tplc="7A2EBEA4">
      <w:start w:val="1"/>
      <w:numFmt w:val="decimal"/>
      <w:lvlText w:val="%6."/>
      <w:lvlJc w:val="left"/>
      <w:pPr>
        <w:ind w:left="1440" w:hanging="360"/>
      </w:pPr>
    </w:lvl>
    <w:lvl w:ilvl="6" w:tplc="15F4BABE">
      <w:start w:val="1"/>
      <w:numFmt w:val="decimal"/>
      <w:lvlText w:val="%7."/>
      <w:lvlJc w:val="left"/>
      <w:pPr>
        <w:ind w:left="1440" w:hanging="360"/>
      </w:pPr>
    </w:lvl>
    <w:lvl w:ilvl="7" w:tplc="C1103662">
      <w:start w:val="1"/>
      <w:numFmt w:val="decimal"/>
      <w:lvlText w:val="%8."/>
      <w:lvlJc w:val="left"/>
      <w:pPr>
        <w:ind w:left="1440" w:hanging="360"/>
      </w:pPr>
    </w:lvl>
    <w:lvl w:ilvl="8" w:tplc="C80E546E">
      <w:start w:val="1"/>
      <w:numFmt w:val="decimal"/>
      <w:lvlText w:val="%9."/>
      <w:lvlJc w:val="left"/>
      <w:pPr>
        <w:ind w:left="1440" w:hanging="360"/>
      </w:pPr>
    </w:lvl>
  </w:abstractNum>
  <w:abstractNum w:abstractNumId="45" w15:restartNumberingAfterBreak="0">
    <w:nsid w:val="7D5D1F7E"/>
    <w:multiLevelType w:val="multilevel"/>
    <w:tmpl w:val="D0C23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DD766DC"/>
    <w:multiLevelType w:val="multilevel"/>
    <w:tmpl w:val="A9080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6343386">
    <w:abstractNumId w:val="20"/>
  </w:num>
  <w:num w:numId="2" w16cid:durableId="112481195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76933439">
    <w:abstractNumId w:val="21"/>
  </w:num>
  <w:num w:numId="4" w16cid:durableId="1434403746">
    <w:abstractNumId w:val="43"/>
  </w:num>
  <w:num w:numId="5" w16cid:durableId="988480290">
    <w:abstractNumId w:val="16"/>
  </w:num>
  <w:num w:numId="6" w16cid:durableId="8066753">
    <w:abstractNumId w:val="36"/>
  </w:num>
  <w:num w:numId="7" w16cid:durableId="2040470244">
    <w:abstractNumId w:val="11"/>
  </w:num>
  <w:num w:numId="8" w16cid:durableId="1945141027">
    <w:abstractNumId w:val="31"/>
  </w:num>
  <w:num w:numId="9" w16cid:durableId="602613368">
    <w:abstractNumId w:val="1"/>
  </w:num>
  <w:num w:numId="10" w16cid:durableId="568000556">
    <w:abstractNumId w:val="29"/>
  </w:num>
  <w:num w:numId="11" w16cid:durableId="525213909">
    <w:abstractNumId w:val="39"/>
  </w:num>
  <w:num w:numId="12" w16cid:durableId="1946840463">
    <w:abstractNumId w:val="46"/>
  </w:num>
  <w:num w:numId="13" w16cid:durableId="1880705864">
    <w:abstractNumId w:val="45"/>
  </w:num>
  <w:num w:numId="14" w16cid:durableId="817579050">
    <w:abstractNumId w:val="8"/>
  </w:num>
  <w:num w:numId="15" w16cid:durableId="695081468">
    <w:abstractNumId w:val="23"/>
  </w:num>
  <w:num w:numId="16" w16cid:durableId="650209351">
    <w:abstractNumId w:val="5"/>
  </w:num>
  <w:num w:numId="17" w16cid:durableId="392237178">
    <w:abstractNumId w:val="30"/>
  </w:num>
  <w:num w:numId="18" w16cid:durableId="2069456477">
    <w:abstractNumId w:val="26"/>
  </w:num>
  <w:num w:numId="19" w16cid:durableId="886454868">
    <w:abstractNumId w:val="22"/>
  </w:num>
  <w:num w:numId="20" w16cid:durableId="2100327817">
    <w:abstractNumId w:val="4"/>
  </w:num>
  <w:num w:numId="21" w16cid:durableId="1241407165">
    <w:abstractNumId w:val="15"/>
  </w:num>
  <w:num w:numId="22" w16cid:durableId="1024139632">
    <w:abstractNumId w:val="3"/>
  </w:num>
  <w:num w:numId="23" w16cid:durableId="1467578976">
    <w:abstractNumId w:val="17"/>
  </w:num>
  <w:num w:numId="24" w16cid:durableId="2099910634">
    <w:abstractNumId w:val="10"/>
  </w:num>
  <w:num w:numId="25" w16cid:durableId="596862841">
    <w:abstractNumId w:val="38"/>
  </w:num>
  <w:num w:numId="26" w16cid:durableId="1436095658">
    <w:abstractNumId w:val="6"/>
  </w:num>
  <w:num w:numId="27" w16cid:durableId="1958633988">
    <w:abstractNumId w:val="32"/>
  </w:num>
  <w:num w:numId="28" w16cid:durableId="610093684">
    <w:abstractNumId w:val="44"/>
  </w:num>
  <w:num w:numId="29" w16cid:durableId="577641285">
    <w:abstractNumId w:val="40"/>
  </w:num>
  <w:num w:numId="30" w16cid:durableId="1368027598">
    <w:abstractNumId w:val="28"/>
  </w:num>
  <w:num w:numId="31" w16cid:durableId="1483153102">
    <w:abstractNumId w:val="12"/>
  </w:num>
  <w:num w:numId="32" w16cid:durableId="1869682440">
    <w:abstractNumId w:val="24"/>
  </w:num>
  <w:num w:numId="33" w16cid:durableId="1614246830">
    <w:abstractNumId w:val="42"/>
  </w:num>
  <w:num w:numId="34" w16cid:durableId="2039576743">
    <w:abstractNumId w:val="0"/>
  </w:num>
  <w:num w:numId="35" w16cid:durableId="1460535712">
    <w:abstractNumId w:val="13"/>
  </w:num>
  <w:num w:numId="36" w16cid:durableId="1924143052">
    <w:abstractNumId w:val="14"/>
  </w:num>
  <w:num w:numId="37" w16cid:durableId="1756634496">
    <w:abstractNumId w:val="9"/>
  </w:num>
  <w:num w:numId="38" w16cid:durableId="814375385">
    <w:abstractNumId w:val="7"/>
  </w:num>
  <w:num w:numId="39" w16cid:durableId="1326201457">
    <w:abstractNumId w:val="19"/>
  </w:num>
  <w:num w:numId="40" w16cid:durableId="1291597529">
    <w:abstractNumId w:val="37"/>
  </w:num>
  <w:num w:numId="41" w16cid:durableId="1695155597">
    <w:abstractNumId w:val="27"/>
  </w:num>
  <w:num w:numId="42" w16cid:durableId="711072720">
    <w:abstractNumId w:val="25"/>
  </w:num>
  <w:num w:numId="43" w16cid:durableId="22823669">
    <w:abstractNumId w:val="18"/>
  </w:num>
  <w:num w:numId="44" w16cid:durableId="1730809808">
    <w:abstractNumId w:val="35"/>
  </w:num>
  <w:num w:numId="45" w16cid:durableId="1409186910">
    <w:abstractNumId w:val="33"/>
  </w:num>
  <w:num w:numId="46" w16cid:durableId="126240494">
    <w:abstractNumId w:val="41"/>
  </w:num>
  <w:num w:numId="47" w16cid:durableId="1690253020">
    <w:abstractNumId w:val="34"/>
  </w:num>
  <w:num w:numId="48" w16cid:durableId="1516266632">
    <w:abstractNumId w:val="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BE0"/>
    <w:rsid w:val="00000356"/>
    <w:rsid w:val="000032C6"/>
    <w:rsid w:val="000040A2"/>
    <w:rsid w:val="00011EA5"/>
    <w:rsid w:val="000200DA"/>
    <w:rsid w:val="000203E5"/>
    <w:rsid w:val="00023514"/>
    <w:rsid w:val="00031565"/>
    <w:rsid w:val="00037F1A"/>
    <w:rsid w:val="00043262"/>
    <w:rsid w:val="000436E3"/>
    <w:rsid w:val="00047BE1"/>
    <w:rsid w:val="000515A9"/>
    <w:rsid w:val="00057143"/>
    <w:rsid w:val="00057399"/>
    <w:rsid w:val="000602CE"/>
    <w:rsid w:val="00060779"/>
    <w:rsid w:val="00062874"/>
    <w:rsid w:val="000651A5"/>
    <w:rsid w:val="0006671A"/>
    <w:rsid w:val="00086384"/>
    <w:rsid w:val="0009215D"/>
    <w:rsid w:val="000923E5"/>
    <w:rsid w:val="00093980"/>
    <w:rsid w:val="0009507D"/>
    <w:rsid w:val="0009658B"/>
    <w:rsid w:val="000A0A2D"/>
    <w:rsid w:val="000A601A"/>
    <w:rsid w:val="000B0EB5"/>
    <w:rsid w:val="000B5A8D"/>
    <w:rsid w:val="000C1654"/>
    <w:rsid w:val="000C2921"/>
    <w:rsid w:val="000C35E4"/>
    <w:rsid w:val="000C4B22"/>
    <w:rsid w:val="000C5460"/>
    <w:rsid w:val="000E29BE"/>
    <w:rsid w:val="000E2E10"/>
    <w:rsid w:val="000E6EB7"/>
    <w:rsid w:val="000F0782"/>
    <w:rsid w:val="000F09C3"/>
    <w:rsid w:val="00102EC1"/>
    <w:rsid w:val="001041E8"/>
    <w:rsid w:val="00106273"/>
    <w:rsid w:val="00122871"/>
    <w:rsid w:val="00124E92"/>
    <w:rsid w:val="00124ECA"/>
    <w:rsid w:val="00131C35"/>
    <w:rsid w:val="001430F0"/>
    <w:rsid w:val="001536C5"/>
    <w:rsid w:val="00154BE9"/>
    <w:rsid w:val="00154CCD"/>
    <w:rsid w:val="00162171"/>
    <w:rsid w:val="00164357"/>
    <w:rsid w:val="0016532F"/>
    <w:rsid w:val="00166925"/>
    <w:rsid w:val="00183D4E"/>
    <w:rsid w:val="00187319"/>
    <w:rsid w:val="001937F0"/>
    <w:rsid w:val="001A25C3"/>
    <w:rsid w:val="001A6C4B"/>
    <w:rsid w:val="001B03B9"/>
    <w:rsid w:val="001B1FAA"/>
    <w:rsid w:val="001B62B4"/>
    <w:rsid w:val="001C2AD9"/>
    <w:rsid w:val="001C5CE9"/>
    <w:rsid w:val="001C64FF"/>
    <w:rsid w:val="001D5850"/>
    <w:rsid w:val="001E1C8A"/>
    <w:rsid w:val="001E343A"/>
    <w:rsid w:val="001E3B07"/>
    <w:rsid w:val="001E507D"/>
    <w:rsid w:val="001E78FD"/>
    <w:rsid w:val="001F049B"/>
    <w:rsid w:val="001F0A0F"/>
    <w:rsid w:val="001F248E"/>
    <w:rsid w:val="001F2755"/>
    <w:rsid w:val="001F280E"/>
    <w:rsid w:val="001F382E"/>
    <w:rsid w:val="001F5455"/>
    <w:rsid w:val="002023BC"/>
    <w:rsid w:val="00203A1A"/>
    <w:rsid w:val="002074E3"/>
    <w:rsid w:val="00217DC2"/>
    <w:rsid w:val="00223B3F"/>
    <w:rsid w:val="002245F2"/>
    <w:rsid w:val="002303C2"/>
    <w:rsid w:val="0023504E"/>
    <w:rsid w:val="00240FAE"/>
    <w:rsid w:val="002476A6"/>
    <w:rsid w:val="002479EE"/>
    <w:rsid w:val="002532DB"/>
    <w:rsid w:val="00260BED"/>
    <w:rsid w:val="00260E9E"/>
    <w:rsid w:val="00263C44"/>
    <w:rsid w:val="0026549B"/>
    <w:rsid w:val="002655D9"/>
    <w:rsid w:val="002663DB"/>
    <w:rsid w:val="002748B0"/>
    <w:rsid w:val="002762CC"/>
    <w:rsid w:val="00281512"/>
    <w:rsid w:val="0028291E"/>
    <w:rsid w:val="00284CB0"/>
    <w:rsid w:val="002921F6"/>
    <w:rsid w:val="002952F6"/>
    <w:rsid w:val="002A2A6B"/>
    <w:rsid w:val="002A3D4B"/>
    <w:rsid w:val="002A4EF7"/>
    <w:rsid w:val="002A7ECA"/>
    <w:rsid w:val="002B06AC"/>
    <w:rsid w:val="002B0F4E"/>
    <w:rsid w:val="002C0A27"/>
    <w:rsid w:val="002C3FAD"/>
    <w:rsid w:val="002D1A50"/>
    <w:rsid w:val="002D31B9"/>
    <w:rsid w:val="002D3D15"/>
    <w:rsid w:val="002D4335"/>
    <w:rsid w:val="002D6BF7"/>
    <w:rsid w:val="002E3E8A"/>
    <w:rsid w:val="002F6703"/>
    <w:rsid w:val="0030256E"/>
    <w:rsid w:val="00303926"/>
    <w:rsid w:val="00303EE3"/>
    <w:rsid w:val="0031153F"/>
    <w:rsid w:val="00315E48"/>
    <w:rsid w:val="00322485"/>
    <w:rsid w:val="003341F5"/>
    <w:rsid w:val="00336166"/>
    <w:rsid w:val="00341D77"/>
    <w:rsid w:val="00342C45"/>
    <w:rsid w:val="003442B5"/>
    <w:rsid w:val="0034767F"/>
    <w:rsid w:val="00351EBF"/>
    <w:rsid w:val="00361A1C"/>
    <w:rsid w:val="003635D8"/>
    <w:rsid w:val="00370814"/>
    <w:rsid w:val="00373838"/>
    <w:rsid w:val="003742DF"/>
    <w:rsid w:val="00380555"/>
    <w:rsid w:val="0038380A"/>
    <w:rsid w:val="00397EA6"/>
    <w:rsid w:val="003A06ED"/>
    <w:rsid w:val="003A209E"/>
    <w:rsid w:val="003A268A"/>
    <w:rsid w:val="003A3F8C"/>
    <w:rsid w:val="003B5A13"/>
    <w:rsid w:val="003B6D13"/>
    <w:rsid w:val="003B6D32"/>
    <w:rsid w:val="003B7801"/>
    <w:rsid w:val="003C2E14"/>
    <w:rsid w:val="003C416C"/>
    <w:rsid w:val="003E591B"/>
    <w:rsid w:val="003E66CE"/>
    <w:rsid w:val="003E7A5E"/>
    <w:rsid w:val="003F0BDA"/>
    <w:rsid w:val="00402F46"/>
    <w:rsid w:val="004068F7"/>
    <w:rsid w:val="00407EAD"/>
    <w:rsid w:val="00412CEA"/>
    <w:rsid w:val="004132BB"/>
    <w:rsid w:val="0041470C"/>
    <w:rsid w:val="00422C39"/>
    <w:rsid w:val="004249C6"/>
    <w:rsid w:val="00427579"/>
    <w:rsid w:val="00433D4D"/>
    <w:rsid w:val="004348AB"/>
    <w:rsid w:val="004348FB"/>
    <w:rsid w:val="00437CB5"/>
    <w:rsid w:val="004443E2"/>
    <w:rsid w:val="00447AA5"/>
    <w:rsid w:val="00450AFB"/>
    <w:rsid w:val="00451806"/>
    <w:rsid w:val="00453FC9"/>
    <w:rsid w:val="00461B2A"/>
    <w:rsid w:val="004646DF"/>
    <w:rsid w:val="00466C51"/>
    <w:rsid w:val="00467990"/>
    <w:rsid w:val="0047431F"/>
    <w:rsid w:val="00485718"/>
    <w:rsid w:val="00487D74"/>
    <w:rsid w:val="00496D36"/>
    <w:rsid w:val="004A3A78"/>
    <w:rsid w:val="004A4DFA"/>
    <w:rsid w:val="004A56DA"/>
    <w:rsid w:val="004B49B8"/>
    <w:rsid w:val="004B4DDD"/>
    <w:rsid w:val="004C2BE6"/>
    <w:rsid w:val="004C6AE5"/>
    <w:rsid w:val="004C6D9D"/>
    <w:rsid w:val="004D53F1"/>
    <w:rsid w:val="004D57A3"/>
    <w:rsid w:val="004F04B3"/>
    <w:rsid w:val="004F5FC4"/>
    <w:rsid w:val="00502F39"/>
    <w:rsid w:val="0050319B"/>
    <w:rsid w:val="005109D4"/>
    <w:rsid w:val="00515132"/>
    <w:rsid w:val="0051660F"/>
    <w:rsid w:val="0051718C"/>
    <w:rsid w:val="005345A3"/>
    <w:rsid w:val="00543A52"/>
    <w:rsid w:val="005548B3"/>
    <w:rsid w:val="005603B8"/>
    <w:rsid w:val="00563211"/>
    <w:rsid w:val="00564D37"/>
    <w:rsid w:val="00573C85"/>
    <w:rsid w:val="0058124A"/>
    <w:rsid w:val="00582BCC"/>
    <w:rsid w:val="00585CCE"/>
    <w:rsid w:val="00586A5D"/>
    <w:rsid w:val="00586FED"/>
    <w:rsid w:val="005872CC"/>
    <w:rsid w:val="005878C7"/>
    <w:rsid w:val="00587ADA"/>
    <w:rsid w:val="00587CF1"/>
    <w:rsid w:val="00590206"/>
    <w:rsid w:val="005904BD"/>
    <w:rsid w:val="00592EBF"/>
    <w:rsid w:val="00594317"/>
    <w:rsid w:val="00594D85"/>
    <w:rsid w:val="00595832"/>
    <w:rsid w:val="005974EE"/>
    <w:rsid w:val="005A0BB9"/>
    <w:rsid w:val="005A43A8"/>
    <w:rsid w:val="005A72A8"/>
    <w:rsid w:val="005A7D19"/>
    <w:rsid w:val="005B0725"/>
    <w:rsid w:val="005B1FFF"/>
    <w:rsid w:val="005B24C5"/>
    <w:rsid w:val="005B722A"/>
    <w:rsid w:val="005C17EF"/>
    <w:rsid w:val="005C6158"/>
    <w:rsid w:val="005C697B"/>
    <w:rsid w:val="005C7060"/>
    <w:rsid w:val="005D64E7"/>
    <w:rsid w:val="005D6E77"/>
    <w:rsid w:val="005E415E"/>
    <w:rsid w:val="005E7C0A"/>
    <w:rsid w:val="005F0249"/>
    <w:rsid w:val="005F291F"/>
    <w:rsid w:val="005F360E"/>
    <w:rsid w:val="005F53A6"/>
    <w:rsid w:val="005F5FC2"/>
    <w:rsid w:val="005F794C"/>
    <w:rsid w:val="00602A30"/>
    <w:rsid w:val="006040CC"/>
    <w:rsid w:val="006050C8"/>
    <w:rsid w:val="0062244A"/>
    <w:rsid w:val="00624DCA"/>
    <w:rsid w:val="0063056D"/>
    <w:rsid w:val="006328DF"/>
    <w:rsid w:val="006468F3"/>
    <w:rsid w:val="00647013"/>
    <w:rsid w:val="006522D8"/>
    <w:rsid w:val="00654AA2"/>
    <w:rsid w:val="00655F4A"/>
    <w:rsid w:val="00661843"/>
    <w:rsid w:val="00663A4F"/>
    <w:rsid w:val="00670779"/>
    <w:rsid w:val="00672129"/>
    <w:rsid w:val="006735E1"/>
    <w:rsid w:val="006755E5"/>
    <w:rsid w:val="00682715"/>
    <w:rsid w:val="006840E1"/>
    <w:rsid w:val="00684200"/>
    <w:rsid w:val="0068730E"/>
    <w:rsid w:val="006A0B0B"/>
    <w:rsid w:val="006A301E"/>
    <w:rsid w:val="006A6AA6"/>
    <w:rsid w:val="006B30BB"/>
    <w:rsid w:val="006C01F4"/>
    <w:rsid w:val="006D4CE5"/>
    <w:rsid w:val="006D759D"/>
    <w:rsid w:val="006E5B88"/>
    <w:rsid w:val="006F53ED"/>
    <w:rsid w:val="00700ACD"/>
    <w:rsid w:val="007136DB"/>
    <w:rsid w:val="00716CB4"/>
    <w:rsid w:val="00720C70"/>
    <w:rsid w:val="00732FF2"/>
    <w:rsid w:val="007336C4"/>
    <w:rsid w:val="0074148F"/>
    <w:rsid w:val="007414AA"/>
    <w:rsid w:val="00741EB6"/>
    <w:rsid w:val="0075024E"/>
    <w:rsid w:val="00750D80"/>
    <w:rsid w:val="00766B0F"/>
    <w:rsid w:val="00766E1C"/>
    <w:rsid w:val="00782D45"/>
    <w:rsid w:val="00797542"/>
    <w:rsid w:val="00797619"/>
    <w:rsid w:val="007A59A2"/>
    <w:rsid w:val="007B0BD0"/>
    <w:rsid w:val="007C2D72"/>
    <w:rsid w:val="007C48D3"/>
    <w:rsid w:val="007D5079"/>
    <w:rsid w:val="007D62AB"/>
    <w:rsid w:val="007E516D"/>
    <w:rsid w:val="007E51F4"/>
    <w:rsid w:val="007F1521"/>
    <w:rsid w:val="007F63C1"/>
    <w:rsid w:val="007F696D"/>
    <w:rsid w:val="00804AA2"/>
    <w:rsid w:val="00806800"/>
    <w:rsid w:val="0081302F"/>
    <w:rsid w:val="008210D3"/>
    <w:rsid w:val="00823FDD"/>
    <w:rsid w:val="0082504C"/>
    <w:rsid w:val="00832717"/>
    <w:rsid w:val="008341BC"/>
    <w:rsid w:val="00836DFD"/>
    <w:rsid w:val="00845CBB"/>
    <w:rsid w:val="008579A2"/>
    <w:rsid w:val="00861A6F"/>
    <w:rsid w:val="00865CB9"/>
    <w:rsid w:val="00870F7C"/>
    <w:rsid w:val="0087215B"/>
    <w:rsid w:val="00872482"/>
    <w:rsid w:val="00874DFE"/>
    <w:rsid w:val="00881D76"/>
    <w:rsid w:val="00881FE6"/>
    <w:rsid w:val="008828CF"/>
    <w:rsid w:val="00884A64"/>
    <w:rsid w:val="00886AD1"/>
    <w:rsid w:val="008A086F"/>
    <w:rsid w:val="008A22DC"/>
    <w:rsid w:val="008A6857"/>
    <w:rsid w:val="008A7515"/>
    <w:rsid w:val="008B13C0"/>
    <w:rsid w:val="008B20A5"/>
    <w:rsid w:val="008D1328"/>
    <w:rsid w:val="008D4D96"/>
    <w:rsid w:val="008D6DA2"/>
    <w:rsid w:val="008D6E06"/>
    <w:rsid w:val="008E2747"/>
    <w:rsid w:val="008F7B92"/>
    <w:rsid w:val="00911358"/>
    <w:rsid w:val="00912962"/>
    <w:rsid w:val="009167E3"/>
    <w:rsid w:val="00926BBC"/>
    <w:rsid w:val="00927A28"/>
    <w:rsid w:val="00934EAF"/>
    <w:rsid w:val="00944EE2"/>
    <w:rsid w:val="00955C40"/>
    <w:rsid w:val="00956F26"/>
    <w:rsid w:val="0095778E"/>
    <w:rsid w:val="00961FFD"/>
    <w:rsid w:val="00965871"/>
    <w:rsid w:val="009751F3"/>
    <w:rsid w:val="00977A40"/>
    <w:rsid w:val="00982371"/>
    <w:rsid w:val="00984390"/>
    <w:rsid w:val="009919A4"/>
    <w:rsid w:val="00991E2E"/>
    <w:rsid w:val="00992485"/>
    <w:rsid w:val="009A498E"/>
    <w:rsid w:val="009B0175"/>
    <w:rsid w:val="009B0979"/>
    <w:rsid w:val="009B1286"/>
    <w:rsid w:val="009B5D18"/>
    <w:rsid w:val="009B6D47"/>
    <w:rsid w:val="009C0C4B"/>
    <w:rsid w:val="009C1DC5"/>
    <w:rsid w:val="009C739C"/>
    <w:rsid w:val="009D12B8"/>
    <w:rsid w:val="009D2866"/>
    <w:rsid w:val="009D2A09"/>
    <w:rsid w:val="009D3ED8"/>
    <w:rsid w:val="009D54AD"/>
    <w:rsid w:val="009D7F7F"/>
    <w:rsid w:val="009F2D76"/>
    <w:rsid w:val="009F7ED2"/>
    <w:rsid w:val="00A008A1"/>
    <w:rsid w:val="00A02D2C"/>
    <w:rsid w:val="00A107CE"/>
    <w:rsid w:val="00A240E9"/>
    <w:rsid w:val="00A262AC"/>
    <w:rsid w:val="00A30239"/>
    <w:rsid w:val="00A3172A"/>
    <w:rsid w:val="00A325D3"/>
    <w:rsid w:val="00A338E2"/>
    <w:rsid w:val="00A36902"/>
    <w:rsid w:val="00A50749"/>
    <w:rsid w:val="00A51C3A"/>
    <w:rsid w:val="00A5476A"/>
    <w:rsid w:val="00A608CC"/>
    <w:rsid w:val="00A60AD8"/>
    <w:rsid w:val="00A65562"/>
    <w:rsid w:val="00A655DE"/>
    <w:rsid w:val="00A77DB5"/>
    <w:rsid w:val="00A801C7"/>
    <w:rsid w:val="00A85098"/>
    <w:rsid w:val="00A91BE0"/>
    <w:rsid w:val="00A93618"/>
    <w:rsid w:val="00A94DC7"/>
    <w:rsid w:val="00AA1A0A"/>
    <w:rsid w:val="00AA4C33"/>
    <w:rsid w:val="00AB0073"/>
    <w:rsid w:val="00AB6914"/>
    <w:rsid w:val="00AC1EB6"/>
    <w:rsid w:val="00AC3577"/>
    <w:rsid w:val="00AD3E54"/>
    <w:rsid w:val="00AE0179"/>
    <w:rsid w:val="00AE30D8"/>
    <w:rsid w:val="00AE4885"/>
    <w:rsid w:val="00AE533F"/>
    <w:rsid w:val="00AE5E6E"/>
    <w:rsid w:val="00AF03BB"/>
    <w:rsid w:val="00AF1BDD"/>
    <w:rsid w:val="00AF44BD"/>
    <w:rsid w:val="00B002E6"/>
    <w:rsid w:val="00B0195B"/>
    <w:rsid w:val="00B032D7"/>
    <w:rsid w:val="00B05633"/>
    <w:rsid w:val="00B0610E"/>
    <w:rsid w:val="00B06B4E"/>
    <w:rsid w:val="00B06FD8"/>
    <w:rsid w:val="00B11058"/>
    <w:rsid w:val="00B12134"/>
    <w:rsid w:val="00B13787"/>
    <w:rsid w:val="00B1437B"/>
    <w:rsid w:val="00B145C6"/>
    <w:rsid w:val="00B1678D"/>
    <w:rsid w:val="00B223D9"/>
    <w:rsid w:val="00B24160"/>
    <w:rsid w:val="00B33E78"/>
    <w:rsid w:val="00B34ACF"/>
    <w:rsid w:val="00B40D15"/>
    <w:rsid w:val="00B44132"/>
    <w:rsid w:val="00B52E99"/>
    <w:rsid w:val="00B56A99"/>
    <w:rsid w:val="00B64559"/>
    <w:rsid w:val="00B646BD"/>
    <w:rsid w:val="00B66B85"/>
    <w:rsid w:val="00B77831"/>
    <w:rsid w:val="00B84120"/>
    <w:rsid w:val="00B86C39"/>
    <w:rsid w:val="00B91908"/>
    <w:rsid w:val="00BA1CE6"/>
    <w:rsid w:val="00BA6AB0"/>
    <w:rsid w:val="00BB051D"/>
    <w:rsid w:val="00BB0F04"/>
    <w:rsid w:val="00BB1F2A"/>
    <w:rsid w:val="00BC0C4F"/>
    <w:rsid w:val="00BC23AF"/>
    <w:rsid w:val="00BC56D7"/>
    <w:rsid w:val="00BD1328"/>
    <w:rsid w:val="00BD1C38"/>
    <w:rsid w:val="00BD366E"/>
    <w:rsid w:val="00BD3A4F"/>
    <w:rsid w:val="00BD4C87"/>
    <w:rsid w:val="00BE6D38"/>
    <w:rsid w:val="00BF0BD5"/>
    <w:rsid w:val="00BF2213"/>
    <w:rsid w:val="00BF2CD2"/>
    <w:rsid w:val="00BF2E6B"/>
    <w:rsid w:val="00C015D4"/>
    <w:rsid w:val="00C016D3"/>
    <w:rsid w:val="00C01830"/>
    <w:rsid w:val="00C0277E"/>
    <w:rsid w:val="00C17F13"/>
    <w:rsid w:val="00C21FA7"/>
    <w:rsid w:val="00C22301"/>
    <w:rsid w:val="00C25ABB"/>
    <w:rsid w:val="00C34DE4"/>
    <w:rsid w:val="00C35829"/>
    <w:rsid w:val="00C36CC6"/>
    <w:rsid w:val="00C42A12"/>
    <w:rsid w:val="00C44B4B"/>
    <w:rsid w:val="00C5388A"/>
    <w:rsid w:val="00C5582A"/>
    <w:rsid w:val="00C578D2"/>
    <w:rsid w:val="00C66843"/>
    <w:rsid w:val="00C741A1"/>
    <w:rsid w:val="00C75FED"/>
    <w:rsid w:val="00C82913"/>
    <w:rsid w:val="00C87DCA"/>
    <w:rsid w:val="00C954A6"/>
    <w:rsid w:val="00CA0BFC"/>
    <w:rsid w:val="00CA0CE1"/>
    <w:rsid w:val="00CB4298"/>
    <w:rsid w:val="00CC27E2"/>
    <w:rsid w:val="00CC4BBE"/>
    <w:rsid w:val="00CC6797"/>
    <w:rsid w:val="00CD161B"/>
    <w:rsid w:val="00CD2C7E"/>
    <w:rsid w:val="00CE03DE"/>
    <w:rsid w:val="00CE069D"/>
    <w:rsid w:val="00CE127D"/>
    <w:rsid w:val="00CE77C2"/>
    <w:rsid w:val="00CF1CDF"/>
    <w:rsid w:val="00CF339E"/>
    <w:rsid w:val="00D045B8"/>
    <w:rsid w:val="00D06051"/>
    <w:rsid w:val="00D07DB9"/>
    <w:rsid w:val="00D13CB3"/>
    <w:rsid w:val="00D23B0F"/>
    <w:rsid w:val="00D269A0"/>
    <w:rsid w:val="00D375D7"/>
    <w:rsid w:val="00D42920"/>
    <w:rsid w:val="00D438DE"/>
    <w:rsid w:val="00D43A68"/>
    <w:rsid w:val="00D46AC2"/>
    <w:rsid w:val="00D4751D"/>
    <w:rsid w:val="00D50578"/>
    <w:rsid w:val="00D5204B"/>
    <w:rsid w:val="00D53284"/>
    <w:rsid w:val="00D60799"/>
    <w:rsid w:val="00D658C6"/>
    <w:rsid w:val="00D670B1"/>
    <w:rsid w:val="00D77AD0"/>
    <w:rsid w:val="00D80495"/>
    <w:rsid w:val="00D81088"/>
    <w:rsid w:val="00D87C90"/>
    <w:rsid w:val="00D9403F"/>
    <w:rsid w:val="00D978E5"/>
    <w:rsid w:val="00DA0729"/>
    <w:rsid w:val="00DA2421"/>
    <w:rsid w:val="00DA3469"/>
    <w:rsid w:val="00DA6BAD"/>
    <w:rsid w:val="00DC62E1"/>
    <w:rsid w:val="00DC6659"/>
    <w:rsid w:val="00DC6AED"/>
    <w:rsid w:val="00DD2F23"/>
    <w:rsid w:val="00DD35E2"/>
    <w:rsid w:val="00DD611C"/>
    <w:rsid w:val="00DE189A"/>
    <w:rsid w:val="00DF223C"/>
    <w:rsid w:val="00DF6A5B"/>
    <w:rsid w:val="00E020E7"/>
    <w:rsid w:val="00E0734D"/>
    <w:rsid w:val="00E2037E"/>
    <w:rsid w:val="00E36A2B"/>
    <w:rsid w:val="00E36A49"/>
    <w:rsid w:val="00E36B5A"/>
    <w:rsid w:val="00E37381"/>
    <w:rsid w:val="00E4138D"/>
    <w:rsid w:val="00E43691"/>
    <w:rsid w:val="00E43E42"/>
    <w:rsid w:val="00E46865"/>
    <w:rsid w:val="00E46DFD"/>
    <w:rsid w:val="00E506CC"/>
    <w:rsid w:val="00E51A73"/>
    <w:rsid w:val="00E5796B"/>
    <w:rsid w:val="00E635E2"/>
    <w:rsid w:val="00E64EE8"/>
    <w:rsid w:val="00E85E0D"/>
    <w:rsid w:val="00E90A86"/>
    <w:rsid w:val="00E9442D"/>
    <w:rsid w:val="00E95B36"/>
    <w:rsid w:val="00E97D1F"/>
    <w:rsid w:val="00EA1A9F"/>
    <w:rsid w:val="00EA559A"/>
    <w:rsid w:val="00EC3CAF"/>
    <w:rsid w:val="00ED1DCB"/>
    <w:rsid w:val="00ED476B"/>
    <w:rsid w:val="00ED7BB9"/>
    <w:rsid w:val="00EE02D2"/>
    <w:rsid w:val="00EE296B"/>
    <w:rsid w:val="00EE336A"/>
    <w:rsid w:val="00EE3B5E"/>
    <w:rsid w:val="00EE4BB1"/>
    <w:rsid w:val="00EE681C"/>
    <w:rsid w:val="00F04FF2"/>
    <w:rsid w:val="00F11E8F"/>
    <w:rsid w:val="00F160B5"/>
    <w:rsid w:val="00F16477"/>
    <w:rsid w:val="00F2596A"/>
    <w:rsid w:val="00F312F8"/>
    <w:rsid w:val="00F34794"/>
    <w:rsid w:val="00F5134D"/>
    <w:rsid w:val="00F514F8"/>
    <w:rsid w:val="00F5157E"/>
    <w:rsid w:val="00F5367E"/>
    <w:rsid w:val="00F64AB3"/>
    <w:rsid w:val="00F64D14"/>
    <w:rsid w:val="00F65AD0"/>
    <w:rsid w:val="00F73785"/>
    <w:rsid w:val="00F76AC4"/>
    <w:rsid w:val="00F82A8F"/>
    <w:rsid w:val="00F86B89"/>
    <w:rsid w:val="00F906C2"/>
    <w:rsid w:val="00F9075F"/>
    <w:rsid w:val="00F9631A"/>
    <w:rsid w:val="00FA203E"/>
    <w:rsid w:val="00FA3B60"/>
    <w:rsid w:val="00FA4088"/>
    <w:rsid w:val="00FA5CEC"/>
    <w:rsid w:val="00FA6FCE"/>
    <w:rsid w:val="00FB165C"/>
    <w:rsid w:val="00FB35C4"/>
    <w:rsid w:val="00FB690E"/>
    <w:rsid w:val="00FC2724"/>
    <w:rsid w:val="00FC3A2B"/>
    <w:rsid w:val="00FC78DC"/>
    <w:rsid w:val="00FD462E"/>
    <w:rsid w:val="00FD7454"/>
    <w:rsid w:val="00FD79AB"/>
    <w:rsid w:val="00FE2BE4"/>
    <w:rsid w:val="00FF4372"/>
    <w:rsid w:val="00FF718F"/>
    <w:rsid w:val="1BC4341C"/>
    <w:rsid w:val="23EC0E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4B293"/>
  <w15:chartTrackingRefBased/>
  <w15:docId w15:val="{6DB938EA-666C-483B-BC88-DA763FDA1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1B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1B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1B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A91B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1B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1B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1B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1B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1B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1B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1B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1B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A91B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1B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1B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1B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1B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1BE0"/>
    <w:rPr>
      <w:rFonts w:eastAsiaTheme="majorEastAsia" w:cstheme="majorBidi"/>
      <w:color w:val="272727" w:themeColor="text1" w:themeTint="D8"/>
    </w:rPr>
  </w:style>
  <w:style w:type="paragraph" w:styleId="Title">
    <w:name w:val="Title"/>
    <w:basedOn w:val="Normal"/>
    <w:next w:val="Normal"/>
    <w:link w:val="TitleChar"/>
    <w:uiPriority w:val="10"/>
    <w:qFormat/>
    <w:rsid w:val="00A91B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1B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1B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1B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1BE0"/>
    <w:pPr>
      <w:spacing w:before="160"/>
      <w:jc w:val="center"/>
    </w:pPr>
    <w:rPr>
      <w:i/>
      <w:iCs/>
      <w:color w:val="404040" w:themeColor="text1" w:themeTint="BF"/>
    </w:rPr>
  </w:style>
  <w:style w:type="character" w:customStyle="1" w:styleId="QuoteChar">
    <w:name w:val="Quote Char"/>
    <w:basedOn w:val="DefaultParagraphFont"/>
    <w:link w:val="Quote"/>
    <w:uiPriority w:val="29"/>
    <w:rsid w:val="00A91BE0"/>
    <w:rPr>
      <w:i/>
      <w:iCs/>
      <w:color w:val="404040" w:themeColor="text1" w:themeTint="BF"/>
    </w:rPr>
  </w:style>
  <w:style w:type="paragraph" w:styleId="ListParagraph">
    <w:name w:val="List Paragraph"/>
    <w:aliases w:val="F5 List Paragraph,List Paragraph1,Dot pt,No Spacing1,List Paragraph Char Char Char,Indicator Text,Numbered Para 1,List Paragraph11,Colorful List - Accent 11,Bullet 1,Bullet Points,MAIN CONTENT,Párrafo de lista,Recommendation,L,Bullet1,3,l"/>
    <w:basedOn w:val="Normal"/>
    <w:link w:val="ListParagraphChar"/>
    <w:uiPriority w:val="34"/>
    <w:qFormat/>
    <w:rsid w:val="00A91BE0"/>
    <w:pPr>
      <w:ind w:left="720"/>
      <w:contextualSpacing/>
    </w:pPr>
  </w:style>
  <w:style w:type="character" w:styleId="IntenseEmphasis">
    <w:name w:val="Intense Emphasis"/>
    <w:basedOn w:val="DefaultParagraphFont"/>
    <w:uiPriority w:val="21"/>
    <w:qFormat/>
    <w:rsid w:val="00A91BE0"/>
    <w:rPr>
      <w:i/>
      <w:iCs/>
      <w:color w:val="0F4761" w:themeColor="accent1" w:themeShade="BF"/>
    </w:rPr>
  </w:style>
  <w:style w:type="paragraph" w:styleId="IntenseQuote">
    <w:name w:val="Intense Quote"/>
    <w:basedOn w:val="Normal"/>
    <w:next w:val="Normal"/>
    <w:link w:val="IntenseQuoteChar"/>
    <w:uiPriority w:val="30"/>
    <w:qFormat/>
    <w:rsid w:val="00A91B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1BE0"/>
    <w:rPr>
      <w:i/>
      <w:iCs/>
      <w:color w:val="0F4761" w:themeColor="accent1" w:themeShade="BF"/>
    </w:rPr>
  </w:style>
  <w:style w:type="character" w:styleId="IntenseReference">
    <w:name w:val="Intense Reference"/>
    <w:basedOn w:val="DefaultParagraphFont"/>
    <w:uiPriority w:val="32"/>
    <w:qFormat/>
    <w:rsid w:val="00A91BE0"/>
    <w:rPr>
      <w:b/>
      <w:bCs/>
      <w:smallCaps/>
      <w:color w:val="0F4761" w:themeColor="accent1" w:themeShade="BF"/>
      <w:spacing w:val="5"/>
    </w:rPr>
  </w:style>
  <w:style w:type="character" w:customStyle="1" w:styleId="ListParagraphChar">
    <w:name w:val="List Paragraph Char"/>
    <w:aliases w:val="F5 List Paragraph Char,List Paragraph1 Char,Dot pt Char,No Spacing1 Char,List Paragraph Char Char Char Char,Indicator Text Char,Numbered Para 1 Char,List Paragraph11 Char,Colorful List - Accent 11 Char,Bullet 1 Char,MAIN CONTENT Char"/>
    <w:link w:val="ListParagraph"/>
    <w:uiPriority w:val="34"/>
    <w:qFormat/>
    <w:locked/>
    <w:rsid w:val="00A91BE0"/>
  </w:style>
  <w:style w:type="paragraph" w:styleId="NormalWeb">
    <w:name w:val="Normal (Web)"/>
    <w:basedOn w:val="Normal"/>
    <w:uiPriority w:val="99"/>
    <w:unhideWhenUsed/>
    <w:rsid w:val="006F53E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3B7801"/>
    <w:rPr>
      <w:b/>
      <w:bCs/>
    </w:rPr>
  </w:style>
  <w:style w:type="table" w:styleId="TableGrid">
    <w:name w:val="Table Grid"/>
    <w:basedOn w:val="TableNormal"/>
    <w:uiPriority w:val="59"/>
    <w:rsid w:val="00BE6D38"/>
    <w:pPr>
      <w:spacing w:after="0" w:line="240" w:lineRule="auto"/>
    </w:pPr>
    <w:rPr>
      <w:rFonts w:ascii="Times New Roman" w:eastAsia="Times New Roman" w:hAnsi="Times New Roman" w:cs="Times New Roman"/>
      <w:kern w:val="0"/>
      <w:sz w:val="24"/>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BE6D38"/>
    <w:pPr>
      <w:tabs>
        <w:tab w:val="center" w:pos="5132"/>
        <w:tab w:val="right" w:pos="10260"/>
      </w:tabs>
      <w:spacing w:after="0" w:line="240" w:lineRule="auto"/>
      <w:jc w:val="center"/>
    </w:pPr>
    <w:rPr>
      <w:rFonts w:ascii="Times New Roman" w:eastAsia="Times New Roman" w:hAnsi="Times New Roman" w:cs="Times New Roman"/>
      <w:b/>
      <w:kern w:val="0"/>
      <w:sz w:val="18"/>
      <w:szCs w:val="20"/>
      <w:lang w:val="en-GB" w:eastAsia="en-GB"/>
      <w14:ligatures w14:val="none"/>
    </w:rPr>
  </w:style>
  <w:style w:type="character" w:customStyle="1" w:styleId="FooterChar">
    <w:name w:val="Footer Char"/>
    <w:basedOn w:val="DefaultParagraphFont"/>
    <w:link w:val="Footer"/>
    <w:uiPriority w:val="99"/>
    <w:rsid w:val="00BE6D38"/>
    <w:rPr>
      <w:rFonts w:ascii="Times New Roman" w:eastAsia="Times New Roman" w:hAnsi="Times New Roman" w:cs="Times New Roman"/>
      <w:b/>
      <w:kern w:val="0"/>
      <w:sz w:val="18"/>
      <w:szCs w:val="20"/>
      <w:lang w:val="en-GB" w:eastAsia="en-GB"/>
      <w14:ligatures w14:val="none"/>
    </w:rPr>
  </w:style>
  <w:style w:type="character" w:styleId="PageNumber">
    <w:name w:val="page number"/>
    <w:basedOn w:val="DefaultParagraphFont"/>
    <w:uiPriority w:val="99"/>
    <w:rsid w:val="00BE6D38"/>
    <w:rPr>
      <w:rFonts w:cs="Times New Roman"/>
    </w:rPr>
  </w:style>
  <w:style w:type="character" w:styleId="Hyperlink">
    <w:name w:val="Hyperlink"/>
    <w:basedOn w:val="DefaultParagraphFont"/>
    <w:uiPriority w:val="99"/>
    <w:unhideWhenUsed/>
    <w:rsid w:val="00C5582A"/>
    <w:rPr>
      <w:color w:val="467886" w:themeColor="hyperlink"/>
      <w:u w:val="single"/>
    </w:rPr>
  </w:style>
  <w:style w:type="character" w:styleId="UnresolvedMention">
    <w:name w:val="Unresolved Mention"/>
    <w:basedOn w:val="DefaultParagraphFont"/>
    <w:uiPriority w:val="99"/>
    <w:semiHidden/>
    <w:unhideWhenUsed/>
    <w:rsid w:val="00C5582A"/>
    <w:rPr>
      <w:color w:val="605E5C"/>
      <w:shd w:val="clear" w:color="auto" w:fill="E1DFDD"/>
    </w:rPr>
  </w:style>
  <w:style w:type="paragraph" w:styleId="FootnoteText">
    <w:name w:val="footnote text"/>
    <w:basedOn w:val="Normal"/>
    <w:link w:val="FootnoteTextChar"/>
    <w:uiPriority w:val="99"/>
    <w:semiHidden/>
    <w:unhideWhenUsed/>
    <w:rsid w:val="00A3023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30239"/>
    <w:rPr>
      <w:sz w:val="20"/>
      <w:szCs w:val="20"/>
    </w:rPr>
  </w:style>
  <w:style w:type="character" w:styleId="FootnoteReference">
    <w:name w:val="footnote reference"/>
    <w:basedOn w:val="DefaultParagraphFont"/>
    <w:uiPriority w:val="99"/>
    <w:semiHidden/>
    <w:unhideWhenUsed/>
    <w:rsid w:val="00A30239"/>
    <w:rPr>
      <w:vertAlign w:val="superscript"/>
    </w:rPr>
  </w:style>
  <w:style w:type="character" w:styleId="CommentReference">
    <w:name w:val="annotation reference"/>
    <w:basedOn w:val="DefaultParagraphFont"/>
    <w:uiPriority w:val="99"/>
    <w:semiHidden/>
    <w:unhideWhenUsed/>
    <w:rsid w:val="00D23B0F"/>
    <w:rPr>
      <w:sz w:val="16"/>
      <w:szCs w:val="16"/>
    </w:rPr>
  </w:style>
  <w:style w:type="paragraph" w:styleId="CommentText">
    <w:name w:val="annotation text"/>
    <w:basedOn w:val="Normal"/>
    <w:link w:val="CommentTextChar"/>
    <w:uiPriority w:val="99"/>
    <w:unhideWhenUsed/>
    <w:rsid w:val="00D23B0F"/>
    <w:pPr>
      <w:spacing w:line="240" w:lineRule="auto"/>
    </w:pPr>
    <w:rPr>
      <w:sz w:val="20"/>
      <w:szCs w:val="20"/>
    </w:rPr>
  </w:style>
  <w:style w:type="character" w:customStyle="1" w:styleId="CommentTextChar">
    <w:name w:val="Comment Text Char"/>
    <w:basedOn w:val="DefaultParagraphFont"/>
    <w:link w:val="CommentText"/>
    <w:uiPriority w:val="99"/>
    <w:rsid w:val="00D23B0F"/>
    <w:rPr>
      <w:sz w:val="20"/>
      <w:szCs w:val="20"/>
    </w:rPr>
  </w:style>
  <w:style w:type="paragraph" w:styleId="CommentSubject">
    <w:name w:val="annotation subject"/>
    <w:basedOn w:val="CommentText"/>
    <w:next w:val="CommentText"/>
    <w:link w:val="CommentSubjectChar"/>
    <w:uiPriority w:val="99"/>
    <w:semiHidden/>
    <w:unhideWhenUsed/>
    <w:rsid w:val="00D23B0F"/>
    <w:rPr>
      <w:b/>
      <w:bCs/>
    </w:rPr>
  </w:style>
  <w:style w:type="character" w:customStyle="1" w:styleId="CommentSubjectChar">
    <w:name w:val="Comment Subject Char"/>
    <w:basedOn w:val="CommentTextChar"/>
    <w:link w:val="CommentSubject"/>
    <w:uiPriority w:val="99"/>
    <w:semiHidden/>
    <w:rsid w:val="00D23B0F"/>
    <w:rPr>
      <w:b/>
      <w:bCs/>
      <w:sz w:val="20"/>
      <w:szCs w:val="20"/>
    </w:rPr>
  </w:style>
  <w:style w:type="paragraph" w:styleId="Revision">
    <w:name w:val="Revision"/>
    <w:hidden/>
    <w:uiPriority w:val="99"/>
    <w:semiHidden/>
    <w:rsid w:val="00397EA6"/>
    <w:pPr>
      <w:spacing w:after="0" w:line="240" w:lineRule="auto"/>
    </w:pPr>
  </w:style>
  <w:style w:type="paragraph" w:styleId="NoSpacing">
    <w:name w:val="No Spacing"/>
    <w:uiPriority w:val="1"/>
    <w:qFormat/>
    <w:rsid w:val="00023514"/>
    <w:pPr>
      <w:spacing w:after="0" w:line="240" w:lineRule="auto"/>
    </w:pPr>
  </w:style>
  <w:style w:type="paragraph" w:styleId="Header">
    <w:name w:val="header"/>
    <w:basedOn w:val="Normal"/>
    <w:link w:val="HeaderChar"/>
    <w:uiPriority w:val="99"/>
    <w:semiHidden/>
    <w:unhideWhenUsed/>
    <w:rsid w:val="00926BB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26BBC"/>
  </w:style>
  <w:style w:type="table" w:customStyle="1" w:styleId="TableGrid111">
    <w:name w:val="Table Grid111"/>
    <w:basedOn w:val="TableNormal"/>
    <w:next w:val="TableGrid"/>
    <w:uiPriority w:val="59"/>
    <w:rsid w:val="00DD611C"/>
    <w:pPr>
      <w:spacing w:after="0" w:line="240" w:lineRule="auto"/>
    </w:pPr>
    <w:rPr>
      <w:rFonts w:ascii="Calibri" w:eastAsia="Calibri" w:hAnsi="Calibri" w:cs="Times New Roman"/>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A4EF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76124">
      <w:bodyDiv w:val="1"/>
      <w:marLeft w:val="0"/>
      <w:marRight w:val="0"/>
      <w:marTop w:val="0"/>
      <w:marBottom w:val="0"/>
      <w:divBdr>
        <w:top w:val="none" w:sz="0" w:space="0" w:color="auto"/>
        <w:left w:val="none" w:sz="0" w:space="0" w:color="auto"/>
        <w:bottom w:val="none" w:sz="0" w:space="0" w:color="auto"/>
        <w:right w:val="none" w:sz="0" w:space="0" w:color="auto"/>
      </w:divBdr>
      <w:divsChild>
        <w:div w:id="1132753785">
          <w:marLeft w:val="0"/>
          <w:marRight w:val="0"/>
          <w:marTop w:val="0"/>
          <w:marBottom w:val="0"/>
          <w:divBdr>
            <w:top w:val="none" w:sz="0" w:space="0" w:color="auto"/>
            <w:left w:val="none" w:sz="0" w:space="0" w:color="auto"/>
            <w:bottom w:val="none" w:sz="0" w:space="0" w:color="auto"/>
            <w:right w:val="none" w:sz="0" w:space="0" w:color="auto"/>
          </w:divBdr>
        </w:div>
      </w:divsChild>
    </w:div>
    <w:div w:id="63767154">
      <w:bodyDiv w:val="1"/>
      <w:marLeft w:val="0"/>
      <w:marRight w:val="0"/>
      <w:marTop w:val="0"/>
      <w:marBottom w:val="0"/>
      <w:divBdr>
        <w:top w:val="none" w:sz="0" w:space="0" w:color="auto"/>
        <w:left w:val="none" w:sz="0" w:space="0" w:color="auto"/>
        <w:bottom w:val="none" w:sz="0" w:space="0" w:color="auto"/>
        <w:right w:val="none" w:sz="0" w:space="0" w:color="auto"/>
      </w:divBdr>
    </w:div>
    <w:div w:id="139541252">
      <w:bodyDiv w:val="1"/>
      <w:marLeft w:val="0"/>
      <w:marRight w:val="0"/>
      <w:marTop w:val="0"/>
      <w:marBottom w:val="0"/>
      <w:divBdr>
        <w:top w:val="none" w:sz="0" w:space="0" w:color="auto"/>
        <w:left w:val="none" w:sz="0" w:space="0" w:color="auto"/>
        <w:bottom w:val="none" w:sz="0" w:space="0" w:color="auto"/>
        <w:right w:val="none" w:sz="0" w:space="0" w:color="auto"/>
      </w:divBdr>
      <w:divsChild>
        <w:div w:id="1164587322">
          <w:marLeft w:val="0"/>
          <w:marRight w:val="0"/>
          <w:marTop w:val="0"/>
          <w:marBottom w:val="0"/>
          <w:divBdr>
            <w:top w:val="none" w:sz="0" w:space="0" w:color="auto"/>
            <w:left w:val="none" w:sz="0" w:space="0" w:color="auto"/>
            <w:bottom w:val="none" w:sz="0" w:space="0" w:color="auto"/>
            <w:right w:val="none" w:sz="0" w:space="0" w:color="auto"/>
          </w:divBdr>
        </w:div>
      </w:divsChild>
    </w:div>
    <w:div w:id="194586166">
      <w:bodyDiv w:val="1"/>
      <w:marLeft w:val="0"/>
      <w:marRight w:val="0"/>
      <w:marTop w:val="0"/>
      <w:marBottom w:val="0"/>
      <w:divBdr>
        <w:top w:val="none" w:sz="0" w:space="0" w:color="auto"/>
        <w:left w:val="none" w:sz="0" w:space="0" w:color="auto"/>
        <w:bottom w:val="none" w:sz="0" w:space="0" w:color="auto"/>
        <w:right w:val="none" w:sz="0" w:space="0" w:color="auto"/>
      </w:divBdr>
    </w:div>
    <w:div w:id="241260638">
      <w:bodyDiv w:val="1"/>
      <w:marLeft w:val="0"/>
      <w:marRight w:val="0"/>
      <w:marTop w:val="0"/>
      <w:marBottom w:val="0"/>
      <w:divBdr>
        <w:top w:val="none" w:sz="0" w:space="0" w:color="auto"/>
        <w:left w:val="none" w:sz="0" w:space="0" w:color="auto"/>
        <w:bottom w:val="none" w:sz="0" w:space="0" w:color="auto"/>
        <w:right w:val="none" w:sz="0" w:space="0" w:color="auto"/>
      </w:divBdr>
    </w:div>
    <w:div w:id="281376515">
      <w:bodyDiv w:val="1"/>
      <w:marLeft w:val="0"/>
      <w:marRight w:val="0"/>
      <w:marTop w:val="0"/>
      <w:marBottom w:val="0"/>
      <w:divBdr>
        <w:top w:val="none" w:sz="0" w:space="0" w:color="auto"/>
        <w:left w:val="none" w:sz="0" w:space="0" w:color="auto"/>
        <w:bottom w:val="none" w:sz="0" w:space="0" w:color="auto"/>
        <w:right w:val="none" w:sz="0" w:space="0" w:color="auto"/>
      </w:divBdr>
      <w:divsChild>
        <w:div w:id="902955749">
          <w:marLeft w:val="0"/>
          <w:marRight w:val="0"/>
          <w:marTop w:val="0"/>
          <w:marBottom w:val="0"/>
          <w:divBdr>
            <w:top w:val="none" w:sz="0" w:space="0" w:color="auto"/>
            <w:left w:val="none" w:sz="0" w:space="0" w:color="auto"/>
            <w:bottom w:val="none" w:sz="0" w:space="0" w:color="auto"/>
            <w:right w:val="none" w:sz="0" w:space="0" w:color="auto"/>
          </w:divBdr>
        </w:div>
      </w:divsChild>
    </w:div>
    <w:div w:id="285553352">
      <w:bodyDiv w:val="1"/>
      <w:marLeft w:val="0"/>
      <w:marRight w:val="0"/>
      <w:marTop w:val="0"/>
      <w:marBottom w:val="0"/>
      <w:divBdr>
        <w:top w:val="none" w:sz="0" w:space="0" w:color="auto"/>
        <w:left w:val="none" w:sz="0" w:space="0" w:color="auto"/>
        <w:bottom w:val="none" w:sz="0" w:space="0" w:color="auto"/>
        <w:right w:val="none" w:sz="0" w:space="0" w:color="auto"/>
      </w:divBdr>
    </w:div>
    <w:div w:id="288629920">
      <w:bodyDiv w:val="1"/>
      <w:marLeft w:val="0"/>
      <w:marRight w:val="0"/>
      <w:marTop w:val="0"/>
      <w:marBottom w:val="0"/>
      <w:divBdr>
        <w:top w:val="none" w:sz="0" w:space="0" w:color="auto"/>
        <w:left w:val="none" w:sz="0" w:space="0" w:color="auto"/>
        <w:bottom w:val="none" w:sz="0" w:space="0" w:color="auto"/>
        <w:right w:val="none" w:sz="0" w:space="0" w:color="auto"/>
      </w:divBdr>
      <w:divsChild>
        <w:div w:id="903293598">
          <w:marLeft w:val="0"/>
          <w:marRight w:val="0"/>
          <w:marTop w:val="0"/>
          <w:marBottom w:val="0"/>
          <w:divBdr>
            <w:top w:val="none" w:sz="0" w:space="0" w:color="auto"/>
            <w:left w:val="none" w:sz="0" w:space="0" w:color="auto"/>
            <w:bottom w:val="none" w:sz="0" w:space="0" w:color="auto"/>
            <w:right w:val="none" w:sz="0" w:space="0" w:color="auto"/>
          </w:divBdr>
        </w:div>
      </w:divsChild>
    </w:div>
    <w:div w:id="438453788">
      <w:bodyDiv w:val="1"/>
      <w:marLeft w:val="0"/>
      <w:marRight w:val="0"/>
      <w:marTop w:val="0"/>
      <w:marBottom w:val="0"/>
      <w:divBdr>
        <w:top w:val="none" w:sz="0" w:space="0" w:color="auto"/>
        <w:left w:val="none" w:sz="0" w:space="0" w:color="auto"/>
        <w:bottom w:val="none" w:sz="0" w:space="0" w:color="auto"/>
        <w:right w:val="none" w:sz="0" w:space="0" w:color="auto"/>
      </w:divBdr>
      <w:divsChild>
        <w:div w:id="1214734634">
          <w:marLeft w:val="0"/>
          <w:marRight w:val="0"/>
          <w:marTop w:val="0"/>
          <w:marBottom w:val="0"/>
          <w:divBdr>
            <w:top w:val="none" w:sz="0" w:space="0" w:color="auto"/>
            <w:left w:val="none" w:sz="0" w:space="0" w:color="auto"/>
            <w:bottom w:val="none" w:sz="0" w:space="0" w:color="auto"/>
            <w:right w:val="none" w:sz="0" w:space="0" w:color="auto"/>
          </w:divBdr>
        </w:div>
      </w:divsChild>
    </w:div>
    <w:div w:id="449982939">
      <w:bodyDiv w:val="1"/>
      <w:marLeft w:val="0"/>
      <w:marRight w:val="0"/>
      <w:marTop w:val="0"/>
      <w:marBottom w:val="0"/>
      <w:divBdr>
        <w:top w:val="none" w:sz="0" w:space="0" w:color="auto"/>
        <w:left w:val="none" w:sz="0" w:space="0" w:color="auto"/>
        <w:bottom w:val="none" w:sz="0" w:space="0" w:color="auto"/>
        <w:right w:val="none" w:sz="0" w:space="0" w:color="auto"/>
      </w:divBdr>
    </w:div>
    <w:div w:id="450512648">
      <w:bodyDiv w:val="1"/>
      <w:marLeft w:val="0"/>
      <w:marRight w:val="0"/>
      <w:marTop w:val="0"/>
      <w:marBottom w:val="0"/>
      <w:divBdr>
        <w:top w:val="none" w:sz="0" w:space="0" w:color="auto"/>
        <w:left w:val="none" w:sz="0" w:space="0" w:color="auto"/>
        <w:bottom w:val="none" w:sz="0" w:space="0" w:color="auto"/>
        <w:right w:val="none" w:sz="0" w:space="0" w:color="auto"/>
      </w:divBdr>
    </w:div>
    <w:div w:id="473834980">
      <w:bodyDiv w:val="1"/>
      <w:marLeft w:val="0"/>
      <w:marRight w:val="0"/>
      <w:marTop w:val="0"/>
      <w:marBottom w:val="0"/>
      <w:divBdr>
        <w:top w:val="none" w:sz="0" w:space="0" w:color="auto"/>
        <w:left w:val="none" w:sz="0" w:space="0" w:color="auto"/>
        <w:bottom w:val="none" w:sz="0" w:space="0" w:color="auto"/>
        <w:right w:val="none" w:sz="0" w:space="0" w:color="auto"/>
      </w:divBdr>
      <w:divsChild>
        <w:div w:id="1372996934">
          <w:marLeft w:val="0"/>
          <w:marRight w:val="0"/>
          <w:marTop w:val="0"/>
          <w:marBottom w:val="0"/>
          <w:divBdr>
            <w:top w:val="none" w:sz="0" w:space="0" w:color="auto"/>
            <w:left w:val="none" w:sz="0" w:space="0" w:color="auto"/>
            <w:bottom w:val="none" w:sz="0" w:space="0" w:color="auto"/>
            <w:right w:val="none" w:sz="0" w:space="0" w:color="auto"/>
          </w:divBdr>
        </w:div>
      </w:divsChild>
    </w:div>
    <w:div w:id="530606075">
      <w:bodyDiv w:val="1"/>
      <w:marLeft w:val="0"/>
      <w:marRight w:val="0"/>
      <w:marTop w:val="0"/>
      <w:marBottom w:val="0"/>
      <w:divBdr>
        <w:top w:val="none" w:sz="0" w:space="0" w:color="auto"/>
        <w:left w:val="none" w:sz="0" w:space="0" w:color="auto"/>
        <w:bottom w:val="none" w:sz="0" w:space="0" w:color="auto"/>
        <w:right w:val="none" w:sz="0" w:space="0" w:color="auto"/>
      </w:divBdr>
    </w:div>
    <w:div w:id="556477517">
      <w:bodyDiv w:val="1"/>
      <w:marLeft w:val="0"/>
      <w:marRight w:val="0"/>
      <w:marTop w:val="0"/>
      <w:marBottom w:val="0"/>
      <w:divBdr>
        <w:top w:val="none" w:sz="0" w:space="0" w:color="auto"/>
        <w:left w:val="none" w:sz="0" w:space="0" w:color="auto"/>
        <w:bottom w:val="none" w:sz="0" w:space="0" w:color="auto"/>
        <w:right w:val="none" w:sz="0" w:space="0" w:color="auto"/>
      </w:divBdr>
      <w:divsChild>
        <w:div w:id="703362120">
          <w:marLeft w:val="0"/>
          <w:marRight w:val="0"/>
          <w:marTop w:val="0"/>
          <w:marBottom w:val="0"/>
          <w:divBdr>
            <w:top w:val="none" w:sz="0" w:space="0" w:color="auto"/>
            <w:left w:val="none" w:sz="0" w:space="0" w:color="auto"/>
            <w:bottom w:val="none" w:sz="0" w:space="0" w:color="auto"/>
            <w:right w:val="none" w:sz="0" w:space="0" w:color="auto"/>
          </w:divBdr>
        </w:div>
      </w:divsChild>
    </w:div>
    <w:div w:id="597372210">
      <w:bodyDiv w:val="1"/>
      <w:marLeft w:val="0"/>
      <w:marRight w:val="0"/>
      <w:marTop w:val="0"/>
      <w:marBottom w:val="0"/>
      <w:divBdr>
        <w:top w:val="none" w:sz="0" w:space="0" w:color="auto"/>
        <w:left w:val="none" w:sz="0" w:space="0" w:color="auto"/>
        <w:bottom w:val="none" w:sz="0" w:space="0" w:color="auto"/>
        <w:right w:val="none" w:sz="0" w:space="0" w:color="auto"/>
      </w:divBdr>
      <w:divsChild>
        <w:div w:id="472066562">
          <w:marLeft w:val="0"/>
          <w:marRight w:val="0"/>
          <w:marTop w:val="0"/>
          <w:marBottom w:val="0"/>
          <w:divBdr>
            <w:top w:val="none" w:sz="0" w:space="0" w:color="auto"/>
            <w:left w:val="none" w:sz="0" w:space="0" w:color="auto"/>
            <w:bottom w:val="none" w:sz="0" w:space="0" w:color="auto"/>
            <w:right w:val="none" w:sz="0" w:space="0" w:color="auto"/>
          </w:divBdr>
        </w:div>
      </w:divsChild>
    </w:div>
    <w:div w:id="687492116">
      <w:bodyDiv w:val="1"/>
      <w:marLeft w:val="0"/>
      <w:marRight w:val="0"/>
      <w:marTop w:val="0"/>
      <w:marBottom w:val="0"/>
      <w:divBdr>
        <w:top w:val="none" w:sz="0" w:space="0" w:color="auto"/>
        <w:left w:val="none" w:sz="0" w:space="0" w:color="auto"/>
        <w:bottom w:val="none" w:sz="0" w:space="0" w:color="auto"/>
        <w:right w:val="none" w:sz="0" w:space="0" w:color="auto"/>
      </w:divBdr>
      <w:divsChild>
        <w:div w:id="1579823308">
          <w:marLeft w:val="0"/>
          <w:marRight w:val="0"/>
          <w:marTop w:val="0"/>
          <w:marBottom w:val="0"/>
          <w:divBdr>
            <w:top w:val="none" w:sz="0" w:space="0" w:color="auto"/>
            <w:left w:val="none" w:sz="0" w:space="0" w:color="auto"/>
            <w:bottom w:val="none" w:sz="0" w:space="0" w:color="auto"/>
            <w:right w:val="none" w:sz="0" w:space="0" w:color="auto"/>
          </w:divBdr>
        </w:div>
      </w:divsChild>
    </w:div>
    <w:div w:id="705449775">
      <w:bodyDiv w:val="1"/>
      <w:marLeft w:val="0"/>
      <w:marRight w:val="0"/>
      <w:marTop w:val="0"/>
      <w:marBottom w:val="0"/>
      <w:divBdr>
        <w:top w:val="none" w:sz="0" w:space="0" w:color="auto"/>
        <w:left w:val="none" w:sz="0" w:space="0" w:color="auto"/>
        <w:bottom w:val="none" w:sz="0" w:space="0" w:color="auto"/>
        <w:right w:val="none" w:sz="0" w:space="0" w:color="auto"/>
      </w:divBdr>
      <w:divsChild>
        <w:div w:id="1445074580">
          <w:marLeft w:val="0"/>
          <w:marRight w:val="0"/>
          <w:marTop w:val="0"/>
          <w:marBottom w:val="0"/>
          <w:divBdr>
            <w:top w:val="none" w:sz="0" w:space="0" w:color="auto"/>
            <w:left w:val="none" w:sz="0" w:space="0" w:color="auto"/>
            <w:bottom w:val="none" w:sz="0" w:space="0" w:color="auto"/>
            <w:right w:val="none" w:sz="0" w:space="0" w:color="auto"/>
          </w:divBdr>
        </w:div>
      </w:divsChild>
    </w:div>
    <w:div w:id="727268342">
      <w:bodyDiv w:val="1"/>
      <w:marLeft w:val="0"/>
      <w:marRight w:val="0"/>
      <w:marTop w:val="0"/>
      <w:marBottom w:val="0"/>
      <w:divBdr>
        <w:top w:val="none" w:sz="0" w:space="0" w:color="auto"/>
        <w:left w:val="none" w:sz="0" w:space="0" w:color="auto"/>
        <w:bottom w:val="none" w:sz="0" w:space="0" w:color="auto"/>
        <w:right w:val="none" w:sz="0" w:space="0" w:color="auto"/>
      </w:divBdr>
      <w:divsChild>
        <w:div w:id="1103039587">
          <w:marLeft w:val="0"/>
          <w:marRight w:val="0"/>
          <w:marTop w:val="0"/>
          <w:marBottom w:val="0"/>
          <w:divBdr>
            <w:top w:val="none" w:sz="0" w:space="0" w:color="auto"/>
            <w:left w:val="none" w:sz="0" w:space="0" w:color="auto"/>
            <w:bottom w:val="none" w:sz="0" w:space="0" w:color="auto"/>
            <w:right w:val="none" w:sz="0" w:space="0" w:color="auto"/>
          </w:divBdr>
        </w:div>
      </w:divsChild>
    </w:div>
    <w:div w:id="785585122">
      <w:bodyDiv w:val="1"/>
      <w:marLeft w:val="0"/>
      <w:marRight w:val="0"/>
      <w:marTop w:val="0"/>
      <w:marBottom w:val="0"/>
      <w:divBdr>
        <w:top w:val="none" w:sz="0" w:space="0" w:color="auto"/>
        <w:left w:val="none" w:sz="0" w:space="0" w:color="auto"/>
        <w:bottom w:val="none" w:sz="0" w:space="0" w:color="auto"/>
        <w:right w:val="none" w:sz="0" w:space="0" w:color="auto"/>
      </w:divBdr>
      <w:divsChild>
        <w:div w:id="610169842">
          <w:marLeft w:val="0"/>
          <w:marRight w:val="0"/>
          <w:marTop w:val="0"/>
          <w:marBottom w:val="0"/>
          <w:divBdr>
            <w:top w:val="none" w:sz="0" w:space="0" w:color="auto"/>
            <w:left w:val="none" w:sz="0" w:space="0" w:color="auto"/>
            <w:bottom w:val="none" w:sz="0" w:space="0" w:color="auto"/>
            <w:right w:val="none" w:sz="0" w:space="0" w:color="auto"/>
          </w:divBdr>
        </w:div>
      </w:divsChild>
    </w:div>
    <w:div w:id="827356963">
      <w:bodyDiv w:val="1"/>
      <w:marLeft w:val="0"/>
      <w:marRight w:val="0"/>
      <w:marTop w:val="0"/>
      <w:marBottom w:val="0"/>
      <w:divBdr>
        <w:top w:val="none" w:sz="0" w:space="0" w:color="auto"/>
        <w:left w:val="none" w:sz="0" w:space="0" w:color="auto"/>
        <w:bottom w:val="none" w:sz="0" w:space="0" w:color="auto"/>
        <w:right w:val="none" w:sz="0" w:space="0" w:color="auto"/>
      </w:divBdr>
      <w:divsChild>
        <w:div w:id="752360104">
          <w:marLeft w:val="0"/>
          <w:marRight w:val="0"/>
          <w:marTop w:val="0"/>
          <w:marBottom w:val="0"/>
          <w:divBdr>
            <w:top w:val="none" w:sz="0" w:space="0" w:color="auto"/>
            <w:left w:val="none" w:sz="0" w:space="0" w:color="auto"/>
            <w:bottom w:val="none" w:sz="0" w:space="0" w:color="auto"/>
            <w:right w:val="none" w:sz="0" w:space="0" w:color="auto"/>
          </w:divBdr>
        </w:div>
      </w:divsChild>
    </w:div>
    <w:div w:id="859515245">
      <w:bodyDiv w:val="1"/>
      <w:marLeft w:val="0"/>
      <w:marRight w:val="0"/>
      <w:marTop w:val="0"/>
      <w:marBottom w:val="0"/>
      <w:divBdr>
        <w:top w:val="none" w:sz="0" w:space="0" w:color="auto"/>
        <w:left w:val="none" w:sz="0" w:space="0" w:color="auto"/>
        <w:bottom w:val="none" w:sz="0" w:space="0" w:color="auto"/>
        <w:right w:val="none" w:sz="0" w:space="0" w:color="auto"/>
      </w:divBdr>
    </w:div>
    <w:div w:id="891699654">
      <w:bodyDiv w:val="1"/>
      <w:marLeft w:val="0"/>
      <w:marRight w:val="0"/>
      <w:marTop w:val="0"/>
      <w:marBottom w:val="0"/>
      <w:divBdr>
        <w:top w:val="none" w:sz="0" w:space="0" w:color="auto"/>
        <w:left w:val="none" w:sz="0" w:space="0" w:color="auto"/>
        <w:bottom w:val="none" w:sz="0" w:space="0" w:color="auto"/>
        <w:right w:val="none" w:sz="0" w:space="0" w:color="auto"/>
      </w:divBdr>
      <w:divsChild>
        <w:div w:id="1128019">
          <w:marLeft w:val="0"/>
          <w:marRight w:val="0"/>
          <w:marTop w:val="0"/>
          <w:marBottom w:val="0"/>
          <w:divBdr>
            <w:top w:val="none" w:sz="0" w:space="0" w:color="auto"/>
            <w:left w:val="none" w:sz="0" w:space="0" w:color="auto"/>
            <w:bottom w:val="none" w:sz="0" w:space="0" w:color="auto"/>
            <w:right w:val="none" w:sz="0" w:space="0" w:color="auto"/>
          </w:divBdr>
        </w:div>
      </w:divsChild>
    </w:div>
    <w:div w:id="894125004">
      <w:bodyDiv w:val="1"/>
      <w:marLeft w:val="0"/>
      <w:marRight w:val="0"/>
      <w:marTop w:val="0"/>
      <w:marBottom w:val="0"/>
      <w:divBdr>
        <w:top w:val="none" w:sz="0" w:space="0" w:color="auto"/>
        <w:left w:val="none" w:sz="0" w:space="0" w:color="auto"/>
        <w:bottom w:val="none" w:sz="0" w:space="0" w:color="auto"/>
        <w:right w:val="none" w:sz="0" w:space="0" w:color="auto"/>
      </w:divBdr>
      <w:divsChild>
        <w:div w:id="671639717">
          <w:marLeft w:val="0"/>
          <w:marRight w:val="0"/>
          <w:marTop w:val="0"/>
          <w:marBottom w:val="0"/>
          <w:divBdr>
            <w:top w:val="none" w:sz="0" w:space="0" w:color="auto"/>
            <w:left w:val="none" w:sz="0" w:space="0" w:color="auto"/>
            <w:bottom w:val="none" w:sz="0" w:space="0" w:color="auto"/>
            <w:right w:val="none" w:sz="0" w:space="0" w:color="auto"/>
          </w:divBdr>
        </w:div>
      </w:divsChild>
    </w:div>
    <w:div w:id="968130477">
      <w:bodyDiv w:val="1"/>
      <w:marLeft w:val="0"/>
      <w:marRight w:val="0"/>
      <w:marTop w:val="0"/>
      <w:marBottom w:val="0"/>
      <w:divBdr>
        <w:top w:val="none" w:sz="0" w:space="0" w:color="auto"/>
        <w:left w:val="none" w:sz="0" w:space="0" w:color="auto"/>
        <w:bottom w:val="none" w:sz="0" w:space="0" w:color="auto"/>
        <w:right w:val="none" w:sz="0" w:space="0" w:color="auto"/>
      </w:divBdr>
    </w:div>
    <w:div w:id="974213245">
      <w:bodyDiv w:val="1"/>
      <w:marLeft w:val="0"/>
      <w:marRight w:val="0"/>
      <w:marTop w:val="0"/>
      <w:marBottom w:val="0"/>
      <w:divBdr>
        <w:top w:val="none" w:sz="0" w:space="0" w:color="auto"/>
        <w:left w:val="none" w:sz="0" w:space="0" w:color="auto"/>
        <w:bottom w:val="none" w:sz="0" w:space="0" w:color="auto"/>
        <w:right w:val="none" w:sz="0" w:space="0" w:color="auto"/>
      </w:divBdr>
    </w:div>
    <w:div w:id="978921592">
      <w:bodyDiv w:val="1"/>
      <w:marLeft w:val="0"/>
      <w:marRight w:val="0"/>
      <w:marTop w:val="0"/>
      <w:marBottom w:val="0"/>
      <w:divBdr>
        <w:top w:val="none" w:sz="0" w:space="0" w:color="auto"/>
        <w:left w:val="none" w:sz="0" w:space="0" w:color="auto"/>
        <w:bottom w:val="none" w:sz="0" w:space="0" w:color="auto"/>
        <w:right w:val="none" w:sz="0" w:space="0" w:color="auto"/>
      </w:divBdr>
      <w:divsChild>
        <w:div w:id="1626546310">
          <w:marLeft w:val="0"/>
          <w:marRight w:val="0"/>
          <w:marTop w:val="0"/>
          <w:marBottom w:val="0"/>
          <w:divBdr>
            <w:top w:val="none" w:sz="0" w:space="0" w:color="auto"/>
            <w:left w:val="none" w:sz="0" w:space="0" w:color="auto"/>
            <w:bottom w:val="none" w:sz="0" w:space="0" w:color="auto"/>
            <w:right w:val="none" w:sz="0" w:space="0" w:color="auto"/>
          </w:divBdr>
        </w:div>
      </w:divsChild>
    </w:div>
    <w:div w:id="1189098955">
      <w:bodyDiv w:val="1"/>
      <w:marLeft w:val="0"/>
      <w:marRight w:val="0"/>
      <w:marTop w:val="0"/>
      <w:marBottom w:val="0"/>
      <w:divBdr>
        <w:top w:val="none" w:sz="0" w:space="0" w:color="auto"/>
        <w:left w:val="none" w:sz="0" w:space="0" w:color="auto"/>
        <w:bottom w:val="none" w:sz="0" w:space="0" w:color="auto"/>
        <w:right w:val="none" w:sz="0" w:space="0" w:color="auto"/>
      </w:divBdr>
      <w:divsChild>
        <w:div w:id="1907448473">
          <w:marLeft w:val="0"/>
          <w:marRight w:val="0"/>
          <w:marTop w:val="0"/>
          <w:marBottom w:val="0"/>
          <w:divBdr>
            <w:top w:val="none" w:sz="0" w:space="0" w:color="auto"/>
            <w:left w:val="none" w:sz="0" w:space="0" w:color="auto"/>
            <w:bottom w:val="none" w:sz="0" w:space="0" w:color="auto"/>
            <w:right w:val="none" w:sz="0" w:space="0" w:color="auto"/>
          </w:divBdr>
        </w:div>
      </w:divsChild>
    </w:div>
    <w:div w:id="1189292683">
      <w:bodyDiv w:val="1"/>
      <w:marLeft w:val="0"/>
      <w:marRight w:val="0"/>
      <w:marTop w:val="0"/>
      <w:marBottom w:val="0"/>
      <w:divBdr>
        <w:top w:val="none" w:sz="0" w:space="0" w:color="auto"/>
        <w:left w:val="none" w:sz="0" w:space="0" w:color="auto"/>
        <w:bottom w:val="none" w:sz="0" w:space="0" w:color="auto"/>
        <w:right w:val="none" w:sz="0" w:space="0" w:color="auto"/>
      </w:divBdr>
      <w:divsChild>
        <w:div w:id="152525472">
          <w:marLeft w:val="0"/>
          <w:marRight w:val="0"/>
          <w:marTop w:val="0"/>
          <w:marBottom w:val="0"/>
          <w:divBdr>
            <w:top w:val="none" w:sz="0" w:space="0" w:color="auto"/>
            <w:left w:val="none" w:sz="0" w:space="0" w:color="auto"/>
            <w:bottom w:val="none" w:sz="0" w:space="0" w:color="auto"/>
            <w:right w:val="none" w:sz="0" w:space="0" w:color="auto"/>
          </w:divBdr>
        </w:div>
      </w:divsChild>
    </w:div>
    <w:div w:id="1205679405">
      <w:bodyDiv w:val="1"/>
      <w:marLeft w:val="0"/>
      <w:marRight w:val="0"/>
      <w:marTop w:val="0"/>
      <w:marBottom w:val="0"/>
      <w:divBdr>
        <w:top w:val="none" w:sz="0" w:space="0" w:color="auto"/>
        <w:left w:val="none" w:sz="0" w:space="0" w:color="auto"/>
        <w:bottom w:val="none" w:sz="0" w:space="0" w:color="auto"/>
        <w:right w:val="none" w:sz="0" w:space="0" w:color="auto"/>
      </w:divBdr>
    </w:div>
    <w:div w:id="1210994915">
      <w:bodyDiv w:val="1"/>
      <w:marLeft w:val="0"/>
      <w:marRight w:val="0"/>
      <w:marTop w:val="0"/>
      <w:marBottom w:val="0"/>
      <w:divBdr>
        <w:top w:val="none" w:sz="0" w:space="0" w:color="auto"/>
        <w:left w:val="none" w:sz="0" w:space="0" w:color="auto"/>
        <w:bottom w:val="none" w:sz="0" w:space="0" w:color="auto"/>
        <w:right w:val="none" w:sz="0" w:space="0" w:color="auto"/>
      </w:divBdr>
      <w:divsChild>
        <w:div w:id="1460369358">
          <w:marLeft w:val="0"/>
          <w:marRight w:val="0"/>
          <w:marTop w:val="0"/>
          <w:marBottom w:val="0"/>
          <w:divBdr>
            <w:top w:val="none" w:sz="0" w:space="0" w:color="auto"/>
            <w:left w:val="none" w:sz="0" w:space="0" w:color="auto"/>
            <w:bottom w:val="none" w:sz="0" w:space="0" w:color="auto"/>
            <w:right w:val="none" w:sz="0" w:space="0" w:color="auto"/>
          </w:divBdr>
        </w:div>
      </w:divsChild>
    </w:div>
    <w:div w:id="1222014124">
      <w:bodyDiv w:val="1"/>
      <w:marLeft w:val="0"/>
      <w:marRight w:val="0"/>
      <w:marTop w:val="0"/>
      <w:marBottom w:val="0"/>
      <w:divBdr>
        <w:top w:val="none" w:sz="0" w:space="0" w:color="auto"/>
        <w:left w:val="none" w:sz="0" w:space="0" w:color="auto"/>
        <w:bottom w:val="none" w:sz="0" w:space="0" w:color="auto"/>
        <w:right w:val="none" w:sz="0" w:space="0" w:color="auto"/>
      </w:divBdr>
      <w:divsChild>
        <w:div w:id="535387781">
          <w:marLeft w:val="0"/>
          <w:marRight w:val="0"/>
          <w:marTop w:val="0"/>
          <w:marBottom w:val="0"/>
          <w:divBdr>
            <w:top w:val="none" w:sz="0" w:space="0" w:color="auto"/>
            <w:left w:val="none" w:sz="0" w:space="0" w:color="auto"/>
            <w:bottom w:val="none" w:sz="0" w:space="0" w:color="auto"/>
            <w:right w:val="none" w:sz="0" w:space="0" w:color="auto"/>
          </w:divBdr>
        </w:div>
      </w:divsChild>
    </w:div>
    <w:div w:id="1260024353">
      <w:bodyDiv w:val="1"/>
      <w:marLeft w:val="0"/>
      <w:marRight w:val="0"/>
      <w:marTop w:val="0"/>
      <w:marBottom w:val="0"/>
      <w:divBdr>
        <w:top w:val="none" w:sz="0" w:space="0" w:color="auto"/>
        <w:left w:val="none" w:sz="0" w:space="0" w:color="auto"/>
        <w:bottom w:val="none" w:sz="0" w:space="0" w:color="auto"/>
        <w:right w:val="none" w:sz="0" w:space="0" w:color="auto"/>
      </w:divBdr>
      <w:divsChild>
        <w:div w:id="2134861126">
          <w:marLeft w:val="0"/>
          <w:marRight w:val="0"/>
          <w:marTop w:val="0"/>
          <w:marBottom w:val="0"/>
          <w:divBdr>
            <w:top w:val="none" w:sz="0" w:space="0" w:color="auto"/>
            <w:left w:val="none" w:sz="0" w:space="0" w:color="auto"/>
            <w:bottom w:val="none" w:sz="0" w:space="0" w:color="auto"/>
            <w:right w:val="none" w:sz="0" w:space="0" w:color="auto"/>
          </w:divBdr>
        </w:div>
      </w:divsChild>
    </w:div>
    <w:div w:id="1409108006">
      <w:bodyDiv w:val="1"/>
      <w:marLeft w:val="0"/>
      <w:marRight w:val="0"/>
      <w:marTop w:val="0"/>
      <w:marBottom w:val="0"/>
      <w:divBdr>
        <w:top w:val="none" w:sz="0" w:space="0" w:color="auto"/>
        <w:left w:val="none" w:sz="0" w:space="0" w:color="auto"/>
        <w:bottom w:val="none" w:sz="0" w:space="0" w:color="auto"/>
        <w:right w:val="none" w:sz="0" w:space="0" w:color="auto"/>
      </w:divBdr>
      <w:divsChild>
        <w:div w:id="203444335">
          <w:marLeft w:val="0"/>
          <w:marRight w:val="0"/>
          <w:marTop w:val="0"/>
          <w:marBottom w:val="0"/>
          <w:divBdr>
            <w:top w:val="none" w:sz="0" w:space="0" w:color="auto"/>
            <w:left w:val="none" w:sz="0" w:space="0" w:color="auto"/>
            <w:bottom w:val="none" w:sz="0" w:space="0" w:color="auto"/>
            <w:right w:val="none" w:sz="0" w:space="0" w:color="auto"/>
          </w:divBdr>
        </w:div>
      </w:divsChild>
    </w:div>
    <w:div w:id="1411267513">
      <w:bodyDiv w:val="1"/>
      <w:marLeft w:val="0"/>
      <w:marRight w:val="0"/>
      <w:marTop w:val="0"/>
      <w:marBottom w:val="0"/>
      <w:divBdr>
        <w:top w:val="none" w:sz="0" w:space="0" w:color="auto"/>
        <w:left w:val="none" w:sz="0" w:space="0" w:color="auto"/>
        <w:bottom w:val="none" w:sz="0" w:space="0" w:color="auto"/>
        <w:right w:val="none" w:sz="0" w:space="0" w:color="auto"/>
      </w:divBdr>
      <w:divsChild>
        <w:div w:id="1293057649">
          <w:marLeft w:val="0"/>
          <w:marRight w:val="0"/>
          <w:marTop w:val="0"/>
          <w:marBottom w:val="0"/>
          <w:divBdr>
            <w:top w:val="none" w:sz="0" w:space="0" w:color="auto"/>
            <w:left w:val="none" w:sz="0" w:space="0" w:color="auto"/>
            <w:bottom w:val="none" w:sz="0" w:space="0" w:color="auto"/>
            <w:right w:val="none" w:sz="0" w:space="0" w:color="auto"/>
          </w:divBdr>
        </w:div>
      </w:divsChild>
    </w:div>
    <w:div w:id="1481769180">
      <w:bodyDiv w:val="1"/>
      <w:marLeft w:val="0"/>
      <w:marRight w:val="0"/>
      <w:marTop w:val="0"/>
      <w:marBottom w:val="0"/>
      <w:divBdr>
        <w:top w:val="none" w:sz="0" w:space="0" w:color="auto"/>
        <w:left w:val="none" w:sz="0" w:space="0" w:color="auto"/>
        <w:bottom w:val="none" w:sz="0" w:space="0" w:color="auto"/>
        <w:right w:val="none" w:sz="0" w:space="0" w:color="auto"/>
      </w:divBdr>
      <w:divsChild>
        <w:div w:id="1182743572">
          <w:marLeft w:val="0"/>
          <w:marRight w:val="0"/>
          <w:marTop w:val="0"/>
          <w:marBottom w:val="0"/>
          <w:divBdr>
            <w:top w:val="none" w:sz="0" w:space="0" w:color="auto"/>
            <w:left w:val="none" w:sz="0" w:space="0" w:color="auto"/>
            <w:bottom w:val="none" w:sz="0" w:space="0" w:color="auto"/>
            <w:right w:val="none" w:sz="0" w:space="0" w:color="auto"/>
          </w:divBdr>
        </w:div>
      </w:divsChild>
    </w:div>
    <w:div w:id="1541438724">
      <w:bodyDiv w:val="1"/>
      <w:marLeft w:val="0"/>
      <w:marRight w:val="0"/>
      <w:marTop w:val="0"/>
      <w:marBottom w:val="0"/>
      <w:divBdr>
        <w:top w:val="none" w:sz="0" w:space="0" w:color="auto"/>
        <w:left w:val="none" w:sz="0" w:space="0" w:color="auto"/>
        <w:bottom w:val="none" w:sz="0" w:space="0" w:color="auto"/>
        <w:right w:val="none" w:sz="0" w:space="0" w:color="auto"/>
      </w:divBdr>
    </w:div>
    <w:div w:id="1568370463">
      <w:bodyDiv w:val="1"/>
      <w:marLeft w:val="0"/>
      <w:marRight w:val="0"/>
      <w:marTop w:val="0"/>
      <w:marBottom w:val="0"/>
      <w:divBdr>
        <w:top w:val="none" w:sz="0" w:space="0" w:color="auto"/>
        <w:left w:val="none" w:sz="0" w:space="0" w:color="auto"/>
        <w:bottom w:val="none" w:sz="0" w:space="0" w:color="auto"/>
        <w:right w:val="none" w:sz="0" w:space="0" w:color="auto"/>
      </w:divBdr>
    </w:div>
    <w:div w:id="1688292172">
      <w:bodyDiv w:val="1"/>
      <w:marLeft w:val="0"/>
      <w:marRight w:val="0"/>
      <w:marTop w:val="0"/>
      <w:marBottom w:val="0"/>
      <w:divBdr>
        <w:top w:val="none" w:sz="0" w:space="0" w:color="auto"/>
        <w:left w:val="none" w:sz="0" w:space="0" w:color="auto"/>
        <w:bottom w:val="none" w:sz="0" w:space="0" w:color="auto"/>
        <w:right w:val="none" w:sz="0" w:space="0" w:color="auto"/>
      </w:divBdr>
      <w:divsChild>
        <w:div w:id="1940869478">
          <w:marLeft w:val="0"/>
          <w:marRight w:val="0"/>
          <w:marTop w:val="0"/>
          <w:marBottom w:val="0"/>
          <w:divBdr>
            <w:top w:val="none" w:sz="0" w:space="0" w:color="auto"/>
            <w:left w:val="none" w:sz="0" w:space="0" w:color="auto"/>
            <w:bottom w:val="none" w:sz="0" w:space="0" w:color="auto"/>
            <w:right w:val="none" w:sz="0" w:space="0" w:color="auto"/>
          </w:divBdr>
        </w:div>
      </w:divsChild>
    </w:div>
    <w:div w:id="1745100396">
      <w:bodyDiv w:val="1"/>
      <w:marLeft w:val="0"/>
      <w:marRight w:val="0"/>
      <w:marTop w:val="0"/>
      <w:marBottom w:val="0"/>
      <w:divBdr>
        <w:top w:val="none" w:sz="0" w:space="0" w:color="auto"/>
        <w:left w:val="none" w:sz="0" w:space="0" w:color="auto"/>
        <w:bottom w:val="none" w:sz="0" w:space="0" w:color="auto"/>
        <w:right w:val="none" w:sz="0" w:space="0" w:color="auto"/>
      </w:divBdr>
    </w:div>
    <w:div w:id="1766805271">
      <w:bodyDiv w:val="1"/>
      <w:marLeft w:val="0"/>
      <w:marRight w:val="0"/>
      <w:marTop w:val="0"/>
      <w:marBottom w:val="0"/>
      <w:divBdr>
        <w:top w:val="none" w:sz="0" w:space="0" w:color="auto"/>
        <w:left w:val="none" w:sz="0" w:space="0" w:color="auto"/>
        <w:bottom w:val="none" w:sz="0" w:space="0" w:color="auto"/>
        <w:right w:val="none" w:sz="0" w:space="0" w:color="auto"/>
      </w:divBdr>
      <w:divsChild>
        <w:div w:id="1859738903">
          <w:marLeft w:val="0"/>
          <w:marRight w:val="0"/>
          <w:marTop w:val="0"/>
          <w:marBottom w:val="0"/>
          <w:divBdr>
            <w:top w:val="none" w:sz="0" w:space="0" w:color="auto"/>
            <w:left w:val="none" w:sz="0" w:space="0" w:color="auto"/>
            <w:bottom w:val="none" w:sz="0" w:space="0" w:color="auto"/>
            <w:right w:val="none" w:sz="0" w:space="0" w:color="auto"/>
          </w:divBdr>
        </w:div>
      </w:divsChild>
    </w:div>
    <w:div w:id="1796946735">
      <w:bodyDiv w:val="1"/>
      <w:marLeft w:val="0"/>
      <w:marRight w:val="0"/>
      <w:marTop w:val="0"/>
      <w:marBottom w:val="0"/>
      <w:divBdr>
        <w:top w:val="none" w:sz="0" w:space="0" w:color="auto"/>
        <w:left w:val="none" w:sz="0" w:space="0" w:color="auto"/>
        <w:bottom w:val="none" w:sz="0" w:space="0" w:color="auto"/>
        <w:right w:val="none" w:sz="0" w:space="0" w:color="auto"/>
      </w:divBdr>
    </w:div>
    <w:div w:id="1810242709">
      <w:bodyDiv w:val="1"/>
      <w:marLeft w:val="0"/>
      <w:marRight w:val="0"/>
      <w:marTop w:val="0"/>
      <w:marBottom w:val="0"/>
      <w:divBdr>
        <w:top w:val="none" w:sz="0" w:space="0" w:color="auto"/>
        <w:left w:val="none" w:sz="0" w:space="0" w:color="auto"/>
        <w:bottom w:val="none" w:sz="0" w:space="0" w:color="auto"/>
        <w:right w:val="none" w:sz="0" w:space="0" w:color="auto"/>
      </w:divBdr>
    </w:div>
    <w:div w:id="1871183966">
      <w:bodyDiv w:val="1"/>
      <w:marLeft w:val="0"/>
      <w:marRight w:val="0"/>
      <w:marTop w:val="0"/>
      <w:marBottom w:val="0"/>
      <w:divBdr>
        <w:top w:val="none" w:sz="0" w:space="0" w:color="auto"/>
        <w:left w:val="none" w:sz="0" w:space="0" w:color="auto"/>
        <w:bottom w:val="none" w:sz="0" w:space="0" w:color="auto"/>
        <w:right w:val="none" w:sz="0" w:space="0" w:color="auto"/>
      </w:divBdr>
      <w:divsChild>
        <w:div w:id="989289134">
          <w:marLeft w:val="0"/>
          <w:marRight w:val="0"/>
          <w:marTop w:val="0"/>
          <w:marBottom w:val="0"/>
          <w:divBdr>
            <w:top w:val="none" w:sz="0" w:space="0" w:color="auto"/>
            <w:left w:val="none" w:sz="0" w:space="0" w:color="auto"/>
            <w:bottom w:val="none" w:sz="0" w:space="0" w:color="auto"/>
            <w:right w:val="none" w:sz="0" w:space="0" w:color="auto"/>
          </w:divBdr>
        </w:div>
      </w:divsChild>
    </w:div>
    <w:div w:id="2023629964">
      <w:bodyDiv w:val="1"/>
      <w:marLeft w:val="0"/>
      <w:marRight w:val="0"/>
      <w:marTop w:val="0"/>
      <w:marBottom w:val="0"/>
      <w:divBdr>
        <w:top w:val="none" w:sz="0" w:space="0" w:color="auto"/>
        <w:left w:val="none" w:sz="0" w:space="0" w:color="auto"/>
        <w:bottom w:val="none" w:sz="0" w:space="0" w:color="auto"/>
        <w:right w:val="none" w:sz="0" w:space="0" w:color="auto"/>
      </w:divBdr>
    </w:div>
    <w:div w:id="2026639095">
      <w:bodyDiv w:val="1"/>
      <w:marLeft w:val="0"/>
      <w:marRight w:val="0"/>
      <w:marTop w:val="0"/>
      <w:marBottom w:val="0"/>
      <w:divBdr>
        <w:top w:val="none" w:sz="0" w:space="0" w:color="auto"/>
        <w:left w:val="none" w:sz="0" w:space="0" w:color="auto"/>
        <w:bottom w:val="none" w:sz="0" w:space="0" w:color="auto"/>
        <w:right w:val="none" w:sz="0" w:space="0" w:color="auto"/>
      </w:divBdr>
      <w:divsChild>
        <w:div w:id="335546478">
          <w:marLeft w:val="0"/>
          <w:marRight w:val="0"/>
          <w:marTop w:val="0"/>
          <w:marBottom w:val="0"/>
          <w:divBdr>
            <w:top w:val="none" w:sz="0" w:space="0" w:color="auto"/>
            <w:left w:val="none" w:sz="0" w:space="0" w:color="auto"/>
            <w:bottom w:val="none" w:sz="0" w:space="0" w:color="auto"/>
            <w:right w:val="none" w:sz="0" w:space="0" w:color="auto"/>
          </w:divBdr>
        </w:div>
      </w:divsChild>
    </w:div>
    <w:div w:id="2042122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xUriServ/LexUriServ.do?uri=COM%3A2010%3A0676%3AFIN%3AEN%3APDF" TargetMode="External"/><Relationship Id="rId2" Type="http://schemas.openxmlformats.org/officeDocument/2006/relationships/hyperlink" Target="https://www.worker-participation.eu/European-Company-SE/Latest-developments/500-active-European-Companies-SE" TargetMode="External"/><Relationship Id="rId1" Type="http://schemas.openxmlformats.org/officeDocument/2006/relationships/hyperlink" Target="https://en.wikipedia.org/wiki/Societas_Europaea" TargetMode="External"/><Relationship Id="rId5" Type="http://schemas.openxmlformats.org/officeDocument/2006/relationships/hyperlink" Target="https://europa.eu/youreurope/business/running-business/developing-business/setting-up-european-company/index_en.htm" TargetMode="External"/><Relationship Id="rId4" Type="http://schemas.openxmlformats.org/officeDocument/2006/relationships/hyperlink" Target="https://worker-participation.eu/European-Company-SE/Review-2010-13/In-the-fridge-Consultation-on-the-functioning-of-the-European-Company-Statut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29E315A186B4EE0A0F2B349C7F27CCF"/>
        <w:category>
          <w:name w:val="General"/>
          <w:gallery w:val="placeholder"/>
        </w:category>
        <w:types>
          <w:type w:val="bbPlcHdr"/>
        </w:types>
        <w:behaviors>
          <w:behavior w:val="content"/>
        </w:behaviors>
        <w:guid w:val="{7FCFB5F8-8B0C-4ADA-B216-3BF4774BE5EC}"/>
      </w:docPartPr>
      <w:docPartBody>
        <w:p w:rsidR="003A209E" w:rsidRDefault="003A209E" w:rsidP="003A209E">
          <w:pPr>
            <w:pStyle w:val="929E315A186B4EE0A0F2B349C7F27CCF"/>
          </w:pPr>
          <w:r w:rsidRPr="00C0534C">
            <w:rPr>
              <w:rStyle w:val="PlaceholderText"/>
            </w:rPr>
            <w:t>Click or tap here to enter text.</w:t>
          </w:r>
        </w:p>
      </w:docPartBody>
    </w:docPart>
    <w:docPart>
      <w:docPartPr>
        <w:name w:val="E2BE74ED459443E6A166BC9295210398"/>
        <w:category>
          <w:name w:val="General"/>
          <w:gallery w:val="placeholder"/>
        </w:category>
        <w:types>
          <w:type w:val="bbPlcHdr"/>
        </w:types>
        <w:behaviors>
          <w:behavior w:val="content"/>
        </w:behaviors>
        <w:guid w:val="{C129C742-F355-4970-8CE5-39AE2EDA9685}"/>
      </w:docPartPr>
      <w:docPartBody>
        <w:p w:rsidR="003A209E" w:rsidRDefault="003A209E" w:rsidP="003A209E">
          <w:pPr>
            <w:pStyle w:val="E2BE74ED459443E6A166BC9295210398"/>
          </w:pPr>
          <w:r w:rsidRPr="00CC5954">
            <w:rPr>
              <w:rStyle w:val="PlaceholderText"/>
            </w:rPr>
            <w:t>Click here to enter text.</w:t>
          </w:r>
        </w:p>
      </w:docPartBody>
    </w:docPart>
    <w:docPart>
      <w:docPartPr>
        <w:name w:val="AB182F3EC2D84AB28C936CE11310CD2B"/>
        <w:category>
          <w:name w:val="General"/>
          <w:gallery w:val="placeholder"/>
        </w:category>
        <w:types>
          <w:type w:val="bbPlcHdr"/>
        </w:types>
        <w:behaviors>
          <w:behavior w:val="content"/>
        </w:behaviors>
        <w:guid w:val="{E2FD5308-8C72-4870-9062-F1B4561C54A4}"/>
      </w:docPartPr>
      <w:docPartBody>
        <w:p w:rsidR="003A209E" w:rsidRDefault="003A209E" w:rsidP="003A209E">
          <w:pPr>
            <w:pStyle w:val="AB182F3EC2D84AB28C936CE11310CD2B"/>
          </w:pPr>
          <w:r w:rsidRPr="00CC5954">
            <w:rPr>
              <w:rStyle w:val="PlaceholderText"/>
            </w:rPr>
            <w:t>Click here to enter text.</w:t>
          </w:r>
        </w:p>
      </w:docPartBody>
    </w:docPart>
    <w:docPart>
      <w:docPartPr>
        <w:name w:val="7DD56341C5404EC382001D4ADE5A9DF2"/>
        <w:category>
          <w:name w:val="General"/>
          <w:gallery w:val="placeholder"/>
        </w:category>
        <w:types>
          <w:type w:val="bbPlcHdr"/>
        </w:types>
        <w:behaviors>
          <w:behavior w:val="content"/>
        </w:behaviors>
        <w:guid w:val="{3E59236B-4F5B-4575-8604-5B8B0DC8982F}"/>
      </w:docPartPr>
      <w:docPartBody>
        <w:p w:rsidR="003A209E" w:rsidRDefault="003A209E" w:rsidP="003A209E">
          <w:pPr>
            <w:pStyle w:val="7DD56341C5404EC382001D4ADE5A9DF2"/>
          </w:pPr>
          <w:r w:rsidRPr="00CC5954">
            <w:rPr>
              <w:rStyle w:val="PlaceholderText"/>
            </w:rPr>
            <w:t>Click here to enter text.</w:t>
          </w:r>
        </w:p>
      </w:docPartBody>
    </w:docPart>
    <w:docPart>
      <w:docPartPr>
        <w:name w:val="6E3AABBFD096452EAC53FFC0FA0C548C"/>
        <w:category>
          <w:name w:val="General"/>
          <w:gallery w:val="placeholder"/>
        </w:category>
        <w:types>
          <w:type w:val="bbPlcHdr"/>
        </w:types>
        <w:behaviors>
          <w:behavior w:val="content"/>
        </w:behaviors>
        <w:guid w:val="{3ACFA296-6679-422A-B95C-4C44A933D5AF}"/>
      </w:docPartPr>
      <w:docPartBody>
        <w:p w:rsidR="003A209E" w:rsidRDefault="003A209E" w:rsidP="003A209E">
          <w:pPr>
            <w:pStyle w:val="6E3AABBFD096452EAC53FFC0FA0C548C"/>
          </w:pPr>
          <w:r w:rsidRPr="00CC5954">
            <w:rPr>
              <w:rStyle w:val="PlaceholderText"/>
            </w:rPr>
            <w:t>Click here to enter text.</w:t>
          </w:r>
        </w:p>
      </w:docPartBody>
    </w:docPart>
    <w:docPart>
      <w:docPartPr>
        <w:name w:val="FB645CA687854AF5825EFAA6C8932F45"/>
        <w:category>
          <w:name w:val="General"/>
          <w:gallery w:val="placeholder"/>
        </w:category>
        <w:types>
          <w:type w:val="bbPlcHdr"/>
        </w:types>
        <w:behaviors>
          <w:behavior w:val="content"/>
        </w:behaviors>
        <w:guid w:val="{AEDC45E3-537E-4FB8-9C84-00E5F36DDC83}"/>
      </w:docPartPr>
      <w:docPartBody>
        <w:p w:rsidR="003A209E" w:rsidRDefault="003A209E" w:rsidP="003A209E">
          <w:pPr>
            <w:pStyle w:val="FB645CA687854AF5825EFAA6C8932F45"/>
          </w:pPr>
          <w:r w:rsidRPr="00CC5954">
            <w:rPr>
              <w:rStyle w:val="PlaceholderText"/>
            </w:rPr>
            <w:t>Click here to enter text.</w:t>
          </w:r>
        </w:p>
      </w:docPartBody>
    </w:docPart>
    <w:docPart>
      <w:docPartPr>
        <w:name w:val="5F39CC16B0434A60867A48FA2ECB670F"/>
        <w:category>
          <w:name w:val="General"/>
          <w:gallery w:val="placeholder"/>
        </w:category>
        <w:types>
          <w:type w:val="bbPlcHdr"/>
        </w:types>
        <w:behaviors>
          <w:behavior w:val="content"/>
        </w:behaviors>
        <w:guid w:val="{45F0163D-8121-42E4-ACA7-4125D09E716B}"/>
      </w:docPartPr>
      <w:docPartBody>
        <w:p w:rsidR="003A209E" w:rsidRDefault="003A209E" w:rsidP="003A209E">
          <w:pPr>
            <w:pStyle w:val="5F39CC16B0434A60867A48FA2ECB670F"/>
          </w:pPr>
          <w:r w:rsidRPr="00CC5954">
            <w:rPr>
              <w:rStyle w:val="PlaceholderText"/>
            </w:rPr>
            <w:t>Click here to enter text.</w:t>
          </w:r>
        </w:p>
      </w:docPartBody>
    </w:docPart>
    <w:docPart>
      <w:docPartPr>
        <w:name w:val="C4AF190891DD49CDAE5585AC058DB319"/>
        <w:category>
          <w:name w:val="General"/>
          <w:gallery w:val="placeholder"/>
        </w:category>
        <w:types>
          <w:type w:val="bbPlcHdr"/>
        </w:types>
        <w:behaviors>
          <w:behavior w:val="content"/>
        </w:behaviors>
        <w:guid w:val="{44F77A29-CFBC-41E1-B8F6-34E8714713AB}"/>
      </w:docPartPr>
      <w:docPartBody>
        <w:p w:rsidR="003A209E" w:rsidRDefault="003A209E" w:rsidP="003A209E">
          <w:pPr>
            <w:pStyle w:val="C4AF190891DD49CDAE5585AC058DB319"/>
          </w:pPr>
          <w:r w:rsidRPr="00CC5954">
            <w:rPr>
              <w:rStyle w:val="PlaceholderText"/>
            </w:rPr>
            <w:t>Choose an item.</w:t>
          </w:r>
        </w:p>
      </w:docPartBody>
    </w:docPart>
    <w:docPart>
      <w:docPartPr>
        <w:name w:val="05168EC98320481D80D3317CF470F64C"/>
        <w:category>
          <w:name w:val="General"/>
          <w:gallery w:val="placeholder"/>
        </w:category>
        <w:types>
          <w:type w:val="bbPlcHdr"/>
        </w:types>
        <w:behaviors>
          <w:behavior w:val="content"/>
        </w:behaviors>
        <w:guid w:val="{D68D9D46-02B5-4E68-A4EF-D9870694F5BD}"/>
      </w:docPartPr>
      <w:docPartBody>
        <w:p w:rsidR="003A209E" w:rsidRDefault="003A209E" w:rsidP="003A209E">
          <w:pPr>
            <w:pStyle w:val="05168EC98320481D80D3317CF470F64C"/>
          </w:pPr>
          <w:r w:rsidRPr="00932CDB">
            <w:rPr>
              <w:rStyle w:val="PlaceholderText"/>
              <w:rFonts w:eastAsiaTheme="majorEastAsia"/>
            </w:rPr>
            <w:t xml:space="preserve">Data/Asnjë konsultim </w:t>
          </w:r>
          <w:r>
            <w:rPr>
              <w:rStyle w:val="PlaceholderText"/>
              <w:rFonts w:eastAsiaTheme="majorEastAsia"/>
            </w:rPr>
            <w:t>publik.</w:t>
          </w:r>
        </w:p>
      </w:docPartBody>
    </w:docPart>
    <w:docPart>
      <w:docPartPr>
        <w:name w:val="B8FB72F6B1284B2AB0D473CC0DA74599"/>
        <w:category>
          <w:name w:val="General"/>
          <w:gallery w:val="placeholder"/>
        </w:category>
        <w:types>
          <w:type w:val="bbPlcHdr"/>
        </w:types>
        <w:behaviors>
          <w:behavior w:val="content"/>
        </w:behaviors>
        <w:guid w:val="{809B7A02-1B20-45BF-A6BA-55AFE182086C}"/>
      </w:docPartPr>
      <w:docPartBody>
        <w:p w:rsidR="003A209E" w:rsidRDefault="003A209E" w:rsidP="003A209E">
          <w:pPr>
            <w:pStyle w:val="B8FB72F6B1284B2AB0D473CC0DA74599"/>
          </w:pPr>
          <w:r w:rsidRPr="003B5CBC">
            <w:rPr>
              <w:rStyle w:val="PlaceholderText"/>
              <w:rFonts w:eastAsiaTheme="majorEastAsia"/>
            </w:rPr>
            <w:t xml:space="preserve">Data e </w:t>
          </w:r>
          <w:r w:rsidRPr="003B5CBC">
            <w:rPr>
              <w:rStyle w:val="PlaceholderText"/>
            </w:rPr>
            <w:t>vlerës</w:t>
          </w:r>
          <w:r w:rsidRPr="003B5CBC">
            <w:rPr>
              <w:rStyle w:val="PlaceholderText"/>
              <w:rFonts w:eastAsiaTheme="majorEastAsia"/>
            </w:rPr>
            <w:t>imit të ndikimit</w:t>
          </w:r>
        </w:p>
      </w:docPartBody>
    </w:docPart>
    <w:docPart>
      <w:docPartPr>
        <w:name w:val="E893F5731F9840FE8422222E1AC26A9E"/>
        <w:category>
          <w:name w:val="General"/>
          <w:gallery w:val="placeholder"/>
        </w:category>
        <w:types>
          <w:type w:val="bbPlcHdr"/>
        </w:types>
        <w:behaviors>
          <w:behavior w:val="content"/>
        </w:behaviors>
        <w:guid w:val="{80D5F324-3BFC-4209-A708-F7B7D382E5F1}"/>
      </w:docPartPr>
      <w:docPartBody>
        <w:p w:rsidR="003A209E" w:rsidRDefault="003A209E" w:rsidP="003A209E">
          <w:pPr>
            <w:pStyle w:val="E893F5731F9840FE8422222E1AC26A9E"/>
          </w:pPr>
          <w:r w:rsidRPr="003B5CBC">
            <w:rPr>
              <w:rStyle w:val="PlaceholderText"/>
              <w:rFonts w:eastAsiaTheme="majorEastAsia"/>
            </w:rPr>
            <w:t>Data e shqyrtimit</w:t>
          </w:r>
        </w:p>
      </w:docPartBody>
    </w:docPart>
    <w:docPart>
      <w:docPartPr>
        <w:name w:val="BDBB2D7AF01046F6B892C3230A6E21A1"/>
        <w:category>
          <w:name w:val="General"/>
          <w:gallery w:val="placeholder"/>
        </w:category>
        <w:types>
          <w:type w:val="bbPlcHdr"/>
        </w:types>
        <w:behaviors>
          <w:behavior w:val="content"/>
        </w:behaviors>
        <w:guid w:val="{210058F0-83E2-4449-AD8D-92DC240BC206}"/>
      </w:docPartPr>
      <w:docPartBody>
        <w:p w:rsidR="003A209E" w:rsidRDefault="003A209E" w:rsidP="003A209E">
          <w:pPr>
            <w:pStyle w:val="BDBB2D7AF01046F6B892C3230A6E21A1"/>
          </w:pPr>
          <w:r w:rsidRPr="00CC5954">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09E"/>
    <w:rsid w:val="00012F57"/>
    <w:rsid w:val="0007351C"/>
    <w:rsid w:val="0009215D"/>
    <w:rsid w:val="00191EC9"/>
    <w:rsid w:val="001937F0"/>
    <w:rsid w:val="00196689"/>
    <w:rsid w:val="001C5CE9"/>
    <w:rsid w:val="001F248E"/>
    <w:rsid w:val="001F382E"/>
    <w:rsid w:val="00254A9B"/>
    <w:rsid w:val="002748B0"/>
    <w:rsid w:val="002B06AC"/>
    <w:rsid w:val="003341F5"/>
    <w:rsid w:val="00361A1C"/>
    <w:rsid w:val="003A209E"/>
    <w:rsid w:val="003E591B"/>
    <w:rsid w:val="00427579"/>
    <w:rsid w:val="004A3A78"/>
    <w:rsid w:val="004D53F1"/>
    <w:rsid w:val="004F30FB"/>
    <w:rsid w:val="005548B3"/>
    <w:rsid w:val="0058124A"/>
    <w:rsid w:val="00582CA1"/>
    <w:rsid w:val="005872CC"/>
    <w:rsid w:val="00594D85"/>
    <w:rsid w:val="005B1FFF"/>
    <w:rsid w:val="006040CC"/>
    <w:rsid w:val="0063056D"/>
    <w:rsid w:val="00652AB6"/>
    <w:rsid w:val="00766E1C"/>
    <w:rsid w:val="007A3C2B"/>
    <w:rsid w:val="007C48D3"/>
    <w:rsid w:val="008113D3"/>
    <w:rsid w:val="008A7515"/>
    <w:rsid w:val="009C739C"/>
    <w:rsid w:val="00B11058"/>
    <w:rsid w:val="00B80E9A"/>
    <w:rsid w:val="00B84120"/>
    <w:rsid w:val="00BA1CE6"/>
    <w:rsid w:val="00BF0BD5"/>
    <w:rsid w:val="00C016D3"/>
    <w:rsid w:val="00C41D4D"/>
    <w:rsid w:val="00C42A12"/>
    <w:rsid w:val="00C51507"/>
    <w:rsid w:val="00C61F5D"/>
    <w:rsid w:val="00CF1CDF"/>
    <w:rsid w:val="00D034DF"/>
    <w:rsid w:val="00D13CB3"/>
    <w:rsid w:val="00D609A1"/>
    <w:rsid w:val="00DC62E1"/>
    <w:rsid w:val="00DE0D07"/>
    <w:rsid w:val="00DF223C"/>
    <w:rsid w:val="00E15D28"/>
    <w:rsid w:val="00E97D1F"/>
    <w:rsid w:val="00EC40CE"/>
    <w:rsid w:val="00EE681C"/>
    <w:rsid w:val="00F76AC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A209E"/>
    <w:rPr>
      <w:color w:val="808080"/>
    </w:rPr>
  </w:style>
  <w:style w:type="paragraph" w:customStyle="1" w:styleId="929E315A186B4EE0A0F2B349C7F27CCF">
    <w:name w:val="929E315A186B4EE0A0F2B349C7F27CCF"/>
    <w:rsid w:val="003A209E"/>
  </w:style>
  <w:style w:type="paragraph" w:customStyle="1" w:styleId="E2BE74ED459443E6A166BC9295210398">
    <w:name w:val="E2BE74ED459443E6A166BC9295210398"/>
    <w:rsid w:val="003A209E"/>
  </w:style>
  <w:style w:type="paragraph" w:customStyle="1" w:styleId="AB182F3EC2D84AB28C936CE11310CD2B">
    <w:name w:val="AB182F3EC2D84AB28C936CE11310CD2B"/>
    <w:rsid w:val="003A209E"/>
  </w:style>
  <w:style w:type="paragraph" w:customStyle="1" w:styleId="7DD56341C5404EC382001D4ADE5A9DF2">
    <w:name w:val="7DD56341C5404EC382001D4ADE5A9DF2"/>
    <w:rsid w:val="003A209E"/>
  </w:style>
  <w:style w:type="paragraph" w:customStyle="1" w:styleId="6E3AABBFD096452EAC53FFC0FA0C548C">
    <w:name w:val="6E3AABBFD096452EAC53FFC0FA0C548C"/>
    <w:rsid w:val="003A209E"/>
  </w:style>
  <w:style w:type="paragraph" w:customStyle="1" w:styleId="FB645CA687854AF5825EFAA6C8932F45">
    <w:name w:val="FB645CA687854AF5825EFAA6C8932F45"/>
    <w:rsid w:val="003A209E"/>
  </w:style>
  <w:style w:type="paragraph" w:customStyle="1" w:styleId="5F39CC16B0434A60867A48FA2ECB670F">
    <w:name w:val="5F39CC16B0434A60867A48FA2ECB670F"/>
    <w:rsid w:val="003A209E"/>
  </w:style>
  <w:style w:type="paragraph" w:customStyle="1" w:styleId="C4AF190891DD49CDAE5585AC058DB319">
    <w:name w:val="C4AF190891DD49CDAE5585AC058DB319"/>
    <w:rsid w:val="003A209E"/>
  </w:style>
  <w:style w:type="paragraph" w:customStyle="1" w:styleId="05168EC98320481D80D3317CF470F64C">
    <w:name w:val="05168EC98320481D80D3317CF470F64C"/>
    <w:rsid w:val="003A209E"/>
  </w:style>
  <w:style w:type="paragraph" w:customStyle="1" w:styleId="B8FB72F6B1284B2AB0D473CC0DA74599">
    <w:name w:val="B8FB72F6B1284B2AB0D473CC0DA74599"/>
    <w:rsid w:val="003A209E"/>
  </w:style>
  <w:style w:type="paragraph" w:customStyle="1" w:styleId="E893F5731F9840FE8422222E1AC26A9E">
    <w:name w:val="E893F5731F9840FE8422222E1AC26A9E"/>
    <w:rsid w:val="003A209E"/>
  </w:style>
  <w:style w:type="paragraph" w:customStyle="1" w:styleId="BDBB2D7AF01046F6B892C3230A6E21A1">
    <w:name w:val="BDBB2D7AF01046F6B892C3230A6E21A1"/>
    <w:rsid w:val="003A20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3FC2A886F6FE144A0D83744568D8B49" ma:contentTypeVersion="18" ma:contentTypeDescription="Ein neues Dokument erstellen." ma:contentTypeScope="" ma:versionID="9fce5e8aae80915de383c6d6afc9726a">
  <xsd:schema xmlns:xsd="http://www.w3.org/2001/XMLSchema" xmlns:xs="http://www.w3.org/2001/XMLSchema" xmlns:p="http://schemas.microsoft.com/office/2006/metadata/properties" xmlns:ns2="dd40f815-c2b0-4806-9729-31780023f806" xmlns:ns3="fa87cbfb-3c94-4ad6-b81a-37318fbcf44e" targetNamespace="http://schemas.microsoft.com/office/2006/metadata/properties" ma:root="true" ma:fieldsID="f77c45269ce90e705d158a054efa37bb" ns2:_="" ns3:_="">
    <xsd:import namespace="dd40f815-c2b0-4806-9729-31780023f806"/>
    <xsd:import namespace="fa87cbfb-3c94-4ad6-b81a-37318fbcf44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40f815-c2b0-4806-9729-31780023f8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87cbfb-3c94-4ad6-b81a-37318fbcf44e"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4cc1ceb1-5e95-404e-86f4-9bc3ff4a01aa}" ma:internalName="TaxCatchAll" ma:showField="CatchAllData" ma:web="fa87cbfb-3c94-4ad6-b81a-37318fbcf4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fa87cbfb-3c94-4ad6-b81a-37318fbcf44e" xsi:nil="true"/>
    <lcf76f155ced4ddcb4097134ff3c332f xmlns="dd40f815-c2b0-4806-9729-31780023f80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705D3D3-FE75-4AD8-AD25-7B1BB322EEF3}">
  <ds:schemaRefs>
    <ds:schemaRef ds:uri="http://schemas.openxmlformats.org/officeDocument/2006/bibliography"/>
  </ds:schemaRefs>
</ds:datastoreItem>
</file>

<file path=customXml/itemProps2.xml><?xml version="1.0" encoding="utf-8"?>
<ds:datastoreItem xmlns:ds="http://schemas.openxmlformats.org/officeDocument/2006/customXml" ds:itemID="{7E429834-3300-4290-9395-CFCE789C8726}">
  <ds:schemaRefs>
    <ds:schemaRef ds:uri="http://schemas.microsoft.com/sharepoint/v3/contenttype/forms"/>
  </ds:schemaRefs>
</ds:datastoreItem>
</file>

<file path=customXml/itemProps3.xml><?xml version="1.0" encoding="utf-8"?>
<ds:datastoreItem xmlns:ds="http://schemas.openxmlformats.org/officeDocument/2006/customXml" ds:itemID="{D9D57C97-1860-44FE-AB7E-FE5CB72273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40f815-c2b0-4806-9729-31780023f806"/>
    <ds:schemaRef ds:uri="fa87cbfb-3c94-4ad6-b81a-37318fbcf4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725B1F-7E90-45A5-9018-12BF01732DA3}">
  <ds:schemaRefs>
    <ds:schemaRef ds:uri="http://schemas.microsoft.com/office/2006/metadata/properties"/>
    <ds:schemaRef ds:uri="http://schemas.microsoft.com/office/infopath/2007/PartnerControls"/>
    <ds:schemaRef ds:uri="fa87cbfb-3c94-4ad6-b81a-37318fbcf44e"/>
    <ds:schemaRef ds:uri="dd40f815-c2b0-4806-9729-31780023f806"/>
  </ds:schemaRefs>
</ds:datastoreItem>
</file>

<file path=docMetadata/LabelInfo.xml><?xml version="1.0" encoding="utf-8"?>
<clbl:labelList xmlns:clbl="http://schemas.microsoft.com/office/2020/mipLabelMetadata">
  <clbl:label id="{6cf46c2e-64e9-484b-aa4e-3ffc4469b01c}" enabled="1" method="Privileged" siteId="{f5d8b812-606a-42ba-8cf9-3371cfe29c72}" removed="0"/>
</clbl:labelList>
</file>

<file path=docProps/app.xml><?xml version="1.0" encoding="utf-8"?>
<Properties xmlns="http://schemas.openxmlformats.org/officeDocument/2006/extended-properties" xmlns:vt="http://schemas.openxmlformats.org/officeDocument/2006/docPropsVTypes">
  <Template>Normal</Template>
  <TotalTime>81</TotalTime>
  <Pages>30</Pages>
  <Words>13623</Words>
  <Characters>77652</Characters>
  <Application>Microsoft Office Word</Application>
  <DocSecurity>0</DocSecurity>
  <Lines>647</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dc:creator>
  <cp:keywords/>
  <dc:description/>
  <cp:lastModifiedBy>Drejtoria Juridike</cp:lastModifiedBy>
  <cp:revision>22</cp:revision>
  <dcterms:created xsi:type="dcterms:W3CDTF">2025-11-06T11:06:00Z</dcterms:created>
  <dcterms:modified xsi:type="dcterms:W3CDTF">2026-01-07T13:54:00Z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0x01010083FC2A886F6FE144A0D83744568D8B49</vt:lpwstr>
  </property>
  <property fmtid="{D5CDD505-2E9C-101B-9397-08002B2CF9AE}" pid="3" name="MediaServiceImageTags">
    <vt:lpwstr/>
  </property>
</Properties>
</file>