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1B754" w14:textId="77777777" w:rsidR="008675CA" w:rsidRPr="0089251B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89251B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89251B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5D730787" w14:textId="77777777" w:rsidR="007817F3" w:rsidRPr="0089251B" w:rsidRDefault="007817F3" w:rsidP="007817F3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20F4A31B" w14:textId="77777777" w:rsidR="007817F3" w:rsidRPr="0089251B" w:rsidRDefault="009C2E02" w:rsidP="007817F3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proofErr w:type="spellStart"/>
      <w:r w:rsidR="007817F3" w:rsidRPr="0089251B">
        <w:rPr>
          <w:rFonts w:ascii="Times New Roman" w:hAnsi="Times New Roman"/>
          <w:b/>
          <w:bCs/>
          <w:sz w:val="24"/>
          <w:szCs w:val="24"/>
        </w:rPr>
        <w:t>projektligji</w:t>
      </w:r>
      <w:r w:rsidR="006C4DD4" w:rsidRPr="0089251B"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 w:rsidR="007817F3" w:rsidRPr="0089251B"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 w:rsidR="006C4DD4" w:rsidRPr="0089251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="006C4DD4" w:rsidRPr="008925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C4DD4" w:rsidRPr="0089251B">
        <w:rPr>
          <w:rFonts w:ascii="Times New Roman" w:hAnsi="Times New Roman"/>
          <w:b/>
          <w:sz w:val="24"/>
          <w:szCs w:val="24"/>
        </w:rPr>
        <w:t>mbrojtjen</w:t>
      </w:r>
      <w:proofErr w:type="spellEnd"/>
      <w:r w:rsidR="006C4DD4" w:rsidRPr="0089251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6C4DD4" w:rsidRPr="0089251B">
        <w:rPr>
          <w:rFonts w:ascii="Times New Roman" w:hAnsi="Times New Roman"/>
          <w:b/>
          <w:sz w:val="24"/>
          <w:szCs w:val="24"/>
        </w:rPr>
        <w:t>konsumatorit</w:t>
      </w:r>
      <w:proofErr w:type="spellEnd"/>
      <w:r w:rsidR="006C4DD4" w:rsidRPr="0089251B">
        <w:rPr>
          <w:rFonts w:ascii="Times New Roman" w:hAnsi="Times New Roman"/>
          <w:b/>
          <w:sz w:val="24"/>
          <w:szCs w:val="24"/>
        </w:rPr>
        <w:t>”</w:t>
      </w:r>
      <w:r w:rsidR="007817F3" w:rsidRPr="0089251B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64220D36" w14:textId="77777777" w:rsidR="007817F3" w:rsidRPr="0089251B" w:rsidRDefault="007817F3" w:rsidP="007817F3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961B89F" w14:textId="77777777" w:rsidR="009C2E02" w:rsidRPr="0089251B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2EA2F113" w14:textId="77777777" w:rsidTr="006A0027">
        <w:trPr>
          <w:trHeight w:val="1970"/>
        </w:trPr>
        <w:tc>
          <w:tcPr>
            <w:tcW w:w="9212" w:type="dxa"/>
          </w:tcPr>
          <w:p w14:paraId="04F463BD" w14:textId="77777777" w:rsidR="001E4573" w:rsidRPr="0089251B" w:rsidRDefault="006C4DD4" w:rsidP="008F0DB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</w:pP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Ekonomisë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Kulturës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Inovacionit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87EE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të konsultimit </w:t>
            </w:r>
            <w:r w:rsidR="00A0535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AC4D67" w:rsidRPr="0089251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mbrojtjen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konsumatorit</w:t>
            </w:r>
            <w:proofErr w:type="spellEnd"/>
            <w:r w:rsidR="00AC4D67" w:rsidRPr="0089251B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”</w:t>
            </w:r>
            <w:r w:rsidR="00A0535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B87EE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="00B87EE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89251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përcaktimet e kësaj nisme ligjore.</w:t>
            </w:r>
          </w:p>
        </w:tc>
      </w:tr>
    </w:tbl>
    <w:p w14:paraId="3C072E35" w14:textId="77777777" w:rsidR="008675CA" w:rsidRPr="0089251B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7A848BF4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89251B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19F69AF1" w14:textId="77777777" w:rsidTr="00957E1F">
        <w:tc>
          <w:tcPr>
            <w:tcW w:w="9212" w:type="dxa"/>
          </w:tcPr>
          <w:p w14:paraId="49FA14A3" w14:textId="0E27F8AD" w:rsidR="001E4573" w:rsidRPr="0089251B" w:rsidRDefault="00B0093C" w:rsidP="00A07CC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89251B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2.7.2025</w:t>
            </w:r>
          </w:p>
        </w:tc>
      </w:tr>
    </w:tbl>
    <w:p w14:paraId="24A2CE58" w14:textId="77777777" w:rsidR="008675CA" w:rsidRPr="0089251B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D2C1B1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3A80D15B" w14:textId="77777777" w:rsidTr="00957E1F">
        <w:tc>
          <w:tcPr>
            <w:tcW w:w="9212" w:type="dxa"/>
          </w:tcPr>
          <w:p w14:paraId="745D4DDB" w14:textId="1E8E8B7F" w:rsidR="008675CA" w:rsidRPr="0089251B" w:rsidRDefault="00B0093C" w:rsidP="0064769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proofErr w:type="spellStart"/>
            <w:r w:rsidR="00C701C9" w:rsidRPr="0089251B">
              <w:rPr>
                <w:rFonts w:ascii="Times New Roman" w:hAnsi="Times New Roman"/>
                <w:sz w:val="24"/>
                <w:szCs w:val="24"/>
              </w:rPr>
              <w:t>Ekonomisë</w:t>
            </w:r>
            <w:proofErr w:type="spellEnd"/>
            <w:r w:rsidR="00C701C9" w:rsidRPr="008925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701C9" w:rsidRPr="0089251B">
              <w:rPr>
                <w:rFonts w:ascii="Times New Roman" w:hAnsi="Times New Roman"/>
                <w:sz w:val="24"/>
                <w:szCs w:val="24"/>
              </w:rPr>
              <w:t>Kulturës</w:t>
            </w:r>
            <w:proofErr w:type="spellEnd"/>
            <w:r w:rsidR="00C701C9"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01C9" w:rsidRPr="0089251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C701C9"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01C9" w:rsidRPr="0089251B">
              <w:rPr>
                <w:rFonts w:ascii="Times New Roman" w:hAnsi="Times New Roman"/>
                <w:sz w:val="24"/>
                <w:szCs w:val="24"/>
              </w:rPr>
              <w:t>Inovacionit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me anë të regjistrit elektronik në adresën </w:t>
            </w:r>
            <w:hyperlink r:id="rId5" w:history="1">
              <w:r w:rsidR="00F85431" w:rsidRPr="00F66D04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</w:t>
            </w:r>
            <w:r w:rsidR="00F63DB9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Ministrisë së</w:t>
            </w:r>
            <w:r w:rsidR="00F63DB9"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3DB9" w:rsidRPr="0089251B">
              <w:rPr>
                <w:rFonts w:ascii="Times New Roman" w:hAnsi="Times New Roman"/>
                <w:sz w:val="24"/>
                <w:szCs w:val="24"/>
              </w:rPr>
              <w:t>Ekonomisë</w:t>
            </w:r>
            <w:proofErr w:type="spellEnd"/>
            <w:r w:rsidR="00F63DB9" w:rsidRPr="008925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63DB9" w:rsidRPr="0089251B">
              <w:rPr>
                <w:rFonts w:ascii="Times New Roman" w:hAnsi="Times New Roman"/>
                <w:sz w:val="24"/>
                <w:szCs w:val="24"/>
              </w:rPr>
              <w:t>Kulturës</w:t>
            </w:r>
            <w:proofErr w:type="spellEnd"/>
            <w:r w:rsidR="00F63DB9"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3DB9" w:rsidRPr="0089251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63DB9"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3DB9" w:rsidRPr="0089251B">
              <w:rPr>
                <w:rFonts w:ascii="Times New Roman" w:hAnsi="Times New Roman"/>
                <w:sz w:val="24"/>
                <w:szCs w:val="24"/>
              </w:rPr>
              <w:t>Inovacionit</w:t>
            </w:r>
            <w:proofErr w:type="spellEnd"/>
            <w:r w:rsidR="00087972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proofErr w:type="spellStart"/>
            <w:r w:rsidR="00B51C46" w:rsidRPr="0089251B">
              <w:rPr>
                <w:rFonts w:ascii="Times New Roman" w:hAnsi="Times New Roman"/>
                <w:sz w:val="24"/>
                <w:szCs w:val="24"/>
              </w:rPr>
              <w:t>Rruga</w:t>
            </w:r>
            <w:proofErr w:type="spellEnd"/>
            <w:r w:rsidR="00B51C46" w:rsidRPr="0089251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B51C46" w:rsidRPr="0089251B">
              <w:rPr>
                <w:rFonts w:ascii="Times New Roman" w:hAnsi="Times New Roman"/>
                <w:sz w:val="24"/>
                <w:szCs w:val="24"/>
              </w:rPr>
              <w:t>Dëshmorët</w:t>
            </w:r>
            <w:proofErr w:type="spellEnd"/>
            <w:r w:rsidR="00B51C46" w:rsidRPr="0089251B">
              <w:rPr>
                <w:rFonts w:ascii="Times New Roman" w:hAnsi="Times New Roman"/>
                <w:sz w:val="24"/>
                <w:szCs w:val="24"/>
              </w:rPr>
              <w:t xml:space="preserve"> e 4 </w:t>
            </w:r>
            <w:proofErr w:type="spellStart"/>
            <w:r w:rsidR="00B51C46" w:rsidRPr="0089251B">
              <w:rPr>
                <w:rFonts w:ascii="Times New Roman" w:hAnsi="Times New Roman"/>
                <w:sz w:val="24"/>
                <w:szCs w:val="24"/>
              </w:rPr>
              <w:t>Shkurtit</w:t>
            </w:r>
            <w:proofErr w:type="spellEnd"/>
            <w:r w:rsidR="00B51C46" w:rsidRPr="0089251B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B51C46" w:rsidRPr="0089251B">
              <w:rPr>
                <w:rFonts w:ascii="Times New Roman" w:hAnsi="Times New Roman"/>
                <w:sz w:val="24"/>
                <w:szCs w:val="24"/>
              </w:rPr>
              <w:t>Tiranë</w:t>
            </w:r>
            <w:proofErr w:type="spellEnd"/>
            <w:r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343EA7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proofErr w:type="spellStart"/>
            <w:r w:rsidR="007B4AD9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</w:t>
            </w:r>
            <w:proofErr w:type="spellEnd"/>
            <w:r w:rsidR="007B4AD9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koordinatorit për konsultimin publik</w:t>
            </w:r>
            <w:r w:rsidR="006A0027" w:rsidRPr="0089251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6" w:history="1">
              <w:r w:rsidR="0089251B" w:rsidRPr="0089251B">
                <w:rPr>
                  <w:rStyle w:val="Hyperlink"/>
                  <w:rFonts w:ascii="Times New Roman" w:hAnsi="Times New Roman"/>
                  <w:iCs/>
                  <w:color w:val="auto"/>
                  <w:sz w:val="24"/>
                  <w:szCs w:val="24"/>
                  <w:lang w:val="sq-AL"/>
                </w:rPr>
                <w:t>eriola.kocileri@</w:t>
              </w:r>
              <w:r w:rsidR="0089251B" w:rsidRPr="0089251B">
                <w:rPr>
                  <w:rStyle w:val="Hyperlink"/>
                  <w:rFonts w:ascii="Times New Roman" w:hAnsi="Times New Roman"/>
                  <w:iCs/>
                  <w:color w:val="auto"/>
                  <w:sz w:val="24"/>
                  <w:szCs w:val="24"/>
                </w:rPr>
                <w:t>meki.gov.al</w:t>
              </w:r>
            </w:hyperlink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89251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>adres</w:t>
            </w:r>
            <w:r w:rsidR="0089251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hyperlink r:id="rId7" w:history="1">
              <w:r w:rsidR="0089251B" w:rsidRPr="0089251B">
                <w:rPr>
                  <w:rStyle w:val="Hyperlink"/>
                  <w:rFonts w:ascii="Times New Roman" w:hAnsi="Times New Roman"/>
                  <w:iCs/>
                  <w:color w:val="auto"/>
                  <w:sz w:val="24"/>
                  <w:szCs w:val="24"/>
                </w:rPr>
                <w:t>klotilda.neziri@meki.gov.al</w:t>
              </w:r>
            </w:hyperlink>
            <w:r w:rsidR="0089251B" w:rsidRPr="008925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7AEC6134" w14:textId="77777777" w:rsidR="008675CA" w:rsidRPr="0089251B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59FD3A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89251B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018A6551" w14:textId="77777777" w:rsidTr="00957E1F">
        <w:tc>
          <w:tcPr>
            <w:tcW w:w="9212" w:type="dxa"/>
          </w:tcPr>
          <w:p w14:paraId="6C54854A" w14:textId="77752878" w:rsidR="00203C7D" w:rsidRPr="0089251B" w:rsidRDefault="0089251B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Eriola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Koçileri</w:t>
            </w:r>
            <w:proofErr w:type="spellEnd"/>
            <w:r w:rsidR="00B0093C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, Koordinatore për konsultimin publik në Ministri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Klotilda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Neziri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355D8A9A" w14:textId="77777777" w:rsidR="008675CA" w:rsidRPr="0089251B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09AF5EF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4306DE99" w14:textId="77777777" w:rsidTr="00957E1F">
        <w:tc>
          <w:tcPr>
            <w:tcW w:w="9212" w:type="dxa"/>
          </w:tcPr>
          <w:p w14:paraId="33D9BBD0" w14:textId="5CF4E2F2" w:rsidR="00AD4479" w:rsidRPr="0089251B" w:rsidRDefault="00AD4479" w:rsidP="00A07CC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89251B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79966AB8" w14:textId="77777777" w:rsidR="008675CA" w:rsidRPr="0089251B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891E91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41FC1F3F" w14:textId="77777777" w:rsidTr="00957E1F">
        <w:tc>
          <w:tcPr>
            <w:tcW w:w="9212" w:type="dxa"/>
          </w:tcPr>
          <w:p w14:paraId="19664EC2" w14:textId="77777777" w:rsidR="006A0027" w:rsidRPr="0089251B" w:rsidRDefault="00A23E26" w:rsidP="00A23E26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Hartimi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projektligjit</w:t>
            </w:r>
            <w:proofErr w:type="spellEnd"/>
            <w:r w:rsidRPr="0089251B">
              <w:t xml:space="preserve"> “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” </w:t>
            </w:r>
            <w:proofErr w:type="spellStart"/>
            <w:r w:rsidRPr="0089251B">
              <w:t>vjen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përgjigje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ndaj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nevojës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përditësimin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harmonizimin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kuadrit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ligjor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shqiptar</w:t>
            </w:r>
            <w:proofErr w:type="spellEnd"/>
            <w:r w:rsidRPr="0089251B">
              <w:t xml:space="preserve"> me </w:t>
            </w:r>
            <w:proofErr w:type="spellStart"/>
            <w:r w:rsidRPr="0089251B">
              <w:t>standardet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fundit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Bashkimit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Evropian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fushën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mbrojtjes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. </w:t>
            </w:r>
          </w:p>
          <w:p w14:paraId="04E83728" w14:textId="77777777" w:rsidR="006A0027" w:rsidRPr="0089251B" w:rsidRDefault="006A0027" w:rsidP="00A23E26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14:paraId="5B98A25E" w14:textId="77777777" w:rsidR="006A0027" w:rsidRPr="0089251B" w:rsidRDefault="00A23E26" w:rsidP="00A23E26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Qëllimi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themelor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projektligjit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është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sigurojë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nivel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lartë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njëjtë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efektiv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konsumatorët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shqiptarë</w:t>
            </w:r>
            <w:proofErr w:type="spellEnd"/>
            <w:r w:rsidRPr="0089251B">
              <w:t xml:space="preserve">, duke </w:t>
            </w:r>
            <w:proofErr w:type="spellStart"/>
            <w:r w:rsidRPr="0089251B">
              <w:t>vendosur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garanci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qarta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transparencën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kontraktore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informimin</w:t>
            </w:r>
            <w:proofErr w:type="spellEnd"/>
            <w:r w:rsidRPr="0089251B">
              <w:t xml:space="preserve"> para-</w:t>
            </w:r>
            <w:proofErr w:type="spellStart"/>
            <w:r w:rsidRPr="0089251B">
              <w:t>kontraktor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heqje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dorë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mekanizma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fortë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mjetet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juridike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zbatimin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administrativ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dispozita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reja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riparimin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produkteve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platformat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digjitale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reklamimin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gjelbër</w:t>
            </w:r>
            <w:proofErr w:type="spellEnd"/>
            <w:r w:rsidRPr="0089251B">
              <w:t xml:space="preserve">. </w:t>
            </w:r>
          </w:p>
          <w:p w14:paraId="0999C9C4" w14:textId="77777777" w:rsidR="006A0027" w:rsidRPr="0089251B" w:rsidRDefault="006A0027" w:rsidP="00A23E26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14:paraId="6BDE20F8" w14:textId="77777777" w:rsidR="00A23E26" w:rsidRPr="0089251B" w:rsidRDefault="00A23E26" w:rsidP="00A23E26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lastRenderedPageBreak/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mënyrë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veçantë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projektligji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synon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transpozojë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mënyrë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plotë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saktë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kërkesat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përcaktuara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nga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këto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akte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së</w:t>
            </w:r>
            <w:proofErr w:type="spellEnd"/>
            <w:r w:rsidRPr="0089251B">
              <w:t xml:space="preserve"> BE-</w:t>
            </w:r>
            <w:proofErr w:type="spellStart"/>
            <w:r w:rsidRPr="0089251B">
              <w:t>së</w:t>
            </w:r>
            <w:proofErr w:type="spellEnd"/>
            <w:r w:rsidRPr="0089251B">
              <w:t>:</w:t>
            </w:r>
          </w:p>
          <w:p w14:paraId="43A3AFD9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Direktiva</w:t>
            </w:r>
            <w:proofErr w:type="spellEnd"/>
            <w:r w:rsidRPr="0089251B">
              <w:t xml:space="preserve"> (BE) 2019/2161,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përmirësimin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zbatimit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modernizimin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rregullave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Bashkimit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konsumatorëve</w:t>
            </w:r>
            <w:proofErr w:type="spellEnd"/>
            <w:r w:rsidRPr="0089251B">
              <w:t>;</w:t>
            </w:r>
          </w:p>
          <w:p w14:paraId="799DE514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Direktiva</w:t>
            </w:r>
            <w:proofErr w:type="spellEnd"/>
            <w:r w:rsidRPr="0089251B">
              <w:t xml:space="preserve"> (BE) 2024/825,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fuqizimin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konsumatorëve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tranzicionin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gjelbër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përmes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informimit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mirë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kufizimit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praktikave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mjedisore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rreme</w:t>
            </w:r>
            <w:proofErr w:type="spellEnd"/>
            <w:r w:rsidRPr="0089251B">
              <w:t>;</w:t>
            </w:r>
          </w:p>
          <w:p w14:paraId="396A3AE2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Direktiva</w:t>
            </w:r>
            <w:proofErr w:type="spellEnd"/>
            <w:r w:rsidRPr="0089251B">
              <w:t xml:space="preserve"> (BE) 2019/770,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furnizimin</w:t>
            </w:r>
            <w:proofErr w:type="spellEnd"/>
            <w:r w:rsidRPr="0089251B">
              <w:t xml:space="preserve"> me </w:t>
            </w:r>
            <w:proofErr w:type="spellStart"/>
            <w:r w:rsidRPr="0089251B">
              <w:t>përmbajtje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shërbime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digjitale</w:t>
            </w:r>
            <w:proofErr w:type="spellEnd"/>
            <w:r w:rsidRPr="0089251B">
              <w:t>;</w:t>
            </w:r>
          </w:p>
          <w:p w14:paraId="3B61CB71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Direktiva</w:t>
            </w:r>
            <w:proofErr w:type="spellEnd"/>
            <w:r w:rsidRPr="0089251B">
              <w:t xml:space="preserve"> (BE) 2019/771,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shitjen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mallrave</w:t>
            </w:r>
            <w:proofErr w:type="spellEnd"/>
            <w:r w:rsidRPr="0089251B">
              <w:t>;</w:t>
            </w:r>
          </w:p>
          <w:p w14:paraId="31C671A3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Direktiva</w:t>
            </w:r>
            <w:proofErr w:type="spellEnd"/>
            <w:r w:rsidRPr="0089251B">
              <w:t xml:space="preserve"> (BE) 2024/1799,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riparim</w:t>
            </w:r>
            <w:proofErr w:type="spellEnd"/>
            <w:r w:rsidRPr="0089251B">
              <w:t>;</w:t>
            </w:r>
          </w:p>
          <w:p w14:paraId="25024DE9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Direktiva</w:t>
            </w:r>
            <w:proofErr w:type="spellEnd"/>
            <w:r w:rsidRPr="0089251B">
              <w:t xml:space="preserve"> (BE) 2023/2673,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shërbimet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financiare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ofruara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distancë</w:t>
            </w:r>
            <w:proofErr w:type="spellEnd"/>
            <w:r w:rsidRPr="0089251B">
              <w:t>;</w:t>
            </w:r>
          </w:p>
          <w:p w14:paraId="6473B95C" w14:textId="77777777" w:rsidR="00A23E26" w:rsidRPr="0089251B" w:rsidRDefault="00A23E26" w:rsidP="00A23E26">
            <w:pPr>
              <w:pStyle w:val="NormalWeb"/>
              <w:numPr>
                <w:ilvl w:val="0"/>
                <w:numId w:val="89"/>
              </w:numPr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Rregullorja</w:t>
            </w:r>
            <w:proofErr w:type="spellEnd"/>
            <w:r w:rsidRPr="0089251B">
              <w:t xml:space="preserve"> (BE) 2017/2394,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bashkëpunimin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ndërmjet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autoriteteve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>.</w:t>
            </w:r>
          </w:p>
          <w:p w14:paraId="469AF6D5" w14:textId="77777777" w:rsidR="002F0D44" w:rsidRPr="0089251B" w:rsidRDefault="002F0D44" w:rsidP="00A23E26">
            <w:pPr>
              <w:widowControl w:val="0"/>
              <w:autoSpaceDE w:val="0"/>
              <w:autoSpaceDN w:val="0"/>
              <w:spacing w:before="10" w:line="276" w:lineRule="auto"/>
              <w:ind w:left="100" w:hanging="4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004793E0" w14:textId="77777777" w:rsidR="00E54C97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5009FA3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779824D8" w14:textId="77777777" w:rsidTr="00957E1F">
        <w:tc>
          <w:tcPr>
            <w:tcW w:w="9212" w:type="dxa"/>
          </w:tcPr>
          <w:p w14:paraId="13F910F4" w14:textId="77777777" w:rsidR="00055DE8" w:rsidRPr="0089251B" w:rsidRDefault="00AA0B3F" w:rsidP="007C18CB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përmban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gjashtë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bashku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ofrojnë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strukturë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gjithëpërfshirëse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mbrojtjen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efektive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konsumatorëve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Republikën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="00055DE8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, me përmbajtje si vijon:</w:t>
            </w:r>
          </w:p>
          <w:p w14:paraId="550C0F3F" w14:textId="77777777" w:rsidR="00055DE8" w:rsidRPr="0089251B" w:rsidRDefault="00055DE8" w:rsidP="007C18CB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AB1BCFA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rPr>
                <w:rStyle w:val="Strong"/>
              </w:rPr>
              <w:t>Pjesa</w:t>
            </w:r>
            <w:proofErr w:type="spellEnd"/>
            <w:r w:rsidRPr="0089251B">
              <w:rPr>
                <w:rStyle w:val="Strong"/>
              </w:rPr>
              <w:t xml:space="preserve"> I – </w:t>
            </w:r>
            <w:proofErr w:type="spellStart"/>
            <w:r w:rsidRPr="0089251B">
              <w:rPr>
                <w:rStyle w:val="Strong"/>
              </w:rPr>
              <w:t>Dispozita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të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përgjithshme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përkufizon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objektin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qëllimin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fushën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zbatimit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ligjit</w:t>
            </w:r>
            <w:proofErr w:type="spellEnd"/>
            <w:r w:rsidRPr="0089251B">
              <w:t xml:space="preserve">, duke </w:t>
            </w:r>
            <w:proofErr w:type="spellStart"/>
            <w:r w:rsidRPr="0089251B">
              <w:t>shtruar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bazat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treg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përfshirë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tregtinë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elektronike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Kjo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pjesë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vendos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konceptet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themelore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konsumatori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tregtari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produkti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kontrata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parimet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cilat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mbështetet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mbrojtja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transparenca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ndershmëria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proporcionaliteti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mbrojtja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konsumatorëve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vulnerabël</w:t>
            </w:r>
            <w:proofErr w:type="spellEnd"/>
            <w:r w:rsidRPr="0089251B">
              <w:t>.</w:t>
            </w:r>
          </w:p>
          <w:p w14:paraId="1FAB9B8A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14:paraId="157AB302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rPr>
                <w:rStyle w:val="Strong"/>
              </w:rPr>
              <w:t>Pjesa</w:t>
            </w:r>
            <w:proofErr w:type="spellEnd"/>
            <w:r w:rsidRPr="0089251B">
              <w:rPr>
                <w:rStyle w:val="Strong"/>
              </w:rPr>
              <w:t xml:space="preserve"> II – </w:t>
            </w:r>
            <w:proofErr w:type="spellStart"/>
            <w:r w:rsidRPr="0089251B">
              <w:rPr>
                <w:rStyle w:val="Strong"/>
              </w:rPr>
              <w:t>Praktikat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tregtare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të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biznesit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kundrejt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konsumatorit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trajton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rregullat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sigurinë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produkteve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shërbimeve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përgjegjësinë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prodhuesve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detyrimet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informim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Kjo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pjesë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përfshin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rregulla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kundër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praktikave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padrejta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tregtare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mashtrimeve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reklamës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pavërtetë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përfshirë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pretendimet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mjedisore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pajustifikuara</w:t>
            </w:r>
            <w:proofErr w:type="spellEnd"/>
            <w:r w:rsidRPr="0089251B">
              <w:t xml:space="preserve"> (</w:t>
            </w:r>
            <w:proofErr w:type="spellStart"/>
            <w:r w:rsidRPr="0089251B">
              <w:t>greenëashing</w:t>
            </w:r>
            <w:proofErr w:type="spellEnd"/>
            <w:r w:rsidRPr="0089251B">
              <w:t xml:space="preserve">). Ajo </w:t>
            </w:r>
            <w:proofErr w:type="spellStart"/>
            <w:r w:rsidRPr="0089251B">
              <w:t>vendos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kufij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qartë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nxitjen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agresive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mashtruese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forcon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ndalimin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praktikave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cenojnë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lirinë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zgjedhjes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konsumatorëve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Gjithashtu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këtë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pjesë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trajtohet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publiciteti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çorientues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krahasues</w:t>
            </w:r>
            <w:proofErr w:type="spellEnd"/>
            <w:r w:rsidRPr="0089251B">
              <w:t xml:space="preserve">. </w:t>
            </w:r>
          </w:p>
          <w:p w14:paraId="1F321E35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</w:rPr>
            </w:pPr>
          </w:p>
          <w:p w14:paraId="60BD9FDC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rPr>
                <w:rStyle w:val="Strong"/>
              </w:rPr>
              <w:t>Pjesa</w:t>
            </w:r>
            <w:proofErr w:type="spellEnd"/>
            <w:r w:rsidRPr="0089251B">
              <w:rPr>
                <w:rStyle w:val="Strong"/>
              </w:rPr>
              <w:t xml:space="preserve"> III – </w:t>
            </w:r>
            <w:proofErr w:type="spellStart"/>
            <w:r w:rsidRPr="0089251B">
              <w:rPr>
                <w:rStyle w:val="Strong"/>
              </w:rPr>
              <w:t>Kontratat</w:t>
            </w:r>
            <w:proofErr w:type="spellEnd"/>
            <w:r w:rsidRPr="0089251B">
              <w:rPr>
                <w:rStyle w:val="Strong"/>
              </w:rPr>
              <w:t xml:space="preserve"> me </w:t>
            </w:r>
            <w:proofErr w:type="spellStart"/>
            <w:r w:rsidRPr="0089251B">
              <w:rPr>
                <w:rStyle w:val="Strong"/>
              </w:rPr>
              <w:t>konsumatorin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është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pjesa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zgjeruar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rregullon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marrëdhëniet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kontraktore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mënyrë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gjithëpërfshirëse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Përfshin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dispozita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kushtet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padrejta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kontratat</w:t>
            </w:r>
            <w:proofErr w:type="spellEnd"/>
            <w:r w:rsidRPr="0089251B">
              <w:t xml:space="preserve"> me </w:t>
            </w:r>
            <w:proofErr w:type="spellStart"/>
            <w:r w:rsidRPr="0089251B">
              <w:t>konsumatorin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përcakton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drejtat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përgjithësi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jashtë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qendrave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tregtimit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ato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lidhura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largësi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Gjithashtu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rregullon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hequr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dorë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nga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kontrata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garantimin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transparencës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informacionin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çmimet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karakteristikat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produkteve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shërbimeve</w:t>
            </w:r>
            <w:proofErr w:type="spellEnd"/>
            <w:r w:rsidRPr="0089251B">
              <w:t xml:space="preserve">.  </w:t>
            </w:r>
            <w:proofErr w:type="spellStart"/>
            <w:r w:rsidRPr="0089251B">
              <w:t>Parashikohen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gjithashtu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dispozita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kontratat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shitjes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mallrave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furnizimin</w:t>
            </w:r>
            <w:proofErr w:type="spellEnd"/>
            <w:r w:rsidRPr="0089251B">
              <w:t xml:space="preserve"> me </w:t>
            </w:r>
            <w:proofErr w:type="spellStart"/>
            <w:r w:rsidRPr="0089251B">
              <w:t>përmbajtje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shërbime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digjitale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ku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përcaktohen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mjetet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riparim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zëvendësim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ulje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çmimi</w:t>
            </w:r>
            <w:proofErr w:type="spellEnd"/>
            <w:r w:rsidRPr="0089251B">
              <w:t xml:space="preserve"> apo </w:t>
            </w:r>
            <w:proofErr w:type="spellStart"/>
            <w:r w:rsidRPr="0089251B">
              <w:t>zgjidhje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kontratës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Kontratat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pushime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afatgjata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kontratat</w:t>
            </w:r>
            <w:proofErr w:type="spellEnd"/>
            <w:r w:rsidRPr="0089251B">
              <w:t xml:space="preserve"> “timeshare”, </w:t>
            </w:r>
            <w:proofErr w:type="spellStart"/>
            <w:r w:rsidRPr="0089251B">
              <w:t>mbeten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rregulluara</w:t>
            </w:r>
            <w:proofErr w:type="spellEnd"/>
            <w:r w:rsidRPr="0089251B">
              <w:t xml:space="preserve"> sin ë </w:t>
            </w:r>
            <w:proofErr w:type="spellStart"/>
            <w:r w:rsidRPr="0089251B">
              <w:t>ligjin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mëparshëm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pasi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transpozimi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nëpërmjet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ligjit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VKM ka </w:t>
            </w:r>
            <w:proofErr w:type="spellStart"/>
            <w:r w:rsidRPr="0089251B">
              <w:t>krijuar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harmonizim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plotë</w:t>
            </w:r>
            <w:proofErr w:type="spellEnd"/>
            <w:r w:rsidRPr="0089251B">
              <w:t>.</w:t>
            </w:r>
          </w:p>
          <w:p w14:paraId="65AA9522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</w:rPr>
            </w:pPr>
          </w:p>
          <w:p w14:paraId="5C282DDD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rPr>
                <w:rStyle w:val="Strong"/>
              </w:rPr>
              <w:t>Pjesa</w:t>
            </w:r>
            <w:proofErr w:type="spellEnd"/>
            <w:r w:rsidRPr="0089251B">
              <w:rPr>
                <w:rStyle w:val="Strong"/>
              </w:rPr>
              <w:t xml:space="preserve"> IV – </w:t>
            </w:r>
            <w:proofErr w:type="spellStart"/>
            <w:r w:rsidRPr="0089251B">
              <w:rPr>
                <w:rStyle w:val="Strong"/>
              </w:rPr>
              <w:t>Mbrojtja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procedurale</w:t>
            </w:r>
            <w:proofErr w:type="spellEnd"/>
            <w:r w:rsidRPr="0089251B">
              <w:rPr>
                <w:rStyle w:val="Strong"/>
              </w:rPr>
              <w:t xml:space="preserve"> e </w:t>
            </w:r>
            <w:proofErr w:type="spellStart"/>
            <w:r w:rsidRPr="0089251B">
              <w:rPr>
                <w:rStyle w:val="Strong"/>
              </w:rPr>
              <w:t>të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drejtave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të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konsumatorit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vendos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rregulla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detajuara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zgjidhjen</w:t>
            </w:r>
            <w:proofErr w:type="spellEnd"/>
            <w:r w:rsidRPr="0089251B">
              <w:t xml:space="preserve"> alternative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mosmarrëveshjeve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konsumatore</w:t>
            </w:r>
            <w:proofErr w:type="spellEnd"/>
            <w:r w:rsidRPr="0089251B">
              <w:t xml:space="preserve"> (ZAM), </w:t>
            </w:r>
            <w:proofErr w:type="spellStart"/>
            <w:r w:rsidRPr="0089251B">
              <w:t>trajtimin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ankesave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ndërhyrjet</w:t>
            </w:r>
            <w:proofErr w:type="spellEnd"/>
            <w:r w:rsidRPr="0089251B">
              <w:t xml:space="preserve"> administrative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paditë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kolektive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Janë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përcaktuara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lastRenderedPageBreak/>
              <w:t>detyrimet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tregtarët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roli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autoriteteve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mbikëqyrëse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garancitë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procedurale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konsumatorët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përfshirë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përfaqësim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nga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organizatat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përkatëse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qasjen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ndaj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mekanizmave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drejtësisë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efektive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edhe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nëpërmjet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mjeteve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digjitale</w:t>
            </w:r>
            <w:proofErr w:type="spellEnd"/>
            <w:r w:rsidRPr="0089251B">
              <w:t>.</w:t>
            </w:r>
          </w:p>
          <w:p w14:paraId="0C746270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  <w:rPr>
                <w:rStyle w:val="Strong"/>
              </w:rPr>
            </w:pPr>
          </w:p>
          <w:p w14:paraId="67F10C6C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rPr>
                <w:rStyle w:val="Strong"/>
              </w:rPr>
              <w:t>Pjesa</w:t>
            </w:r>
            <w:proofErr w:type="spellEnd"/>
            <w:r w:rsidRPr="0089251B">
              <w:rPr>
                <w:rStyle w:val="Strong"/>
              </w:rPr>
              <w:t xml:space="preserve"> V – </w:t>
            </w:r>
            <w:proofErr w:type="spellStart"/>
            <w:r w:rsidRPr="0089251B">
              <w:rPr>
                <w:rStyle w:val="Strong"/>
              </w:rPr>
              <w:t>Kuadri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institucional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për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mbrojtjen</w:t>
            </w:r>
            <w:proofErr w:type="spellEnd"/>
            <w:r w:rsidRPr="0089251B">
              <w:rPr>
                <w:rStyle w:val="Strong"/>
              </w:rPr>
              <w:t xml:space="preserve"> e </w:t>
            </w:r>
            <w:proofErr w:type="spellStart"/>
            <w:r w:rsidRPr="0089251B">
              <w:rPr>
                <w:rStyle w:val="Strong"/>
              </w:rPr>
              <w:t>konsumatorit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riorganizon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strukturën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institucionale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kombëtare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Përcakton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autoritetet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përgjegjëse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përfshirë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Kuvendin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Këshillin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Ministrave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ministrinë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përgjegjëse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inspektoriatet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Këshillin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Bashkërendues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organizatat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jofitimprurëse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njësitë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vendore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Përcakton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kompetencat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mënyrat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bashkëpunimit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organizimin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mekanizmat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mbështetjes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rritjen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kapaciteteve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transparencën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efikasitetin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konsumatorëve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rPr>
                <w:rStyle w:val="Strong"/>
              </w:rPr>
              <w:t>Kuadri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institucional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për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mbrojtjen</w:t>
            </w:r>
            <w:proofErr w:type="spellEnd"/>
            <w:r w:rsidRPr="0089251B">
              <w:rPr>
                <w:rStyle w:val="Strong"/>
              </w:rPr>
              <w:t xml:space="preserve"> e </w:t>
            </w:r>
            <w:proofErr w:type="spellStart"/>
            <w:r w:rsidRPr="0089251B">
              <w:rPr>
                <w:rStyle w:val="Strong"/>
              </w:rPr>
              <w:t>konsumatorit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riorganizon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strukturën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institucionale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kombëtare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, duke </w:t>
            </w:r>
            <w:proofErr w:type="spellStart"/>
            <w:r w:rsidRPr="0089251B">
              <w:t>vënë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qendër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sistemit</w:t>
            </w:r>
            <w:proofErr w:type="spellEnd"/>
            <w:r w:rsidRPr="0089251B">
              <w:rPr>
                <w:rStyle w:val="apple-converted-space"/>
              </w:rPr>
              <w:t> </w:t>
            </w:r>
            <w:proofErr w:type="spellStart"/>
            <w:r w:rsidRPr="0089251B">
              <w:rPr>
                <w:rStyle w:val="Strong"/>
              </w:rPr>
              <w:t>Agjencinë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Kombëtare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për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Mbrojtjen</w:t>
            </w:r>
            <w:proofErr w:type="spellEnd"/>
            <w:r w:rsidRPr="0089251B">
              <w:rPr>
                <w:rStyle w:val="Strong"/>
              </w:rPr>
              <w:t xml:space="preserve"> e </w:t>
            </w:r>
            <w:proofErr w:type="spellStart"/>
            <w:r w:rsidRPr="0089251B">
              <w:rPr>
                <w:rStyle w:val="Strong"/>
              </w:rPr>
              <w:t>Konsumatorit</w:t>
            </w:r>
            <w:proofErr w:type="spellEnd"/>
            <w:r w:rsidRPr="0089251B">
              <w:rPr>
                <w:rStyle w:val="Strong"/>
              </w:rPr>
              <w:t xml:space="preserve"> (AKMK)</w:t>
            </w:r>
            <w:r w:rsidRPr="0089251B">
              <w:t xml:space="preserve">. </w:t>
            </w:r>
            <w:proofErr w:type="spellStart"/>
            <w:r w:rsidRPr="0089251B">
              <w:t>Kjo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agjenci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organ </w:t>
            </w:r>
            <w:proofErr w:type="spellStart"/>
            <w:r w:rsidRPr="0089251B">
              <w:t>administrativ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posaçëm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përgjegjës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zbatimin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ligjit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përfaqëson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nyjën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qendrore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ndërhyrjes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publike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drejtave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konsumatorëve</w:t>
            </w:r>
            <w:proofErr w:type="spellEnd"/>
            <w:r w:rsidRPr="0089251B">
              <w:t>.</w:t>
            </w:r>
          </w:p>
          <w:p w14:paraId="25766BBE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14:paraId="4B103010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89251B">
              <w:t xml:space="preserve">AKMK </w:t>
            </w:r>
            <w:proofErr w:type="spellStart"/>
            <w:r w:rsidRPr="0089251B">
              <w:t>merr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kompetenca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zgjeruara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fushën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monitorimit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hetimit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mbikëqyrjes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sanksionimit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shkeljeve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përputhje</w:t>
            </w:r>
            <w:proofErr w:type="spellEnd"/>
            <w:r w:rsidRPr="0089251B">
              <w:t xml:space="preserve"> me </w:t>
            </w:r>
            <w:proofErr w:type="spellStart"/>
            <w:r w:rsidRPr="0089251B">
              <w:t>këtë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ligj</w:t>
            </w:r>
            <w:proofErr w:type="spellEnd"/>
            <w:r w:rsidRPr="0089251B">
              <w:t xml:space="preserve">. Ajo ka </w:t>
            </w:r>
            <w:proofErr w:type="spellStart"/>
            <w:r w:rsidRPr="0089251B">
              <w:t>rol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parësor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trajtimin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ankesave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konsumatorëve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kryerjen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procedurave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hetimit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administrativ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vendosjen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masave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përkatëse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Agjencia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është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gjithashtu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përgjegjëse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edukimin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ndërgjegjësimin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publikut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publikimin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dhënave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praktikat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tregtare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ndaluara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përfaqësimin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institucional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marrëdhëniet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ndërkombëtare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rajonale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këtë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fushë</w:t>
            </w:r>
            <w:proofErr w:type="spellEnd"/>
            <w:r w:rsidRPr="0089251B">
              <w:t>.</w:t>
            </w:r>
          </w:p>
          <w:p w14:paraId="4710C010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14:paraId="68A4EF04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rPr>
                <w:rStyle w:val="Strong"/>
              </w:rPr>
              <w:t>Pjesa</w:t>
            </w:r>
            <w:proofErr w:type="spellEnd"/>
            <w:r w:rsidRPr="0089251B">
              <w:rPr>
                <w:rStyle w:val="Strong"/>
              </w:rPr>
              <w:t xml:space="preserve"> VI – </w:t>
            </w:r>
            <w:proofErr w:type="spellStart"/>
            <w:r w:rsidRPr="0089251B">
              <w:rPr>
                <w:rStyle w:val="Strong"/>
              </w:rPr>
              <w:t>Dispozitat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kalimtare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dhe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të</w:t>
            </w:r>
            <w:proofErr w:type="spellEnd"/>
            <w:r w:rsidRPr="0089251B">
              <w:rPr>
                <w:rStyle w:val="Strong"/>
              </w:rPr>
              <w:t xml:space="preserve"> </w:t>
            </w:r>
            <w:proofErr w:type="spellStart"/>
            <w:r w:rsidRPr="0089251B">
              <w:rPr>
                <w:rStyle w:val="Strong"/>
              </w:rPr>
              <w:t>fundit</w:t>
            </w:r>
            <w:proofErr w:type="spellEnd"/>
            <w:r w:rsidRPr="0089251B">
              <w:rPr>
                <w:rStyle w:val="apple-converted-space"/>
              </w:rPr>
              <w:t xml:space="preserve"> </w:t>
            </w:r>
            <w:proofErr w:type="spellStart"/>
            <w:r w:rsidRPr="0089251B">
              <w:t>parashikon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masat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tranzitore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zbatimin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ligjit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përcaktimet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aktet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nënligjore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duhet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miratohen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brenda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afateve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caktuara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si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rregullat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referencat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legjislacionin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ekzistues</w:t>
            </w:r>
            <w:proofErr w:type="spellEnd"/>
            <w:r w:rsidRPr="0089251B">
              <w:t xml:space="preserve">. </w:t>
            </w:r>
            <w:proofErr w:type="spellStart"/>
            <w:r w:rsidRPr="0089251B">
              <w:t>Kjo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pjesë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siguron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tranzicion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qetë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koordinuar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nga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ligji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aktual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kuadrin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ri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ligjor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>.</w:t>
            </w:r>
          </w:p>
          <w:p w14:paraId="1A72580E" w14:textId="77777777" w:rsidR="00AA0B3F" w:rsidRPr="0089251B" w:rsidRDefault="00AA0B3F" w:rsidP="00AA0B3F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tërësi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projektligji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përbën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rishikim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thelluar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sistematik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modern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legjislacionit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përkatës</w:t>
            </w:r>
            <w:proofErr w:type="spellEnd"/>
            <w:r w:rsidRPr="0089251B">
              <w:t xml:space="preserve">, duke </w:t>
            </w:r>
            <w:proofErr w:type="spellStart"/>
            <w:r w:rsidRPr="0089251B">
              <w:t>konsoliduar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përditësuar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mbrojtjen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konsumatorit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përputhje</w:t>
            </w:r>
            <w:proofErr w:type="spellEnd"/>
            <w:r w:rsidRPr="0089251B">
              <w:t xml:space="preserve"> me </w:t>
            </w:r>
            <w:proofErr w:type="spellStart"/>
            <w:r w:rsidRPr="0089251B">
              <w:t>zhvillimet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teknologjike</w:t>
            </w:r>
            <w:proofErr w:type="spellEnd"/>
            <w:r w:rsidRPr="0089251B">
              <w:t xml:space="preserve">, </w:t>
            </w:r>
            <w:proofErr w:type="spellStart"/>
            <w:r w:rsidRPr="0089251B">
              <w:t>dinamizmin</w:t>
            </w:r>
            <w:proofErr w:type="spellEnd"/>
            <w:r w:rsidRPr="0089251B">
              <w:t xml:space="preserve"> e </w:t>
            </w:r>
            <w:proofErr w:type="spellStart"/>
            <w:r w:rsidRPr="0089251B">
              <w:t>tregut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prioritetet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për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një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ekonomi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të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qëndrueshme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dhe</w:t>
            </w:r>
            <w:proofErr w:type="spellEnd"/>
            <w:r w:rsidRPr="0089251B">
              <w:t xml:space="preserve"> </w:t>
            </w:r>
            <w:proofErr w:type="spellStart"/>
            <w:r w:rsidRPr="0089251B">
              <w:t>digjitale</w:t>
            </w:r>
            <w:proofErr w:type="spellEnd"/>
            <w:r w:rsidRPr="0089251B">
              <w:t>.</w:t>
            </w:r>
          </w:p>
          <w:p w14:paraId="2FA8BE45" w14:textId="77777777" w:rsidR="002D3F25" w:rsidRPr="0089251B" w:rsidRDefault="002D3F25" w:rsidP="00AA0B3F">
            <w:pPr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22CA731F" w14:textId="77777777" w:rsidR="008675CA" w:rsidRPr="0089251B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4BAF4174" w14:textId="77777777" w:rsidR="008675CA" w:rsidRPr="0089251B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9251B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9251B" w14:paraId="5D02BEF3" w14:textId="77777777" w:rsidTr="00FE3A8D">
        <w:tc>
          <w:tcPr>
            <w:tcW w:w="9056" w:type="dxa"/>
          </w:tcPr>
          <w:p w14:paraId="1D6EED23" w14:textId="77777777" w:rsidR="00092682" w:rsidRPr="0089251B" w:rsidRDefault="00092682" w:rsidP="00BF2355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438C2411" w14:textId="77777777" w:rsidR="00454C25" w:rsidRPr="0089251B" w:rsidRDefault="00206A93" w:rsidP="00BF2355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89251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89251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Pr="0089251B">
              <w:rPr>
                <w:rFonts w:ascii="Times New Roman" w:hAnsi="Times New Roman"/>
                <w:sz w:val="24"/>
                <w:szCs w:val="24"/>
                <w:lang w:val="sq-AL"/>
              </w:rPr>
              <w:t>projektligj?</w:t>
            </w:r>
          </w:p>
          <w:p w14:paraId="72507D89" w14:textId="77777777" w:rsidR="006C4DD4" w:rsidRPr="0089251B" w:rsidRDefault="006C4DD4" w:rsidP="00BF2355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9251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pajtoheni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qartësinë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paraqitur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dokument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çfarë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propozonit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përmirësuar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cilësinë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9251B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8925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4ECD70D" w14:textId="77777777" w:rsidR="00E4497D" w:rsidRPr="0089251B" w:rsidRDefault="00E4497D" w:rsidP="00BF235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D645714" w14:textId="77777777" w:rsidR="00203E98" w:rsidRPr="0089251B" w:rsidRDefault="00203E98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1D6D7C33" w14:textId="77777777" w:rsidR="00203E98" w:rsidRPr="0089251B" w:rsidRDefault="00203E98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203E98" w:rsidRPr="0089251B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D0E01D6"/>
    <w:multiLevelType w:val="multilevel"/>
    <w:tmpl w:val="210A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5128">
    <w:abstractNumId w:val="79"/>
  </w:num>
  <w:num w:numId="2" w16cid:durableId="885945145">
    <w:abstractNumId w:val="59"/>
  </w:num>
  <w:num w:numId="3" w16cid:durableId="14776517">
    <w:abstractNumId w:val="82"/>
  </w:num>
  <w:num w:numId="4" w16cid:durableId="1638729627">
    <w:abstractNumId w:val="66"/>
  </w:num>
  <w:num w:numId="5" w16cid:durableId="722800532">
    <w:abstractNumId w:val="44"/>
  </w:num>
  <w:num w:numId="6" w16cid:durableId="576090614">
    <w:abstractNumId w:val="8"/>
  </w:num>
  <w:num w:numId="7" w16cid:durableId="544565553">
    <w:abstractNumId w:val="5"/>
  </w:num>
  <w:num w:numId="8" w16cid:durableId="1623027855">
    <w:abstractNumId w:val="13"/>
  </w:num>
  <w:num w:numId="9" w16cid:durableId="20279825">
    <w:abstractNumId w:val="73"/>
  </w:num>
  <w:num w:numId="10" w16cid:durableId="1383092188">
    <w:abstractNumId w:val="52"/>
  </w:num>
  <w:num w:numId="11" w16cid:durableId="1688404325">
    <w:abstractNumId w:val="83"/>
  </w:num>
  <w:num w:numId="12" w16cid:durableId="366686179">
    <w:abstractNumId w:val="75"/>
  </w:num>
  <w:num w:numId="13" w16cid:durableId="1804302302">
    <w:abstractNumId w:val="6"/>
  </w:num>
  <w:num w:numId="14" w16cid:durableId="604775791">
    <w:abstractNumId w:val="70"/>
  </w:num>
  <w:num w:numId="15" w16cid:durableId="1508329199">
    <w:abstractNumId w:val="72"/>
  </w:num>
  <w:num w:numId="16" w16cid:durableId="1050766652">
    <w:abstractNumId w:val="19"/>
  </w:num>
  <w:num w:numId="17" w16cid:durableId="2009089661">
    <w:abstractNumId w:val="26"/>
  </w:num>
  <w:num w:numId="18" w16cid:durableId="1841384674">
    <w:abstractNumId w:val="31"/>
  </w:num>
  <w:num w:numId="19" w16cid:durableId="1025597756">
    <w:abstractNumId w:val="2"/>
  </w:num>
  <w:num w:numId="20" w16cid:durableId="879517510">
    <w:abstractNumId w:val="16"/>
  </w:num>
  <w:num w:numId="21" w16cid:durableId="1589384231">
    <w:abstractNumId w:val="32"/>
  </w:num>
  <w:num w:numId="22" w16cid:durableId="509030334">
    <w:abstractNumId w:val="76"/>
  </w:num>
  <w:num w:numId="23" w16cid:durableId="80682450">
    <w:abstractNumId w:val="43"/>
  </w:num>
  <w:num w:numId="24" w16cid:durableId="1238632463">
    <w:abstractNumId w:val="25"/>
  </w:num>
  <w:num w:numId="25" w16cid:durableId="1533691951">
    <w:abstractNumId w:val="21"/>
  </w:num>
  <w:num w:numId="26" w16cid:durableId="2130971598">
    <w:abstractNumId w:val="45"/>
  </w:num>
  <w:num w:numId="27" w16cid:durableId="1956011167">
    <w:abstractNumId w:val="11"/>
  </w:num>
  <w:num w:numId="28" w16cid:durableId="751857482">
    <w:abstractNumId w:val="39"/>
  </w:num>
  <w:num w:numId="29" w16cid:durableId="1012680674">
    <w:abstractNumId w:val="15"/>
  </w:num>
  <w:num w:numId="30" w16cid:durableId="1578977370">
    <w:abstractNumId w:val="64"/>
  </w:num>
  <w:num w:numId="31" w16cid:durableId="39868644">
    <w:abstractNumId w:val="69"/>
  </w:num>
  <w:num w:numId="32" w16cid:durableId="1442724114">
    <w:abstractNumId w:val="35"/>
  </w:num>
  <w:num w:numId="33" w16cid:durableId="1954359552">
    <w:abstractNumId w:val="68"/>
  </w:num>
  <w:num w:numId="34" w16cid:durableId="180778279">
    <w:abstractNumId w:val="3"/>
  </w:num>
  <w:num w:numId="35" w16cid:durableId="35663579">
    <w:abstractNumId w:val="12"/>
  </w:num>
  <w:num w:numId="36" w16cid:durableId="1155683646">
    <w:abstractNumId w:val="37"/>
  </w:num>
  <w:num w:numId="37" w16cid:durableId="1863131641">
    <w:abstractNumId w:val="23"/>
  </w:num>
  <w:num w:numId="38" w16cid:durableId="239943828">
    <w:abstractNumId w:val="17"/>
  </w:num>
  <w:num w:numId="39" w16cid:durableId="2067604150">
    <w:abstractNumId w:val="49"/>
  </w:num>
  <w:num w:numId="40" w16cid:durableId="500005957">
    <w:abstractNumId w:val="29"/>
  </w:num>
  <w:num w:numId="41" w16cid:durableId="1594047356">
    <w:abstractNumId w:val="34"/>
  </w:num>
  <w:num w:numId="42" w16cid:durableId="1044864904">
    <w:abstractNumId w:val="55"/>
  </w:num>
  <w:num w:numId="43" w16cid:durableId="1850560556">
    <w:abstractNumId w:val="84"/>
  </w:num>
  <w:num w:numId="44" w16cid:durableId="1835146597">
    <w:abstractNumId w:val="61"/>
  </w:num>
  <w:num w:numId="45" w16cid:durableId="2071803893">
    <w:abstractNumId w:val="63"/>
  </w:num>
  <w:num w:numId="46" w16cid:durableId="74934657">
    <w:abstractNumId w:val="88"/>
  </w:num>
  <w:num w:numId="47" w16cid:durableId="799957354">
    <w:abstractNumId w:val="81"/>
  </w:num>
  <w:num w:numId="48" w16cid:durableId="962926438">
    <w:abstractNumId w:val="10"/>
  </w:num>
  <w:num w:numId="49" w16cid:durableId="427895344">
    <w:abstractNumId w:val="18"/>
  </w:num>
  <w:num w:numId="50" w16cid:durableId="1264874117">
    <w:abstractNumId w:val="48"/>
  </w:num>
  <w:num w:numId="51" w16cid:durableId="1618096558">
    <w:abstractNumId w:val="65"/>
  </w:num>
  <w:num w:numId="52" w16cid:durableId="307588689">
    <w:abstractNumId w:val="86"/>
  </w:num>
  <w:num w:numId="53" w16cid:durableId="404493617">
    <w:abstractNumId w:val="58"/>
  </w:num>
  <w:num w:numId="54" w16cid:durableId="181356614">
    <w:abstractNumId w:val="51"/>
  </w:num>
  <w:num w:numId="55" w16cid:durableId="477653368">
    <w:abstractNumId w:val="53"/>
  </w:num>
  <w:num w:numId="56" w16cid:durableId="1958638982">
    <w:abstractNumId w:val="74"/>
  </w:num>
  <w:num w:numId="57" w16cid:durableId="691497680">
    <w:abstractNumId w:val="56"/>
  </w:num>
  <w:num w:numId="58" w16cid:durableId="1887446147">
    <w:abstractNumId w:val="77"/>
  </w:num>
  <w:num w:numId="59" w16cid:durableId="1745637041">
    <w:abstractNumId w:val="7"/>
  </w:num>
  <w:num w:numId="60" w16cid:durableId="729426340">
    <w:abstractNumId w:val="87"/>
  </w:num>
  <w:num w:numId="61" w16cid:durableId="1813860872">
    <w:abstractNumId w:val="41"/>
  </w:num>
  <w:num w:numId="62" w16cid:durableId="22900474">
    <w:abstractNumId w:val="46"/>
  </w:num>
  <w:num w:numId="63" w16cid:durableId="1766072506">
    <w:abstractNumId w:val="78"/>
  </w:num>
  <w:num w:numId="64" w16cid:durableId="1958173881">
    <w:abstractNumId w:val="54"/>
  </w:num>
  <w:num w:numId="65" w16cid:durableId="1979842608">
    <w:abstractNumId w:val="62"/>
  </w:num>
  <w:num w:numId="66" w16cid:durableId="545071106">
    <w:abstractNumId w:val="22"/>
  </w:num>
  <w:num w:numId="67" w16cid:durableId="1311668886">
    <w:abstractNumId w:val="50"/>
  </w:num>
  <w:num w:numId="68" w16cid:durableId="775976604">
    <w:abstractNumId w:val="0"/>
  </w:num>
  <w:num w:numId="69" w16cid:durableId="491872509">
    <w:abstractNumId w:val="14"/>
  </w:num>
  <w:num w:numId="70" w16cid:durableId="108743557">
    <w:abstractNumId w:val="1"/>
  </w:num>
  <w:num w:numId="71" w16cid:durableId="668992037">
    <w:abstractNumId w:val="60"/>
  </w:num>
  <w:num w:numId="72" w16cid:durableId="160389197">
    <w:abstractNumId w:val="9"/>
  </w:num>
  <w:num w:numId="73" w16cid:durableId="537936633">
    <w:abstractNumId w:val="30"/>
  </w:num>
  <w:num w:numId="74" w16cid:durableId="653874616">
    <w:abstractNumId w:val="38"/>
  </w:num>
  <w:num w:numId="75" w16cid:durableId="1289235832">
    <w:abstractNumId w:val="80"/>
  </w:num>
  <w:num w:numId="76" w16cid:durableId="883759767">
    <w:abstractNumId w:val="67"/>
  </w:num>
  <w:num w:numId="77" w16cid:durableId="1952471887">
    <w:abstractNumId w:val="28"/>
  </w:num>
  <w:num w:numId="78" w16cid:durableId="1618947348">
    <w:abstractNumId w:val="20"/>
  </w:num>
  <w:num w:numId="79" w16cid:durableId="1387602855">
    <w:abstractNumId w:val="85"/>
  </w:num>
  <w:num w:numId="80" w16cid:durableId="2038387177">
    <w:abstractNumId w:val="27"/>
  </w:num>
  <w:num w:numId="81" w16cid:durableId="390927424">
    <w:abstractNumId w:val="57"/>
  </w:num>
  <w:num w:numId="82" w16cid:durableId="1585918415">
    <w:abstractNumId w:val="36"/>
  </w:num>
  <w:num w:numId="83" w16cid:durableId="964507946">
    <w:abstractNumId w:val="40"/>
  </w:num>
  <w:num w:numId="84" w16cid:durableId="1420981430">
    <w:abstractNumId w:val="4"/>
  </w:num>
  <w:num w:numId="85" w16cid:durableId="1691446859">
    <w:abstractNumId w:val="24"/>
  </w:num>
  <w:num w:numId="86" w16cid:durableId="957763142">
    <w:abstractNumId w:val="47"/>
  </w:num>
  <w:num w:numId="87" w16cid:durableId="60712595">
    <w:abstractNumId w:val="42"/>
  </w:num>
  <w:num w:numId="88" w16cid:durableId="1828395693">
    <w:abstractNumId w:val="33"/>
  </w:num>
  <w:num w:numId="89" w16cid:durableId="1709261887">
    <w:abstractNumId w:val="7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55DE8"/>
    <w:rsid w:val="0007347E"/>
    <w:rsid w:val="00087972"/>
    <w:rsid w:val="00092682"/>
    <w:rsid w:val="000E284B"/>
    <w:rsid w:val="00103C86"/>
    <w:rsid w:val="001077A7"/>
    <w:rsid w:val="00144A90"/>
    <w:rsid w:val="00185354"/>
    <w:rsid w:val="001A7984"/>
    <w:rsid w:val="001E4573"/>
    <w:rsid w:val="00203C7D"/>
    <w:rsid w:val="00203E98"/>
    <w:rsid w:val="00206A93"/>
    <w:rsid w:val="002310D5"/>
    <w:rsid w:val="0023335B"/>
    <w:rsid w:val="002477BC"/>
    <w:rsid w:val="002726E3"/>
    <w:rsid w:val="00277A31"/>
    <w:rsid w:val="00284BB2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3C25"/>
    <w:rsid w:val="004A34AE"/>
    <w:rsid w:val="004A562E"/>
    <w:rsid w:val="004C5AE2"/>
    <w:rsid w:val="00515A22"/>
    <w:rsid w:val="00561566"/>
    <w:rsid w:val="00574E6C"/>
    <w:rsid w:val="00596E1F"/>
    <w:rsid w:val="00597D72"/>
    <w:rsid w:val="005D67CE"/>
    <w:rsid w:val="0060245B"/>
    <w:rsid w:val="00645549"/>
    <w:rsid w:val="00647695"/>
    <w:rsid w:val="006A0027"/>
    <w:rsid w:val="006C4DD4"/>
    <w:rsid w:val="0070191D"/>
    <w:rsid w:val="00720851"/>
    <w:rsid w:val="00731B03"/>
    <w:rsid w:val="007765B7"/>
    <w:rsid w:val="007817F3"/>
    <w:rsid w:val="00785430"/>
    <w:rsid w:val="007B4AD9"/>
    <w:rsid w:val="007C18CB"/>
    <w:rsid w:val="007F3499"/>
    <w:rsid w:val="00805C10"/>
    <w:rsid w:val="008130DA"/>
    <w:rsid w:val="00826133"/>
    <w:rsid w:val="008675CA"/>
    <w:rsid w:val="0089251B"/>
    <w:rsid w:val="008C4FD5"/>
    <w:rsid w:val="008F0DBA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07CC1"/>
    <w:rsid w:val="00A23E26"/>
    <w:rsid w:val="00A46EDE"/>
    <w:rsid w:val="00A51B6B"/>
    <w:rsid w:val="00A73EFE"/>
    <w:rsid w:val="00A86E98"/>
    <w:rsid w:val="00A9244E"/>
    <w:rsid w:val="00AA0B3F"/>
    <w:rsid w:val="00AC4D67"/>
    <w:rsid w:val="00AD4479"/>
    <w:rsid w:val="00AF5895"/>
    <w:rsid w:val="00B0093C"/>
    <w:rsid w:val="00B11C82"/>
    <w:rsid w:val="00B16A46"/>
    <w:rsid w:val="00B21675"/>
    <w:rsid w:val="00B51C46"/>
    <w:rsid w:val="00B76E89"/>
    <w:rsid w:val="00B87EE9"/>
    <w:rsid w:val="00B93DDC"/>
    <w:rsid w:val="00BA1E2C"/>
    <w:rsid w:val="00BB066B"/>
    <w:rsid w:val="00BD2CC2"/>
    <w:rsid w:val="00BF2355"/>
    <w:rsid w:val="00C216BA"/>
    <w:rsid w:val="00C64006"/>
    <w:rsid w:val="00C701C9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EF5B88"/>
    <w:rsid w:val="00F020DD"/>
    <w:rsid w:val="00F04DE4"/>
    <w:rsid w:val="00F34765"/>
    <w:rsid w:val="00F378E5"/>
    <w:rsid w:val="00F45F0A"/>
    <w:rsid w:val="00F63DB9"/>
    <w:rsid w:val="00F84ECB"/>
    <w:rsid w:val="00F85431"/>
    <w:rsid w:val="00F960CC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6E07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rmalWeb">
    <w:name w:val="Normal (Web)"/>
    <w:basedOn w:val="Normal"/>
    <w:uiPriority w:val="99"/>
    <w:semiHidden/>
    <w:unhideWhenUsed/>
    <w:rsid w:val="00A23E2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A0B3F"/>
  </w:style>
  <w:style w:type="character" w:styleId="Strong">
    <w:name w:val="Strong"/>
    <w:basedOn w:val="DefaultParagraphFont"/>
    <w:uiPriority w:val="22"/>
    <w:qFormat/>
    <w:rsid w:val="00AA0B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otilda.neziri@mek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ola.kocileri@mek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Drejtoria Juridike</cp:lastModifiedBy>
  <cp:revision>3</cp:revision>
  <cp:lastPrinted>2023-04-24T10:56:00Z</cp:lastPrinted>
  <dcterms:created xsi:type="dcterms:W3CDTF">2025-07-02T10:42:00Z</dcterms:created>
  <dcterms:modified xsi:type="dcterms:W3CDTF">2025-07-02T10:42:00Z</dcterms:modified>
</cp:coreProperties>
</file>