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8DDB08" w14:textId="539A23E1" w:rsidR="00992F7A" w:rsidRPr="005814A8" w:rsidRDefault="00424172" w:rsidP="008805DC">
      <w:pPr>
        <w:pStyle w:val="Caption1"/>
        <w:rPr>
          <w:rFonts w:ascii="Times New Roman" w:hAnsi="Times New Roman"/>
          <w:b/>
          <w:bCs/>
          <w:sz w:val="18"/>
          <w:szCs w:val="18"/>
          <w:lang w:val="it-IT"/>
        </w:rPr>
      </w:pPr>
      <w:r w:rsidRPr="005814A8">
        <w:rPr>
          <w:rFonts w:ascii="Times New Roman" w:hAnsi="Times New Roman"/>
          <w:b/>
          <w:bCs/>
          <w:sz w:val="18"/>
          <w:szCs w:val="18"/>
          <w:lang w:val="it-IT"/>
        </w:rPr>
        <w:t>Dire</w:t>
      </w:r>
      <w:r w:rsidR="00400E58" w:rsidRPr="005814A8">
        <w:rPr>
          <w:rFonts w:ascii="Times New Roman" w:hAnsi="Times New Roman"/>
          <w:b/>
          <w:bCs/>
          <w:sz w:val="18"/>
          <w:szCs w:val="18"/>
          <w:lang w:val="it-IT"/>
        </w:rPr>
        <w:t>k</w:t>
      </w:r>
      <w:r w:rsidRPr="005814A8">
        <w:rPr>
          <w:rFonts w:ascii="Times New Roman" w:hAnsi="Times New Roman"/>
          <w:b/>
          <w:bCs/>
          <w:sz w:val="18"/>
          <w:szCs w:val="18"/>
          <w:lang w:val="it-IT"/>
        </w:rPr>
        <w:t>tiv</w:t>
      </w:r>
      <w:r w:rsidR="00400E58" w:rsidRPr="005814A8">
        <w:rPr>
          <w:rFonts w:ascii="Times New Roman" w:hAnsi="Times New Roman"/>
          <w:b/>
          <w:bCs/>
          <w:sz w:val="18"/>
          <w:szCs w:val="18"/>
          <w:lang w:val="it-IT"/>
        </w:rPr>
        <w:t>a</w:t>
      </w:r>
      <w:r w:rsidRPr="005814A8">
        <w:rPr>
          <w:rFonts w:ascii="Times New Roman" w:hAnsi="Times New Roman"/>
          <w:b/>
          <w:bCs/>
          <w:sz w:val="18"/>
          <w:szCs w:val="18"/>
          <w:lang w:val="it-IT"/>
        </w:rPr>
        <w:t xml:space="preserve"> </w:t>
      </w:r>
      <w:r w:rsidR="00FD4877" w:rsidRPr="005814A8">
        <w:rPr>
          <w:rFonts w:ascii="Times New Roman" w:hAnsi="Times New Roman"/>
          <w:b/>
          <w:bCs/>
          <w:sz w:val="18"/>
          <w:szCs w:val="18"/>
          <w:lang w:val="it-IT"/>
        </w:rPr>
        <w:t xml:space="preserve">(BE) </w:t>
      </w:r>
      <w:r w:rsidR="003A0429" w:rsidRPr="005814A8">
        <w:rPr>
          <w:rFonts w:ascii="Times New Roman" w:hAnsi="Times New Roman"/>
          <w:b/>
          <w:bCs/>
          <w:sz w:val="18"/>
          <w:szCs w:val="18"/>
          <w:lang w:val="it-IT"/>
        </w:rPr>
        <w:t>20</w:t>
      </w:r>
      <w:r w:rsidR="00FD4877" w:rsidRPr="005814A8">
        <w:rPr>
          <w:rFonts w:ascii="Times New Roman" w:hAnsi="Times New Roman"/>
          <w:b/>
          <w:bCs/>
          <w:sz w:val="18"/>
          <w:szCs w:val="18"/>
          <w:lang w:val="it-IT"/>
        </w:rPr>
        <w:t>24</w:t>
      </w:r>
      <w:r w:rsidR="003A0429" w:rsidRPr="005814A8">
        <w:rPr>
          <w:rFonts w:ascii="Times New Roman" w:hAnsi="Times New Roman"/>
          <w:b/>
          <w:bCs/>
          <w:sz w:val="18"/>
          <w:szCs w:val="18"/>
          <w:lang w:val="it-IT"/>
        </w:rPr>
        <w:t>/</w:t>
      </w:r>
      <w:r w:rsidR="00FD4877" w:rsidRPr="005814A8">
        <w:rPr>
          <w:rFonts w:ascii="Times New Roman" w:hAnsi="Times New Roman"/>
          <w:b/>
          <w:bCs/>
          <w:sz w:val="18"/>
          <w:szCs w:val="18"/>
          <w:lang w:val="it-IT"/>
        </w:rPr>
        <w:t>825</w:t>
      </w:r>
      <w:r w:rsidR="003A0429" w:rsidRPr="005814A8">
        <w:rPr>
          <w:rFonts w:ascii="Times New Roman" w:hAnsi="Times New Roman"/>
          <w:b/>
          <w:bCs/>
          <w:sz w:val="18"/>
          <w:szCs w:val="18"/>
          <w:lang w:val="it-IT"/>
        </w:rPr>
        <w:t xml:space="preserve"> </w:t>
      </w:r>
      <w:r w:rsidRPr="005814A8">
        <w:rPr>
          <w:rFonts w:ascii="Times New Roman" w:hAnsi="Times New Roman"/>
          <w:b/>
          <w:bCs/>
          <w:sz w:val="18"/>
          <w:szCs w:val="18"/>
          <w:lang w:val="it-IT"/>
        </w:rPr>
        <w:t>(tab</w:t>
      </w:r>
      <w:r w:rsidR="00400E58" w:rsidRPr="005814A8">
        <w:rPr>
          <w:rFonts w:ascii="Times New Roman" w:hAnsi="Times New Roman"/>
          <w:b/>
          <w:bCs/>
          <w:sz w:val="18"/>
          <w:szCs w:val="18"/>
          <w:lang w:val="it-IT"/>
        </w:rPr>
        <w:t>e</w:t>
      </w:r>
      <w:r w:rsidRPr="005814A8">
        <w:rPr>
          <w:rFonts w:ascii="Times New Roman" w:hAnsi="Times New Roman"/>
          <w:b/>
          <w:bCs/>
          <w:sz w:val="18"/>
          <w:szCs w:val="18"/>
          <w:lang w:val="it-IT"/>
        </w:rPr>
        <w:t>l</w:t>
      </w:r>
      <w:r w:rsidR="00400E58" w:rsidRPr="005814A8">
        <w:rPr>
          <w:rFonts w:ascii="Times New Roman" w:hAnsi="Times New Roman"/>
          <w:b/>
          <w:bCs/>
          <w:sz w:val="18"/>
          <w:szCs w:val="18"/>
          <w:lang w:val="it-IT"/>
        </w:rPr>
        <w:t>a e p</w:t>
      </w:r>
      <w:r w:rsidR="00F01737" w:rsidRPr="005814A8">
        <w:rPr>
          <w:rFonts w:ascii="Times New Roman" w:hAnsi="Times New Roman"/>
          <w:b/>
          <w:bCs/>
          <w:sz w:val="18"/>
          <w:szCs w:val="18"/>
          <w:lang w:val="it-IT"/>
        </w:rPr>
        <w:t>ë</w:t>
      </w:r>
      <w:r w:rsidR="00400E58" w:rsidRPr="005814A8">
        <w:rPr>
          <w:rFonts w:ascii="Times New Roman" w:hAnsi="Times New Roman"/>
          <w:b/>
          <w:bCs/>
          <w:sz w:val="18"/>
          <w:szCs w:val="18"/>
          <w:lang w:val="it-IT"/>
        </w:rPr>
        <w:t>rputhshm</w:t>
      </w:r>
      <w:r w:rsidR="00F01737" w:rsidRPr="005814A8">
        <w:rPr>
          <w:rFonts w:ascii="Times New Roman" w:hAnsi="Times New Roman"/>
          <w:b/>
          <w:bCs/>
          <w:sz w:val="18"/>
          <w:szCs w:val="18"/>
          <w:lang w:val="it-IT"/>
        </w:rPr>
        <w:t>ë</w:t>
      </w:r>
      <w:r w:rsidR="00400E58" w:rsidRPr="005814A8">
        <w:rPr>
          <w:rFonts w:ascii="Times New Roman" w:hAnsi="Times New Roman"/>
          <w:b/>
          <w:bCs/>
          <w:sz w:val="18"/>
          <w:szCs w:val="18"/>
          <w:lang w:val="it-IT"/>
        </w:rPr>
        <w:t>ris</w:t>
      </w:r>
      <w:r w:rsidR="00F01737" w:rsidRPr="005814A8">
        <w:rPr>
          <w:rFonts w:ascii="Times New Roman" w:hAnsi="Times New Roman"/>
          <w:b/>
          <w:bCs/>
          <w:sz w:val="18"/>
          <w:szCs w:val="18"/>
          <w:lang w:val="it-IT"/>
        </w:rPr>
        <w:t>ë</w:t>
      </w:r>
      <w:r w:rsidRPr="005814A8">
        <w:rPr>
          <w:rFonts w:ascii="Times New Roman" w:hAnsi="Times New Roman"/>
          <w:b/>
          <w:bCs/>
          <w:sz w:val="18"/>
          <w:szCs w:val="18"/>
          <w:lang w:val="it-IT"/>
        </w:rPr>
        <w:t>)</w:t>
      </w:r>
    </w:p>
    <w:p w14:paraId="64FCE063" w14:textId="77777777" w:rsidR="002C2D4F" w:rsidRPr="005814A8" w:rsidRDefault="002C2D4F" w:rsidP="008805DC">
      <w:pPr>
        <w:spacing w:after="0" w:line="240" w:lineRule="auto"/>
        <w:rPr>
          <w:rFonts w:ascii="Times New Roman" w:hAnsi="Times New Roman"/>
          <w:bCs/>
          <w:sz w:val="18"/>
          <w:szCs w:val="18"/>
          <w:lang w:val="it-IT"/>
        </w:rPr>
      </w:pPr>
    </w:p>
    <w:p w14:paraId="77F19CA6" w14:textId="77777777" w:rsidR="00D86BC7" w:rsidRPr="005814A8" w:rsidRDefault="00D86BC7" w:rsidP="008805DC">
      <w:pPr>
        <w:spacing w:after="0" w:line="240" w:lineRule="auto"/>
        <w:jc w:val="both"/>
        <w:rPr>
          <w:rFonts w:ascii="Times New Roman" w:hAnsi="Times New Roman"/>
          <w:bCs/>
          <w:sz w:val="18"/>
          <w:szCs w:val="18"/>
          <w:lang w:val="it-IT"/>
        </w:rPr>
      </w:pPr>
    </w:p>
    <w:tbl>
      <w:tblPr>
        <w:tblpPr w:vertAnchor="page" w:tblpY="2276"/>
        <w:tblOverlap w:val="never"/>
        <w:tblW w:w="0" w:type="auto"/>
        <w:tblLook w:val="0200" w:firstRow="0" w:lastRow="0" w:firstColumn="0" w:lastColumn="0" w:noHBand="1" w:noVBand="0"/>
      </w:tblPr>
      <w:tblGrid>
        <w:gridCol w:w="1578"/>
        <w:gridCol w:w="4637"/>
        <w:gridCol w:w="790"/>
        <w:gridCol w:w="753"/>
        <w:gridCol w:w="5239"/>
        <w:gridCol w:w="1260"/>
        <w:gridCol w:w="1131"/>
      </w:tblGrid>
      <w:tr w:rsidR="00863724" w:rsidRPr="005814A8" w14:paraId="349006E7" w14:textId="77777777" w:rsidTr="00415216">
        <w:trPr>
          <w:cantSplit/>
          <w:trHeight w:val="558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4BE090" w14:textId="77777777" w:rsidR="007C523A" w:rsidRPr="005814A8" w:rsidRDefault="007C523A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r w:rsidRPr="005814A8">
              <w:rPr>
                <w:rFonts w:ascii="Times New Roman" w:hAnsi="Times New Roman"/>
                <w:bCs/>
                <w:i/>
                <w:iCs/>
                <w:sz w:val="18"/>
                <w:szCs w:val="18"/>
                <w:lang w:val="it-IT"/>
              </w:rPr>
              <w:t>Acquis e BE</w:t>
            </w:r>
          </w:p>
          <w:p w14:paraId="7EF2C65B" w14:textId="77777777" w:rsidR="007C523A" w:rsidRPr="005814A8" w:rsidRDefault="007C523A" w:rsidP="008805DC">
            <w:pPr>
              <w:spacing w:after="0" w:line="240" w:lineRule="auto"/>
              <w:jc w:val="both"/>
              <w:rPr>
                <w:rStyle w:val="Emphasis"/>
                <w:rFonts w:ascii="Times New Roman" w:hAnsi="Times New Roman"/>
                <w:bCs/>
                <w:color w:val="333333"/>
                <w:sz w:val="18"/>
                <w:szCs w:val="18"/>
                <w:lang w:val="it-IT"/>
              </w:rPr>
            </w:pPr>
            <w:r w:rsidRPr="005814A8">
              <w:rPr>
                <w:rFonts w:ascii="Times New Roman" w:hAnsi="Times New Roman"/>
                <w:i/>
                <w:iCs/>
                <w:sz w:val="18"/>
                <w:szCs w:val="18"/>
                <w:lang w:val="it-IT"/>
              </w:rPr>
              <w:t xml:space="preserve">Numri CELEX: </w:t>
            </w:r>
            <w:r w:rsidRPr="005814A8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val="it-IT"/>
              </w:rPr>
              <w:t>32024L0825</w:t>
            </w:r>
            <w:r w:rsidRPr="005814A8">
              <w:rPr>
                <w:rFonts w:ascii="Times New Roman" w:hAnsi="Times New Roman"/>
                <w:i/>
                <w:iCs/>
                <w:sz w:val="18"/>
                <w:szCs w:val="18"/>
                <w:lang w:val="it-IT"/>
              </w:rPr>
              <w:t>,</w:t>
            </w:r>
          </w:p>
          <w:p w14:paraId="42B08D4A" w14:textId="77777777" w:rsidR="007C523A" w:rsidRPr="005814A8" w:rsidRDefault="007C523A" w:rsidP="008805DC">
            <w:pPr>
              <w:spacing w:after="0" w:line="240" w:lineRule="auto"/>
              <w:jc w:val="both"/>
              <w:rPr>
                <w:rStyle w:val="Emphasis"/>
                <w:rFonts w:ascii="Times New Roman" w:hAnsi="Times New Roman"/>
                <w:bCs/>
                <w:color w:val="333333"/>
                <w:sz w:val="18"/>
                <w:szCs w:val="18"/>
                <w:lang w:val="it-IT"/>
              </w:rPr>
            </w:pPr>
          </w:p>
          <w:p w14:paraId="0A293005" w14:textId="77777777" w:rsidR="007C523A" w:rsidRPr="005814A8" w:rsidRDefault="007C523A" w:rsidP="008805DC">
            <w:pPr>
              <w:spacing w:after="0" w:line="240" w:lineRule="auto"/>
              <w:contextualSpacing/>
              <w:jc w:val="both"/>
              <w:rPr>
                <w:rStyle w:val="Strong1"/>
                <w:rFonts w:ascii="Times New Roman" w:hAnsi="Times New Roman"/>
                <w:b w:val="0"/>
                <w:bCs/>
                <w:sz w:val="18"/>
                <w:szCs w:val="18"/>
                <w:lang w:val="it-IT"/>
              </w:rPr>
            </w:pPr>
            <w:r w:rsidRPr="005814A8">
              <w:rPr>
                <w:rFonts w:ascii="Times New Roman" w:hAnsi="Times New Roman"/>
                <w:i/>
                <w:iCs/>
                <w:sz w:val="18"/>
                <w:szCs w:val="18"/>
                <w:lang w:val="it-IT"/>
              </w:rPr>
              <w:t>Direktivën (BE) 2024/825, të Parlamentit Evropian dhe të Këshillit, të datës 28 shkurt 2024, që ndryshon Direktivat 2005/29/KE dhe 2011/83/BE në lidhje me fuqizimin e konsumatorëve për tranzicionin ekologjik përmes mbrojtjes më të mirë kundër praktikave të padrejta dhe nëpërmje</w:t>
            </w:r>
          </w:p>
          <w:p w14:paraId="0EB5C6C9" w14:textId="130CDC1F" w:rsidR="007C523A" w:rsidRPr="005814A8" w:rsidRDefault="007C523A" w:rsidP="008805D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iCs/>
                <w:sz w:val="18"/>
                <w:szCs w:val="18"/>
                <w:u w:val="single"/>
                <w:lang w:val="da-DK"/>
              </w:rPr>
            </w:pPr>
            <w:r w:rsidRPr="005814A8">
              <w:rPr>
                <w:rFonts w:ascii="Times New Roman" w:hAnsi="Times New Roman"/>
                <w:i/>
                <w:iCs/>
                <w:sz w:val="18"/>
                <w:szCs w:val="18"/>
                <w:lang w:val="it-IT"/>
              </w:rPr>
              <w:t xml:space="preserve">t informacionit më të mirë. Fletorja Zyrtare e Bashkimit Europian, seria L nr. 2024/825, datë 6.3.2024. 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D14E4E" w14:textId="77777777" w:rsidR="007C523A" w:rsidRPr="005814A8" w:rsidRDefault="007C523A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en-GB"/>
              </w:rPr>
            </w:pP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Legjislacioni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shqiptar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i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propozuar</w:t>
            </w:r>
            <w:proofErr w:type="spellEnd"/>
          </w:p>
          <w:p w14:paraId="27B60CE9" w14:textId="77777777" w:rsidR="007C523A" w:rsidRPr="005814A8" w:rsidRDefault="007C523A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en-GB"/>
              </w:rPr>
            </w:pPr>
          </w:p>
          <w:p w14:paraId="45EBCD88" w14:textId="33B9C6D6" w:rsidR="007C523A" w:rsidRPr="005814A8" w:rsidRDefault="00415216" w:rsidP="008805DC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Projektligj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“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P</w:t>
            </w:r>
            <w:r w:rsidR="00D23690">
              <w:rPr>
                <w:rFonts w:ascii="Times New Roman" w:hAnsi="Times New Roman"/>
                <w:bCs/>
                <w:sz w:val="18"/>
                <w:szCs w:val="18"/>
              </w:rPr>
              <w:t>ë</w:t>
            </w:r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r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mbrojtjen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e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konsumatorit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” 2025</w:t>
            </w:r>
          </w:p>
          <w:p w14:paraId="0238ADBB" w14:textId="77777777" w:rsidR="007C523A" w:rsidRPr="005814A8" w:rsidRDefault="007C523A" w:rsidP="008805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  <w:lang w:val="en-GB"/>
              </w:rPr>
            </w:pP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PPl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 xml:space="preserve"> –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përputhshëmëri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 xml:space="preserve"> e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plotë</w:t>
            </w:r>
            <w:proofErr w:type="spellEnd"/>
          </w:p>
          <w:p w14:paraId="536D91CF" w14:textId="77777777" w:rsidR="007C523A" w:rsidRPr="005814A8" w:rsidRDefault="007C523A" w:rsidP="008805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  <w:lang w:val="en-GB"/>
              </w:rPr>
            </w:pP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PPj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 xml:space="preserve"> –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përputhshmëri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 xml:space="preserve"> e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pjesshmë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 xml:space="preserve"> </w:t>
            </w:r>
          </w:p>
          <w:p w14:paraId="2D7F98DB" w14:textId="77777777" w:rsidR="007C523A" w:rsidRPr="005814A8" w:rsidRDefault="007C523A" w:rsidP="008805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  <w:lang w:val="en-GB"/>
              </w:rPr>
            </w:pPr>
            <w:r w:rsidRPr="005814A8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 xml:space="preserve">P - I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papërputhur</w:t>
            </w:r>
            <w:proofErr w:type="spellEnd"/>
          </w:p>
          <w:p w14:paraId="681CD122" w14:textId="77777777" w:rsidR="007C523A" w:rsidRPr="005814A8" w:rsidRDefault="007C523A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</w:p>
        </w:tc>
      </w:tr>
      <w:tr w:rsidR="00D23690" w:rsidRPr="005814A8" w14:paraId="3E32B0E7" w14:textId="77777777" w:rsidTr="00415216">
        <w:trPr>
          <w:cantSplit/>
          <w:trHeight w:val="5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343B17" w14:textId="39B95746" w:rsidR="007C523A" w:rsidRPr="005814A8" w:rsidRDefault="007C523A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en-GB"/>
              </w:rPr>
            </w:pPr>
            <w:r w:rsidRPr="005814A8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CBBB91" w14:textId="1655EB9A" w:rsidR="007C523A" w:rsidRPr="005814A8" w:rsidRDefault="007C523A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en-GB"/>
              </w:rPr>
            </w:pPr>
            <w:r w:rsidRPr="005814A8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E79E31" w14:textId="793C3E3F" w:rsidR="007C523A" w:rsidRPr="005814A8" w:rsidRDefault="007C523A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en-GB"/>
              </w:rPr>
            </w:pPr>
            <w:r w:rsidRPr="005814A8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AC8296" w14:textId="172CE5C9" w:rsidR="007C523A" w:rsidRPr="005814A8" w:rsidRDefault="007C523A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en-GB"/>
              </w:rPr>
            </w:pPr>
            <w:r w:rsidRPr="005814A8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1A8497" w14:textId="3077FCE7" w:rsidR="007C523A" w:rsidRPr="005814A8" w:rsidRDefault="007C523A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en-GB"/>
              </w:rPr>
            </w:pPr>
            <w:r w:rsidRPr="005814A8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5D755D" w14:textId="062DFC31" w:rsidR="007C523A" w:rsidRPr="005814A8" w:rsidRDefault="007C523A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en-GB"/>
              </w:rPr>
            </w:pPr>
            <w:r w:rsidRPr="005814A8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6C48D3" w14:textId="2D30A836" w:rsidR="007C523A" w:rsidRPr="005814A8" w:rsidRDefault="007C523A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en-GB"/>
              </w:rPr>
            </w:pPr>
            <w:r w:rsidRPr="005814A8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7</w:t>
            </w:r>
          </w:p>
        </w:tc>
      </w:tr>
      <w:tr w:rsidR="00D23690" w:rsidRPr="005814A8" w14:paraId="5AB8EB93" w14:textId="77777777" w:rsidTr="00415216">
        <w:trPr>
          <w:cantSplit/>
          <w:trHeight w:val="5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139175" w14:textId="1C13329B" w:rsidR="007F5831" w:rsidRPr="005814A8" w:rsidRDefault="00283E7A" w:rsidP="00880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5814A8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Neni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BFE071" w14:textId="0BCEF5A8" w:rsidR="007F5831" w:rsidRPr="005814A8" w:rsidRDefault="007F5831" w:rsidP="00880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proofErr w:type="spellStart"/>
            <w:r w:rsidRPr="005814A8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Te</w:t>
            </w:r>
            <w:r w:rsidR="00283E7A" w:rsidRPr="005814A8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ksti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120599" w14:textId="70EF9C00" w:rsidR="007F5831" w:rsidRPr="005814A8" w:rsidRDefault="007F5831" w:rsidP="00880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proofErr w:type="spellStart"/>
            <w:r w:rsidRPr="005814A8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Referenc</w:t>
            </w:r>
            <w:r w:rsidR="00283E7A" w:rsidRPr="005814A8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a</w:t>
            </w:r>
            <w:proofErr w:type="spellEnd"/>
          </w:p>
          <w:p w14:paraId="026DA16B" w14:textId="77777777" w:rsidR="007F5831" w:rsidRPr="005814A8" w:rsidRDefault="007F5831" w:rsidP="00880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D62963" w14:textId="5E01E885" w:rsidR="007F5831" w:rsidRPr="005814A8" w:rsidRDefault="00283E7A" w:rsidP="00880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5814A8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Neni</w:t>
            </w:r>
          </w:p>
          <w:p w14:paraId="2CFE988E" w14:textId="77777777" w:rsidR="007F5831" w:rsidRPr="005814A8" w:rsidRDefault="007F5831" w:rsidP="00880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2F450B" w14:textId="67B25816" w:rsidR="007F5831" w:rsidRPr="005814A8" w:rsidRDefault="00EC4E78" w:rsidP="00880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proofErr w:type="spellStart"/>
            <w:r w:rsidRPr="005814A8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Teksti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789F72" w14:textId="49ACD73E" w:rsidR="007F5831" w:rsidRPr="005814A8" w:rsidRDefault="00283E7A" w:rsidP="00880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proofErr w:type="spellStart"/>
            <w:r w:rsidRPr="005814A8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P</w:t>
            </w:r>
            <w:r w:rsidR="00F01737" w:rsidRPr="005814A8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ë</w:t>
            </w:r>
            <w:r w:rsidRPr="005814A8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rputhshm</w:t>
            </w:r>
            <w:r w:rsidR="00F01737" w:rsidRPr="005814A8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ë</w:t>
            </w:r>
            <w:r w:rsidRPr="005814A8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ria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89BA32" w14:textId="19D64E79" w:rsidR="007F5831" w:rsidRPr="005814A8" w:rsidRDefault="00EC4E78" w:rsidP="00880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proofErr w:type="spellStart"/>
            <w:r w:rsidRPr="005814A8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Sh</w:t>
            </w:r>
            <w:r w:rsidR="00F01737" w:rsidRPr="005814A8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ë</w:t>
            </w:r>
            <w:r w:rsidRPr="005814A8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nime</w:t>
            </w:r>
            <w:proofErr w:type="spellEnd"/>
          </w:p>
        </w:tc>
      </w:tr>
      <w:tr w:rsidR="00D23690" w:rsidRPr="005814A8" w14:paraId="5CF1D622" w14:textId="77777777" w:rsidTr="00415216">
        <w:trPr>
          <w:cantSplit/>
          <w:trHeight w:val="5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DEB96D" w14:textId="017A6FC3" w:rsidR="0015031E" w:rsidRPr="005814A8" w:rsidRDefault="0015031E" w:rsidP="008805DC">
            <w:pPr>
              <w:pStyle w:val="p1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814A8">
              <w:rPr>
                <w:rFonts w:ascii="Times New Roman" w:hAnsi="Times New Roman"/>
                <w:i/>
                <w:iCs/>
                <w:sz w:val="18"/>
                <w:szCs w:val="18"/>
              </w:rPr>
              <w:t>Neni 1</w:t>
            </w:r>
            <w:r w:rsidR="0014041A" w:rsidRPr="005814A8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(1)</w:t>
            </w:r>
            <w:r w:rsidR="00DB4515" w:rsidRPr="005814A8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(a)</w:t>
            </w:r>
          </w:p>
          <w:p w14:paraId="0E7C6052" w14:textId="77777777" w:rsidR="0015031E" w:rsidRPr="005814A8" w:rsidRDefault="0015031E" w:rsidP="008805DC">
            <w:pPr>
              <w:pStyle w:val="p1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</w:p>
          <w:p w14:paraId="5487D579" w14:textId="77777777" w:rsidR="0015031E" w:rsidRPr="005814A8" w:rsidRDefault="0015031E" w:rsidP="008805DC">
            <w:pPr>
              <w:pStyle w:val="p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814A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Ndryshimet </w:t>
            </w:r>
            <w:proofErr w:type="spellStart"/>
            <w:r w:rsidRPr="005814A8">
              <w:rPr>
                <w:rFonts w:ascii="Times New Roman" w:hAnsi="Times New Roman"/>
                <w:b/>
                <w:bCs/>
                <w:sz w:val="18"/>
                <w:szCs w:val="18"/>
              </w:rPr>
              <w:t>në</w:t>
            </w:r>
            <w:proofErr w:type="spellEnd"/>
            <w:r w:rsidRPr="005814A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/>
                <w:bCs/>
                <w:sz w:val="18"/>
                <w:szCs w:val="18"/>
              </w:rPr>
              <w:t>Direktivën</w:t>
            </w:r>
            <w:proofErr w:type="spellEnd"/>
            <w:r w:rsidRPr="005814A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2005/29/KE</w:t>
            </w:r>
          </w:p>
          <w:p w14:paraId="7A1558D2" w14:textId="77777777" w:rsidR="0015031E" w:rsidRPr="005814A8" w:rsidRDefault="0015031E" w:rsidP="008805DC">
            <w:pPr>
              <w:pStyle w:val="p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1FFD76A3" w14:textId="77777777" w:rsidR="0015031E" w:rsidRPr="005814A8" w:rsidRDefault="0015031E" w:rsidP="008805DC">
            <w:pPr>
              <w:pStyle w:val="p1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Direktiva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2005/29/KE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ndryshohet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si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më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poshtë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>:</w:t>
            </w:r>
          </w:p>
          <w:p w14:paraId="59BD18EA" w14:textId="77777777" w:rsidR="0015031E" w:rsidRPr="005814A8" w:rsidRDefault="0015031E" w:rsidP="008805DC">
            <w:pPr>
              <w:pStyle w:val="p1"/>
              <w:rPr>
                <w:rFonts w:ascii="Times New Roman" w:hAnsi="Times New Roman"/>
                <w:sz w:val="18"/>
                <w:szCs w:val="18"/>
              </w:rPr>
            </w:pPr>
          </w:p>
          <w:p w14:paraId="4671B0B5" w14:textId="77777777" w:rsidR="0015031E" w:rsidRPr="005814A8" w:rsidRDefault="0015031E" w:rsidP="008805DC">
            <w:pPr>
              <w:pStyle w:val="p1"/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5814A8">
              <w:rPr>
                <w:rFonts w:ascii="Times New Roman" w:hAnsi="Times New Roman"/>
                <w:sz w:val="18"/>
                <w:szCs w:val="18"/>
                <w:lang w:val="it-IT"/>
              </w:rPr>
              <w:t>(1) në nenin 2, paragrafi i parë ndryshohet si më poshtë:</w:t>
            </w:r>
          </w:p>
          <w:p w14:paraId="1294F895" w14:textId="77777777" w:rsidR="0015031E" w:rsidRPr="005814A8" w:rsidRDefault="0015031E" w:rsidP="008805DC">
            <w:pPr>
              <w:pStyle w:val="p1"/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14:paraId="78112406" w14:textId="77777777" w:rsidR="0015031E" w:rsidRPr="005814A8" w:rsidRDefault="0015031E" w:rsidP="008805DC">
            <w:pPr>
              <w:pStyle w:val="p1"/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5814A8">
              <w:rPr>
                <w:rFonts w:ascii="Times New Roman" w:hAnsi="Times New Roman"/>
                <w:sz w:val="18"/>
                <w:szCs w:val="18"/>
                <w:lang w:val="it-IT"/>
              </w:rPr>
              <w:t>(a) shtohet gërma e mëposhtme:</w:t>
            </w:r>
          </w:p>
          <w:p w14:paraId="449FE75A" w14:textId="77777777" w:rsidR="0015031E" w:rsidRPr="005814A8" w:rsidRDefault="0015031E" w:rsidP="008805DC">
            <w:pPr>
              <w:pStyle w:val="p1"/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14:paraId="750AD466" w14:textId="457B3432" w:rsidR="0015031E" w:rsidRPr="005814A8" w:rsidRDefault="0015031E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en-GB"/>
              </w:rPr>
            </w:pPr>
            <w:r w:rsidRPr="005814A8">
              <w:rPr>
                <w:rFonts w:ascii="Times New Roman" w:hAnsi="Times New Roman"/>
                <w:sz w:val="18"/>
                <w:szCs w:val="18"/>
                <w:lang w:val="it-IT"/>
              </w:rPr>
              <w:t>Neni 2 (1) (ca)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7ADF7F" w14:textId="60946D79" w:rsidR="00D558F0" w:rsidRPr="005814A8" w:rsidRDefault="00D558F0" w:rsidP="008805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“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mallra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”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janë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mallrat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sipas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përkufizimit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në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nenin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2,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paragrafi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5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Direktivës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(BE) 2019/771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Parlamentit</w:t>
            </w:r>
            <w:proofErr w:type="spellEnd"/>
          </w:p>
          <w:p w14:paraId="3B833C19" w14:textId="23DCC489" w:rsidR="0015031E" w:rsidRPr="005814A8" w:rsidRDefault="00D558F0" w:rsidP="008805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  <w:lang w:val="en-GB"/>
              </w:rPr>
            </w:pP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Evropian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dhe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Këshillit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(*);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A56C6A" w14:textId="18AEDE3F" w:rsidR="0015031E" w:rsidRPr="005814A8" w:rsidRDefault="00972161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0.1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3CF679" w14:textId="36DE43E1" w:rsidR="0015031E" w:rsidRPr="005814A8" w:rsidRDefault="003C498D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en-GB"/>
              </w:rPr>
            </w:pPr>
            <w:r w:rsidRPr="005814A8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Neni 5</w:t>
            </w:r>
            <w:r w:rsidR="00605155" w:rsidRPr="005814A8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(</w:t>
            </w:r>
            <w:r w:rsidR="00F14668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30)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F16735" w14:textId="5E59784C" w:rsidR="00605155" w:rsidRPr="005814A8" w:rsidRDefault="00F14668" w:rsidP="008805DC">
            <w:pPr>
              <w:widowControl w:val="0"/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30</w:t>
            </w:r>
            <w:r w:rsidR="00605155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. “Mall” </w:t>
            </w:r>
            <w:proofErr w:type="spellStart"/>
            <w:r w:rsidR="00605155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është</w:t>
            </w:r>
            <w:proofErr w:type="spellEnd"/>
            <w:r w:rsidR="00605155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:</w:t>
            </w:r>
          </w:p>
          <w:p w14:paraId="5C111CC4" w14:textId="77777777" w:rsidR="00605155" w:rsidRPr="005814A8" w:rsidRDefault="00605155" w:rsidP="008805DC">
            <w:pPr>
              <w:widowControl w:val="0"/>
              <w:tabs>
                <w:tab w:val="left" w:pos="360"/>
              </w:tabs>
              <w:spacing w:after="0" w:line="240" w:lineRule="auto"/>
              <w:ind w:left="45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a)</w:t>
            </w:r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çdo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send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i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luajtshëm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i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trupëzuar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; uji,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gazi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dhe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energjia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elektrike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konsiderohen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si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mallra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kur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ato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vendosen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në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shitje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në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një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vëllim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kufizuar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apo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në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një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sasi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caktuar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;</w:t>
            </w:r>
          </w:p>
          <w:p w14:paraId="1789741B" w14:textId="77777777" w:rsidR="00605155" w:rsidRPr="005814A8" w:rsidRDefault="00605155" w:rsidP="008805DC">
            <w:pPr>
              <w:widowControl w:val="0"/>
              <w:tabs>
                <w:tab w:val="left" w:pos="360"/>
              </w:tabs>
              <w:spacing w:after="0" w:line="240" w:lineRule="auto"/>
              <w:ind w:left="45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b)</w:t>
            </w:r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çdo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send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i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luajtshëm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i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trupëzuar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që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përfshin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ose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është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i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ndërlidhur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me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një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përmbajtje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digjitale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ose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një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shërbim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digjital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në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mënyrë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atillë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saqë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mungesa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e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asaj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përmbajtjeje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digjitale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ose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shërbimi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digjital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do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pengonte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mallrat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që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kryejnë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funksionet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e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tyre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(“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mallra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me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elemente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digjitale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”);</w:t>
            </w:r>
          </w:p>
          <w:p w14:paraId="42C8633D" w14:textId="77777777" w:rsidR="0015031E" w:rsidRPr="005814A8" w:rsidRDefault="0015031E" w:rsidP="008805DC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93E87D" w14:textId="0CCE23C5" w:rsidR="0015031E" w:rsidRPr="005814A8" w:rsidRDefault="00AD7279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en-GB"/>
              </w:rPr>
            </w:pP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PPl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4AC844" w14:textId="77777777" w:rsidR="0015031E" w:rsidRPr="005814A8" w:rsidRDefault="0015031E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en-GB"/>
              </w:rPr>
            </w:pPr>
          </w:p>
        </w:tc>
      </w:tr>
      <w:tr w:rsidR="005814A8" w:rsidRPr="005814A8" w14:paraId="16684E20" w14:textId="77777777" w:rsidTr="00415216">
        <w:trPr>
          <w:cantSplit/>
          <w:trHeight w:val="5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125C47" w14:textId="6F4B94D5" w:rsidR="0014041A" w:rsidRPr="005814A8" w:rsidRDefault="0014041A" w:rsidP="008805DC">
            <w:pPr>
              <w:pStyle w:val="p1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814A8">
              <w:rPr>
                <w:rFonts w:ascii="Times New Roman" w:hAnsi="Times New Roman"/>
                <w:i/>
                <w:iCs/>
                <w:sz w:val="18"/>
                <w:szCs w:val="18"/>
              </w:rPr>
              <w:t>Neni 1 (1)</w:t>
            </w:r>
            <w:r w:rsidR="00794D67" w:rsidRPr="005814A8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(b)</w:t>
            </w:r>
          </w:p>
          <w:p w14:paraId="30C8D14E" w14:textId="77777777" w:rsidR="0014041A" w:rsidRPr="005814A8" w:rsidRDefault="0014041A" w:rsidP="008805DC">
            <w:pPr>
              <w:pStyle w:val="p1"/>
              <w:rPr>
                <w:rFonts w:ascii="Times New Roman" w:hAnsi="Times New Roman"/>
                <w:sz w:val="18"/>
                <w:szCs w:val="18"/>
              </w:rPr>
            </w:pPr>
          </w:p>
          <w:p w14:paraId="00172744" w14:textId="4F274682" w:rsidR="00D558F0" w:rsidRPr="005814A8" w:rsidRDefault="00D558F0" w:rsidP="008805DC">
            <w:pPr>
              <w:pStyle w:val="p1"/>
              <w:rPr>
                <w:rFonts w:ascii="Times New Roman" w:hAnsi="Times New Roman"/>
                <w:sz w:val="18"/>
                <w:szCs w:val="18"/>
              </w:rPr>
            </w:pPr>
            <w:r w:rsidRPr="005814A8">
              <w:rPr>
                <w:rFonts w:ascii="Times New Roman" w:hAnsi="Times New Roman"/>
                <w:sz w:val="18"/>
                <w:szCs w:val="18"/>
              </w:rPr>
              <w:t xml:space="preserve">(b)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shtohen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gërmat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e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mëposhtme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>:</w:t>
            </w:r>
          </w:p>
          <w:p w14:paraId="2205860D" w14:textId="77777777" w:rsidR="00D558F0" w:rsidRPr="005814A8" w:rsidRDefault="00D558F0" w:rsidP="008805DC">
            <w:pPr>
              <w:pStyle w:val="p1"/>
              <w:rPr>
                <w:rFonts w:ascii="Times New Roman" w:hAnsi="Times New Roman"/>
                <w:sz w:val="18"/>
                <w:szCs w:val="18"/>
              </w:rPr>
            </w:pPr>
          </w:p>
          <w:p w14:paraId="18ECAFF8" w14:textId="5A3E93FF" w:rsidR="0014041A" w:rsidRPr="005814A8" w:rsidRDefault="0014041A" w:rsidP="008805DC">
            <w:pPr>
              <w:pStyle w:val="p1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814A8">
              <w:rPr>
                <w:rFonts w:ascii="Times New Roman" w:hAnsi="Times New Roman"/>
                <w:i/>
                <w:iCs/>
                <w:sz w:val="18"/>
                <w:szCs w:val="18"/>
              </w:rPr>
              <w:lastRenderedPageBreak/>
              <w:t>Neni 1 (1)</w:t>
            </w:r>
            <w:r w:rsidR="00794D67" w:rsidRPr="005814A8">
              <w:rPr>
                <w:rFonts w:ascii="Times New Roman" w:hAnsi="Times New Roman"/>
                <w:i/>
                <w:iCs/>
                <w:sz w:val="18"/>
                <w:szCs w:val="18"/>
              </w:rPr>
              <w:t>(b)</w:t>
            </w:r>
          </w:p>
          <w:p w14:paraId="28B73EB0" w14:textId="77777777" w:rsidR="0014041A" w:rsidRPr="005814A8" w:rsidRDefault="0014041A" w:rsidP="008805DC">
            <w:pPr>
              <w:pStyle w:val="p1"/>
              <w:rPr>
                <w:rFonts w:ascii="Times New Roman" w:hAnsi="Times New Roman"/>
                <w:sz w:val="18"/>
                <w:szCs w:val="18"/>
              </w:rPr>
            </w:pPr>
          </w:p>
          <w:p w14:paraId="5F410760" w14:textId="2824D976" w:rsidR="00D558F0" w:rsidRPr="005814A8" w:rsidRDefault="00D558F0" w:rsidP="008805DC">
            <w:pPr>
              <w:pStyle w:val="p1"/>
              <w:rPr>
                <w:rFonts w:ascii="Times New Roman" w:hAnsi="Times New Roman"/>
                <w:sz w:val="18"/>
                <w:szCs w:val="18"/>
              </w:rPr>
            </w:pPr>
            <w:r w:rsidRPr="005814A8">
              <w:rPr>
                <w:rFonts w:ascii="Times New Roman" w:hAnsi="Times New Roman"/>
                <w:sz w:val="18"/>
                <w:szCs w:val="18"/>
              </w:rPr>
              <w:t>Neni 2 (1) (o)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69C1BD" w14:textId="1A7A0066" w:rsidR="00D558F0" w:rsidRPr="005814A8" w:rsidRDefault="00D558F0" w:rsidP="008805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“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deklaratë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mjedisore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”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është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çdo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mesazh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ose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deklaratë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që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nuk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është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e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detyrueshme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në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bazë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legjislacionit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BE-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së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ose</w:t>
            </w:r>
            <w:proofErr w:type="spellEnd"/>
          </w:p>
          <w:p w14:paraId="163A3413" w14:textId="77777777" w:rsidR="00D558F0" w:rsidRPr="005814A8" w:rsidRDefault="00D558F0" w:rsidP="008805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atij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kombëtar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, e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bërë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në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çfarëdolloj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forme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, duke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përfshirë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paraqitjen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në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formë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teksti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,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figurash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,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grafikësh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apo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simbolesh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,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të</w:t>
            </w:r>
            <w:proofErr w:type="spellEnd"/>
          </w:p>
          <w:p w14:paraId="51EC6A29" w14:textId="77777777" w:rsidR="00D558F0" w:rsidRPr="005814A8" w:rsidRDefault="00D558F0" w:rsidP="008805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r w:rsidRPr="005814A8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lastRenderedPageBreak/>
              <w:t>tilla si etiketat, emrat e markave, emrat e shoqërive ose emrat e produkteve, në kuadrin e një komunikimi tregtar, dhe që</w:t>
            </w:r>
          </w:p>
          <w:p w14:paraId="75B175A4" w14:textId="77777777" w:rsidR="00D558F0" w:rsidRPr="005814A8" w:rsidRDefault="00D558F0" w:rsidP="008805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r w:rsidRPr="005814A8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shpreh ose nënkupton se një produkt, kategori produkti, markë ose tregtar ka një ndikim pozitiv ose zero ndikim në mjedis</w:t>
            </w:r>
          </w:p>
          <w:p w14:paraId="33FB111C" w14:textId="77777777" w:rsidR="00D558F0" w:rsidRPr="005814A8" w:rsidRDefault="00D558F0" w:rsidP="008805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r w:rsidRPr="005814A8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ose është më pak i dëmshëm për mjedisin sesa produktet, kategoritë e produkteve, markat ose tregtarët e tjerë, ose ka</w:t>
            </w:r>
          </w:p>
          <w:p w14:paraId="5CC4D1E7" w14:textId="41CC34D1" w:rsidR="00D558F0" w:rsidRPr="005814A8" w:rsidRDefault="00D558F0" w:rsidP="008805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r w:rsidRPr="005814A8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përmirësuar ndikimin e tij me kalimin e kohës;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B57791" w14:textId="7C39FE20" w:rsidR="00D558F0" w:rsidRPr="005814A8" w:rsidRDefault="00972161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lastRenderedPageBreak/>
              <w:t>0.1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B8B7B1" w14:textId="3627AA92" w:rsidR="00D558F0" w:rsidRPr="005814A8" w:rsidRDefault="007F4866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r w:rsidRPr="005814A8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Neni 5(</w:t>
            </w:r>
            <w:r w:rsidR="00F14668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9</w:t>
            </w:r>
            <w:r w:rsidRPr="005814A8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6BB5C0" w14:textId="40B5A4EE" w:rsidR="00D558F0" w:rsidRPr="005814A8" w:rsidRDefault="00F14668" w:rsidP="008805DC">
            <w:pPr>
              <w:widowControl w:val="0"/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9</w:t>
            </w:r>
            <w:r w:rsidR="009A7B80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. “</w:t>
            </w:r>
            <w:proofErr w:type="spellStart"/>
            <w:r w:rsidR="009A7B80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Deklaratë</w:t>
            </w:r>
            <w:proofErr w:type="spellEnd"/>
            <w:r w:rsidR="009A7B80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9A7B80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mjedisore</w:t>
            </w:r>
            <w:proofErr w:type="spellEnd"/>
            <w:r w:rsidR="009A7B80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” </w:t>
            </w:r>
            <w:proofErr w:type="spellStart"/>
            <w:r w:rsidR="009A7B80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është</w:t>
            </w:r>
            <w:proofErr w:type="spellEnd"/>
            <w:r w:rsidR="009A7B80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9A7B80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çdo</w:t>
            </w:r>
            <w:proofErr w:type="spellEnd"/>
            <w:r w:rsidR="009A7B80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9A7B80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mesazh</w:t>
            </w:r>
            <w:proofErr w:type="spellEnd"/>
            <w:r w:rsidR="009A7B80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9A7B80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ose</w:t>
            </w:r>
            <w:proofErr w:type="spellEnd"/>
            <w:r w:rsidR="009A7B80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9A7B80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deklaratë</w:t>
            </w:r>
            <w:proofErr w:type="spellEnd"/>
            <w:r w:rsidR="009A7B80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9A7B80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që</w:t>
            </w:r>
            <w:proofErr w:type="spellEnd"/>
            <w:r w:rsidR="009A7B80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9A7B80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nuk</w:t>
            </w:r>
            <w:proofErr w:type="spellEnd"/>
            <w:r w:rsidR="009A7B80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9A7B80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është</w:t>
            </w:r>
            <w:proofErr w:type="spellEnd"/>
            <w:r w:rsidR="009A7B80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e </w:t>
            </w:r>
            <w:proofErr w:type="spellStart"/>
            <w:r w:rsidR="009A7B80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detyrueshme</w:t>
            </w:r>
            <w:proofErr w:type="spellEnd"/>
            <w:r w:rsidR="009A7B80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9A7B80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në</w:t>
            </w:r>
            <w:proofErr w:type="spellEnd"/>
            <w:r w:rsidR="009A7B80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9A7B80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bazë</w:t>
            </w:r>
            <w:proofErr w:type="spellEnd"/>
            <w:r w:rsidR="009A7B80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9A7B80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të</w:t>
            </w:r>
            <w:proofErr w:type="spellEnd"/>
            <w:r w:rsidR="009A7B80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9A7B80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legjislacionit</w:t>
            </w:r>
            <w:proofErr w:type="spellEnd"/>
            <w:r w:rsidR="009A7B80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9A7B80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të</w:t>
            </w:r>
            <w:proofErr w:type="spellEnd"/>
            <w:r w:rsidR="009A7B80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9A7B80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Bashkimit</w:t>
            </w:r>
            <w:proofErr w:type="spellEnd"/>
            <w:r w:rsidR="009A7B80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9A7B80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Europian</w:t>
            </w:r>
            <w:proofErr w:type="spellEnd"/>
            <w:r w:rsidR="009A7B80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(BE) </w:t>
            </w:r>
            <w:proofErr w:type="spellStart"/>
            <w:r w:rsidR="009A7B80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ose</w:t>
            </w:r>
            <w:proofErr w:type="spellEnd"/>
            <w:r w:rsidR="009A7B80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9A7B80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atij</w:t>
            </w:r>
            <w:proofErr w:type="spellEnd"/>
            <w:r w:rsidR="009A7B80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9A7B80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kombëtar</w:t>
            </w:r>
            <w:proofErr w:type="spellEnd"/>
            <w:r w:rsidR="009A7B80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, e </w:t>
            </w:r>
            <w:proofErr w:type="spellStart"/>
            <w:r w:rsidR="009A7B80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bërë</w:t>
            </w:r>
            <w:proofErr w:type="spellEnd"/>
            <w:r w:rsidR="009A7B80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9A7B80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në</w:t>
            </w:r>
            <w:proofErr w:type="spellEnd"/>
            <w:r w:rsidR="009A7B80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9A7B80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çfarëdolloj</w:t>
            </w:r>
            <w:proofErr w:type="spellEnd"/>
            <w:r w:rsidR="009A7B80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9A7B80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forme</w:t>
            </w:r>
            <w:proofErr w:type="spellEnd"/>
            <w:r w:rsidR="009A7B80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, duke </w:t>
            </w:r>
            <w:proofErr w:type="spellStart"/>
            <w:r w:rsidR="009A7B80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përfshirë</w:t>
            </w:r>
            <w:proofErr w:type="spellEnd"/>
            <w:r w:rsidR="009A7B80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9A7B80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paraqitjen</w:t>
            </w:r>
            <w:proofErr w:type="spellEnd"/>
            <w:r w:rsidR="009A7B80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9A7B80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në</w:t>
            </w:r>
            <w:proofErr w:type="spellEnd"/>
            <w:r w:rsidR="009A7B80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9A7B80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formë</w:t>
            </w:r>
            <w:proofErr w:type="spellEnd"/>
            <w:r w:rsidR="009A7B80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9A7B80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teksti</w:t>
            </w:r>
            <w:proofErr w:type="spellEnd"/>
            <w:r w:rsidR="009A7B80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="009A7B80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figurash</w:t>
            </w:r>
            <w:proofErr w:type="spellEnd"/>
            <w:r w:rsidR="009A7B80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="009A7B80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grafikësh</w:t>
            </w:r>
            <w:proofErr w:type="spellEnd"/>
            <w:r w:rsidR="009A7B80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apo </w:t>
            </w:r>
            <w:proofErr w:type="spellStart"/>
            <w:r w:rsidR="009A7B80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simbolesh</w:t>
            </w:r>
            <w:proofErr w:type="spellEnd"/>
            <w:r w:rsidR="009A7B80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="009A7B80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të</w:t>
            </w:r>
            <w:proofErr w:type="spellEnd"/>
            <w:r w:rsidR="009A7B80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tilla </w:t>
            </w:r>
            <w:proofErr w:type="spellStart"/>
            <w:r w:rsidR="009A7B80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si</w:t>
            </w:r>
            <w:proofErr w:type="spellEnd"/>
            <w:r w:rsidR="009A7B80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9A7B80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etiketat</w:t>
            </w:r>
            <w:proofErr w:type="spellEnd"/>
            <w:r w:rsidR="009A7B80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="009A7B80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emrat</w:t>
            </w:r>
            <w:proofErr w:type="spellEnd"/>
            <w:r w:rsidR="009A7B80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e </w:t>
            </w:r>
            <w:proofErr w:type="spellStart"/>
            <w:r w:rsidR="009A7B80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markave</w:t>
            </w:r>
            <w:proofErr w:type="spellEnd"/>
            <w:r w:rsidR="009A7B80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="009A7B80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emrat</w:t>
            </w:r>
            <w:proofErr w:type="spellEnd"/>
            <w:r w:rsidR="009A7B80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e </w:t>
            </w:r>
            <w:proofErr w:type="spellStart"/>
            <w:r w:rsidR="009A7B80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shoqërive</w:t>
            </w:r>
            <w:proofErr w:type="spellEnd"/>
            <w:r w:rsidR="009A7B80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9A7B80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ose</w:t>
            </w:r>
            <w:proofErr w:type="spellEnd"/>
            <w:r w:rsidR="009A7B80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9A7B80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emrat</w:t>
            </w:r>
            <w:proofErr w:type="spellEnd"/>
            <w:r w:rsidR="009A7B80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e </w:t>
            </w:r>
            <w:proofErr w:type="spellStart"/>
            <w:r w:rsidR="009A7B80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produkteve</w:t>
            </w:r>
            <w:proofErr w:type="spellEnd"/>
            <w:r w:rsidR="009A7B80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="009A7B80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në</w:t>
            </w:r>
            <w:proofErr w:type="spellEnd"/>
            <w:r w:rsidR="009A7B80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9A7B80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kuadrin</w:t>
            </w:r>
            <w:proofErr w:type="spellEnd"/>
            <w:r w:rsidR="009A7B80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e </w:t>
            </w:r>
            <w:proofErr w:type="spellStart"/>
            <w:r w:rsidR="009A7B80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një</w:t>
            </w:r>
            <w:proofErr w:type="spellEnd"/>
            <w:r w:rsidR="009A7B80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9A7B80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lastRenderedPageBreak/>
              <w:t>komunikimi</w:t>
            </w:r>
            <w:proofErr w:type="spellEnd"/>
            <w:r w:rsidR="009A7B80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9A7B80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tregtar</w:t>
            </w:r>
            <w:proofErr w:type="spellEnd"/>
            <w:r w:rsidR="009A7B80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="009A7B80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dhe</w:t>
            </w:r>
            <w:proofErr w:type="spellEnd"/>
            <w:r w:rsidR="009A7B80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9A7B80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që</w:t>
            </w:r>
            <w:proofErr w:type="spellEnd"/>
            <w:r w:rsidR="009A7B80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9A7B80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shpreh</w:t>
            </w:r>
            <w:proofErr w:type="spellEnd"/>
            <w:r w:rsidR="009A7B80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9A7B80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ose</w:t>
            </w:r>
            <w:proofErr w:type="spellEnd"/>
            <w:r w:rsidR="009A7B80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9A7B80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nënkupton</w:t>
            </w:r>
            <w:proofErr w:type="spellEnd"/>
            <w:r w:rsidR="009A7B80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se </w:t>
            </w:r>
            <w:proofErr w:type="spellStart"/>
            <w:r w:rsidR="009A7B80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një</w:t>
            </w:r>
            <w:proofErr w:type="spellEnd"/>
            <w:r w:rsidR="009A7B80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9A7B80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produkt</w:t>
            </w:r>
            <w:proofErr w:type="spellEnd"/>
            <w:r w:rsidR="009A7B80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="009A7B80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kategori</w:t>
            </w:r>
            <w:proofErr w:type="spellEnd"/>
            <w:r w:rsidR="009A7B80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9A7B80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produkti</w:t>
            </w:r>
            <w:proofErr w:type="spellEnd"/>
            <w:r w:rsidR="009A7B80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="009A7B80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markë</w:t>
            </w:r>
            <w:proofErr w:type="spellEnd"/>
            <w:r w:rsidR="009A7B80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9A7B80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ose</w:t>
            </w:r>
            <w:proofErr w:type="spellEnd"/>
            <w:r w:rsidR="009A7B80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9A7B80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tregtar</w:t>
            </w:r>
            <w:proofErr w:type="spellEnd"/>
            <w:r w:rsidR="009A7B80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ka </w:t>
            </w:r>
            <w:proofErr w:type="spellStart"/>
            <w:r w:rsidR="009A7B80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një</w:t>
            </w:r>
            <w:proofErr w:type="spellEnd"/>
            <w:r w:rsidR="009A7B80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9A7B80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ndikim</w:t>
            </w:r>
            <w:proofErr w:type="spellEnd"/>
            <w:r w:rsidR="009A7B80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9A7B80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pozitiv</w:t>
            </w:r>
            <w:proofErr w:type="spellEnd"/>
            <w:r w:rsidR="009A7B80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9A7B80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ose</w:t>
            </w:r>
            <w:proofErr w:type="spellEnd"/>
            <w:r w:rsidR="009A7B80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zero </w:t>
            </w:r>
            <w:proofErr w:type="spellStart"/>
            <w:r w:rsidR="009A7B80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ndikim</w:t>
            </w:r>
            <w:proofErr w:type="spellEnd"/>
            <w:r w:rsidR="009A7B80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9A7B80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në</w:t>
            </w:r>
            <w:proofErr w:type="spellEnd"/>
            <w:r w:rsidR="009A7B80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9A7B80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mjedis</w:t>
            </w:r>
            <w:proofErr w:type="spellEnd"/>
            <w:r w:rsidR="009A7B80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9A7B80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ose</w:t>
            </w:r>
            <w:proofErr w:type="spellEnd"/>
            <w:r w:rsidR="009A7B80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9A7B80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është</w:t>
            </w:r>
            <w:proofErr w:type="spellEnd"/>
            <w:r w:rsidR="009A7B80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9A7B80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më</w:t>
            </w:r>
            <w:proofErr w:type="spellEnd"/>
            <w:r w:rsidR="009A7B80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9A7B80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pak</w:t>
            </w:r>
            <w:proofErr w:type="spellEnd"/>
            <w:r w:rsidR="009A7B80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9A7B80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i</w:t>
            </w:r>
            <w:proofErr w:type="spellEnd"/>
            <w:r w:rsidR="009A7B80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9A7B80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dëmshëm</w:t>
            </w:r>
            <w:proofErr w:type="spellEnd"/>
            <w:r w:rsidR="009A7B80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9A7B80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për</w:t>
            </w:r>
            <w:proofErr w:type="spellEnd"/>
            <w:r w:rsidR="009A7B80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9A7B80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mjedisin</w:t>
            </w:r>
            <w:proofErr w:type="spellEnd"/>
            <w:r w:rsidR="009A7B80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9A7B80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sesa</w:t>
            </w:r>
            <w:proofErr w:type="spellEnd"/>
            <w:r w:rsidR="009A7B80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9A7B80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produktet</w:t>
            </w:r>
            <w:proofErr w:type="spellEnd"/>
            <w:r w:rsidR="009A7B80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="009A7B80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kategoritë</w:t>
            </w:r>
            <w:proofErr w:type="spellEnd"/>
            <w:r w:rsidR="009A7B80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e </w:t>
            </w:r>
            <w:proofErr w:type="spellStart"/>
            <w:r w:rsidR="009A7B80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produkteve</w:t>
            </w:r>
            <w:proofErr w:type="spellEnd"/>
            <w:r w:rsidR="009A7B80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="009A7B80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markat</w:t>
            </w:r>
            <w:proofErr w:type="spellEnd"/>
            <w:r w:rsidR="009A7B80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9A7B80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ose</w:t>
            </w:r>
            <w:proofErr w:type="spellEnd"/>
            <w:r w:rsidR="009A7B80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9A7B80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tregtarët</w:t>
            </w:r>
            <w:proofErr w:type="spellEnd"/>
            <w:r w:rsidR="009A7B80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e </w:t>
            </w:r>
            <w:proofErr w:type="spellStart"/>
            <w:r w:rsidR="009A7B80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tjerë</w:t>
            </w:r>
            <w:proofErr w:type="spellEnd"/>
            <w:r w:rsidR="009A7B80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="009A7B80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ose</w:t>
            </w:r>
            <w:proofErr w:type="spellEnd"/>
            <w:r w:rsidR="009A7B80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ka </w:t>
            </w:r>
            <w:proofErr w:type="spellStart"/>
            <w:r w:rsidR="009A7B80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përmirësuar</w:t>
            </w:r>
            <w:proofErr w:type="spellEnd"/>
            <w:r w:rsidR="009A7B80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9A7B80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ndikimin</w:t>
            </w:r>
            <w:proofErr w:type="spellEnd"/>
            <w:r w:rsidR="009A7B80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e </w:t>
            </w:r>
            <w:proofErr w:type="spellStart"/>
            <w:r w:rsidR="009A7B80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tij</w:t>
            </w:r>
            <w:proofErr w:type="spellEnd"/>
            <w:r w:rsidR="009A7B80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me </w:t>
            </w:r>
            <w:proofErr w:type="spellStart"/>
            <w:r w:rsidR="009A7B80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kalimin</w:t>
            </w:r>
            <w:proofErr w:type="spellEnd"/>
            <w:r w:rsidR="009A7B80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e </w:t>
            </w:r>
            <w:proofErr w:type="spellStart"/>
            <w:r w:rsidR="009A7B80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kohës</w:t>
            </w:r>
            <w:proofErr w:type="spellEnd"/>
            <w:r w:rsidR="009A7B80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28664A" w14:textId="5B3EEB3F" w:rsidR="00D558F0" w:rsidRPr="005814A8" w:rsidRDefault="00AD7279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lastRenderedPageBreak/>
              <w:t>PPl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E8C8B2" w14:textId="77777777" w:rsidR="00D558F0" w:rsidRPr="005814A8" w:rsidRDefault="00D558F0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</w:p>
        </w:tc>
      </w:tr>
      <w:tr w:rsidR="005814A8" w:rsidRPr="005814A8" w14:paraId="62A81FD5" w14:textId="77777777" w:rsidTr="00415216">
        <w:trPr>
          <w:cantSplit/>
          <w:trHeight w:val="5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BDB0AF" w14:textId="77777777" w:rsidR="00217950" w:rsidRPr="005814A8" w:rsidRDefault="00217950" w:rsidP="008805DC">
            <w:pPr>
              <w:pStyle w:val="p1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814A8">
              <w:rPr>
                <w:rFonts w:ascii="Times New Roman" w:hAnsi="Times New Roman"/>
                <w:i/>
                <w:iCs/>
                <w:sz w:val="18"/>
                <w:szCs w:val="18"/>
              </w:rPr>
              <w:t>Neni 1 (1)(b)</w:t>
            </w:r>
          </w:p>
          <w:p w14:paraId="75BF57B3" w14:textId="77777777" w:rsidR="0014041A" w:rsidRPr="005814A8" w:rsidRDefault="0014041A" w:rsidP="008805DC">
            <w:pPr>
              <w:pStyle w:val="p1"/>
              <w:rPr>
                <w:rFonts w:ascii="Times New Roman" w:hAnsi="Times New Roman"/>
                <w:sz w:val="18"/>
                <w:szCs w:val="18"/>
              </w:rPr>
            </w:pPr>
          </w:p>
          <w:p w14:paraId="082488D2" w14:textId="45BCC431" w:rsidR="00D558F0" w:rsidRPr="005814A8" w:rsidRDefault="00D558F0" w:rsidP="008805DC">
            <w:pPr>
              <w:pStyle w:val="p1"/>
              <w:rPr>
                <w:rFonts w:ascii="Times New Roman" w:hAnsi="Times New Roman"/>
                <w:sz w:val="18"/>
                <w:szCs w:val="18"/>
              </w:rPr>
            </w:pPr>
            <w:r w:rsidRPr="005814A8">
              <w:rPr>
                <w:rFonts w:ascii="Times New Roman" w:hAnsi="Times New Roman"/>
                <w:sz w:val="18"/>
                <w:szCs w:val="18"/>
              </w:rPr>
              <w:t>Neni 2 (1) (p)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007375" w14:textId="39BF31A2" w:rsidR="00D558F0" w:rsidRPr="005814A8" w:rsidRDefault="00D558F0" w:rsidP="008805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“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deklaratë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mjedisore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gjenerike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”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është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çdo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deklaratë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mjedisore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e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bërë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në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formë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shkruar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ose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verbale, duke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përfshirë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ato</w:t>
            </w:r>
            <w:proofErr w:type="spellEnd"/>
          </w:p>
          <w:p w14:paraId="545A267F" w14:textId="77777777" w:rsidR="00D558F0" w:rsidRPr="005814A8" w:rsidRDefault="00D558F0" w:rsidP="008805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përmes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mediave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audiovizive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,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që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nuk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përfshihet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në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një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etiketë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qëndrueshmërie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dhe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ku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specifikimi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i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deklaratës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nuk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jepet</w:t>
            </w:r>
            <w:proofErr w:type="spellEnd"/>
          </w:p>
          <w:p w14:paraId="7CA188D2" w14:textId="2183AB8F" w:rsidR="00D558F0" w:rsidRPr="005814A8" w:rsidRDefault="00D558F0" w:rsidP="008805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në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terma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qartë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dhe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evidentueshëm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në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njëjtin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medium;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0AEAC1" w14:textId="56084D51" w:rsidR="00D558F0" w:rsidRPr="005814A8" w:rsidRDefault="00972161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0.1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DCE1BB" w14:textId="244435FC" w:rsidR="00D558F0" w:rsidRPr="005814A8" w:rsidRDefault="006B1A9F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en-GB"/>
              </w:rPr>
            </w:pPr>
            <w:r w:rsidRPr="005814A8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Neni 5(</w:t>
            </w:r>
            <w:r w:rsidR="00F14668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10</w:t>
            </w:r>
            <w:r w:rsidRPr="005814A8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CC80D4" w14:textId="59AAD51C" w:rsidR="00D558F0" w:rsidRPr="005814A8" w:rsidRDefault="00F14668" w:rsidP="008805DC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10</w:t>
            </w:r>
            <w:r w:rsidR="006B1A9F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. “</w:t>
            </w:r>
            <w:proofErr w:type="spellStart"/>
            <w:r w:rsidR="006B1A9F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Deklaratë</w:t>
            </w:r>
            <w:proofErr w:type="spellEnd"/>
            <w:r w:rsidR="006B1A9F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6B1A9F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mjedisore</w:t>
            </w:r>
            <w:proofErr w:type="spellEnd"/>
            <w:r w:rsidR="006B1A9F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6B1A9F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gjenerike</w:t>
            </w:r>
            <w:proofErr w:type="spellEnd"/>
            <w:r w:rsidR="006B1A9F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” </w:t>
            </w:r>
            <w:proofErr w:type="spellStart"/>
            <w:r w:rsidR="006B1A9F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është</w:t>
            </w:r>
            <w:proofErr w:type="spellEnd"/>
            <w:r w:rsidR="006B1A9F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6B1A9F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çdo</w:t>
            </w:r>
            <w:proofErr w:type="spellEnd"/>
            <w:r w:rsidR="006B1A9F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6B1A9F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deklaratë</w:t>
            </w:r>
            <w:proofErr w:type="spellEnd"/>
            <w:r w:rsidR="006B1A9F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6B1A9F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mjedisore</w:t>
            </w:r>
            <w:proofErr w:type="spellEnd"/>
            <w:r w:rsidR="006B1A9F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e </w:t>
            </w:r>
            <w:proofErr w:type="spellStart"/>
            <w:r w:rsidR="006B1A9F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bërë</w:t>
            </w:r>
            <w:proofErr w:type="spellEnd"/>
            <w:r w:rsidR="006B1A9F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6B1A9F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në</w:t>
            </w:r>
            <w:proofErr w:type="spellEnd"/>
            <w:r w:rsidR="006B1A9F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6B1A9F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formë</w:t>
            </w:r>
            <w:proofErr w:type="spellEnd"/>
            <w:r w:rsidR="006B1A9F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6B1A9F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të</w:t>
            </w:r>
            <w:proofErr w:type="spellEnd"/>
            <w:r w:rsidR="006B1A9F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6B1A9F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shkruar</w:t>
            </w:r>
            <w:proofErr w:type="spellEnd"/>
            <w:r w:rsidR="006B1A9F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6B1A9F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ose</w:t>
            </w:r>
            <w:proofErr w:type="spellEnd"/>
            <w:r w:rsidR="006B1A9F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verbale, duke </w:t>
            </w:r>
            <w:proofErr w:type="spellStart"/>
            <w:r w:rsidR="006B1A9F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përfshirë</w:t>
            </w:r>
            <w:proofErr w:type="spellEnd"/>
            <w:r w:rsidR="006B1A9F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6B1A9F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ato</w:t>
            </w:r>
            <w:proofErr w:type="spellEnd"/>
            <w:r w:rsidR="006B1A9F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6B1A9F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përmes</w:t>
            </w:r>
            <w:proofErr w:type="spellEnd"/>
            <w:r w:rsidR="006B1A9F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6B1A9F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medieve</w:t>
            </w:r>
            <w:proofErr w:type="spellEnd"/>
            <w:r w:rsidR="006B1A9F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6B1A9F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audiovizive</w:t>
            </w:r>
            <w:proofErr w:type="spellEnd"/>
            <w:r w:rsidR="006B1A9F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="006B1A9F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që</w:t>
            </w:r>
            <w:proofErr w:type="spellEnd"/>
            <w:r w:rsidR="006B1A9F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6B1A9F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nuk</w:t>
            </w:r>
            <w:proofErr w:type="spellEnd"/>
            <w:r w:rsidR="006B1A9F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6B1A9F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përfshihet</w:t>
            </w:r>
            <w:proofErr w:type="spellEnd"/>
            <w:r w:rsidR="006B1A9F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6B1A9F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në</w:t>
            </w:r>
            <w:proofErr w:type="spellEnd"/>
            <w:r w:rsidR="006B1A9F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6B1A9F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një</w:t>
            </w:r>
            <w:proofErr w:type="spellEnd"/>
            <w:r w:rsidR="006B1A9F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6B1A9F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etiketë</w:t>
            </w:r>
            <w:proofErr w:type="spellEnd"/>
            <w:r w:rsidR="006B1A9F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6B1A9F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qëndrueshmërie</w:t>
            </w:r>
            <w:proofErr w:type="spellEnd"/>
            <w:r w:rsidR="006B1A9F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6B1A9F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dhe</w:t>
            </w:r>
            <w:proofErr w:type="spellEnd"/>
            <w:r w:rsidR="006B1A9F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6B1A9F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ku</w:t>
            </w:r>
            <w:proofErr w:type="spellEnd"/>
            <w:r w:rsidR="006B1A9F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6B1A9F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specifikimi</w:t>
            </w:r>
            <w:proofErr w:type="spellEnd"/>
            <w:r w:rsidR="006B1A9F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6B1A9F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i</w:t>
            </w:r>
            <w:proofErr w:type="spellEnd"/>
            <w:r w:rsidR="006B1A9F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6B1A9F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deklaratës</w:t>
            </w:r>
            <w:proofErr w:type="spellEnd"/>
            <w:r w:rsidR="006B1A9F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6B1A9F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nuk</w:t>
            </w:r>
            <w:proofErr w:type="spellEnd"/>
            <w:r w:rsidR="006B1A9F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6B1A9F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jepet</w:t>
            </w:r>
            <w:proofErr w:type="spellEnd"/>
            <w:r w:rsidR="006B1A9F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6B1A9F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në</w:t>
            </w:r>
            <w:proofErr w:type="spellEnd"/>
            <w:r w:rsidR="006B1A9F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6B1A9F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terma</w:t>
            </w:r>
            <w:proofErr w:type="spellEnd"/>
            <w:r w:rsidR="006B1A9F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6B1A9F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të</w:t>
            </w:r>
            <w:proofErr w:type="spellEnd"/>
            <w:r w:rsidR="006B1A9F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6B1A9F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qartë</w:t>
            </w:r>
            <w:proofErr w:type="spellEnd"/>
            <w:r w:rsidR="006B1A9F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6B1A9F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dhe</w:t>
            </w:r>
            <w:proofErr w:type="spellEnd"/>
            <w:r w:rsidR="006B1A9F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6B1A9F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të</w:t>
            </w:r>
            <w:proofErr w:type="spellEnd"/>
            <w:r w:rsidR="006B1A9F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6B1A9F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evidentueshëm</w:t>
            </w:r>
            <w:proofErr w:type="spellEnd"/>
            <w:r w:rsidR="006B1A9F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6B1A9F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në</w:t>
            </w:r>
            <w:proofErr w:type="spellEnd"/>
            <w:r w:rsidR="006B1A9F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6B1A9F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të</w:t>
            </w:r>
            <w:proofErr w:type="spellEnd"/>
            <w:r w:rsidR="006B1A9F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6B1A9F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njëjtin</w:t>
            </w:r>
            <w:proofErr w:type="spellEnd"/>
            <w:r w:rsidR="006B1A9F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medium.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76F9D7" w14:textId="17D3AFF3" w:rsidR="00D558F0" w:rsidRPr="005814A8" w:rsidRDefault="00AD7279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en-GB"/>
              </w:rPr>
            </w:pP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PPl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5B891E" w14:textId="77777777" w:rsidR="00D558F0" w:rsidRPr="005814A8" w:rsidRDefault="00D558F0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en-GB"/>
              </w:rPr>
            </w:pPr>
          </w:p>
        </w:tc>
      </w:tr>
      <w:tr w:rsidR="005814A8" w:rsidRPr="005814A8" w14:paraId="6B525FEA" w14:textId="77777777" w:rsidTr="00415216">
        <w:trPr>
          <w:cantSplit/>
          <w:trHeight w:val="5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20FB5B" w14:textId="77777777" w:rsidR="00217950" w:rsidRPr="005814A8" w:rsidRDefault="00217950" w:rsidP="008805DC">
            <w:pPr>
              <w:pStyle w:val="p1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814A8">
              <w:rPr>
                <w:rFonts w:ascii="Times New Roman" w:hAnsi="Times New Roman"/>
                <w:i/>
                <w:iCs/>
                <w:sz w:val="18"/>
                <w:szCs w:val="18"/>
              </w:rPr>
              <w:t>Neni 1 (1)(b)</w:t>
            </w:r>
          </w:p>
          <w:p w14:paraId="591ECAF5" w14:textId="77777777" w:rsidR="0014041A" w:rsidRPr="005814A8" w:rsidRDefault="0014041A" w:rsidP="008805DC">
            <w:pPr>
              <w:pStyle w:val="p1"/>
              <w:rPr>
                <w:rFonts w:ascii="Times New Roman" w:hAnsi="Times New Roman"/>
                <w:sz w:val="18"/>
                <w:szCs w:val="18"/>
              </w:rPr>
            </w:pPr>
          </w:p>
          <w:p w14:paraId="09517AE3" w14:textId="3B0C1217" w:rsidR="00D558F0" w:rsidRPr="005814A8" w:rsidRDefault="00D558F0" w:rsidP="008805DC">
            <w:pPr>
              <w:pStyle w:val="p1"/>
              <w:rPr>
                <w:rFonts w:ascii="Times New Roman" w:hAnsi="Times New Roman"/>
                <w:sz w:val="18"/>
                <w:szCs w:val="18"/>
              </w:rPr>
            </w:pPr>
            <w:r w:rsidRPr="005814A8">
              <w:rPr>
                <w:rFonts w:ascii="Times New Roman" w:hAnsi="Times New Roman"/>
                <w:sz w:val="18"/>
                <w:szCs w:val="18"/>
              </w:rPr>
              <w:t>Neni 2 (1) (q)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DF1757" w14:textId="6A1FB76B" w:rsidR="00D558F0" w:rsidRPr="005814A8" w:rsidRDefault="00D558F0" w:rsidP="008805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“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etiketë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qëndrueshmërie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”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nënkupton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çdo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markim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vullnetar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besueshmërie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,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markim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cilësie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ose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markim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ekuivalent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,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publik</w:t>
            </w:r>
            <w:proofErr w:type="spellEnd"/>
          </w:p>
          <w:p w14:paraId="388F5B98" w14:textId="77777777" w:rsidR="00D558F0" w:rsidRPr="005814A8" w:rsidRDefault="00D558F0" w:rsidP="008805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ose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privat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,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që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synon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veçojë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dhe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promovojë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një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produkt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,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proces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ose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një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biznes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duke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iu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referuar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karakteristikave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tij</w:t>
            </w:r>
            <w:proofErr w:type="spellEnd"/>
          </w:p>
          <w:p w14:paraId="6EB99AC7" w14:textId="77777777" w:rsidR="00D558F0" w:rsidRPr="005814A8" w:rsidRDefault="00D558F0" w:rsidP="008805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mjedisore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ose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sociale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,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ose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dyjave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,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dhe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që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përjashton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çdo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etiketë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detyrueshme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që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kërkohet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në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bazë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legjislacionit</w:t>
            </w:r>
            <w:proofErr w:type="spellEnd"/>
          </w:p>
          <w:p w14:paraId="15E41149" w14:textId="6173A5D9" w:rsidR="00D558F0" w:rsidRPr="005814A8" w:rsidRDefault="00D558F0" w:rsidP="008805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BE-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së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ose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atij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brendshëm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;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77E78C" w14:textId="05E574A7" w:rsidR="00D558F0" w:rsidRPr="005814A8" w:rsidRDefault="00972161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0.1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FAD162" w14:textId="5AAFE4DC" w:rsidR="00D558F0" w:rsidRPr="005814A8" w:rsidRDefault="0045332B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en-GB"/>
              </w:rPr>
            </w:pPr>
            <w:r w:rsidRPr="005814A8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Neni 5(1</w:t>
            </w:r>
            <w:r w:rsidR="00F14668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5</w:t>
            </w:r>
            <w:r w:rsidRPr="005814A8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3F692E" w14:textId="727124F3" w:rsidR="00D558F0" w:rsidRPr="005814A8" w:rsidRDefault="0045332B" w:rsidP="008805DC">
            <w:pPr>
              <w:widowControl w:val="0"/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5814A8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1</w:t>
            </w:r>
            <w:r w:rsidR="00F14668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5</w:t>
            </w:r>
            <w:r w:rsidRPr="005814A8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 xml:space="preserve">. </w:t>
            </w:r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“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Etiketë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qëndrueshmërie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5814A8">
              <w:rPr>
                <w:rFonts w:ascii="Times New Roman" w:eastAsia="Times New Roman" w:hAnsi="Times New Roman"/>
                <w:i/>
                <w:iCs/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5814A8">
              <w:rPr>
                <w:rStyle w:val="Strong"/>
                <w:rFonts w:ascii="Times New Roman" w:eastAsia="Times New Roman" w:hAnsi="Times New Roman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sustenabiliteti</w:t>
            </w:r>
            <w:proofErr w:type="spellEnd"/>
            <w:r w:rsidRPr="005814A8">
              <w:rPr>
                <w:rStyle w:val="Strong"/>
                <w:rFonts w:ascii="Times New Roman" w:eastAsia="Times New Roman" w:hAnsi="Times New Roman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)</w:t>
            </w:r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”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nënkupton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çdo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markim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vullnetar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besueshmërie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markim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cilësie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ose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markim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ekuivalent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publik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ose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privat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që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synon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veçojë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dhe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promovojë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një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produkt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proces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ose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një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biznes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duke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iu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referuar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karakteristikave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tij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mjedisore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ose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sociale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ose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dyjave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dhe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që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përjashton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çdo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etiketë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detyrueshme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që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kërkohet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në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bazë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legjislacionit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BE-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së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ose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atij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brendshëm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B2D59E" w14:textId="2F11AB82" w:rsidR="00D558F0" w:rsidRPr="005814A8" w:rsidRDefault="00AD7279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en-GB"/>
              </w:rPr>
            </w:pP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PPl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B9C1F3" w14:textId="77777777" w:rsidR="00D558F0" w:rsidRPr="005814A8" w:rsidRDefault="00D558F0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en-GB"/>
              </w:rPr>
            </w:pPr>
          </w:p>
        </w:tc>
      </w:tr>
      <w:tr w:rsidR="005814A8" w:rsidRPr="005814A8" w14:paraId="020A6AFF" w14:textId="77777777" w:rsidTr="00415216">
        <w:trPr>
          <w:cantSplit/>
          <w:trHeight w:val="5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4ADED5" w14:textId="77777777" w:rsidR="00217950" w:rsidRPr="005814A8" w:rsidRDefault="00217950" w:rsidP="008805DC">
            <w:pPr>
              <w:pStyle w:val="p1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814A8">
              <w:rPr>
                <w:rFonts w:ascii="Times New Roman" w:hAnsi="Times New Roman"/>
                <w:i/>
                <w:iCs/>
                <w:sz w:val="18"/>
                <w:szCs w:val="18"/>
              </w:rPr>
              <w:t>Neni 1 (1)(b)</w:t>
            </w:r>
          </w:p>
          <w:p w14:paraId="704D0930" w14:textId="77777777" w:rsidR="0014041A" w:rsidRPr="005814A8" w:rsidRDefault="0014041A" w:rsidP="008805DC">
            <w:pPr>
              <w:pStyle w:val="p1"/>
              <w:rPr>
                <w:rFonts w:ascii="Times New Roman" w:hAnsi="Times New Roman"/>
                <w:sz w:val="18"/>
                <w:szCs w:val="18"/>
              </w:rPr>
            </w:pPr>
          </w:p>
          <w:p w14:paraId="2A90FB3B" w14:textId="07B2C570" w:rsidR="00D558F0" w:rsidRPr="005814A8" w:rsidRDefault="00D558F0" w:rsidP="008805DC">
            <w:pPr>
              <w:pStyle w:val="p1"/>
              <w:rPr>
                <w:rFonts w:ascii="Times New Roman" w:hAnsi="Times New Roman"/>
                <w:sz w:val="18"/>
                <w:szCs w:val="18"/>
              </w:rPr>
            </w:pPr>
            <w:r w:rsidRPr="005814A8">
              <w:rPr>
                <w:rFonts w:ascii="Times New Roman" w:hAnsi="Times New Roman"/>
                <w:sz w:val="18"/>
                <w:szCs w:val="18"/>
              </w:rPr>
              <w:t>Neni 2 (1) (r)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337340" w14:textId="1E0342DD" w:rsidR="00D558F0" w:rsidRPr="005814A8" w:rsidRDefault="00D558F0" w:rsidP="008805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“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skemë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certifikimi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”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është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një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skemë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verifikimi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nga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një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pale e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tretë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që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vërteton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se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një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produkt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,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proces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ose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biznes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është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në</w:t>
            </w:r>
            <w:proofErr w:type="spellEnd"/>
          </w:p>
          <w:p w14:paraId="78D92FD8" w14:textId="77777777" w:rsidR="00D558F0" w:rsidRPr="005814A8" w:rsidRDefault="00D558F0" w:rsidP="008805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përputhje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me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disa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kërkesa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caktuara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,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që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lejon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përdorimin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e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një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etikete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përkatëse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qëndrueshmërisë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dhe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kushtet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e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së</w:t>
            </w:r>
            <w:proofErr w:type="spellEnd"/>
          </w:p>
          <w:p w14:paraId="03F41864" w14:textId="77777777" w:rsidR="005C63BF" w:rsidRPr="005814A8" w:rsidRDefault="00D558F0" w:rsidP="008805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cilës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, duke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përfshirë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kërkesat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e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saj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,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janë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në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dispozicion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publikut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dhe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plotësojnë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kriteret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e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mëposhtme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:</w:t>
            </w:r>
          </w:p>
          <w:p w14:paraId="1702BF4F" w14:textId="6C67F0C9" w:rsidR="005C63BF" w:rsidRPr="005814A8" w:rsidRDefault="005C63BF" w:rsidP="008805DC">
            <w:pPr>
              <w:pStyle w:val="ListParagraph"/>
              <w:spacing w:after="0" w:line="240" w:lineRule="auto"/>
              <w:ind w:left="1080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71E801" w14:textId="725C55BF" w:rsidR="00D558F0" w:rsidRPr="005814A8" w:rsidRDefault="00972161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0.1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DE51F2" w14:textId="52618C9B" w:rsidR="00D558F0" w:rsidRPr="005814A8" w:rsidRDefault="0048256A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en-GB"/>
              </w:rPr>
            </w:pPr>
            <w:r w:rsidRPr="005814A8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Neni 5(6</w:t>
            </w:r>
            <w:r w:rsidR="00444B1A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4</w:t>
            </w:r>
            <w:r w:rsidRPr="005814A8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62B96A" w14:textId="7AAB215E" w:rsidR="0048256A" w:rsidRPr="005814A8" w:rsidRDefault="0048256A" w:rsidP="008805DC">
            <w:pPr>
              <w:widowControl w:val="0"/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5814A8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6</w:t>
            </w:r>
            <w:r w:rsidR="00444B1A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4</w:t>
            </w:r>
            <w:r w:rsidRPr="005814A8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.</w:t>
            </w:r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“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Skemë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certifikimi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”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është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një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skemë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verifikimi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nga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një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pale e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tretë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që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vërteton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se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një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produkt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proces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ose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biznes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është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në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përputhje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me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disa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kërkesa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caktuara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që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lejon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përdorimin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e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një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etikete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përkatëse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qëndrueshmërisë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5814A8">
              <w:rPr>
                <w:rFonts w:ascii="Times New Roman" w:eastAsia="Times New Roman" w:hAnsi="Times New Roman"/>
                <w:i/>
                <w:iCs/>
                <w:color w:val="000000" w:themeColor="text1"/>
                <w:sz w:val="18"/>
                <w:szCs w:val="18"/>
              </w:rPr>
              <w:t>sustenabilitetit</w:t>
            </w:r>
            <w:proofErr w:type="spellEnd"/>
            <w:r w:rsidRPr="005814A8">
              <w:rPr>
                <w:rFonts w:ascii="Times New Roman" w:eastAsia="Times New Roman" w:hAnsi="Times New Roman"/>
                <w:i/>
                <w:iCs/>
                <w:color w:val="000000" w:themeColor="text1"/>
                <w:sz w:val="18"/>
                <w:szCs w:val="18"/>
              </w:rPr>
              <w:t>)</w:t>
            </w:r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dhe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kushtet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e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së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cilës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, duke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përfshirë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kërkesat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e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saj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janë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në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dispozicion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publikut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dhe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plotësojnë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kriteret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e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mëposhtme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:</w:t>
            </w:r>
          </w:p>
          <w:p w14:paraId="1D2C04C9" w14:textId="1F67AEFC" w:rsidR="0048256A" w:rsidRPr="005814A8" w:rsidRDefault="0048256A" w:rsidP="008805DC">
            <w:pPr>
              <w:widowControl w:val="0"/>
              <w:tabs>
                <w:tab w:val="left" w:pos="360"/>
              </w:tabs>
              <w:spacing w:after="0" w:line="240" w:lineRule="auto"/>
              <w:ind w:left="36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14:paraId="7EFA73BF" w14:textId="3DCC8457" w:rsidR="00D558F0" w:rsidRPr="005814A8" w:rsidRDefault="00D558F0" w:rsidP="008805DC">
            <w:pPr>
              <w:widowControl w:val="0"/>
              <w:tabs>
                <w:tab w:val="left" w:pos="360"/>
              </w:tabs>
              <w:spacing w:after="0" w:line="240" w:lineRule="auto"/>
              <w:ind w:left="360"/>
              <w:rPr>
                <w:rFonts w:ascii="Times New Roman" w:hAnsi="Times New Roman"/>
                <w:bCs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37677C" w14:textId="53ED76D6" w:rsidR="00D558F0" w:rsidRPr="005814A8" w:rsidRDefault="00AD7279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en-GB"/>
              </w:rPr>
            </w:pP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PPl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89FF0E" w14:textId="77777777" w:rsidR="00D558F0" w:rsidRPr="005814A8" w:rsidRDefault="00D558F0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en-GB"/>
              </w:rPr>
            </w:pPr>
          </w:p>
        </w:tc>
      </w:tr>
      <w:tr w:rsidR="00E90A9B" w:rsidRPr="005814A8" w14:paraId="2581A720" w14:textId="77777777" w:rsidTr="00415216">
        <w:trPr>
          <w:cantSplit/>
          <w:trHeight w:val="5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908C38" w14:textId="77777777" w:rsidR="00217950" w:rsidRPr="005814A8" w:rsidRDefault="00217950" w:rsidP="008805DC">
            <w:pPr>
              <w:pStyle w:val="p1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814A8">
              <w:rPr>
                <w:rFonts w:ascii="Times New Roman" w:hAnsi="Times New Roman"/>
                <w:i/>
                <w:iCs/>
                <w:sz w:val="18"/>
                <w:szCs w:val="18"/>
              </w:rPr>
              <w:t>Neni 1 (1)(b)</w:t>
            </w:r>
          </w:p>
          <w:p w14:paraId="04F46D0D" w14:textId="77777777" w:rsidR="003D6CB1" w:rsidRPr="005814A8" w:rsidRDefault="003D6CB1" w:rsidP="008805DC">
            <w:pPr>
              <w:pStyle w:val="p1"/>
              <w:rPr>
                <w:rFonts w:ascii="Times New Roman" w:hAnsi="Times New Roman"/>
                <w:sz w:val="18"/>
                <w:szCs w:val="18"/>
              </w:rPr>
            </w:pPr>
          </w:p>
          <w:p w14:paraId="23AE7C46" w14:textId="7F6947CD" w:rsidR="006223FF" w:rsidRPr="005814A8" w:rsidRDefault="006223FF" w:rsidP="008805DC">
            <w:pPr>
              <w:pStyle w:val="p1"/>
              <w:rPr>
                <w:rFonts w:ascii="Times New Roman" w:hAnsi="Times New Roman"/>
                <w:sz w:val="18"/>
                <w:szCs w:val="18"/>
              </w:rPr>
            </w:pPr>
            <w:r w:rsidRPr="005814A8">
              <w:rPr>
                <w:rFonts w:ascii="Times New Roman" w:hAnsi="Times New Roman"/>
                <w:sz w:val="18"/>
                <w:szCs w:val="18"/>
              </w:rPr>
              <w:t>Neni 2 (1) (r)(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i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E24705" w14:textId="6A33E2D4" w:rsidR="006223FF" w:rsidRPr="005814A8" w:rsidRDefault="006223FF" w:rsidP="008805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(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i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)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skema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jetë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e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hapur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me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kushte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transparente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,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drejta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dhe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jodiskriminuese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për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gjithë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tregtarët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që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dëshirojnë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dhe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janë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në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gjendje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përmbushin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kërkesat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e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skemës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;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CB707F" w14:textId="6441C964" w:rsidR="006223FF" w:rsidRPr="005814A8" w:rsidRDefault="00972161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0.1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A77E59" w14:textId="3FA478CE" w:rsidR="006223FF" w:rsidRPr="005814A8" w:rsidRDefault="006223FF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en-GB"/>
              </w:rPr>
            </w:pPr>
            <w:r w:rsidRPr="005814A8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Neni 5(6</w:t>
            </w:r>
            <w:r w:rsidR="00444B1A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4</w:t>
            </w:r>
            <w:r w:rsidRPr="005814A8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)(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i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A6D760" w14:textId="21932687" w:rsidR="006223FF" w:rsidRPr="005814A8" w:rsidRDefault="006223FF" w:rsidP="008805DC">
            <w:pPr>
              <w:widowControl w:val="0"/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i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)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skema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është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e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hapur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me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kushte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transparente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drejta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dhe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jodiskriminuese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për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gjithë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tregtarët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që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dëshirojnë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dhe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janë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në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gjendje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përmbushin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kërkesat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e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skemës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;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A15CCF" w14:textId="57F4DD10" w:rsidR="006223FF" w:rsidRPr="005814A8" w:rsidRDefault="00AD7279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en-GB"/>
              </w:rPr>
            </w:pP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PPl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72505B" w14:textId="77777777" w:rsidR="006223FF" w:rsidRPr="005814A8" w:rsidRDefault="006223FF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en-GB"/>
              </w:rPr>
            </w:pPr>
          </w:p>
        </w:tc>
      </w:tr>
      <w:tr w:rsidR="005814A8" w:rsidRPr="005814A8" w14:paraId="1A2D1C94" w14:textId="77777777" w:rsidTr="00415216">
        <w:trPr>
          <w:cantSplit/>
          <w:trHeight w:val="5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0B3D58" w14:textId="77777777" w:rsidR="00217950" w:rsidRPr="005814A8" w:rsidRDefault="00217950" w:rsidP="008805DC">
            <w:pPr>
              <w:pStyle w:val="p1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814A8">
              <w:rPr>
                <w:rFonts w:ascii="Times New Roman" w:hAnsi="Times New Roman"/>
                <w:i/>
                <w:iCs/>
                <w:sz w:val="18"/>
                <w:szCs w:val="18"/>
              </w:rPr>
              <w:t>Neni 1 (1)(b)</w:t>
            </w:r>
          </w:p>
          <w:p w14:paraId="429CA8B4" w14:textId="77777777" w:rsidR="003D6CB1" w:rsidRPr="005814A8" w:rsidRDefault="003D6CB1" w:rsidP="008805DC">
            <w:pPr>
              <w:pStyle w:val="p1"/>
              <w:rPr>
                <w:rFonts w:ascii="Times New Roman" w:hAnsi="Times New Roman"/>
                <w:sz w:val="18"/>
                <w:szCs w:val="18"/>
              </w:rPr>
            </w:pPr>
          </w:p>
          <w:p w14:paraId="39B251A4" w14:textId="23A9C2A3" w:rsidR="006223FF" w:rsidRPr="005814A8" w:rsidRDefault="006223FF" w:rsidP="008805DC">
            <w:pPr>
              <w:pStyle w:val="p1"/>
              <w:rPr>
                <w:rFonts w:ascii="Times New Roman" w:hAnsi="Times New Roman"/>
                <w:sz w:val="18"/>
                <w:szCs w:val="18"/>
              </w:rPr>
            </w:pPr>
            <w:r w:rsidRPr="005814A8">
              <w:rPr>
                <w:rFonts w:ascii="Times New Roman" w:hAnsi="Times New Roman"/>
                <w:sz w:val="18"/>
                <w:szCs w:val="18"/>
              </w:rPr>
              <w:t>Neni 2 (1) (r)(ii)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11851F" w14:textId="77777777" w:rsidR="006223FF" w:rsidRPr="005814A8" w:rsidRDefault="006223FF" w:rsidP="008805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(ii)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kërkesat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e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skemës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hartohen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nga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pronari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i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skemës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në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konsultim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me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ekspertët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dhe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palët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e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interesuara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përkatëse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;</w:t>
            </w:r>
          </w:p>
          <w:p w14:paraId="08F2D2A1" w14:textId="77777777" w:rsidR="006223FF" w:rsidRPr="005814A8" w:rsidRDefault="006223FF" w:rsidP="008805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8719FE" w14:textId="4C84DB8F" w:rsidR="006223FF" w:rsidRPr="005814A8" w:rsidRDefault="00972161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0.1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FD0541" w14:textId="63DC30FA" w:rsidR="006223FF" w:rsidRPr="005814A8" w:rsidRDefault="006223FF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en-GB"/>
              </w:rPr>
            </w:pPr>
            <w:r w:rsidRPr="005814A8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Neni 5(6</w:t>
            </w:r>
            <w:r w:rsidR="00444B1A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4</w:t>
            </w:r>
            <w:r w:rsidRPr="005814A8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)(ii)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BF829A" w14:textId="65EDB7AA" w:rsidR="006223FF" w:rsidRPr="005814A8" w:rsidRDefault="006223FF" w:rsidP="008805DC">
            <w:pPr>
              <w:widowControl w:val="0"/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GB"/>
              </w:rPr>
            </w:pPr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ii)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kërkesat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e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skemës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hartohen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nga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pronari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i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skemës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në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konsultim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me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ekspertët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dhe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palët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e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interesuara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përkatëse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;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022EAD" w14:textId="67D1892D" w:rsidR="006223FF" w:rsidRPr="005814A8" w:rsidRDefault="00AD7279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en-GB"/>
              </w:rPr>
            </w:pP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PPl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C58FDF" w14:textId="77777777" w:rsidR="006223FF" w:rsidRPr="005814A8" w:rsidRDefault="006223FF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en-GB"/>
              </w:rPr>
            </w:pPr>
          </w:p>
        </w:tc>
      </w:tr>
      <w:tr w:rsidR="005814A8" w:rsidRPr="005814A8" w14:paraId="14E4BD7A" w14:textId="77777777" w:rsidTr="00415216">
        <w:trPr>
          <w:cantSplit/>
          <w:trHeight w:val="5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652555" w14:textId="77777777" w:rsidR="00217950" w:rsidRPr="005814A8" w:rsidRDefault="00217950" w:rsidP="008805DC">
            <w:pPr>
              <w:pStyle w:val="p1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814A8">
              <w:rPr>
                <w:rFonts w:ascii="Times New Roman" w:hAnsi="Times New Roman"/>
                <w:i/>
                <w:iCs/>
                <w:sz w:val="18"/>
                <w:szCs w:val="18"/>
              </w:rPr>
              <w:t>Neni 1 (1)(b)</w:t>
            </w:r>
          </w:p>
          <w:p w14:paraId="22892235" w14:textId="77777777" w:rsidR="003D6CB1" w:rsidRPr="005814A8" w:rsidRDefault="003D6CB1" w:rsidP="008805DC">
            <w:pPr>
              <w:pStyle w:val="p1"/>
              <w:rPr>
                <w:rFonts w:ascii="Times New Roman" w:hAnsi="Times New Roman"/>
                <w:sz w:val="18"/>
                <w:szCs w:val="18"/>
              </w:rPr>
            </w:pPr>
          </w:p>
          <w:p w14:paraId="594F359A" w14:textId="30B81EFA" w:rsidR="006223FF" w:rsidRPr="005814A8" w:rsidRDefault="006223FF" w:rsidP="008805DC">
            <w:pPr>
              <w:pStyle w:val="p1"/>
              <w:rPr>
                <w:rFonts w:ascii="Times New Roman" w:hAnsi="Times New Roman"/>
                <w:sz w:val="18"/>
                <w:szCs w:val="18"/>
              </w:rPr>
            </w:pPr>
            <w:r w:rsidRPr="005814A8">
              <w:rPr>
                <w:rFonts w:ascii="Times New Roman" w:hAnsi="Times New Roman"/>
                <w:sz w:val="18"/>
                <w:szCs w:val="18"/>
              </w:rPr>
              <w:t>Neni 2 (1) (r)(iii)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A703C1" w14:textId="18168EB7" w:rsidR="006223FF" w:rsidRPr="005814A8" w:rsidRDefault="006223FF" w:rsidP="008805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(iii)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skema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përcakton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procedurat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për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trajtimin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e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papajtueshmërisë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me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kërkesat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e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skemës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dhe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parashikon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tërheqjen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ose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pezullimin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e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përdorimit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etiketës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së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qëndrueshmërisë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nga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tregtari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në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rast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papajtueshmërisë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me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kërkesat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e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skemës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;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dhe</w:t>
            </w:r>
            <w:proofErr w:type="spellEnd"/>
          </w:p>
          <w:p w14:paraId="4EC8306F" w14:textId="7147BF5A" w:rsidR="006223FF" w:rsidRPr="005814A8" w:rsidRDefault="006223FF" w:rsidP="008805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F6E3D8" w14:textId="6E5F2F65" w:rsidR="006223FF" w:rsidRPr="005814A8" w:rsidRDefault="00972161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0.1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8FC749" w14:textId="3BCA0321" w:rsidR="006223FF" w:rsidRPr="005814A8" w:rsidRDefault="006223FF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en-GB"/>
              </w:rPr>
            </w:pPr>
            <w:r w:rsidRPr="005814A8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Neni 5(6</w:t>
            </w:r>
            <w:r w:rsidR="00444B1A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4</w:t>
            </w:r>
            <w:r w:rsidRPr="005814A8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)(iii)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DD1211" w14:textId="5EDFFFCA" w:rsidR="006223FF" w:rsidRPr="005814A8" w:rsidRDefault="006223FF" w:rsidP="008805DC">
            <w:pPr>
              <w:widowControl w:val="0"/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iii) </w:t>
            </w:r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skema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përcakton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procedurat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për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trajtimin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e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papajtueshmërisë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me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kërkesat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e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skemës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dhe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parashikon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tërheqjen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ose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pezullimin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e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përdorimit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etiketës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së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qëndrueshmërisë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5814A8">
              <w:rPr>
                <w:rFonts w:ascii="Times New Roman" w:eastAsia="Times New Roman" w:hAnsi="Times New Roman"/>
                <w:i/>
                <w:iCs/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5814A8">
              <w:rPr>
                <w:rFonts w:ascii="Times New Roman" w:eastAsia="Times New Roman" w:hAnsi="Times New Roman"/>
                <w:i/>
                <w:iCs/>
                <w:color w:val="000000" w:themeColor="text1"/>
                <w:sz w:val="18"/>
                <w:szCs w:val="18"/>
              </w:rPr>
              <w:t>sustenabilitetit</w:t>
            </w:r>
            <w:proofErr w:type="spellEnd"/>
            <w:r w:rsidRPr="005814A8">
              <w:rPr>
                <w:rFonts w:ascii="Times New Roman" w:eastAsia="Times New Roman" w:hAnsi="Times New Roman"/>
                <w:i/>
                <w:iCs/>
                <w:color w:val="000000" w:themeColor="text1"/>
                <w:sz w:val="18"/>
                <w:szCs w:val="18"/>
              </w:rPr>
              <w:t>)</w:t>
            </w:r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nga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tregtari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në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rast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papajtueshmërisë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me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kërkesat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e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skemës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;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dhe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0AC1C9" w14:textId="6C885F6F" w:rsidR="006223FF" w:rsidRPr="005814A8" w:rsidRDefault="00AD7279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en-GB"/>
              </w:rPr>
            </w:pP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PPl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B90AEB" w14:textId="77777777" w:rsidR="006223FF" w:rsidRPr="005814A8" w:rsidRDefault="006223FF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en-GB"/>
              </w:rPr>
            </w:pPr>
          </w:p>
        </w:tc>
      </w:tr>
      <w:tr w:rsidR="005814A8" w:rsidRPr="005814A8" w14:paraId="18B42C7F" w14:textId="77777777" w:rsidTr="00415216">
        <w:trPr>
          <w:cantSplit/>
          <w:trHeight w:val="5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C3CA9A" w14:textId="77777777" w:rsidR="00217950" w:rsidRPr="005814A8" w:rsidRDefault="00217950" w:rsidP="008805DC">
            <w:pPr>
              <w:pStyle w:val="p1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814A8">
              <w:rPr>
                <w:rFonts w:ascii="Times New Roman" w:hAnsi="Times New Roman"/>
                <w:i/>
                <w:iCs/>
                <w:sz w:val="18"/>
                <w:szCs w:val="18"/>
              </w:rPr>
              <w:t>Neni 1 (1)(b)</w:t>
            </w:r>
          </w:p>
          <w:p w14:paraId="777258EF" w14:textId="77777777" w:rsidR="003D6CB1" w:rsidRPr="005814A8" w:rsidRDefault="003D6CB1" w:rsidP="008805DC">
            <w:pPr>
              <w:pStyle w:val="p1"/>
              <w:rPr>
                <w:rFonts w:ascii="Times New Roman" w:hAnsi="Times New Roman"/>
                <w:sz w:val="18"/>
                <w:szCs w:val="18"/>
              </w:rPr>
            </w:pPr>
          </w:p>
          <w:p w14:paraId="6A9203AF" w14:textId="2A78CD8D" w:rsidR="006223FF" w:rsidRPr="005814A8" w:rsidRDefault="006223FF" w:rsidP="008805DC">
            <w:pPr>
              <w:pStyle w:val="p1"/>
              <w:rPr>
                <w:rFonts w:ascii="Times New Roman" w:hAnsi="Times New Roman"/>
                <w:sz w:val="18"/>
                <w:szCs w:val="18"/>
              </w:rPr>
            </w:pPr>
            <w:r w:rsidRPr="005814A8">
              <w:rPr>
                <w:rFonts w:ascii="Times New Roman" w:hAnsi="Times New Roman"/>
                <w:sz w:val="18"/>
                <w:szCs w:val="18"/>
              </w:rPr>
              <w:t>Neni 2 (1) (r)(iv)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A4532C" w14:textId="25BB2DD0" w:rsidR="006223FF" w:rsidRPr="005814A8" w:rsidRDefault="006223FF" w:rsidP="008805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(iv)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monitorimi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i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pajtueshmërisë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së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një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tregtari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me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kërkesat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e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skemës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i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nënshtrohet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një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procedure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objektive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dhe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kryhet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nga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një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palë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e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tretë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,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kompetenca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dhe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pavarësia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e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së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cilës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,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si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nga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pronari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i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skemës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,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ashtu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edhe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nga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tregtari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,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bazohet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në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standardet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dhe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procedurat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ndërkombëtare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,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BE-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së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ose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kombëtare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;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17AFD5" w14:textId="4F9FFD1B" w:rsidR="006223FF" w:rsidRPr="005814A8" w:rsidRDefault="00972161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0.1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C120A0" w14:textId="6403B9F1" w:rsidR="006223FF" w:rsidRPr="005814A8" w:rsidRDefault="006223FF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en-GB"/>
              </w:rPr>
            </w:pPr>
            <w:r w:rsidRPr="005814A8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Neni 5(6</w:t>
            </w:r>
            <w:r w:rsidR="00444B1A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4</w:t>
            </w:r>
            <w:r w:rsidRPr="005814A8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)(iv)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0D4DFB" w14:textId="2FD576D7" w:rsidR="006223FF" w:rsidRPr="005814A8" w:rsidRDefault="006223FF" w:rsidP="008805DC">
            <w:pPr>
              <w:widowControl w:val="0"/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iv)</w:t>
            </w:r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monitorimi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i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pajtueshmërisë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së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një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tregtari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me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kërkesat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e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skemës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i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nënshtrohet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një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procedure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objektive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dhe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kryhet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nga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një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palë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e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tretë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kompetenca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dhe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pavarësia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e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së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cilës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si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nga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pronari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i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skemës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ashtu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edhe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nga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tregtari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bazohet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në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standardet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dhe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procedurat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ndërkombëtare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Bashkimit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Europian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ose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kombëtare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75497A" w14:textId="46C2083B" w:rsidR="006223FF" w:rsidRPr="005814A8" w:rsidRDefault="00AD7279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en-GB"/>
              </w:rPr>
            </w:pP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PPl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907A64" w14:textId="77777777" w:rsidR="006223FF" w:rsidRPr="005814A8" w:rsidRDefault="006223FF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en-GB"/>
              </w:rPr>
            </w:pPr>
          </w:p>
        </w:tc>
      </w:tr>
      <w:tr w:rsidR="005814A8" w:rsidRPr="005814A8" w14:paraId="491A3C00" w14:textId="77777777" w:rsidTr="00415216">
        <w:trPr>
          <w:cantSplit/>
          <w:trHeight w:val="5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70F6F8" w14:textId="77777777" w:rsidR="00217950" w:rsidRPr="005814A8" w:rsidRDefault="00217950" w:rsidP="008805DC">
            <w:pPr>
              <w:pStyle w:val="p1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814A8">
              <w:rPr>
                <w:rFonts w:ascii="Times New Roman" w:hAnsi="Times New Roman"/>
                <w:i/>
                <w:iCs/>
                <w:sz w:val="18"/>
                <w:szCs w:val="18"/>
              </w:rPr>
              <w:t>Neni 1 (1)(b)</w:t>
            </w:r>
          </w:p>
          <w:p w14:paraId="5C09D40E" w14:textId="77777777" w:rsidR="003D6CB1" w:rsidRPr="005814A8" w:rsidRDefault="003D6CB1" w:rsidP="008805DC">
            <w:pPr>
              <w:pStyle w:val="p1"/>
              <w:rPr>
                <w:rFonts w:ascii="Times New Roman" w:hAnsi="Times New Roman"/>
                <w:sz w:val="18"/>
                <w:szCs w:val="18"/>
              </w:rPr>
            </w:pPr>
          </w:p>
          <w:p w14:paraId="111495A7" w14:textId="555C9696" w:rsidR="00D558F0" w:rsidRPr="005814A8" w:rsidRDefault="00D558F0" w:rsidP="008805DC">
            <w:pPr>
              <w:pStyle w:val="p1"/>
              <w:rPr>
                <w:rFonts w:ascii="Times New Roman" w:hAnsi="Times New Roman"/>
                <w:sz w:val="18"/>
                <w:szCs w:val="18"/>
              </w:rPr>
            </w:pPr>
            <w:r w:rsidRPr="005814A8">
              <w:rPr>
                <w:rFonts w:ascii="Times New Roman" w:hAnsi="Times New Roman"/>
                <w:sz w:val="18"/>
                <w:szCs w:val="18"/>
              </w:rPr>
              <w:t>Neni 2 (1) (s)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7C2E8F" w14:textId="77777777" w:rsidR="005C63BF" w:rsidRPr="005814A8" w:rsidRDefault="005C63BF" w:rsidP="008805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“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performancë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e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shkëlqyer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mjedisore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e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njohur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”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është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performanca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mjedisore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në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përputhje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me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Rregulloren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(KE) nr. 66/2010</w:t>
            </w:r>
          </w:p>
          <w:p w14:paraId="2A12EE34" w14:textId="77777777" w:rsidR="005C63BF" w:rsidRPr="005814A8" w:rsidRDefault="005C63BF" w:rsidP="008805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Parlamentit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Evropian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dhe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Këshillit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(*)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ose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me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skemat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kombëtare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ose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rajonale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etiketimit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ekologjik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EN ISO 14024</w:t>
            </w:r>
          </w:p>
          <w:p w14:paraId="33491AF5" w14:textId="77777777" w:rsidR="005C63BF" w:rsidRPr="005814A8" w:rsidRDefault="005C63BF" w:rsidP="008805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të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tipit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I,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njohura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zyrtarisht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në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shtetet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anëtare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,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ose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performanca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më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e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lartë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mjedisore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në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përputhje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me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legjislacionin</w:t>
            </w:r>
            <w:proofErr w:type="spellEnd"/>
          </w:p>
          <w:p w14:paraId="5DBDD9B8" w14:textId="169BE938" w:rsidR="00D558F0" w:rsidRPr="005814A8" w:rsidRDefault="005C63BF" w:rsidP="008805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tjetër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zbatueshëm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BE-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së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;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564E92" w14:textId="13D32EFE" w:rsidR="00D558F0" w:rsidRPr="005814A8" w:rsidRDefault="00972161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lastRenderedPageBreak/>
              <w:t>0.1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111201" w14:textId="0F895910" w:rsidR="00D558F0" w:rsidRPr="005814A8" w:rsidRDefault="002603F2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en-GB"/>
              </w:rPr>
            </w:pPr>
            <w:r w:rsidRPr="005814A8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Neni 5(4</w:t>
            </w:r>
            <w:r w:rsidR="00444B1A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7</w:t>
            </w:r>
            <w:r w:rsidRPr="005814A8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9E727D" w14:textId="3C2518C9" w:rsidR="00444B1A" w:rsidRPr="00444B1A" w:rsidRDefault="002603F2" w:rsidP="00444B1A">
            <w:pPr>
              <w:widowControl w:val="0"/>
              <w:tabs>
                <w:tab w:val="left" w:pos="360"/>
              </w:tabs>
              <w:spacing w:after="0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44B1A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4</w:t>
            </w:r>
            <w:r w:rsidR="00444B1A" w:rsidRPr="00444B1A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7</w:t>
            </w:r>
            <w:r w:rsidRPr="00444B1A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 xml:space="preserve">. </w:t>
            </w:r>
            <w:r w:rsidR="00444B1A" w:rsidRPr="00444B1A">
              <w:rPr>
                <w:rFonts w:ascii="Times New Roman" w:eastAsia="Times New Roman" w:hAnsi="Times New Roman"/>
                <w:sz w:val="18"/>
                <w:szCs w:val="18"/>
              </w:rPr>
              <w:t>“</w:t>
            </w:r>
            <w:proofErr w:type="spellStart"/>
            <w:r w:rsidR="00444B1A" w:rsidRPr="00444B1A">
              <w:rPr>
                <w:rFonts w:ascii="Times New Roman" w:eastAsia="Times New Roman" w:hAnsi="Times New Roman"/>
                <w:sz w:val="18"/>
                <w:szCs w:val="18"/>
              </w:rPr>
              <w:t>Performancë</w:t>
            </w:r>
            <w:proofErr w:type="spellEnd"/>
            <w:r w:rsidR="00444B1A" w:rsidRPr="00444B1A">
              <w:rPr>
                <w:rFonts w:ascii="Times New Roman" w:eastAsia="Times New Roman" w:hAnsi="Times New Roman"/>
                <w:sz w:val="18"/>
                <w:szCs w:val="18"/>
              </w:rPr>
              <w:t xml:space="preserve"> e </w:t>
            </w:r>
            <w:proofErr w:type="spellStart"/>
            <w:r w:rsidR="00444B1A" w:rsidRPr="00444B1A">
              <w:rPr>
                <w:rFonts w:ascii="Times New Roman" w:eastAsia="Times New Roman" w:hAnsi="Times New Roman"/>
                <w:sz w:val="18"/>
                <w:szCs w:val="18"/>
              </w:rPr>
              <w:t>shkëlqyer</w:t>
            </w:r>
            <w:proofErr w:type="spellEnd"/>
            <w:r w:rsidR="00444B1A" w:rsidRPr="00444B1A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444B1A" w:rsidRPr="00444B1A">
              <w:rPr>
                <w:rFonts w:ascii="Times New Roman" w:eastAsia="Times New Roman" w:hAnsi="Times New Roman"/>
                <w:sz w:val="18"/>
                <w:szCs w:val="18"/>
              </w:rPr>
              <w:t>mjedisore</w:t>
            </w:r>
            <w:proofErr w:type="spellEnd"/>
            <w:r w:rsidR="00444B1A" w:rsidRPr="00444B1A">
              <w:rPr>
                <w:rFonts w:ascii="Times New Roman" w:eastAsia="Times New Roman" w:hAnsi="Times New Roman"/>
                <w:sz w:val="18"/>
                <w:szCs w:val="18"/>
              </w:rPr>
              <w:t xml:space="preserve"> e </w:t>
            </w:r>
            <w:proofErr w:type="spellStart"/>
            <w:r w:rsidR="00444B1A" w:rsidRPr="00444B1A">
              <w:rPr>
                <w:rFonts w:ascii="Times New Roman" w:eastAsia="Times New Roman" w:hAnsi="Times New Roman"/>
                <w:sz w:val="18"/>
                <w:szCs w:val="18"/>
              </w:rPr>
              <w:t>njohur</w:t>
            </w:r>
            <w:proofErr w:type="spellEnd"/>
            <w:r w:rsidR="00444B1A" w:rsidRPr="00444B1A">
              <w:rPr>
                <w:rFonts w:ascii="Times New Roman" w:eastAsia="Times New Roman" w:hAnsi="Times New Roman"/>
                <w:sz w:val="18"/>
                <w:szCs w:val="18"/>
              </w:rPr>
              <w:t xml:space="preserve">” </w:t>
            </w:r>
            <w:proofErr w:type="spellStart"/>
            <w:r w:rsidR="00444B1A" w:rsidRPr="00444B1A">
              <w:rPr>
                <w:rFonts w:ascii="Times New Roman" w:eastAsia="Times New Roman" w:hAnsi="Times New Roman"/>
                <w:sz w:val="18"/>
                <w:szCs w:val="18"/>
              </w:rPr>
              <w:t>është</w:t>
            </w:r>
            <w:proofErr w:type="spellEnd"/>
            <w:r w:rsidR="00444B1A" w:rsidRPr="00444B1A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444B1A" w:rsidRPr="00444B1A">
              <w:rPr>
                <w:rFonts w:ascii="Times New Roman" w:eastAsia="Times New Roman" w:hAnsi="Times New Roman"/>
                <w:sz w:val="18"/>
                <w:szCs w:val="18"/>
              </w:rPr>
              <w:t>performanca</w:t>
            </w:r>
            <w:proofErr w:type="spellEnd"/>
            <w:r w:rsidR="00444B1A" w:rsidRPr="00444B1A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444B1A" w:rsidRPr="00444B1A">
              <w:rPr>
                <w:rFonts w:ascii="Times New Roman" w:eastAsia="Times New Roman" w:hAnsi="Times New Roman"/>
                <w:sz w:val="18"/>
                <w:szCs w:val="18"/>
              </w:rPr>
              <w:t>mjedisore</w:t>
            </w:r>
            <w:proofErr w:type="spellEnd"/>
            <w:r w:rsidR="00444B1A" w:rsidRPr="00444B1A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444B1A" w:rsidRPr="00444B1A">
              <w:rPr>
                <w:rFonts w:ascii="Times New Roman" w:eastAsia="Times New Roman" w:hAnsi="Times New Roman"/>
                <w:sz w:val="18"/>
                <w:szCs w:val="18"/>
              </w:rPr>
              <w:t>në</w:t>
            </w:r>
            <w:proofErr w:type="spellEnd"/>
            <w:r w:rsidR="00444B1A" w:rsidRPr="00444B1A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444B1A" w:rsidRPr="00444B1A">
              <w:rPr>
                <w:rFonts w:ascii="Times New Roman" w:eastAsia="Times New Roman" w:hAnsi="Times New Roman"/>
                <w:sz w:val="18"/>
                <w:szCs w:val="18"/>
              </w:rPr>
              <w:t>përputhje</w:t>
            </w:r>
            <w:proofErr w:type="spellEnd"/>
            <w:r w:rsidR="00444B1A" w:rsidRPr="00444B1A">
              <w:rPr>
                <w:rFonts w:ascii="Times New Roman" w:eastAsia="Times New Roman" w:hAnsi="Times New Roman"/>
                <w:sz w:val="18"/>
                <w:szCs w:val="18"/>
              </w:rPr>
              <w:t xml:space="preserve"> me </w:t>
            </w:r>
            <w:proofErr w:type="spellStart"/>
            <w:r w:rsidR="00444B1A" w:rsidRPr="00444B1A">
              <w:rPr>
                <w:rFonts w:ascii="Times New Roman" w:eastAsia="Times New Roman" w:hAnsi="Times New Roman"/>
                <w:sz w:val="18"/>
                <w:szCs w:val="18"/>
              </w:rPr>
              <w:t>skemat</w:t>
            </w:r>
            <w:proofErr w:type="spellEnd"/>
            <w:r w:rsidR="00444B1A" w:rsidRPr="00444B1A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444B1A" w:rsidRPr="00444B1A">
              <w:rPr>
                <w:rFonts w:ascii="Times New Roman" w:eastAsia="Times New Roman" w:hAnsi="Times New Roman"/>
                <w:sz w:val="18"/>
                <w:szCs w:val="18"/>
              </w:rPr>
              <w:t>kombëtare</w:t>
            </w:r>
            <w:proofErr w:type="spellEnd"/>
            <w:r w:rsidR="00444B1A" w:rsidRPr="00444B1A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444B1A" w:rsidRPr="00444B1A">
              <w:rPr>
                <w:rFonts w:ascii="Times New Roman" w:eastAsia="Times New Roman" w:hAnsi="Times New Roman"/>
                <w:sz w:val="18"/>
                <w:szCs w:val="18"/>
              </w:rPr>
              <w:t>ose</w:t>
            </w:r>
            <w:proofErr w:type="spellEnd"/>
            <w:r w:rsidR="00444B1A" w:rsidRPr="00444B1A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444B1A" w:rsidRPr="00444B1A">
              <w:rPr>
                <w:rFonts w:ascii="Times New Roman" w:eastAsia="Times New Roman" w:hAnsi="Times New Roman"/>
                <w:sz w:val="18"/>
                <w:szCs w:val="18"/>
              </w:rPr>
              <w:t>rajonale</w:t>
            </w:r>
            <w:proofErr w:type="spellEnd"/>
            <w:r w:rsidR="00444B1A" w:rsidRPr="00444B1A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444B1A" w:rsidRPr="00444B1A">
              <w:rPr>
                <w:rFonts w:ascii="Times New Roman" w:eastAsia="Times New Roman" w:hAnsi="Times New Roman"/>
                <w:sz w:val="18"/>
                <w:szCs w:val="18"/>
              </w:rPr>
              <w:t>të</w:t>
            </w:r>
            <w:proofErr w:type="spellEnd"/>
            <w:r w:rsidR="00444B1A" w:rsidRPr="00444B1A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444B1A" w:rsidRPr="00444B1A">
              <w:rPr>
                <w:rFonts w:ascii="Times New Roman" w:eastAsia="Times New Roman" w:hAnsi="Times New Roman"/>
                <w:sz w:val="18"/>
                <w:szCs w:val="18"/>
              </w:rPr>
              <w:t>etiketimit</w:t>
            </w:r>
            <w:proofErr w:type="spellEnd"/>
            <w:r w:rsidR="00444B1A" w:rsidRPr="00444B1A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444B1A" w:rsidRPr="00444B1A">
              <w:rPr>
                <w:rFonts w:ascii="Times New Roman" w:eastAsia="Times New Roman" w:hAnsi="Times New Roman"/>
                <w:sz w:val="18"/>
                <w:szCs w:val="18"/>
              </w:rPr>
              <w:t>ekologjik</w:t>
            </w:r>
            <w:proofErr w:type="spellEnd"/>
            <w:r w:rsidR="00444B1A" w:rsidRPr="00444B1A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444B1A" w:rsidRPr="00444B1A">
              <w:rPr>
                <w:rFonts w:ascii="Times New Roman" w:eastAsia="Times New Roman" w:hAnsi="Times New Roman"/>
                <w:sz w:val="18"/>
                <w:szCs w:val="18"/>
              </w:rPr>
              <w:t>sipas</w:t>
            </w:r>
            <w:proofErr w:type="spellEnd"/>
            <w:r w:rsidR="00444B1A" w:rsidRPr="00444B1A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444B1A" w:rsidRPr="00444B1A">
              <w:rPr>
                <w:rFonts w:ascii="Times New Roman" w:eastAsia="Times New Roman" w:hAnsi="Times New Roman"/>
                <w:sz w:val="18"/>
                <w:szCs w:val="18"/>
              </w:rPr>
              <w:t>standardeve</w:t>
            </w:r>
            <w:proofErr w:type="spellEnd"/>
            <w:r w:rsidR="00444B1A" w:rsidRPr="00444B1A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444B1A" w:rsidRPr="00444B1A">
              <w:rPr>
                <w:rFonts w:ascii="Times New Roman" w:eastAsia="Times New Roman" w:hAnsi="Times New Roman"/>
                <w:sz w:val="18"/>
                <w:szCs w:val="18"/>
              </w:rPr>
              <w:t>ndërkombëtare</w:t>
            </w:r>
            <w:proofErr w:type="spellEnd"/>
            <w:r w:rsidR="00444B1A" w:rsidRPr="00444B1A">
              <w:rPr>
                <w:rFonts w:ascii="Times New Roman" w:eastAsia="Times New Roman" w:hAnsi="Times New Roman"/>
                <w:sz w:val="18"/>
                <w:szCs w:val="18"/>
              </w:rPr>
              <w:t xml:space="preserve"> ,</w:t>
            </w:r>
            <w:proofErr w:type="gramEnd"/>
            <w:r w:rsidR="00444B1A" w:rsidRPr="00444B1A">
              <w:rPr>
                <w:rFonts w:ascii="Times New Roman" w:eastAsia="Times New Roman" w:hAnsi="Times New Roman"/>
                <w:sz w:val="18"/>
                <w:szCs w:val="18"/>
              </w:rPr>
              <w:t xml:space="preserve"> e </w:t>
            </w:r>
            <w:proofErr w:type="spellStart"/>
            <w:r w:rsidR="00444B1A" w:rsidRPr="00444B1A">
              <w:rPr>
                <w:rFonts w:ascii="Times New Roman" w:eastAsia="Times New Roman" w:hAnsi="Times New Roman"/>
                <w:sz w:val="18"/>
                <w:szCs w:val="18"/>
              </w:rPr>
              <w:t>njohur</w:t>
            </w:r>
            <w:proofErr w:type="spellEnd"/>
            <w:r w:rsidR="00444B1A" w:rsidRPr="00444B1A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444B1A" w:rsidRPr="00444B1A">
              <w:rPr>
                <w:rFonts w:ascii="Times New Roman" w:eastAsia="Times New Roman" w:hAnsi="Times New Roman"/>
                <w:sz w:val="18"/>
                <w:szCs w:val="18"/>
              </w:rPr>
              <w:t>zyrtarisht</w:t>
            </w:r>
            <w:proofErr w:type="spellEnd"/>
            <w:r w:rsidR="00444B1A" w:rsidRPr="00444B1A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444B1A" w:rsidRPr="00444B1A">
              <w:rPr>
                <w:rFonts w:ascii="Times New Roman" w:eastAsia="Times New Roman" w:hAnsi="Times New Roman"/>
                <w:sz w:val="18"/>
                <w:szCs w:val="18"/>
              </w:rPr>
              <w:t>në</w:t>
            </w:r>
            <w:proofErr w:type="spellEnd"/>
            <w:r w:rsidR="00444B1A" w:rsidRPr="00444B1A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444B1A" w:rsidRPr="00444B1A">
              <w:rPr>
                <w:rFonts w:ascii="Times New Roman" w:eastAsia="Times New Roman" w:hAnsi="Times New Roman"/>
                <w:sz w:val="18"/>
                <w:szCs w:val="18"/>
              </w:rPr>
              <w:t>shtetet</w:t>
            </w:r>
            <w:proofErr w:type="spellEnd"/>
            <w:r w:rsidR="00444B1A" w:rsidRPr="00444B1A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444B1A" w:rsidRPr="00444B1A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anëtare</w:t>
            </w:r>
            <w:proofErr w:type="spellEnd"/>
            <w:r w:rsidR="00444B1A" w:rsidRPr="00444B1A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444B1A" w:rsidRPr="00444B1A">
              <w:rPr>
                <w:rFonts w:ascii="Times New Roman" w:eastAsia="Times New Roman" w:hAnsi="Times New Roman"/>
                <w:sz w:val="18"/>
                <w:szCs w:val="18"/>
              </w:rPr>
              <w:t>të</w:t>
            </w:r>
            <w:proofErr w:type="spellEnd"/>
            <w:r w:rsidR="00444B1A" w:rsidRPr="00444B1A">
              <w:rPr>
                <w:rFonts w:ascii="Times New Roman" w:eastAsia="Times New Roman" w:hAnsi="Times New Roman"/>
                <w:sz w:val="18"/>
                <w:szCs w:val="18"/>
              </w:rPr>
              <w:t xml:space="preserve"> BE-</w:t>
            </w:r>
            <w:proofErr w:type="spellStart"/>
            <w:r w:rsidR="00444B1A" w:rsidRPr="00444B1A">
              <w:rPr>
                <w:rFonts w:ascii="Times New Roman" w:eastAsia="Times New Roman" w:hAnsi="Times New Roman"/>
                <w:sz w:val="18"/>
                <w:szCs w:val="18"/>
              </w:rPr>
              <w:t>së</w:t>
            </w:r>
            <w:proofErr w:type="spellEnd"/>
            <w:r w:rsidR="00444B1A" w:rsidRPr="00444B1A">
              <w:rPr>
                <w:rFonts w:ascii="Times New Roman" w:eastAsia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="00444B1A" w:rsidRPr="00444B1A">
              <w:rPr>
                <w:rFonts w:ascii="Times New Roman" w:eastAsia="Times New Roman" w:hAnsi="Times New Roman"/>
                <w:sz w:val="18"/>
                <w:szCs w:val="18"/>
              </w:rPr>
              <w:t>ose</w:t>
            </w:r>
            <w:proofErr w:type="spellEnd"/>
            <w:r w:rsidR="00444B1A" w:rsidRPr="00444B1A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444B1A" w:rsidRPr="00444B1A">
              <w:rPr>
                <w:rFonts w:ascii="Times New Roman" w:eastAsia="Times New Roman" w:hAnsi="Times New Roman"/>
                <w:sz w:val="18"/>
                <w:szCs w:val="18"/>
              </w:rPr>
              <w:t>performanca</w:t>
            </w:r>
            <w:proofErr w:type="spellEnd"/>
            <w:r w:rsidR="00444B1A" w:rsidRPr="00444B1A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444B1A" w:rsidRPr="00444B1A">
              <w:rPr>
                <w:rFonts w:ascii="Times New Roman" w:eastAsia="Times New Roman" w:hAnsi="Times New Roman"/>
                <w:sz w:val="18"/>
                <w:szCs w:val="18"/>
              </w:rPr>
              <w:t>më</w:t>
            </w:r>
            <w:proofErr w:type="spellEnd"/>
            <w:r w:rsidR="00444B1A" w:rsidRPr="00444B1A">
              <w:rPr>
                <w:rFonts w:ascii="Times New Roman" w:eastAsia="Times New Roman" w:hAnsi="Times New Roman"/>
                <w:sz w:val="18"/>
                <w:szCs w:val="18"/>
              </w:rPr>
              <w:t xml:space="preserve"> e </w:t>
            </w:r>
            <w:proofErr w:type="spellStart"/>
            <w:r w:rsidR="00444B1A" w:rsidRPr="00444B1A">
              <w:rPr>
                <w:rFonts w:ascii="Times New Roman" w:eastAsia="Times New Roman" w:hAnsi="Times New Roman"/>
                <w:sz w:val="18"/>
                <w:szCs w:val="18"/>
              </w:rPr>
              <w:t>lartë</w:t>
            </w:r>
            <w:proofErr w:type="spellEnd"/>
            <w:r w:rsidR="00444B1A" w:rsidRPr="00444B1A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444B1A" w:rsidRPr="00444B1A">
              <w:rPr>
                <w:rFonts w:ascii="Times New Roman" w:eastAsia="Times New Roman" w:hAnsi="Times New Roman"/>
                <w:sz w:val="18"/>
                <w:szCs w:val="18"/>
              </w:rPr>
              <w:t>mjedisore</w:t>
            </w:r>
            <w:proofErr w:type="spellEnd"/>
            <w:r w:rsidR="00444B1A" w:rsidRPr="00444B1A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444B1A" w:rsidRPr="00444B1A">
              <w:rPr>
                <w:rFonts w:ascii="Times New Roman" w:eastAsia="Times New Roman" w:hAnsi="Times New Roman"/>
                <w:sz w:val="18"/>
                <w:szCs w:val="18"/>
              </w:rPr>
              <w:t>në</w:t>
            </w:r>
            <w:proofErr w:type="spellEnd"/>
            <w:r w:rsidR="00444B1A" w:rsidRPr="00444B1A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444B1A" w:rsidRPr="00444B1A">
              <w:rPr>
                <w:rFonts w:ascii="Times New Roman" w:eastAsia="Times New Roman" w:hAnsi="Times New Roman"/>
                <w:sz w:val="18"/>
                <w:szCs w:val="18"/>
              </w:rPr>
              <w:t>përputhje</w:t>
            </w:r>
            <w:proofErr w:type="spellEnd"/>
            <w:r w:rsidR="00444B1A" w:rsidRPr="00444B1A">
              <w:rPr>
                <w:rFonts w:ascii="Times New Roman" w:eastAsia="Times New Roman" w:hAnsi="Times New Roman"/>
                <w:sz w:val="18"/>
                <w:szCs w:val="18"/>
              </w:rPr>
              <w:t xml:space="preserve"> me </w:t>
            </w:r>
            <w:proofErr w:type="spellStart"/>
            <w:r w:rsidR="00444B1A" w:rsidRPr="00444B1A">
              <w:rPr>
                <w:rFonts w:ascii="Times New Roman" w:eastAsia="Times New Roman" w:hAnsi="Times New Roman"/>
                <w:sz w:val="18"/>
                <w:szCs w:val="18"/>
              </w:rPr>
              <w:t>legjislacionin</w:t>
            </w:r>
            <w:proofErr w:type="spellEnd"/>
            <w:r w:rsidR="00444B1A" w:rsidRPr="00444B1A">
              <w:rPr>
                <w:rFonts w:ascii="Times New Roman" w:eastAsia="Times New Roman" w:hAnsi="Times New Roman"/>
                <w:sz w:val="18"/>
                <w:szCs w:val="18"/>
              </w:rPr>
              <w:t xml:space="preserve"> e </w:t>
            </w:r>
            <w:proofErr w:type="spellStart"/>
            <w:r w:rsidR="00444B1A" w:rsidRPr="00444B1A">
              <w:rPr>
                <w:rFonts w:ascii="Times New Roman" w:eastAsia="Times New Roman" w:hAnsi="Times New Roman"/>
                <w:sz w:val="18"/>
                <w:szCs w:val="18"/>
              </w:rPr>
              <w:t>zbatueshëm</w:t>
            </w:r>
            <w:proofErr w:type="spellEnd"/>
            <w:r w:rsidR="00444B1A" w:rsidRPr="00444B1A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444B1A" w:rsidRPr="00444B1A">
              <w:rPr>
                <w:rFonts w:ascii="Times New Roman" w:eastAsia="Times New Roman" w:hAnsi="Times New Roman"/>
                <w:sz w:val="18"/>
                <w:szCs w:val="18"/>
              </w:rPr>
              <w:t>të</w:t>
            </w:r>
            <w:proofErr w:type="spellEnd"/>
            <w:r w:rsidR="00444B1A" w:rsidRPr="00444B1A">
              <w:rPr>
                <w:rFonts w:ascii="Times New Roman" w:eastAsia="Times New Roman" w:hAnsi="Times New Roman"/>
                <w:sz w:val="18"/>
                <w:szCs w:val="18"/>
              </w:rPr>
              <w:t xml:space="preserve"> BE-</w:t>
            </w:r>
            <w:proofErr w:type="spellStart"/>
            <w:r w:rsidR="00444B1A" w:rsidRPr="00444B1A">
              <w:rPr>
                <w:rFonts w:ascii="Times New Roman" w:eastAsia="Times New Roman" w:hAnsi="Times New Roman"/>
                <w:sz w:val="18"/>
                <w:szCs w:val="18"/>
              </w:rPr>
              <w:t>së</w:t>
            </w:r>
            <w:proofErr w:type="spellEnd"/>
            <w:r w:rsidR="00444B1A" w:rsidRPr="00444B1A">
              <w:rPr>
                <w:rFonts w:ascii="Times New Roman" w:eastAsia="Times New Roman" w:hAnsi="Times New Roman"/>
                <w:sz w:val="18"/>
                <w:szCs w:val="18"/>
              </w:rPr>
              <w:t>.</w:t>
            </w:r>
          </w:p>
          <w:p w14:paraId="1AEC7779" w14:textId="74276D71" w:rsidR="00D558F0" w:rsidRPr="005814A8" w:rsidRDefault="00D558F0" w:rsidP="008805DC">
            <w:pPr>
              <w:widowControl w:val="0"/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B01EE4" w14:textId="1CC29049" w:rsidR="00D558F0" w:rsidRPr="005814A8" w:rsidRDefault="00AD7279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en-GB"/>
              </w:rPr>
            </w:pP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lastRenderedPageBreak/>
              <w:t>PPl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9E0B0A" w14:textId="77777777" w:rsidR="00D558F0" w:rsidRPr="005814A8" w:rsidRDefault="00D558F0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en-GB"/>
              </w:rPr>
            </w:pPr>
          </w:p>
        </w:tc>
      </w:tr>
      <w:tr w:rsidR="005814A8" w:rsidRPr="005814A8" w14:paraId="35A5AAD2" w14:textId="77777777" w:rsidTr="00415216">
        <w:trPr>
          <w:cantSplit/>
          <w:trHeight w:val="5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D83F47" w14:textId="77777777" w:rsidR="00217950" w:rsidRPr="005814A8" w:rsidRDefault="00217950" w:rsidP="008805DC">
            <w:pPr>
              <w:pStyle w:val="p1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814A8">
              <w:rPr>
                <w:rFonts w:ascii="Times New Roman" w:hAnsi="Times New Roman"/>
                <w:i/>
                <w:iCs/>
                <w:sz w:val="18"/>
                <w:szCs w:val="18"/>
              </w:rPr>
              <w:t>Neni 1 (1)(b)</w:t>
            </w:r>
          </w:p>
          <w:p w14:paraId="3D8CA037" w14:textId="77777777" w:rsidR="003D6CB1" w:rsidRPr="005814A8" w:rsidRDefault="003D6CB1" w:rsidP="008805DC">
            <w:pPr>
              <w:pStyle w:val="p1"/>
              <w:rPr>
                <w:rFonts w:ascii="Times New Roman" w:hAnsi="Times New Roman"/>
                <w:sz w:val="18"/>
                <w:szCs w:val="18"/>
              </w:rPr>
            </w:pPr>
          </w:p>
          <w:p w14:paraId="110FE6FE" w14:textId="729AF3EC" w:rsidR="00D558F0" w:rsidRPr="005814A8" w:rsidRDefault="00D558F0" w:rsidP="008805DC">
            <w:pPr>
              <w:pStyle w:val="p1"/>
              <w:rPr>
                <w:rFonts w:ascii="Times New Roman" w:hAnsi="Times New Roman"/>
                <w:sz w:val="18"/>
                <w:szCs w:val="18"/>
              </w:rPr>
            </w:pPr>
            <w:r w:rsidRPr="005814A8">
              <w:rPr>
                <w:rFonts w:ascii="Times New Roman" w:hAnsi="Times New Roman"/>
                <w:sz w:val="18"/>
                <w:szCs w:val="18"/>
              </w:rPr>
              <w:t>Neni 2 (1) (t)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1D458A" w14:textId="0DB37D44" w:rsidR="00D558F0" w:rsidRPr="005814A8" w:rsidRDefault="005C63BF" w:rsidP="008805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“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jetëgjatësi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”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është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jetëgjatësia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sipas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përkufizimit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në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nenin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2,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paragrafi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13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Direktivës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(BE) 2019/771;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017981" w14:textId="5776B27F" w:rsidR="00D558F0" w:rsidRPr="005814A8" w:rsidRDefault="00972161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0.1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9F1073" w14:textId="518DC675" w:rsidR="00D558F0" w:rsidRPr="005814A8" w:rsidRDefault="00D23690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Neni 5(</w:t>
            </w:r>
            <w:r w:rsidR="00444B1A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21</w:t>
            </w:r>
            <w:r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46C34C" w14:textId="2CB31D42" w:rsidR="00D558F0" w:rsidRPr="00D23690" w:rsidRDefault="00444B1A" w:rsidP="008805DC">
            <w:pPr>
              <w:widowControl w:val="0"/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21</w:t>
            </w:r>
            <w:r w:rsidR="00D23690" w:rsidRPr="00D23690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 xml:space="preserve">. </w:t>
            </w:r>
            <w:r w:rsidR="00D23690" w:rsidRPr="00D2369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“</w:t>
            </w:r>
            <w:proofErr w:type="spellStart"/>
            <w:r w:rsidR="00D23690" w:rsidRPr="00D2369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Jetëgjatësi</w:t>
            </w:r>
            <w:proofErr w:type="spellEnd"/>
            <w:r w:rsidR="00D23690" w:rsidRPr="00D2369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/</w:t>
            </w:r>
            <w:proofErr w:type="spellStart"/>
            <w:r w:rsidR="00D23690" w:rsidRPr="00D2369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qëndrueshmëri</w:t>
            </w:r>
            <w:proofErr w:type="spellEnd"/>
            <w:r w:rsidR="00D23690" w:rsidRPr="00D2369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” </w:t>
            </w:r>
            <w:proofErr w:type="spellStart"/>
            <w:r w:rsidR="00D23690" w:rsidRPr="00D2369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është</w:t>
            </w:r>
            <w:proofErr w:type="spellEnd"/>
            <w:r w:rsidR="00D23690" w:rsidRPr="00D2369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D23690" w:rsidRPr="00D2369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kapaciteti</w:t>
            </w:r>
            <w:proofErr w:type="spellEnd"/>
            <w:r w:rsidR="00D23690" w:rsidRPr="00D2369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D23690" w:rsidRPr="00D2369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i</w:t>
            </w:r>
            <w:proofErr w:type="spellEnd"/>
            <w:r w:rsidR="00D23690" w:rsidRPr="00D2369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D23690" w:rsidRPr="00D2369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mallrave</w:t>
            </w:r>
            <w:proofErr w:type="spellEnd"/>
            <w:r w:rsidR="00D23690" w:rsidRPr="00D2369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D23690" w:rsidRPr="00D2369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për</w:t>
            </w:r>
            <w:proofErr w:type="spellEnd"/>
            <w:r w:rsidR="00D23690" w:rsidRPr="00D2369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D23690" w:rsidRPr="00D2369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të</w:t>
            </w:r>
            <w:proofErr w:type="spellEnd"/>
            <w:r w:rsidR="00D23690" w:rsidRPr="00D2369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D23690" w:rsidRPr="00D2369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ruajtur</w:t>
            </w:r>
            <w:proofErr w:type="spellEnd"/>
            <w:r w:rsidR="00D23690" w:rsidRPr="00D2369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D23690" w:rsidRPr="00D2369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funksionet</w:t>
            </w:r>
            <w:proofErr w:type="spellEnd"/>
            <w:r w:rsidR="00D23690" w:rsidRPr="00D2369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D23690" w:rsidRPr="00D2369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dhe</w:t>
            </w:r>
            <w:proofErr w:type="spellEnd"/>
            <w:r w:rsidR="00D23690" w:rsidRPr="00D2369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D23690" w:rsidRPr="00D2369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përshtatshmërinë</w:t>
            </w:r>
            <w:proofErr w:type="spellEnd"/>
            <w:r w:rsidR="00D23690" w:rsidRPr="00D2369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e </w:t>
            </w:r>
            <w:proofErr w:type="spellStart"/>
            <w:r w:rsidR="00D23690" w:rsidRPr="00D2369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nevojshme</w:t>
            </w:r>
            <w:proofErr w:type="spellEnd"/>
            <w:r w:rsidR="00D23690" w:rsidRPr="00D2369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D23690" w:rsidRPr="00D2369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në</w:t>
            </w:r>
            <w:proofErr w:type="spellEnd"/>
            <w:r w:rsidR="00D23690" w:rsidRPr="00D2369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D23690" w:rsidRPr="00D2369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kushte</w:t>
            </w:r>
            <w:proofErr w:type="spellEnd"/>
            <w:r w:rsidR="00D23690" w:rsidRPr="00D2369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D23690" w:rsidRPr="00D2369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të</w:t>
            </w:r>
            <w:proofErr w:type="spellEnd"/>
            <w:r w:rsidR="00D23690" w:rsidRPr="00D2369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D23690" w:rsidRPr="00D2369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përdorimit</w:t>
            </w:r>
            <w:proofErr w:type="spellEnd"/>
            <w:r w:rsidR="00D23690" w:rsidRPr="00D2369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normal.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BF2B4E" w14:textId="221669AD" w:rsidR="00D558F0" w:rsidRPr="005814A8" w:rsidRDefault="00D23690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en-GB"/>
              </w:rPr>
            </w:pP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PPl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ED0A02" w14:textId="77777777" w:rsidR="00D558F0" w:rsidRPr="005814A8" w:rsidRDefault="00D558F0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en-GB"/>
              </w:rPr>
            </w:pPr>
          </w:p>
        </w:tc>
      </w:tr>
      <w:tr w:rsidR="005814A8" w:rsidRPr="005814A8" w14:paraId="1AFA9132" w14:textId="77777777" w:rsidTr="00415216">
        <w:trPr>
          <w:cantSplit/>
          <w:trHeight w:val="5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A67016" w14:textId="4A4AF43F" w:rsidR="003D6CB1" w:rsidRPr="005814A8" w:rsidRDefault="003D6CB1" w:rsidP="008805DC">
            <w:pPr>
              <w:pStyle w:val="p1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814A8">
              <w:rPr>
                <w:rFonts w:ascii="Times New Roman" w:hAnsi="Times New Roman"/>
                <w:i/>
                <w:iCs/>
                <w:sz w:val="18"/>
                <w:szCs w:val="18"/>
              </w:rPr>
              <w:t>Neni 1 (1)</w:t>
            </w:r>
            <w:r w:rsidR="00DB4515" w:rsidRPr="005814A8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(b)</w:t>
            </w:r>
          </w:p>
          <w:p w14:paraId="6AEE8663" w14:textId="77777777" w:rsidR="003D6CB1" w:rsidRPr="005814A8" w:rsidRDefault="003D6CB1" w:rsidP="008805DC">
            <w:pPr>
              <w:pStyle w:val="p1"/>
              <w:rPr>
                <w:rFonts w:ascii="Times New Roman" w:hAnsi="Times New Roman"/>
                <w:sz w:val="18"/>
                <w:szCs w:val="18"/>
              </w:rPr>
            </w:pPr>
          </w:p>
          <w:p w14:paraId="29E21095" w14:textId="4CD03783" w:rsidR="00D558F0" w:rsidRPr="005814A8" w:rsidRDefault="00D558F0" w:rsidP="008805DC">
            <w:pPr>
              <w:pStyle w:val="p1"/>
              <w:rPr>
                <w:rFonts w:ascii="Times New Roman" w:hAnsi="Times New Roman"/>
                <w:sz w:val="18"/>
                <w:szCs w:val="18"/>
              </w:rPr>
            </w:pPr>
            <w:r w:rsidRPr="005814A8">
              <w:rPr>
                <w:rFonts w:ascii="Times New Roman" w:hAnsi="Times New Roman"/>
                <w:sz w:val="18"/>
                <w:szCs w:val="18"/>
              </w:rPr>
              <w:t>Neni 2 (1) (u)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BA93FE" w14:textId="77777777" w:rsidR="005C63BF" w:rsidRPr="005814A8" w:rsidRDefault="005C63BF" w:rsidP="008805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“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përditësim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softuerik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”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është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një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përditësim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që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është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i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domosdoshëm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për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ruajtur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konformitetin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e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mallrave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me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elemente</w:t>
            </w:r>
            <w:proofErr w:type="spellEnd"/>
          </w:p>
          <w:p w14:paraId="44CC4A85" w14:textId="77777777" w:rsidR="005C63BF" w:rsidRPr="005814A8" w:rsidRDefault="005C63BF" w:rsidP="008805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dixhitale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,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përmbajtjeve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dixhitale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dhe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shërbimeve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dixhitale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me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Direktivën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(BE) 2019/770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Parlamentit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Evropian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dhe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të</w:t>
            </w:r>
            <w:proofErr w:type="spellEnd"/>
          </w:p>
          <w:p w14:paraId="60A2EC6F" w14:textId="6C53AE0D" w:rsidR="00D558F0" w:rsidRPr="005814A8" w:rsidRDefault="005C63BF" w:rsidP="008805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Këshillit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(**)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dhe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Direktivën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(BE) 2019/771, duke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përfshirë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përditësimet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e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sigurisë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ose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përditësimet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e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funksionalitetit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;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554307" w14:textId="55359691" w:rsidR="00D558F0" w:rsidRPr="005814A8" w:rsidRDefault="00972161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0.1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F9422E" w14:textId="0A73CE63" w:rsidR="00D558F0" w:rsidRPr="005814A8" w:rsidRDefault="007421DC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en-GB"/>
              </w:rPr>
            </w:pPr>
            <w:r w:rsidRPr="005814A8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Neni 5(4</w:t>
            </w:r>
            <w:r w:rsidR="00444B1A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6</w:t>
            </w:r>
            <w:r w:rsidRPr="005814A8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C93251" w14:textId="46969EFE" w:rsidR="007421DC" w:rsidRPr="005814A8" w:rsidRDefault="007421DC" w:rsidP="008805DC">
            <w:pPr>
              <w:widowControl w:val="0"/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5814A8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4</w:t>
            </w:r>
            <w:r w:rsidR="00444B1A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6</w:t>
            </w:r>
            <w:r w:rsidRPr="005814A8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 xml:space="preserve">. </w:t>
            </w:r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“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Përditësim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softuerik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”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është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një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përditësim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falas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përfshirë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një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përditësim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sigurie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ose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funksionaliteti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që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është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i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domosdoshëm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për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ruajtur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konformitetin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e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mallrave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me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elemente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digjitale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përmbajtjes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digjitale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dhe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shërbimeve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digjitale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sipas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parashikimeve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këtij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ligji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.</w:t>
            </w:r>
          </w:p>
          <w:p w14:paraId="7F6CA1FE" w14:textId="3D9C0553" w:rsidR="00D558F0" w:rsidRPr="005814A8" w:rsidRDefault="00D558F0" w:rsidP="008805DC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8F91D3" w14:textId="50E0D283" w:rsidR="00D558F0" w:rsidRPr="005814A8" w:rsidRDefault="00D23690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en-GB"/>
              </w:rPr>
            </w:pP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PPl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DA0B90" w14:textId="77777777" w:rsidR="00D558F0" w:rsidRPr="005814A8" w:rsidRDefault="00D558F0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en-GB"/>
              </w:rPr>
            </w:pPr>
          </w:p>
        </w:tc>
      </w:tr>
      <w:tr w:rsidR="005814A8" w:rsidRPr="005814A8" w14:paraId="4234410F" w14:textId="77777777" w:rsidTr="00415216">
        <w:trPr>
          <w:cantSplit/>
          <w:trHeight w:val="5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253B30" w14:textId="77777777" w:rsidR="00217950" w:rsidRPr="005814A8" w:rsidRDefault="00217950" w:rsidP="008805DC">
            <w:pPr>
              <w:pStyle w:val="p1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814A8">
              <w:rPr>
                <w:rFonts w:ascii="Times New Roman" w:hAnsi="Times New Roman"/>
                <w:i/>
                <w:iCs/>
                <w:sz w:val="18"/>
                <w:szCs w:val="18"/>
              </w:rPr>
              <w:t>Neni 1 (1)(b)</w:t>
            </w:r>
          </w:p>
          <w:p w14:paraId="7DA8FE00" w14:textId="77777777" w:rsidR="00217950" w:rsidRPr="005814A8" w:rsidRDefault="00217950" w:rsidP="008805DC">
            <w:pPr>
              <w:pStyle w:val="p1"/>
              <w:rPr>
                <w:rFonts w:ascii="Times New Roman" w:hAnsi="Times New Roman"/>
                <w:sz w:val="18"/>
                <w:szCs w:val="18"/>
              </w:rPr>
            </w:pPr>
          </w:p>
          <w:p w14:paraId="516E5588" w14:textId="59571AB9" w:rsidR="00D558F0" w:rsidRPr="005814A8" w:rsidRDefault="00D558F0" w:rsidP="008805DC">
            <w:pPr>
              <w:pStyle w:val="p1"/>
              <w:rPr>
                <w:rFonts w:ascii="Times New Roman" w:hAnsi="Times New Roman"/>
                <w:sz w:val="18"/>
                <w:szCs w:val="18"/>
              </w:rPr>
            </w:pPr>
            <w:r w:rsidRPr="005814A8">
              <w:rPr>
                <w:rFonts w:ascii="Times New Roman" w:hAnsi="Times New Roman"/>
                <w:sz w:val="18"/>
                <w:szCs w:val="18"/>
              </w:rPr>
              <w:t>Neni 2 (1) (v)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4D34B8" w14:textId="77777777" w:rsidR="005C63BF" w:rsidRPr="005814A8" w:rsidRDefault="005C63BF" w:rsidP="008805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“material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konsumi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”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është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çdo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komponent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i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një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malli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që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përdoret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në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mënyrë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përsëritur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dhe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që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duhet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të</w:t>
            </w:r>
            <w:proofErr w:type="spellEnd"/>
          </w:p>
          <w:p w14:paraId="10D42338" w14:textId="33EC430C" w:rsidR="00D558F0" w:rsidRPr="005814A8" w:rsidRDefault="005C63BF" w:rsidP="008805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zëvendësohet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ose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rifurnizohet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në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mënyre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që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malli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funksionojë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siç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duhet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;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57C288" w14:textId="2B156662" w:rsidR="00D558F0" w:rsidRPr="005814A8" w:rsidRDefault="00972161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0.1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CEB52D" w14:textId="28E6A686" w:rsidR="00D558F0" w:rsidRPr="005814A8" w:rsidRDefault="00354851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en-GB"/>
              </w:rPr>
            </w:pPr>
            <w:r w:rsidRPr="005814A8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Neni 5(3</w:t>
            </w:r>
            <w:r w:rsidR="00444B1A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2</w:t>
            </w:r>
            <w:r w:rsidRPr="005814A8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0923B0" w14:textId="336BE80B" w:rsidR="00D558F0" w:rsidRPr="005814A8" w:rsidRDefault="00444B1A" w:rsidP="00444B1A">
            <w:pPr>
              <w:widowControl w:val="0"/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32</w:t>
            </w:r>
            <w:r w:rsidR="00354851" w:rsidRPr="005814A8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 xml:space="preserve">. </w:t>
            </w:r>
            <w:r w:rsidR="00354851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“Material </w:t>
            </w:r>
            <w:proofErr w:type="spellStart"/>
            <w:r w:rsidR="00354851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konsumi</w:t>
            </w:r>
            <w:proofErr w:type="spellEnd"/>
            <w:r w:rsidR="00354851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” </w:t>
            </w:r>
            <w:proofErr w:type="spellStart"/>
            <w:r w:rsidR="00354851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është</w:t>
            </w:r>
            <w:proofErr w:type="spellEnd"/>
            <w:r w:rsidR="00354851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354851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çdo</w:t>
            </w:r>
            <w:proofErr w:type="spellEnd"/>
            <w:r w:rsidR="00354851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354851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komponent</w:t>
            </w:r>
            <w:proofErr w:type="spellEnd"/>
            <w:r w:rsidR="00354851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354851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i</w:t>
            </w:r>
            <w:proofErr w:type="spellEnd"/>
            <w:r w:rsidR="00354851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354851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një</w:t>
            </w:r>
            <w:proofErr w:type="spellEnd"/>
            <w:r w:rsidR="00354851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354851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malli</w:t>
            </w:r>
            <w:proofErr w:type="spellEnd"/>
            <w:r w:rsidR="00354851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354851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që</w:t>
            </w:r>
            <w:proofErr w:type="spellEnd"/>
            <w:r w:rsidR="00354851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354851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përdoret</w:t>
            </w:r>
            <w:proofErr w:type="spellEnd"/>
            <w:r w:rsidR="00354851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354851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në</w:t>
            </w:r>
            <w:proofErr w:type="spellEnd"/>
            <w:r w:rsidR="00354851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354851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mënyrë</w:t>
            </w:r>
            <w:proofErr w:type="spellEnd"/>
            <w:r w:rsidR="00354851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354851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të</w:t>
            </w:r>
            <w:proofErr w:type="spellEnd"/>
            <w:r w:rsidR="00354851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354851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përsëritur</w:t>
            </w:r>
            <w:proofErr w:type="spellEnd"/>
            <w:r w:rsidR="00354851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354851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dhe</w:t>
            </w:r>
            <w:proofErr w:type="spellEnd"/>
            <w:r w:rsidR="00354851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354851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që</w:t>
            </w:r>
            <w:proofErr w:type="spellEnd"/>
            <w:r w:rsidR="00354851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354851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duhet</w:t>
            </w:r>
            <w:proofErr w:type="spellEnd"/>
            <w:r w:rsidR="00354851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354851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të</w:t>
            </w:r>
            <w:proofErr w:type="spellEnd"/>
            <w:r w:rsidR="00354851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354851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zëvendësohet</w:t>
            </w:r>
            <w:proofErr w:type="spellEnd"/>
            <w:r w:rsidR="00354851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354851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ose</w:t>
            </w:r>
            <w:proofErr w:type="spellEnd"/>
            <w:r w:rsidR="00354851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354851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të</w:t>
            </w:r>
            <w:proofErr w:type="spellEnd"/>
            <w:r w:rsidR="00354851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354851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rifurnizohet</w:t>
            </w:r>
            <w:proofErr w:type="spellEnd"/>
            <w:r w:rsidR="00354851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354851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në</w:t>
            </w:r>
            <w:proofErr w:type="spellEnd"/>
            <w:r w:rsidR="00354851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354851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mënyre</w:t>
            </w:r>
            <w:proofErr w:type="spellEnd"/>
            <w:r w:rsidR="00354851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354851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që</w:t>
            </w:r>
            <w:proofErr w:type="spellEnd"/>
            <w:r w:rsidR="00354851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354851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malli</w:t>
            </w:r>
            <w:proofErr w:type="spellEnd"/>
            <w:r w:rsidR="00354851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354851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të</w:t>
            </w:r>
            <w:proofErr w:type="spellEnd"/>
            <w:r w:rsidR="00354851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354851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funksionojë</w:t>
            </w:r>
            <w:proofErr w:type="spellEnd"/>
            <w:r w:rsidR="00354851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354851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siç</w:t>
            </w:r>
            <w:proofErr w:type="spellEnd"/>
            <w:r w:rsidR="00354851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354851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duhet</w:t>
            </w:r>
            <w:proofErr w:type="spellEnd"/>
            <w:r w:rsidR="00354851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AAF474" w14:textId="5BF8BC10" w:rsidR="00D558F0" w:rsidRPr="005814A8" w:rsidRDefault="00D23690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en-GB"/>
              </w:rPr>
            </w:pP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PPl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70C4A2" w14:textId="77777777" w:rsidR="00D558F0" w:rsidRPr="005814A8" w:rsidRDefault="00D558F0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en-GB"/>
              </w:rPr>
            </w:pPr>
          </w:p>
        </w:tc>
      </w:tr>
      <w:tr w:rsidR="005814A8" w:rsidRPr="005814A8" w14:paraId="0B3C70AE" w14:textId="77777777" w:rsidTr="00415216">
        <w:trPr>
          <w:cantSplit/>
          <w:trHeight w:val="5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25DFE9" w14:textId="77777777" w:rsidR="00217950" w:rsidRPr="005814A8" w:rsidRDefault="00217950" w:rsidP="008805DC">
            <w:pPr>
              <w:pStyle w:val="p1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814A8">
              <w:rPr>
                <w:rFonts w:ascii="Times New Roman" w:hAnsi="Times New Roman"/>
                <w:i/>
                <w:iCs/>
                <w:sz w:val="18"/>
                <w:szCs w:val="18"/>
              </w:rPr>
              <w:t>Neni 1 (1)(b)</w:t>
            </w:r>
          </w:p>
          <w:p w14:paraId="10CA2CD0" w14:textId="77777777" w:rsidR="00217950" w:rsidRPr="005814A8" w:rsidRDefault="00217950" w:rsidP="008805DC">
            <w:pPr>
              <w:pStyle w:val="p1"/>
              <w:rPr>
                <w:rFonts w:ascii="Times New Roman" w:hAnsi="Times New Roman"/>
                <w:sz w:val="18"/>
                <w:szCs w:val="18"/>
              </w:rPr>
            </w:pPr>
          </w:p>
          <w:p w14:paraId="1F13665B" w14:textId="293B2B7C" w:rsidR="00D558F0" w:rsidRPr="005814A8" w:rsidRDefault="00D558F0" w:rsidP="008805DC">
            <w:pPr>
              <w:pStyle w:val="p1"/>
              <w:rPr>
                <w:rFonts w:ascii="Times New Roman" w:hAnsi="Times New Roman"/>
                <w:sz w:val="18"/>
                <w:szCs w:val="18"/>
              </w:rPr>
            </w:pPr>
            <w:r w:rsidRPr="005814A8">
              <w:rPr>
                <w:rFonts w:ascii="Times New Roman" w:hAnsi="Times New Roman"/>
                <w:sz w:val="18"/>
                <w:szCs w:val="18"/>
              </w:rPr>
              <w:t>Neni 2 (1) (</w:t>
            </w:r>
            <w:r w:rsidR="00D23690">
              <w:rPr>
                <w:rFonts w:ascii="Times New Roman" w:hAnsi="Times New Roman"/>
                <w:sz w:val="18"/>
                <w:szCs w:val="18"/>
              </w:rPr>
              <w:t>ë</w:t>
            </w:r>
            <w:r w:rsidRPr="005814A8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4A8700" w14:textId="7A147D69" w:rsidR="00D558F0" w:rsidRPr="005814A8" w:rsidRDefault="005C63BF" w:rsidP="008805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“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funksionalitet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”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është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funksionaliteti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sipas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përkufizimit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në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nenin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2,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paragrafi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9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Direktivës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(BE) 2019/771.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29F1F4" w14:textId="38BC7FFF" w:rsidR="00D558F0" w:rsidRPr="005814A8" w:rsidRDefault="00972161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0.1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33E725" w14:textId="04F70C3D" w:rsidR="00D558F0" w:rsidRPr="005814A8" w:rsidRDefault="00417112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en-GB"/>
              </w:rPr>
            </w:pPr>
            <w:r w:rsidRPr="005814A8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Neni 5(</w:t>
            </w:r>
            <w:r w:rsidR="00444B1A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17</w:t>
            </w:r>
            <w:r w:rsidRPr="005814A8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37578D" w14:textId="6B0437EC" w:rsidR="00D558F0" w:rsidRPr="005814A8" w:rsidRDefault="00444B1A" w:rsidP="008805DC">
            <w:pPr>
              <w:widowControl w:val="0"/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17</w:t>
            </w:r>
            <w:r w:rsidR="00417112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. “</w:t>
            </w:r>
            <w:proofErr w:type="spellStart"/>
            <w:r w:rsidR="00417112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Funksionalitet</w:t>
            </w:r>
            <w:proofErr w:type="spellEnd"/>
            <w:r w:rsidR="00417112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” </w:t>
            </w:r>
            <w:proofErr w:type="spellStart"/>
            <w:r w:rsidR="00417112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është</w:t>
            </w:r>
            <w:proofErr w:type="spellEnd"/>
            <w:r w:rsidR="00417112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417112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kapaciteti</w:t>
            </w:r>
            <w:proofErr w:type="spellEnd"/>
            <w:r w:rsidR="00417112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417112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i</w:t>
            </w:r>
            <w:proofErr w:type="spellEnd"/>
            <w:r w:rsidR="00417112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417112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mallrave</w:t>
            </w:r>
            <w:proofErr w:type="spellEnd"/>
            <w:r w:rsidR="00417112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="00417112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i</w:t>
            </w:r>
            <w:proofErr w:type="spellEnd"/>
            <w:r w:rsidR="00417112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417112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përmbajtjes</w:t>
            </w:r>
            <w:proofErr w:type="spellEnd"/>
            <w:r w:rsidR="00417112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417112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digjitale</w:t>
            </w:r>
            <w:proofErr w:type="spellEnd"/>
            <w:r w:rsidR="00417112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417112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ose</w:t>
            </w:r>
            <w:proofErr w:type="spellEnd"/>
            <w:r w:rsidR="00417112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417112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i</w:t>
            </w:r>
            <w:proofErr w:type="spellEnd"/>
            <w:r w:rsidR="00417112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417112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shërbimit</w:t>
            </w:r>
            <w:proofErr w:type="spellEnd"/>
            <w:r w:rsidR="00417112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417112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digjital</w:t>
            </w:r>
            <w:proofErr w:type="spellEnd"/>
            <w:r w:rsidR="00417112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417112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për</w:t>
            </w:r>
            <w:proofErr w:type="spellEnd"/>
            <w:r w:rsidR="00417112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417112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të</w:t>
            </w:r>
            <w:proofErr w:type="spellEnd"/>
            <w:r w:rsidR="00417112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417112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kryer</w:t>
            </w:r>
            <w:proofErr w:type="spellEnd"/>
            <w:r w:rsidR="00417112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417112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funksionet</w:t>
            </w:r>
            <w:proofErr w:type="spellEnd"/>
            <w:r w:rsidR="00417112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417112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përkatëse</w:t>
            </w:r>
            <w:proofErr w:type="spellEnd"/>
            <w:r w:rsidR="00417112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, duke </w:t>
            </w:r>
            <w:proofErr w:type="spellStart"/>
            <w:r w:rsidR="00417112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pasur</w:t>
            </w:r>
            <w:proofErr w:type="spellEnd"/>
            <w:r w:rsidR="00417112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417112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parasysh</w:t>
            </w:r>
            <w:proofErr w:type="spellEnd"/>
            <w:r w:rsidR="00417112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417112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qëllimin</w:t>
            </w:r>
            <w:proofErr w:type="spellEnd"/>
            <w:r w:rsidR="00417112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e </w:t>
            </w:r>
            <w:proofErr w:type="spellStart"/>
            <w:r w:rsidR="00417112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tyre</w:t>
            </w:r>
            <w:proofErr w:type="spellEnd"/>
            <w:r w:rsidR="00417112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267F4A" w14:textId="70538ECC" w:rsidR="00D558F0" w:rsidRPr="005814A8" w:rsidRDefault="00D23690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en-GB"/>
              </w:rPr>
            </w:pP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PPl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EDDCCD" w14:textId="77777777" w:rsidR="00D558F0" w:rsidRPr="005814A8" w:rsidRDefault="00D558F0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en-GB"/>
              </w:rPr>
            </w:pPr>
          </w:p>
        </w:tc>
      </w:tr>
      <w:tr w:rsidR="00D23690" w:rsidRPr="005814A8" w14:paraId="488D9A08" w14:textId="77777777" w:rsidTr="00415216">
        <w:trPr>
          <w:cantSplit/>
          <w:trHeight w:val="5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586D8C" w14:textId="4E30ACBF" w:rsidR="00922A8A" w:rsidRPr="005814A8" w:rsidRDefault="00922A8A" w:rsidP="008805DC">
            <w:pPr>
              <w:pStyle w:val="p1"/>
              <w:rPr>
                <w:rFonts w:ascii="Times New Roman" w:hAnsi="Times New Roman"/>
                <w:i/>
                <w:iCs/>
                <w:sz w:val="18"/>
                <w:szCs w:val="18"/>
                <w:lang w:val="it-IT"/>
              </w:rPr>
            </w:pPr>
            <w:r w:rsidRPr="005814A8">
              <w:rPr>
                <w:rFonts w:ascii="Times New Roman" w:hAnsi="Times New Roman"/>
                <w:i/>
                <w:iCs/>
                <w:sz w:val="18"/>
                <w:szCs w:val="18"/>
                <w:lang w:val="it-IT"/>
              </w:rPr>
              <w:t>Neni 1</w:t>
            </w:r>
            <w:r w:rsidR="0066079A" w:rsidRPr="005814A8">
              <w:rPr>
                <w:rFonts w:ascii="Times New Roman" w:hAnsi="Times New Roman"/>
                <w:i/>
                <w:iCs/>
                <w:sz w:val="18"/>
                <w:szCs w:val="18"/>
                <w:lang w:val="it-IT"/>
              </w:rPr>
              <w:t xml:space="preserve"> </w:t>
            </w:r>
            <w:r w:rsidR="005C63BF" w:rsidRPr="005814A8">
              <w:rPr>
                <w:rFonts w:ascii="Times New Roman" w:hAnsi="Times New Roman"/>
                <w:i/>
                <w:iCs/>
                <w:sz w:val="18"/>
                <w:szCs w:val="18"/>
                <w:lang w:val="it-IT"/>
              </w:rPr>
              <w:t xml:space="preserve">(2) </w:t>
            </w:r>
          </w:p>
          <w:p w14:paraId="2C8E20AD" w14:textId="77777777" w:rsidR="00922A8A" w:rsidRPr="005814A8" w:rsidRDefault="00922A8A" w:rsidP="008805DC">
            <w:pPr>
              <w:pStyle w:val="p1"/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14:paraId="1DC1986A" w14:textId="77777777" w:rsidR="002B297D" w:rsidRPr="005814A8" w:rsidRDefault="002B297D" w:rsidP="008805DC">
            <w:pPr>
              <w:pStyle w:val="p1"/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5814A8">
              <w:rPr>
                <w:rFonts w:ascii="Times New Roman" w:hAnsi="Times New Roman"/>
                <w:sz w:val="18"/>
                <w:szCs w:val="18"/>
                <w:lang w:val="it-IT"/>
              </w:rPr>
              <w:t>Neni 6 ndryshohet si më poshtë:</w:t>
            </w:r>
          </w:p>
          <w:p w14:paraId="2700E1FE" w14:textId="77777777" w:rsidR="002B297D" w:rsidRPr="005814A8" w:rsidRDefault="002B297D" w:rsidP="008805DC">
            <w:pPr>
              <w:pStyle w:val="p1"/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14:paraId="67EA8BB0" w14:textId="7A178714" w:rsidR="002B297D" w:rsidRPr="005814A8" w:rsidRDefault="001A5DF2" w:rsidP="008805DC">
            <w:pPr>
              <w:pStyle w:val="p1"/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5814A8">
              <w:rPr>
                <w:rFonts w:ascii="Times New Roman" w:hAnsi="Times New Roman"/>
                <w:i/>
                <w:iCs/>
                <w:sz w:val="18"/>
                <w:szCs w:val="18"/>
                <w:lang w:val="it-IT"/>
              </w:rPr>
              <w:t>Neni 1(2)</w:t>
            </w:r>
            <w:r w:rsidR="002B297D" w:rsidRPr="005814A8">
              <w:rPr>
                <w:rFonts w:ascii="Times New Roman" w:hAnsi="Times New Roman"/>
                <w:i/>
                <w:iCs/>
                <w:sz w:val="18"/>
                <w:szCs w:val="18"/>
                <w:lang w:val="it-IT"/>
              </w:rPr>
              <w:t>(a)</w:t>
            </w:r>
            <w:r w:rsidR="002B297D" w:rsidRPr="005814A8">
              <w:rPr>
                <w:rFonts w:ascii="Times New Roman" w:hAnsi="Times New Roman"/>
                <w:sz w:val="18"/>
                <w:szCs w:val="18"/>
                <w:lang w:val="it-IT"/>
              </w:rPr>
              <w:t xml:space="preserve"> në paragrafin 1, gërma “b” zëvendësohet me tekstin e mëposhtëm:</w:t>
            </w:r>
          </w:p>
          <w:p w14:paraId="169B99EB" w14:textId="77777777" w:rsidR="000F36EE" w:rsidRPr="005814A8" w:rsidRDefault="000F36EE" w:rsidP="008805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r w:rsidRPr="005814A8">
              <w:rPr>
                <w:rFonts w:ascii="Times New Roman" w:hAnsi="Times New Roman"/>
                <w:sz w:val="18"/>
                <w:szCs w:val="18"/>
                <w:lang w:val="it-IT"/>
              </w:rPr>
              <w:t>Neni 6 (1) (b)</w:t>
            </w:r>
          </w:p>
          <w:p w14:paraId="156360D6" w14:textId="2B4157FB" w:rsidR="005C63BF" w:rsidRPr="005814A8" w:rsidRDefault="005C63BF" w:rsidP="008805DC">
            <w:pPr>
              <w:pStyle w:val="p1"/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989AAC" w14:textId="77777777" w:rsidR="00922A8A" w:rsidRPr="005814A8" w:rsidRDefault="00922A8A" w:rsidP="008805DC">
            <w:pPr>
              <w:pStyle w:val="p1"/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14:paraId="20869D21" w14:textId="4C9BA26A" w:rsidR="00D558F0" w:rsidRPr="005814A8" w:rsidRDefault="000D293E" w:rsidP="008805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r w:rsidRPr="005814A8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“karakteristikat kryesore të produktit, të tilla si disponueshmëria, dobitë, rreziqet, ekzekutimi, përbërja, karakteristikat</w:t>
            </w:r>
            <w:r w:rsidR="00777FBF" w:rsidRPr="005814A8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 xml:space="preserve"> </w:t>
            </w:r>
            <w:r w:rsidRPr="005814A8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mjedisore ose sociale, aksesorët, aspektet që kontribuojnë në ekonominë qarkulluese, të tilla si jetëgjatësia, riparueshmëria</w:t>
            </w:r>
            <w:r w:rsidR="00777FBF" w:rsidRPr="005814A8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 xml:space="preserve"> </w:t>
            </w:r>
            <w:r w:rsidRPr="005814A8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ose riciklueshmëria, ndihma ndaj klientit pas shitjes dhe trajtimi i ankesave, metoda dhe data e prodhimit ose ofrimit,</w:t>
            </w:r>
            <w:r w:rsidR="00777FBF" w:rsidRPr="005814A8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 xml:space="preserve"> </w:t>
            </w:r>
            <w:r w:rsidRPr="005814A8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dorëzimi, përshtatshmëria për qëllimin përkatës, përdorimi, sasia, specifikimi, origjina gjeografike ose tregtare, ose</w:t>
            </w:r>
            <w:r w:rsidR="00777FBF" w:rsidRPr="005814A8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 xml:space="preserve"> </w:t>
            </w:r>
            <w:r w:rsidRPr="005814A8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rezultatet që priten nga përdorimi i tij apo rezultatet dhe veçoritë thelbësore të testeve ose kontrolleve të kryera mbi</w:t>
            </w:r>
            <w:r w:rsidR="00777FBF" w:rsidRPr="005814A8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produktin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.”;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46B4FB" w14:textId="6D8AF386" w:rsidR="00D558F0" w:rsidRPr="005814A8" w:rsidRDefault="00972161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0.1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99F1A7" w14:textId="43B742F5" w:rsidR="00D558F0" w:rsidRPr="005814A8" w:rsidRDefault="00CC361A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r w:rsidRPr="005814A8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Neni 21(2)(b)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F51BFB" w14:textId="031DC297" w:rsidR="00CC361A" w:rsidRPr="005814A8" w:rsidRDefault="00CC361A" w:rsidP="008805D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814A8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 xml:space="preserve">b)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karakteristikat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kryesore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produktit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siç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janë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disponueshmëria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dobishmëria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rreziqet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ekzekutimi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përbërja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karaksteristikat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sociale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ose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mjedisore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aksesorët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aspektet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që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kontribuojnë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ekonominë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qarkulluese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tilla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si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jetëgjatësia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riparueshmëria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ose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riciklueshmëria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ndihma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ndaj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klientit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pas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shitjes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dhe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trajtimi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ankesave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metoda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dhe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data e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prodhimit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ose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ofrimit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dorëzimi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përshtatshmëria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për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qëllimin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përkatës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përdorimi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sasia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specifikimi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origjina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gjeografike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ose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tregtare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ose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rezultatet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që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priten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nga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përdorimi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tij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apo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rezultatet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dhe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veçoritë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thelbësore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testeve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ose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kontrolleve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kryera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mbi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produktin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</w:p>
          <w:p w14:paraId="12D85FCC" w14:textId="043F17A5" w:rsidR="00D558F0" w:rsidRPr="005814A8" w:rsidRDefault="00D558F0" w:rsidP="008805DC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DFDD91" w14:textId="509A11E8" w:rsidR="00D558F0" w:rsidRPr="005814A8" w:rsidRDefault="00D23690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PPl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43CFF4" w14:textId="77777777" w:rsidR="00D558F0" w:rsidRPr="005814A8" w:rsidRDefault="00D558F0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</w:p>
        </w:tc>
      </w:tr>
      <w:tr w:rsidR="00D23690" w:rsidRPr="005814A8" w14:paraId="64EC36B9" w14:textId="77777777" w:rsidTr="00415216">
        <w:trPr>
          <w:cantSplit/>
          <w:trHeight w:val="5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16C35B" w14:textId="77777777" w:rsidR="00E37E9C" w:rsidRPr="005814A8" w:rsidRDefault="001A5DF2" w:rsidP="008805DC">
            <w:pPr>
              <w:pStyle w:val="p1"/>
              <w:rPr>
                <w:rFonts w:ascii="Times New Roman" w:hAnsi="Times New Roman"/>
                <w:sz w:val="18"/>
                <w:szCs w:val="18"/>
              </w:rPr>
            </w:pPr>
            <w:r w:rsidRPr="005814A8">
              <w:rPr>
                <w:rFonts w:ascii="Times New Roman" w:hAnsi="Times New Roman"/>
                <w:i/>
                <w:iCs/>
                <w:sz w:val="18"/>
                <w:szCs w:val="18"/>
                <w:lang w:val="it-IT"/>
              </w:rPr>
              <w:t>Neni 1(2)</w:t>
            </w:r>
            <w:r w:rsidR="000D293E" w:rsidRPr="005814A8">
              <w:rPr>
                <w:rFonts w:ascii="Times New Roman" w:hAnsi="Times New Roman"/>
                <w:i/>
                <w:iCs/>
                <w:sz w:val="18"/>
                <w:szCs w:val="18"/>
              </w:rPr>
              <w:t>(b)</w:t>
            </w:r>
            <w:r w:rsidR="000D293E"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18A3665D" w14:textId="1BC2CBF2" w:rsidR="00D558F0" w:rsidRPr="005814A8" w:rsidRDefault="000D293E" w:rsidP="008805DC">
            <w:pPr>
              <w:pStyle w:val="p1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në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paragrafin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2,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shtohen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g</w:t>
            </w:r>
            <w:r w:rsidR="00982F0B" w:rsidRPr="005814A8">
              <w:rPr>
                <w:rFonts w:ascii="Times New Roman" w:hAnsi="Times New Roman"/>
                <w:sz w:val="18"/>
                <w:szCs w:val="18"/>
              </w:rPr>
              <w:t>ë</w:t>
            </w:r>
            <w:r w:rsidRPr="005814A8">
              <w:rPr>
                <w:rFonts w:ascii="Times New Roman" w:hAnsi="Times New Roman"/>
                <w:sz w:val="18"/>
                <w:szCs w:val="18"/>
              </w:rPr>
              <w:t>rmat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e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mëposhtme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>:</w:t>
            </w:r>
          </w:p>
          <w:p w14:paraId="00F5F652" w14:textId="77777777" w:rsidR="000D293E" w:rsidRPr="005814A8" w:rsidRDefault="000D293E" w:rsidP="008805DC">
            <w:pPr>
              <w:pStyle w:val="p1"/>
              <w:rPr>
                <w:rFonts w:ascii="Times New Roman" w:hAnsi="Times New Roman"/>
                <w:sz w:val="18"/>
                <w:szCs w:val="18"/>
              </w:rPr>
            </w:pPr>
          </w:p>
          <w:p w14:paraId="7F341B3A" w14:textId="1B040B59" w:rsidR="000D293E" w:rsidRPr="005814A8" w:rsidRDefault="000D293E" w:rsidP="008805DC">
            <w:pPr>
              <w:pStyle w:val="p1"/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5814A8">
              <w:rPr>
                <w:rFonts w:ascii="Times New Roman" w:hAnsi="Times New Roman"/>
                <w:sz w:val="18"/>
                <w:szCs w:val="18"/>
                <w:lang w:val="it-IT"/>
              </w:rPr>
              <w:t>Neni 6 (2) (d)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466BE1" w14:textId="186FFD2E" w:rsidR="000D293E" w:rsidRPr="005814A8" w:rsidRDefault="000D293E" w:rsidP="008805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r w:rsidRPr="005814A8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“bërja e një deklarate mjedisore në lidhje me performancën e ardhshme mjedisore pa angazhime të qarta, objektive, të</w:t>
            </w:r>
          </w:p>
          <w:p w14:paraId="7FA56615" w14:textId="77777777" w:rsidR="000D293E" w:rsidRPr="005814A8" w:rsidRDefault="000D293E" w:rsidP="008805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r w:rsidRPr="005814A8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disponueshme për publikun dhe të verifikueshme, të përcaktuara në një plan zbatimi të detajuar dhe realist që përfshin</w:t>
            </w:r>
          </w:p>
          <w:p w14:paraId="074A418C" w14:textId="77777777" w:rsidR="000D293E" w:rsidRPr="005814A8" w:rsidRDefault="000D293E" w:rsidP="008805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r w:rsidRPr="005814A8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objektiva të matshëm dhe me afate të qarta dhe elemente të tjera përkatëse të nevojshme për të mbështetur zbatimin</w:t>
            </w:r>
          </w:p>
          <w:p w14:paraId="46C14C89" w14:textId="77777777" w:rsidR="000D293E" w:rsidRPr="005814A8" w:rsidRDefault="000D293E" w:rsidP="008805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r w:rsidRPr="005814A8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e tij, siç është alokimi burimeve, dhe që verifikohet rregullisht nga një ekspert i pavarur palë e tretë, gjetjet e të cilit u</w:t>
            </w:r>
          </w:p>
          <w:p w14:paraId="0D0583F3" w14:textId="00A1F1D9" w:rsidR="00D558F0" w:rsidRPr="005814A8" w:rsidRDefault="000D293E" w:rsidP="008805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vihen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në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dispozicion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konsumatorëve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;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A3A8C4" w14:textId="499A176F" w:rsidR="00D558F0" w:rsidRPr="005814A8" w:rsidRDefault="00972161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0.1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8E367A" w14:textId="6F490032" w:rsidR="00D558F0" w:rsidRPr="005814A8" w:rsidRDefault="003308AC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r w:rsidRPr="005814A8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Neni 22(</w:t>
            </w:r>
            <w:r w:rsidR="00E46F1A" w:rsidRPr="005814A8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ç)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CCC6E8" w14:textId="102E3017" w:rsidR="00D558F0" w:rsidRPr="005814A8" w:rsidRDefault="00E46F1A" w:rsidP="008805DC">
            <w:pPr>
              <w:spacing w:after="0" w:line="240" w:lineRule="auto"/>
              <w:ind w:left="-32" w:firstLine="32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ç)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bërja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e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një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deklarate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mjedisore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lidhje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me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performancën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e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ardhshme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mjedisore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pa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angazhime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qarta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objektive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disponueshme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për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publikun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dhe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verifikueshme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përcaktuara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një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plan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zbatimi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detajuar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dhe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realist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që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përfshin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objektiva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matshëm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dhe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me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afate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qarta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dhe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elemente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tjera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përkatëse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nevojshme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për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mbështetur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zbatimin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e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tij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siç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është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alokimi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burimeve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dhe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që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verifikohet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rregullisht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nga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një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palë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e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tretë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ekspert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pavarur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gjetjet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e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cilit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u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vihen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dispozicion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konsumatorëve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;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F76AED" w14:textId="41ADDD67" w:rsidR="00D558F0" w:rsidRPr="005814A8" w:rsidRDefault="00D23690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PPl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CDEC3A" w14:textId="77777777" w:rsidR="00D558F0" w:rsidRPr="005814A8" w:rsidRDefault="00D558F0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</w:p>
        </w:tc>
      </w:tr>
      <w:tr w:rsidR="00D23690" w:rsidRPr="005814A8" w14:paraId="0FF2995D" w14:textId="77777777" w:rsidTr="00415216">
        <w:trPr>
          <w:cantSplit/>
          <w:trHeight w:val="5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72FD40" w14:textId="686A5644" w:rsidR="00E37E9C" w:rsidRPr="005814A8" w:rsidRDefault="00E37E9C" w:rsidP="008805DC">
            <w:pPr>
              <w:pStyle w:val="p1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814A8">
              <w:rPr>
                <w:rFonts w:ascii="Times New Roman" w:hAnsi="Times New Roman"/>
                <w:i/>
                <w:iCs/>
                <w:sz w:val="18"/>
                <w:szCs w:val="18"/>
                <w:lang w:val="it-IT"/>
              </w:rPr>
              <w:t>Neni 1(2)</w:t>
            </w:r>
            <w:r w:rsidRPr="005814A8">
              <w:rPr>
                <w:rFonts w:ascii="Times New Roman" w:hAnsi="Times New Roman"/>
                <w:i/>
                <w:iCs/>
                <w:sz w:val="18"/>
                <w:szCs w:val="18"/>
              </w:rPr>
              <w:t>(b)</w:t>
            </w:r>
          </w:p>
          <w:p w14:paraId="07FA2B83" w14:textId="77777777" w:rsidR="00E37E9C" w:rsidRPr="005814A8" w:rsidRDefault="00E37E9C" w:rsidP="008805DC">
            <w:pPr>
              <w:pStyle w:val="p1"/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14:paraId="077B6AA3" w14:textId="5B1B1EA1" w:rsidR="00D558F0" w:rsidRPr="005814A8" w:rsidRDefault="000D293E" w:rsidP="008805DC">
            <w:pPr>
              <w:pStyle w:val="p1"/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5814A8">
              <w:rPr>
                <w:rFonts w:ascii="Times New Roman" w:hAnsi="Times New Roman"/>
                <w:sz w:val="18"/>
                <w:szCs w:val="18"/>
                <w:lang w:val="it-IT"/>
              </w:rPr>
              <w:t>Neni 6 (2) (e)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3E3E83" w14:textId="77777777" w:rsidR="000D293E" w:rsidRPr="005814A8" w:rsidRDefault="000D293E" w:rsidP="008805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r w:rsidRPr="005814A8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reklamimi i përfitimeve për konsumatorët që janë të parëndësishme dhe nuk rezultojnë nga veçoritë e produktit ose</w:t>
            </w:r>
          </w:p>
          <w:p w14:paraId="24B6B4E6" w14:textId="55F0E7A7" w:rsidR="00D558F0" w:rsidRPr="005814A8" w:rsidRDefault="000D293E" w:rsidP="008805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biznesit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.”;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46B28D" w14:textId="0AD38F15" w:rsidR="00D558F0" w:rsidRPr="005814A8" w:rsidRDefault="00972161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0.1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3C7A48" w14:textId="22A7CB5C" w:rsidR="00D558F0" w:rsidRPr="005814A8" w:rsidRDefault="00E46F1A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r w:rsidRPr="005814A8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Neni 22(d)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2BD254" w14:textId="18A4403E" w:rsidR="00D558F0" w:rsidRPr="005814A8" w:rsidRDefault="00E46F1A" w:rsidP="008805DC">
            <w:pPr>
              <w:pStyle w:val="p1"/>
              <w:ind w:left="-32" w:firstLine="32"/>
              <w:rPr>
                <w:rFonts w:ascii="Times New Roman" w:hAnsi="Times New Roman"/>
                <w:sz w:val="18"/>
                <w:szCs w:val="18"/>
              </w:rPr>
            </w:pPr>
            <w:r w:rsidRPr="005814A8">
              <w:rPr>
                <w:rFonts w:ascii="Times New Roman" w:hAnsi="Times New Roman"/>
                <w:sz w:val="18"/>
                <w:szCs w:val="18"/>
              </w:rPr>
              <w:t xml:space="preserve">d)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dobitë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publicitare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për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konsumatorët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që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janë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parëndësishme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dhe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nuk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rezultojnë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nga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veçoritë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e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produktit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ose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biznesit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30C6DF" w14:textId="46139661" w:rsidR="00D558F0" w:rsidRPr="005814A8" w:rsidRDefault="00D23690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PPl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4A2823" w14:textId="77777777" w:rsidR="00D558F0" w:rsidRPr="005814A8" w:rsidRDefault="00D558F0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</w:p>
        </w:tc>
      </w:tr>
      <w:tr w:rsidR="00D23690" w:rsidRPr="005814A8" w14:paraId="116EF2DD" w14:textId="77777777" w:rsidTr="00415216">
        <w:trPr>
          <w:cantSplit/>
          <w:trHeight w:val="5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BC34A8" w14:textId="1570E263" w:rsidR="00E37E9C" w:rsidRPr="005814A8" w:rsidRDefault="005222BF" w:rsidP="008805DC">
            <w:pPr>
              <w:pStyle w:val="p1"/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5814A8">
              <w:rPr>
                <w:rFonts w:ascii="Times New Roman" w:hAnsi="Times New Roman"/>
                <w:i/>
                <w:iCs/>
                <w:sz w:val="18"/>
                <w:szCs w:val="18"/>
                <w:lang w:val="it-IT"/>
              </w:rPr>
              <w:t xml:space="preserve">Neni </w:t>
            </w:r>
            <w:r w:rsidR="00644BBF" w:rsidRPr="005814A8">
              <w:rPr>
                <w:rFonts w:ascii="Times New Roman" w:hAnsi="Times New Roman"/>
                <w:i/>
                <w:iCs/>
                <w:sz w:val="18"/>
                <w:szCs w:val="18"/>
                <w:lang w:val="it-IT"/>
              </w:rPr>
              <w:t>1</w:t>
            </w:r>
            <w:r w:rsidRPr="005814A8">
              <w:rPr>
                <w:rFonts w:ascii="Times New Roman" w:hAnsi="Times New Roman"/>
                <w:i/>
                <w:iCs/>
                <w:sz w:val="18"/>
                <w:szCs w:val="18"/>
                <w:lang w:val="it-IT"/>
              </w:rPr>
              <w:t xml:space="preserve"> </w:t>
            </w:r>
            <w:r w:rsidR="000D293E" w:rsidRPr="005814A8">
              <w:rPr>
                <w:rFonts w:ascii="Times New Roman" w:hAnsi="Times New Roman"/>
                <w:i/>
                <w:iCs/>
                <w:sz w:val="18"/>
                <w:szCs w:val="18"/>
                <w:lang w:val="it-IT"/>
              </w:rPr>
              <w:t>(3)</w:t>
            </w:r>
            <w:r w:rsidR="000D293E" w:rsidRPr="005814A8">
              <w:rPr>
                <w:rFonts w:ascii="Times New Roman" w:hAnsi="Times New Roman"/>
                <w:sz w:val="18"/>
                <w:szCs w:val="18"/>
                <w:lang w:val="it-IT"/>
              </w:rPr>
              <w:t xml:space="preserve"> </w:t>
            </w:r>
          </w:p>
          <w:p w14:paraId="62A71218" w14:textId="2363FBB6" w:rsidR="00D558F0" w:rsidRPr="005814A8" w:rsidRDefault="000D293E" w:rsidP="008805DC">
            <w:pPr>
              <w:pStyle w:val="p1"/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5814A8">
              <w:rPr>
                <w:rFonts w:ascii="Times New Roman" w:hAnsi="Times New Roman"/>
                <w:sz w:val="18"/>
                <w:szCs w:val="18"/>
                <w:lang w:val="it-IT"/>
              </w:rPr>
              <w:t>në nenin 7, shtohet paragrafi i mëposhtëm:</w:t>
            </w:r>
          </w:p>
          <w:p w14:paraId="2189718E" w14:textId="77777777" w:rsidR="000D293E" w:rsidRPr="005814A8" w:rsidRDefault="000D293E" w:rsidP="008805DC">
            <w:pPr>
              <w:pStyle w:val="p1"/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14:paraId="2A703280" w14:textId="455FE09F" w:rsidR="000D293E" w:rsidRPr="005814A8" w:rsidRDefault="000D293E" w:rsidP="008805DC">
            <w:pPr>
              <w:pStyle w:val="p1"/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5814A8">
              <w:rPr>
                <w:rFonts w:ascii="Times New Roman" w:hAnsi="Times New Roman"/>
                <w:sz w:val="18"/>
                <w:szCs w:val="18"/>
                <w:lang w:val="it-IT"/>
              </w:rPr>
              <w:t>Neni 7 (7)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A03304" w14:textId="5E31964A" w:rsidR="000D293E" w:rsidRPr="005814A8" w:rsidRDefault="000D293E" w:rsidP="008805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r w:rsidRPr="005814A8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lastRenderedPageBreak/>
              <w:t>“Kur një tregtar ofron një shërbim që krahason produktet dhe i jep konsumatorit informacion mbi karakteristikat mjedisore ose</w:t>
            </w:r>
          </w:p>
          <w:p w14:paraId="06D20D7A" w14:textId="77777777" w:rsidR="000D293E" w:rsidRPr="005814A8" w:rsidRDefault="000D293E" w:rsidP="008805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r w:rsidRPr="005814A8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lastRenderedPageBreak/>
              <w:t>sociale ose mbi aspektet që kontribuojnë në ekonominë qarkulluese, të tilla si jetëgjatësia, riparueshmëria ose riciklueshmëria</w:t>
            </w:r>
          </w:p>
          <w:p w14:paraId="435BBFE3" w14:textId="77777777" w:rsidR="000D293E" w:rsidRPr="005814A8" w:rsidRDefault="000D293E" w:rsidP="008805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r w:rsidRPr="005814A8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e produkteve ose furnizuesve të atyre produkteve, informacioni në lidhje me mënyrën e krahasimit, produktet që janë objekt</w:t>
            </w:r>
          </w:p>
          <w:p w14:paraId="31DD34A4" w14:textId="77777777" w:rsidR="000D293E" w:rsidRPr="005814A8" w:rsidRDefault="000D293E" w:rsidP="008805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r w:rsidRPr="005814A8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krahasimi dhe furnizuesit e atyre produkteve, si dhe masat e marra për ta mbajtur atë informacion të përditësuar, do të</w:t>
            </w:r>
          </w:p>
          <w:p w14:paraId="2D4E1B1D" w14:textId="0E3954DE" w:rsidR="00D558F0" w:rsidRPr="005814A8" w:rsidRDefault="000D293E" w:rsidP="008805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konsiderohen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si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informacion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thelbësor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.”;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72ED5F" w14:textId="58956132" w:rsidR="00D558F0" w:rsidRPr="005814A8" w:rsidRDefault="00972161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lastRenderedPageBreak/>
              <w:t>0.1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15B6B4" w14:textId="77777777" w:rsidR="00FE2DB0" w:rsidRPr="005814A8" w:rsidRDefault="00FE2DB0" w:rsidP="008805DC">
            <w:pPr>
              <w:pStyle w:val="Heading5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0" w:name="_Toc196339164"/>
            <w:r w:rsidRPr="005814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Neni 26</w:t>
            </w:r>
            <w:bookmarkEnd w:id="0"/>
          </w:p>
          <w:p w14:paraId="5C091413" w14:textId="77777777" w:rsidR="00D558F0" w:rsidRPr="005814A8" w:rsidRDefault="00D558F0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BF356" w14:textId="77777777" w:rsidR="00FE2DB0" w:rsidRPr="005814A8" w:rsidRDefault="00FE2DB0" w:rsidP="008805DC">
            <w:pPr>
              <w:pStyle w:val="Heading5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bookmarkStart w:id="1" w:name="_Toc196339165"/>
            <w:r w:rsidRPr="005814A8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Besueshmëria e përshtypjeve të konsumatorëve</w:t>
            </w:r>
            <w:bookmarkEnd w:id="1"/>
          </w:p>
          <w:p w14:paraId="63541071" w14:textId="55726EB0" w:rsidR="00D558F0" w:rsidRPr="005814A8" w:rsidRDefault="00FE2DB0" w:rsidP="008805DC">
            <w:pPr>
              <w:spacing w:after="0" w:line="240" w:lineRule="auto"/>
              <w:ind w:firstLine="27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Kur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tregtari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ofron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akses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përshtypjet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e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konsumatorëve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për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produktet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informacioni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nëse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dhe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se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si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tregtari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sigurohet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që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përshtypjet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e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publikuara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vijnë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nga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konsumatorë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që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e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kanë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përdorur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ose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blerë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realisht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produktin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konsiderohet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si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thelbësor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079C57" w14:textId="787CD888" w:rsidR="00D558F0" w:rsidRPr="005814A8" w:rsidRDefault="00D23690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lastRenderedPageBreak/>
              <w:t>PPl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056E8D" w14:textId="77777777" w:rsidR="00D558F0" w:rsidRPr="005814A8" w:rsidRDefault="00D558F0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</w:p>
        </w:tc>
      </w:tr>
      <w:tr w:rsidR="00D23690" w:rsidRPr="005814A8" w14:paraId="76CE1D7A" w14:textId="77777777" w:rsidTr="00415216">
        <w:trPr>
          <w:cantSplit/>
          <w:trHeight w:val="5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F79EF2" w14:textId="58039449" w:rsidR="00662D13" w:rsidRPr="005814A8" w:rsidRDefault="005222BF" w:rsidP="008805DC">
            <w:pPr>
              <w:pStyle w:val="p1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814A8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Neni </w:t>
            </w:r>
            <w:r w:rsidR="00644BBF" w:rsidRPr="005814A8">
              <w:rPr>
                <w:rFonts w:ascii="Times New Roman" w:hAnsi="Times New Roman"/>
                <w:i/>
                <w:iCs/>
                <w:sz w:val="18"/>
                <w:szCs w:val="18"/>
              </w:rPr>
              <w:t>1</w:t>
            </w:r>
            <w:r w:rsidRPr="005814A8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</w:t>
            </w:r>
            <w:r w:rsidR="000D293E" w:rsidRPr="005814A8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(4)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9996DC" w14:textId="2E5C03EA" w:rsidR="00D558F0" w:rsidRPr="005814A8" w:rsidRDefault="00662D13" w:rsidP="008805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5814A8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“</w:t>
            </w:r>
            <w:r w:rsidR="00F81170"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F81170" w:rsidRPr="005814A8">
              <w:rPr>
                <w:rFonts w:ascii="Times New Roman" w:hAnsi="Times New Roman"/>
                <w:sz w:val="18"/>
                <w:szCs w:val="18"/>
              </w:rPr>
              <w:t>Shtojca</w:t>
            </w:r>
            <w:proofErr w:type="spellEnd"/>
            <w:r w:rsidR="00F81170" w:rsidRPr="005814A8">
              <w:rPr>
                <w:rFonts w:ascii="Times New Roman" w:hAnsi="Times New Roman"/>
                <w:sz w:val="18"/>
                <w:szCs w:val="18"/>
              </w:rPr>
              <w:t xml:space="preserve"> I </w:t>
            </w:r>
            <w:proofErr w:type="spellStart"/>
            <w:r w:rsidR="00F81170" w:rsidRPr="005814A8">
              <w:rPr>
                <w:rFonts w:ascii="Times New Roman" w:hAnsi="Times New Roman"/>
                <w:sz w:val="18"/>
                <w:szCs w:val="18"/>
              </w:rPr>
              <w:t>ndryshohet</w:t>
            </w:r>
            <w:proofErr w:type="spellEnd"/>
            <w:r w:rsidR="00F81170"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F81170" w:rsidRPr="005814A8">
              <w:rPr>
                <w:rFonts w:ascii="Times New Roman" w:hAnsi="Times New Roman"/>
                <w:sz w:val="18"/>
                <w:szCs w:val="18"/>
              </w:rPr>
              <w:t>në</w:t>
            </w:r>
            <w:proofErr w:type="spellEnd"/>
            <w:r w:rsidR="00F81170"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F81170" w:rsidRPr="005814A8">
              <w:rPr>
                <w:rFonts w:ascii="Times New Roman" w:hAnsi="Times New Roman"/>
                <w:sz w:val="18"/>
                <w:szCs w:val="18"/>
              </w:rPr>
              <w:t>përputhje</w:t>
            </w:r>
            <w:proofErr w:type="spellEnd"/>
            <w:r w:rsidR="00F81170" w:rsidRPr="005814A8">
              <w:rPr>
                <w:rFonts w:ascii="Times New Roman" w:hAnsi="Times New Roman"/>
                <w:sz w:val="18"/>
                <w:szCs w:val="18"/>
              </w:rPr>
              <w:t xml:space="preserve"> me </w:t>
            </w:r>
            <w:proofErr w:type="spellStart"/>
            <w:r w:rsidR="00F81170" w:rsidRPr="005814A8">
              <w:rPr>
                <w:rFonts w:ascii="Times New Roman" w:hAnsi="Times New Roman"/>
                <w:sz w:val="18"/>
                <w:szCs w:val="18"/>
              </w:rPr>
              <w:t>shtojcën</w:t>
            </w:r>
            <w:proofErr w:type="spellEnd"/>
            <w:r w:rsidR="00F81170" w:rsidRPr="005814A8">
              <w:rPr>
                <w:rFonts w:ascii="Times New Roman" w:hAnsi="Times New Roman"/>
                <w:sz w:val="18"/>
                <w:szCs w:val="18"/>
              </w:rPr>
              <w:t xml:space="preserve"> e </w:t>
            </w:r>
            <w:proofErr w:type="spellStart"/>
            <w:r w:rsidR="00F81170" w:rsidRPr="005814A8">
              <w:rPr>
                <w:rFonts w:ascii="Times New Roman" w:hAnsi="Times New Roman"/>
                <w:sz w:val="18"/>
                <w:szCs w:val="18"/>
              </w:rPr>
              <w:t>kësaj</w:t>
            </w:r>
            <w:proofErr w:type="spellEnd"/>
            <w:r w:rsidR="00F81170"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F81170" w:rsidRPr="005814A8">
              <w:rPr>
                <w:rFonts w:ascii="Times New Roman" w:hAnsi="Times New Roman"/>
                <w:sz w:val="18"/>
                <w:szCs w:val="18"/>
              </w:rPr>
              <w:t>direktive</w:t>
            </w:r>
            <w:proofErr w:type="spellEnd"/>
            <w:r w:rsidR="00F81170" w:rsidRPr="005814A8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3D53CE" w14:textId="77777777" w:rsidR="00D558F0" w:rsidRPr="005814A8" w:rsidRDefault="00D558F0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C4F687" w14:textId="77777777" w:rsidR="00D558F0" w:rsidRPr="005814A8" w:rsidRDefault="00D558F0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327A13" w14:textId="77777777" w:rsidR="00D558F0" w:rsidRPr="005814A8" w:rsidRDefault="00D558F0" w:rsidP="008805DC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820D5B" w14:textId="688BDCAE" w:rsidR="00D558F0" w:rsidRPr="005814A8" w:rsidRDefault="00D23690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PPl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474FD3" w14:textId="68EE0322" w:rsidR="00F01B83" w:rsidRPr="005814A8" w:rsidRDefault="00E943B7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Shtojca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m</w:t>
            </w:r>
            <w:r w:rsidR="00D23690">
              <w:rPr>
                <w:rFonts w:ascii="Times New Roman" w:hAnsi="Times New Roman"/>
                <w:bCs/>
                <w:sz w:val="18"/>
                <w:szCs w:val="18"/>
              </w:rPr>
              <w:t>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posht</w:t>
            </w:r>
            <w:r w:rsidR="00D23690">
              <w:rPr>
                <w:rFonts w:ascii="Times New Roman" w:hAnsi="Times New Roman"/>
                <w:bCs/>
                <w:sz w:val="18"/>
                <w:szCs w:val="18"/>
              </w:rPr>
              <w:t>ë</w:t>
            </w:r>
            <w:proofErr w:type="spellEnd"/>
          </w:p>
        </w:tc>
      </w:tr>
      <w:tr w:rsidR="00D23690" w:rsidRPr="005814A8" w14:paraId="2A1357AC" w14:textId="77777777" w:rsidTr="00415216">
        <w:trPr>
          <w:cantSplit/>
          <w:trHeight w:val="5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208DC9" w14:textId="77777777" w:rsidR="000D293E" w:rsidRPr="005814A8" w:rsidRDefault="000D293E" w:rsidP="008805DC">
            <w:pPr>
              <w:pStyle w:val="p1"/>
              <w:rPr>
                <w:rFonts w:ascii="Times New Roman" w:hAnsi="Times New Roman"/>
                <w:i/>
                <w:iCs/>
                <w:sz w:val="18"/>
                <w:szCs w:val="18"/>
                <w:lang w:val="it-IT"/>
              </w:rPr>
            </w:pPr>
            <w:r w:rsidRPr="005814A8">
              <w:rPr>
                <w:rFonts w:ascii="Times New Roman" w:hAnsi="Times New Roman"/>
                <w:i/>
                <w:iCs/>
                <w:sz w:val="18"/>
                <w:szCs w:val="18"/>
                <w:lang w:val="it-IT"/>
              </w:rPr>
              <w:t>Neni 2</w:t>
            </w:r>
          </w:p>
          <w:p w14:paraId="5F4385CF" w14:textId="77777777" w:rsidR="000D293E" w:rsidRPr="005814A8" w:rsidRDefault="000D293E" w:rsidP="008805DC">
            <w:pPr>
              <w:pStyle w:val="p1"/>
              <w:rPr>
                <w:rFonts w:ascii="Times New Roman" w:hAnsi="Times New Roman"/>
                <w:i/>
                <w:iCs/>
                <w:sz w:val="18"/>
                <w:szCs w:val="18"/>
                <w:lang w:val="it-IT"/>
              </w:rPr>
            </w:pPr>
          </w:p>
          <w:p w14:paraId="37EC52AE" w14:textId="77777777" w:rsidR="000D293E" w:rsidRPr="005814A8" w:rsidRDefault="000D293E" w:rsidP="008805DC">
            <w:pPr>
              <w:pStyle w:val="p1"/>
              <w:rPr>
                <w:rFonts w:ascii="Times New Roman" w:hAnsi="Times New Roman"/>
                <w:b/>
                <w:bCs/>
                <w:sz w:val="18"/>
                <w:szCs w:val="18"/>
                <w:lang w:val="it-IT"/>
              </w:rPr>
            </w:pPr>
            <w:r w:rsidRPr="005814A8">
              <w:rPr>
                <w:rFonts w:ascii="Times New Roman" w:hAnsi="Times New Roman"/>
                <w:b/>
                <w:bCs/>
                <w:sz w:val="18"/>
                <w:szCs w:val="18"/>
                <w:lang w:val="it-IT"/>
              </w:rPr>
              <w:t>Ndryshimet në Direktivën 2011/83/BE</w:t>
            </w:r>
          </w:p>
          <w:p w14:paraId="6126B4F2" w14:textId="77777777" w:rsidR="000D293E" w:rsidRPr="005814A8" w:rsidRDefault="000D293E" w:rsidP="008805DC">
            <w:pPr>
              <w:pStyle w:val="p1"/>
              <w:rPr>
                <w:rFonts w:ascii="Times New Roman" w:hAnsi="Times New Roman"/>
                <w:b/>
                <w:bCs/>
                <w:sz w:val="18"/>
                <w:szCs w:val="18"/>
                <w:lang w:val="it-IT"/>
              </w:rPr>
            </w:pPr>
          </w:p>
          <w:p w14:paraId="002C9E07" w14:textId="77777777" w:rsidR="000D293E" w:rsidRPr="005814A8" w:rsidRDefault="000D293E" w:rsidP="008805DC">
            <w:pPr>
              <w:pStyle w:val="p1"/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5814A8">
              <w:rPr>
                <w:rFonts w:ascii="Times New Roman" w:hAnsi="Times New Roman"/>
                <w:sz w:val="18"/>
                <w:szCs w:val="18"/>
                <w:lang w:val="it-IT"/>
              </w:rPr>
              <w:t>Direktiva 2011/83/BE ndryshohet si më poshtë:</w:t>
            </w:r>
          </w:p>
          <w:p w14:paraId="3A9369DA" w14:textId="77777777" w:rsidR="00FC669A" w:rsidRPr="005814A8" w:rsidRDefault="00FC669A" w:rsidP="008805DC">
            <w:pPr>
              <w:pStyle w:val="p1"/>
              <w:rPr>
                <w:rFonts w:ascii="Times New Roman" w:hAnsi="Times New Roman"/>
                <w:i/>
                <w:iCs/>
                <w:sz w:val="18"/>
                <w:szCs w:val="18"/>
                <w:lang w:val="it-IT"/>
              </w:rPr>
            </w:pPr>
          </w:p>
          <w:p w14:paraId="6D687158" w14:textId="6E93E3B4" w:rsidR="000D293E" w:rsidRPr="005814A8" w:rsidRDefault="00FC669A" w:rsidP="008805DC">
            <w:pPr>
              <w:pStyle w:val="p1"/>
              <w:rPr>
                <w:rFonts w:ascii="Times New Roman" w:hAnsi="Times New Roman"/>
                <w:i/>
                <w:iCs/>
                <w:sz w:val="18"/>
                <w:szCs w:val="18"/>
                <w:lang w:val="it-IT"/>
              </w:rPr>
            </w:pPr>
            <w:r w:rsidRPr="005814A8">
              <w:rPr>
                <w:rFonts w:ascii="Times New Roman" w:hAnsi="Times New Roman"/>
                <w:i/>
                <w:iCs/>
                <w:sz w:val="18"/>
                <w:szCs w:val="18"/>
                <w:lang w:val="it-IT"/>
              </w:rPr>
              <w:t>Neni 2(1)</w:t>
            </w:r>
          </w:p>
          <w:p w14:paraId="233C6B53" w14:textId="662FC2EC" w:rsidR="00D558F0" w:rsidRPr="005814A8" w:rsidRDefault="000D293E" w:rsidP="008805DC">
            <w:pPr>
              <w:pStyle w:val="p1"/>
              <w:rPr>
                <w:rFonts w:ascii="Times New Roman" w:hAnsi="Times New Roman"/>
                <w:sz w:val="18"/>
                <w:szCs w:val="18"/>
              </w:rPr>
            </w:pPr>
            <w:r w:rsidRPr="005814A8">
              <w:rPr>
                <w:rFonts w:ascii="Times New Roman" w:hAnsi="Times New Roman"/>
                <w:sz w:val="18"/>
                <w:szCs w:val="18"/>
              </w:rPr>
              <w:t xml:space="preserve">(1)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në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nenin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2,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shtohen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g</w:t>
            </w:r>
            <w:r w:rsidR="00C05697" w:rsidRPr="005814A8">
              <w:rPr>
                <w:rFonts w:ascii="Times New Roman" w:hAnsi="Times New Roman"/>
                <w:sz w:val="18"/>
                <w:szCs w:val="18"/>
              </w:rPr>
              <w:t>ë</w:t>
            </w:r>
            <w:r w:rsidRPr="005814A8">
              <w:rPr>
                <w:rFonts w:ascii="Times New Roman" w:hAnsi="Times New Roman"/>
                <w:sz w:val="18"/>
                <w:szCs w:val="18"/>
              </w:rPr>
              <w:t>rmat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e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mëposhtme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>:</w:t>
            </w:r>
          </w:p>
          <w:p w14:paraId="27F89EE7" w14:textId="77777777" w:rsidR="000D293E" w:rsidRPr="005814A8" w:rsidRDefault="000D293E" w:rsidP="008805DC">
            <w:pPr>
              <w:pStyle w:val="p1"/>
              <w:rPr>
                <w:rFonts w:ascii="Times New Roman" w:hAnsi="Times New Roman"/>
                <w:sz w:val="18"/>
                <w:szCs w:val="18"/>
              </w:rPr>
            </w:pPr>
          </w:p>
          <w:p w14:paraId="4FA2A237" w14:textId="010D7FD3" w:rsidR="000D293E" w:rsidRPr="005814A8" w:rsidRDefault="000D293E" w:rsidP="008805DC">
            <w:pPr>
              <w:pStyle w:val="p1"/>
              <w:rPr>
                <w:rFonts w:ascii="Times New Roman" w:hAnsi="Times New Roman"/>
                <w:sz w:val="18"/>
                <w:szCs w:val="18"/>
              </w:rPr>
            </w:pPr>
            <w:r w:rsidRPr="005814A8">
              <w:rPr>
                <w:rFonts w:ascii="Times New Roman" w:hAnsi="Times New Roman"/>
                <w:sz w:val="18"/>
                <w:szCs w:val="18"/>
              </w:rPr>
              <w:t>Neni 2 (14a)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C40D24" w14:textId="1EE6110A" w:rsidR="00B60724" w:rsidRPr="005814A8" w:rsidRDefault="00B60724" w:rsidP="008805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“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garanci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tregtare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e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jetëgjatësisë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”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është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garancia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tregtare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e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jetëgjatësisë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e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prodhuesit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,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siç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përmendet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në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nenin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17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të</w:t>
            </w:r>
            <w:proofErr w:type="spellEnd"/>
          </w:p>
          <w:p w14:paraId="0138F646" w14:textId="77777777" w:rsidR="00B60724" w:rsidRPr="005814A8" w:rsidRDefault="00B60724" w:rsidP="008805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Direktivës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(BE) 2019/771,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sipas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së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cilës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prodhuesi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mban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përgjegjësi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drejtpërdrejtë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ndaj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konsumatorit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gjatë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gjithë</w:t>
            </w:r>
            <w:proofErr w:type="spellEnd"/>
          </w:p>
          <w:p w14:paraId="014C86E4" w14:textId="77777777" w:rsidR="00B60724" w:rsidRPr="005814A8" w:rsidRDefault="00B60724" w:rsidP="008805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periudhës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së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garancisë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tregtare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jetëgjatësisë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për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riparimin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ose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zëvendësimin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e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mallrave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në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përputhje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me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nenin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14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të</w:t>
            </w:r>
            <w:proofErr w:type="spellEnd"/>
          </w:p>
          <w:p w14:paraId="2D35FA83" w14:textId="6FDF99CA" w:rsidR="00D558F0" w:rsidRPr="005814A8" w:rsidRDefault="00B60724" w:rsidP="008805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Direktivës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(BE) 2019/771,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nëse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mallrat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nuk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zgjasin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për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gjithë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jetëgjatësinë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e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tyre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;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D847F6" w14:textId="7750D6C3" w:rsidR="00D558F0" w:rsidRPr="005814A8" w:rsidRDefault="00972161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0.1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4D7013" w14:textId="51FCC914" w:rsidR="00D558F0" w:rsidRPr="005814A8" w:rsidRDefault="001D5385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Neni 5(1</w:t>
            </w:r>
            <w:r w:rsidR="00444B1A">
              <w:rPr>
                <w:rFonts w:ascii="Times New Roman" w:hAnsi="Times New Roman"/>
                <w:bCs/>
                <w:sz w:val="18"/>
                <w:szCs w:val="18"/>
              </w:rPr>
              <w:t>8</w:t>
            </w:r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D15C3A" w14:textId="1A092A37" w:rsidR="00D558F0" w:rsidRPr="005814A8" w:rsidRDefault="009242E9" w:rsidP="008805DC">
            <w:pPr>
              <w:widowControl w:val="0"/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444B1A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  <w:r w:rsidR="00444B1A" w:rsidRPr="00444B1A">
              <w:rPr>
                <w:rFonts w:ascii="Times New Roman" w:hAnsi="Times New Roman"/>
                <w:bCs/>
                <w:sz w:val="18"/>
                <w:szCs w:val="18"/>
              </w:rPr>
              <w:t>8</w:t>
            </w:r>
            <w:r w:rsidR="001D5385" w:rsidRPr="00444B1A">
              <w:rPr>
                <w:rFonts w:ascii="Times New Roman" w:hAnsi="Times New Roman"/>
                <w:bCs/>
                <w:sz w:val="18"/>
                <w:szCs w:val="18"/>
              </w:rPr>
              <w:t>.</w:t>
            </w:r>
            <w:r w:rsidRPr="00444B1A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="00444B1A" w:rsidRPr="00444B1A">
              <w:rPr>
                <w:rFonts w:ascii="Times New Roman" w:eastAsia="Times New Roman" w:hAnsi="Times New Roman"/>
                <w:sz w:val="18"/>
                <w:szCs w:val="18"/>
              </w:rPr>
              <w:t>“</w:t>
            </w:r>
            <w:proofErr w:type="spellStart"/>
            <w:r w:rsidR="00444B1A" w:rsidRPr="00444B1A">
              <w:rPr>
                <w:rFonts w:ascii="Times New Roman" w:eastAsia="Times New Roman" w:hAnsi="Times New Roman"/>
                <w:sz w:val="18"/>
                <w:szCs w:val="18"/>
              </w:rPr>
              <w:t>Garanci</w:t>
            </w:r>
            <w:proofErr w:type="spellEnd"/>
            <w:r w:rsidR="00444B1A" w:rsidRPr="00444B1A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444B1A" w:rsidRPr="00444B1A">
              <w:rPr>
                <w:rFonts w:ascii="Times New Roman" w:eastAsia="Times New Roman" w:hAnsi="Times New Roman"/>
                <w:sz w:val="18"/>
                <w:szCs w:val="18"/>
              </w:rPr>
              <w:t>tregtare</w:t>
            </w:r>
            <w:proofErr w:type="spellEnd"/>
            <w:r w:rsidR="00444B1A" w:rsidRPr="00444B1A">
              <w:rPr>
                <w:rFonts w:ascii="Times New Roman" w:eastAsia="Times New Roman" w:hAnsi="Times New Roman"/>
                <w:sz w:val="18"/>
                <w:szCs w:val="18"/>
              </w:rPr>
              <w:t xml:space="preserve"> e </w:t>
            </w:r>
            <w:proofErr w:type="spellStart"/>
            <w:r w:rsidR="00444B1A" w:rsidRPr="00444B1A">
              <w:rPr>
                <w:rFonts w:ascii="Times New Roman" w:eastAsia="Times New Roman" w:hAnsi="Times New Roman"/>
                <w:sz w:val="18"/>
                <w:szCs w:val="18"/>
              </w:rPr>
              <w:t>jetëgjatësisë</w:t>
            </w:r>
            <w:proofErr w:type="spellEnd"/>
            <w:r w:rsidR="00444B1A" w:rsidRPr="00444B1A">
              <w:rPr>
                <w:rFonts w:ascii="Times New Roman" w:eastAsia="Times New Roman" w:hAnsi="Times New Roman"/>
                <w:sz w:val="18"/>
                <w:szCs w:val="18"/>
              </w:rPr>
              <w:t xml:space="preserve"> (</w:t>
            </w:r>
            <w:proofErr w:type="spellStart"/>
            <w:r w:rsidR="00444B1A" w:rsidRPr="00444B1A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qëndrueshmërisë</w:t>
            </w:r>
            <w:proofErr w:type="spellEnd"/>
            <w:r w:rsidR="00444B1A" w:rsidRPr="00444B1A">
              <w:rPr>
                <w:rFonts w:ascii="Times New Roman" w:eastAsia="Times New Roman" w:hAnsi="Times New Roman"/>
                <w:sz w:val="18"/>
                <w:szCs w:val="18"/>
              </w:rPr>
              <w:t xml:space="preserve">)” </w:t>
            </w:r>
            <w:proofErr w:type="spellStart"/>
            <w:r w:rsidR="00444B1A" w:rsidRPr="00444B1A">
              <w:rPr>
                <w:rFonts w:ascii="Times New Roman" w:eastAsia="Times New Roman" w:hAnsi="Times New Roman"/>
                <w:sz w:val="18"/>
                <w:szCs w:val="18"/>
              </w:rPr>
              <w:t>është</w:t>
            </w:r>
            <w:proofErr w:type="spellEnd"/>
            <w:r w:rsidR="00444B1A" w:rsidRPr="00444B1A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444B1A" w:rsidRPr="00444B1A">
              <w:rPr>
                <w:rFonts w:ascii="Times New Roman" w:eastAsia="Times New Roman" w:hAnsi="Times New Roman"/>
                <w:sz w:val="18"/>
                <w:szCs w:val="18"/>
              </w:rPr>
              <w:t>garancia</w:t>
            </w:r>
            <w:proofErr w:type="spellEnd"/>
            <w:r w:rsidR="00444B1A" w:rsidRPr="00444B1A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444B1A" w:rsidRPr="00444B1A">
              <w:rPr>
                <w:rFonts w:ascii="Times New Roman" w:eastAsia="Times New Roman" w:hAnsi="Times New Roman"/>
                <w:sz w:val="18"/>
                <w:szCs w:val="18"/>
              </w:rPr>
              <w:t>tregtare</w:t>
            </w:r>
            <w:proofErr w:type="spellEnd"/>
            <w:r w:rsidR="00444B1A" w:rsidRPr="00444B1A">
              <w:rPr>
                <w:rFonts w:ascii="Times New Roman" w:eastAsia="Times New Roman" w:hAnsi="Times New Roman"/>
                <w:sz w:val="18"/>
                <w:szCs w:val="18"/>
              </w:rPr>
              <w:t xml:space="preserve"> e </w:t>
            </w:r>
            <w:proofErr w:type="spellStart"/>
            <w:r w:rsidR="00444B1A" w:rsidRPr="00444B1A">
              <w:rPr>
                <w:rFonts w:ascii="Times New Roman" w:eastAsia="Times New Roman" w:hAnsi="Times New Roman"/>
                <w:sz w:val="18"/>
                <w:szCs w:val="18"/>
              </w:rPr>
              <w:t>prodhuesit</w:t>
            </w:r>
            <w:proofErr w:type="spellEnd"/>
            <w:r w:rsidR="00444B1A" w:rsidRPr="00444B1A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444B1A" w:rsidRPr="00444B1A">
              <w:rPr>
                <w:rFonts w:ascii="Times New Roman" w:eastAsia="Times New Roman" w:hAnsi="Times New Roman"/>
                <w:sz w:val="18"/>
                <w:szCs w:val="18"/>
              </w:rPr>
              <w:t>për</w:t>
            </w:r>
            <w:proofErr w:type="spellEnd"/>
            <w:r w:rsidR="00444B1A" w:rsidRPr="00444B1A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444B1A" w:rsidRPr="00444B1A">
              <w:rPr>
                <w:rFonts w:ascii="Times New Roman" w:eastAsia="Times New Roman" w:hAnsi="Times New Roman"/>
                <w:sz w:val="18"/>
                <w:szCs w:val="18"/>
              </w:rPr>
              <w:t>jetëgjatësinë</w:t>
            </w:r>
            <w:proofErr w:type="spellEnd"/>
            <w:r w:rsidR="00444B1A" w:rsidRPr="00444B1A">
              <w:rPr>
                <w:rFonts w:ascii="Times New Roman" w:eastAsia="Times New Roman" w:hAnsi="Times New Roman"/>
                <w:sz w:val="18"/>
                <w:szCs w:val="18"/>
              </w:rPr>
              <w:t xml:space="preserve"> e </w:t>
            </w:r>
            <w:proofErr w:type="spellStart"/>
            <w:r w:rsidR="00444B1A" w:rsidRPr="00444B1A">
              <w:rPr>
                <w:rFonts w:ascii="Times New Roman" w:eastAsia="Times New Roman" w:hAnsi="Times New Roman"/>
                <w:sz w:val="18"/>
                <w:szCs w:val="18"/>
              </w:rPr>
              <w:t>mallrave</w:t>
            </w:r>
            <w:proofErr w:type="spellEnd"/>
            <w:r w:rsidR="00444B1A" w:rsidRPr="00444B1A">
              <w:rPr>
                <w:rFonts w:ascii="Times New Roman" w:eastAsia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="00444B1A" w:rsidRPr="00444B1A">
              <w:rPr>
                <w:rFonts w:ascii="Times New Roman" w:eastAsia="Times New Roman" w:hAnsi="Times New Roman"/>
                <w:sz w:val="18"/>
                <w:szCs w:val="18"/>
              </w:rPr>
              <w:t>që</w:t>
            </w:r>
            <w:proofErr w:type="spellEnd"/>
            <w:r w:rsidR="00444B1A" w:rsidRPr="00444B1A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444B1A" w:rsidRPr="00444B1A">
              <w:rPr>
                <w:rFonts w:ascii="Times New Roman" w:eastAsia="Times New Roman" w:hAnsi="Times New Roman"/>
                <w:sz w:val="18"/>
                <w:szCs w:val="18"/>
              </w:rPr>
              <w:t>nënkupton</w:t>
            </w:r>
            <w:proofErr w:type="spellEnd"/>
            <w:r w:rsidR="00444B1A" w:rsidRPr="00444B1A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444B1A" w:rsidRPr="00444B1A">
              <w:rPr>
                <w:rFonts w:ascii="Times New Roman" w:eastAsia="Times New Roman" w:hAnsi="Times New Roman"/>
                <w:sz w:val="18"/>
                <w:szCs w:val="18"/>
              </w:rPr>
              <w:t>qëndrueshmërinë</w:t>
            </w:r>
            <w:proofErr w:type="spellEnd"/>
            <w:r w:rsidR="00444B1A" w:rsidRPr="00444B1A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444B1A" w:rsidRPr="00444B1A">
              <w:rPr>
                <w:rFonts w:ascii="Times New Roman" w:eastAsia="Times New Roman" w:hAnsi="Times New Roman"/>
                <w:sz w:val="18"/>
                <w:szCs w:val="18"/>
              </w:rPr>
              <w:t>dhe</w:t>
            </w:r>
            <w:proofErr w:type="spellEnd"/>
            <w:r w:rsidR="00444B1A" w:rsidRPr="00444B1A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444B1A" w:rsidRPr="00444B1A">
              <w:rPr>
                <w:rFonts w:ascii="Times New Roman" w:eastAsia="Times New Roman" w:hAnsi="Times New Roman"/>
                <w:sz w:val="18"/>
                <w:szCs w:val="18"/>
              </w:rPr>
              <w:t>rezistencën</w:t>
            </w:r>
            <w:proofErr w:type="spellEnd"/>
            <w:r w:rsidR="00444B1A" w:rsidRPr="00444B1A">
              <w:rPr>
                <w:rFonts w:ascii="Times New Roman" w:eastAsia="Times New Roman" w:hAnsi="Times New Roman"/>
                <w:sz w:val="18"/>
                <w:szCs w:val="18"/>
              </w:rPr>
              <w:t xml:space="preserve"> e </w:t>
            </w:r>
            <w:proofErr w:type="spellStart"/>
            <w:r w:rsidR="00444B1A" w:rsidRPr="00444B1A">
              <w:rPr>
                <w:rFonts w:ascii="Times New Roman" w:eastAsia="Times New Roman" w:hAnsi="Times New Roman"/>
                <w:sz w:val="18"/>
                <w:szCs w:val="18"/>
              </w:rPr>
              <w:t>mallrave</w:t>
            </w:r>
            <w:proofErr w:type="spellEnd"/>
            <w:r w:rsidR="00444B1A" w:rsidRPr="00444B1A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444B1A" w:rsidRPr="00444B1A">
              <w:rPr>
                <w:rFonts w:ascii="Times New Roman" w:eastAsia="Times New Roman" w:hAnsi="Times New Roman"/>
                <w:sz w:val="18"/>
                <w:szCs w:val="18"/>
              </w:rPr>
              <w:t>në</w:t>
            </w:r>
            <w:proofErr w:type="spellEnd"/>
            <w:r w:rsidR="00444B1A" w:rsidRPr="00444B1A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444B1A" w:rsidRPr="00444B1A">
              <w:rPr>
                <w:rFonts w:ascii="Times New Roman" w:eastAsia="Times New Roman" w:hAnsi="Times New Roman"/>
                <w:sz w:val="18"/>
                <w:szCs w:val="18"/>
              </w:rPr>
              <w:t>kohë</w:t>
            </w:r>
            <w:proofErr w:type="spellEnd"/>
            <w:r w:rsidR="00444B1A" w:rsidRPr="00444B1A">
              <w:rPr>
                <w:rFonts w:ascii="Times New Roman" w:eastAsia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="00444B1A" w:rsidRPr="00444B1A">
              <w:rPr>
                <w:rFonts w:ascii="Times New Roman" w:eastAsia="Times New Roman" w:hAnsi="Times New Roman"/>
                <w:sz w:val="18"/>
                <w:szCs w:val="18"/>
              </w:rPr>
              <w:t>siç</w:t>
            </w:r>
            <w:proofErr w:type="spellEnd"/>
            <w:r w:rsidR="00444B1A" w:rsidRPr="00444B1A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444B1A" w:rsidRPr="00444B1A">
              <w:rPr>
                <w:rFonts w:ascii="Times New Roman" w:eastAsia="Times New Roman" w:hAnsi="Times New Roman"/>
                <w:sz w:val="18"/>
                <w:szCs w:val="18"/>
              </w:rPr>
              <w:t>përmendet</w:t>
            </w:r>
            <w:proofErr w:type="spellEnd"/>
            <w:r w:rsidR="00444B1A" w:rsidRPr="00444B1A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444B1A" w:rsidRPr="00444B1A">
              <w:rPr>
                <w:rFonts w:ascii="Times New Roman" w:eastAsia="Times New Roman" w:hAnsi="Times New Roman"/>
                <w:sz w:val="18"/>
                <w:szCs w:val="18"/>
              </w:rPr>
              <w:t>në</w:t>
            </w:r>
            <w:proofErr w:type="spellEnd"/>
            <w:r w:rsidR="00444B1A" w:rsidRPr="00444B1A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444B1A" w:rsidRPr="00444B1A">
              <w:rPr>
                <w:rFonts w:ascii="Times New Roman" w:eastAsia="Times New Roman" w:hAnsi="Times New Roman"/>
                <w:sz w:val="18"/>
                <w:szCs w:val="18"/>
              </w:rPr>
              <w:t>nenet</w:t>
            </w:r>
            <w:proofErr w:type="spellEnd"/>
            <w:r w:rsidR="00444B1A" w:rsidRPr="00444B1A">
              <w:rPr>
                <w:rFonts w:ascii="Times New Roman" w:eastAsia="Times New Roman" w:hAnsi="Times New Roman"/>
                <w:sz w:val="18"/>
                <w:szCs w:val="18"/>
              </w:rPr>
              <w:t xml:space="preserve"> 114-116, </w:t>
            </w:r>
            <w:proofErr w:type="spellStart"/>
            <w:r w:rsidR="00444B1A" w:rsidRPr="00444B1A">
              <w:rPr>
                <w:rFonts w:ascii="Times New Roman" w:eastAsia="Times New Roman" w:hAnsi="Times New Roman"/>
                <w:sz w:val="18"/>
                <w:szCs w:val="18"/>
              </w:rPr>
              <w:t>sipas</w:t>
            </w:r>
            <w:proofErr w:type="spellEnd"/>
            <w:r w:rsidR="00444B1A" w:rsidRPr="00444B1A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444B1A" w:rsidRPr="00444B1A">
              <w:rPr>
                <w:rFonts w:ascii="Times New Roman" w:eastAsia="Times New Roman" w:hAnsi="Times New Roman"/>
                <w:sz w:val="18"/>
                <w:szCs w:val="18"/>
              </w:rPr>
              <w:t>së</w:t>
            </w:r>
            <w:proofErr w:type="spellEnd"/>
            <w:r w:rsidR="00444B1A" w:rsidRPr="00444B1A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444B1A" w:rsidRPr="00444B1A">
              <w:rPr>
                <w:rFonts w:ascii="Times New Roman" w:eastAsia="Times New Roman" w:hAnsi="Times New Roman"/>
                <w:sz w:val="18"/>
                <w:szCs w:val="18"/>
              </w:rPr>
              <w:t>cilës</w:t>
            </w:r>
            <w:proofErr w:type="spellEnd"/>
            <w:r w:rsidR="00444B1A" w:rsidRPr="00444B1A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444B1A" w:rsidRPr="00444B1A">
              <w:rPr>
                <w:rFonts w:ascii="Times New Roman" w:eastAsia="Times New Roman" w:hAnsi="Times New Roman"/>
                <w:sz w:val="18"/>
                <w:szCs w:val="18"/>
              </w:rPr>
              <w:t>prodhuesi</w:t>
            </w:r>
            <w:proofErr w:type="spellEnd"/>
            <w:r w:rsidR="00444B1A" w:rsidRPr="00444B1A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444B1A" w:rsidRPr="00444B1A">
              <w:rPr>
                <w:rFonts w:ascii="Times New Roman" w:eastAsia="Times New Roman" w:hAnsi="Times New Roman"/>
                <w:sz w:val="18"/>
                <w:szCs w:val="18"/>
              </w:rPr>
              <w:t>mban</w:t>
            </w:r>
            <w:proofErr w:type="spellEnd"/>
            <w:r w:rsidR="00444B1A" w:rsidRPr="00444B1A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444B1A" w:rsidRPr="00444B1A">
              <w:rPr>
                <w:rFonts w:ascii="Times New Roman" w:eastAsia="Times New Roman" w:hAnsi="Times New Roman"/>
                <w:sz w:val="18"/>
                <w:szCs w:val="18"/>
              </w:rPr>
              <w:t>përgjegjësi</w:t>
            </w:r>
            <w:proofErr w:type="spellEnd"/>
            <w:r w:rsidR="00444B1A" w:rsidRPr="00444B1A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444B1A" w:rsidRPr="00444B1A">
              <w:rPr>
                <w:rFonts w:ascii="Times New Roman" w:eastAsia="Times New Roman" w:hAnsi="Times New Roman"/>
                <w:sz w:val="18"/>
                <w:szCs w:val="18"/>
              </w:rPr>
              <w:t>të</w:t>
            </w:r>
            <w:proofErr w:type="spellEnd"/>
            <w:r w:rsidR="00444B1A" w:rsidRPr="00444B1A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444B1A" w:rsidRPr="00444B1A">
              <w:rPr>
                <w:rFonts w:ascii="Times New Roman" w:eastAsia="Times New Roman" w:hAnsi="Times New Roman"/>
                <w:sz w:val="18"/>
                <w:szCs w:val="18"/>
              </w:rPr>
              <w:t>drejtpërdrejtë</w:t>
            </w:r>
            <w:proofErr w:type="spellEnd"/>
            <w:r w:rsidR="00444B1A" w:rsidRPr="00444B1A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444B1A" w:rsidRPr="00444B1A">
              <w:rPr>
                <w:rFonts w:ascii="Times New Roman" w:eastAsia="Times New Roman" w:hAnsi="Times New Roman"/>
                <w:sz w:val="18"/>
                <w:szCs w:val="18"/>
              </w:rPr>
              <w:t>ndaj</w:t>
            </w:r>
            <w:proofErr w:type="spellEnd"/>
            <w:r w:rsidR="00444B1A" w:rsidRPr="00444B1A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444B1A" w:rsidRPr="00444B1A">
              <w:rPr>
                <w:rFonts w:ascii="Times New Roman" w:eastAsia="Times New Roman" w:hAnsi="Times New Roman"/>
                <w:sz w:val="18"/>
                <w:szCs w:val="18"/>
              </w:rPr>
              <w:t>konsumatorit</w:t>
            </w:r>
            <w:proofErr w:type="spellEnd"/>
            <w:r w:rsidR="00444B1A" w:rsidRPr="00444B1A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444B1A" w:rsidRPr="00444B1A">
              <w:rPr>
                <w:rFonts w:ascii="Times New Roman" w:eastAsia="Times New Roman" w:hAnsi="Times New Roman"/>
                <w:sz w:val="18"/>
                <w:szCs w:val="18"/>
              </w:rPr>
              <w:t>gjatë</w:t>
            </w:r>
            <w:proofErr w:type="spellEnd"/>
            <w:r w:rsidR="00444B1A" w:rsidRPr="00444B1A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444B1A" w:rsidRPr="00444B1A">
              <w:rPr>
                <w:rFonts w:ascii="Times New Roman" w:eastAsia="Times New Roman" w:hAnsi="Times New Roman"/>
                <w:sz w:val="18"/>
                <w:szCs w:val="18"/>
              </w:rPr>
              <w:t>gjithë</w:t>
            </w:r>
            <w:proofErr w:type="spellEnd"/>
            <w:r w:rsidR="00444B1A" w:rsidRPr="00444B1A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444B1A" w:rsidRPr="00444B1A">
              <w:rPr>
                <w:rFonts w:ascii="Times New Roman" w:eastAsia="Times New Roman" w:hAnsi="Times New Roman"/>
                <w:sz w:val="18"/>
                <w:szCs w:val="18"/>
              </w:rPr>
              <w:t>afatit</w:t>
            </w:r>
            <w:proofErr w:type="spellEnd"/>
            <w:r w:rsidR="00444B1A" w:rsidRPr="00444B1A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444B1A" w:rsidRPr="00444B1A">
              <w:rPr>
                <w:rFonts w:ascii="Times New Roman" w:eastAsia="Times New Roman" w:hAnsi="Times New Roman"/>
                <w:sz w:val="18"/>
                <w:szCs w:val="18"/>
              </w:rPr>
              <w:t>së</w:t>
            </w:r>
            <w:proofErr w:type="spellEnd"/>
            <w:r w:rsidR="00444B1A" w:rsidRPr="00444B1A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444B1A" w:rsidRPr="00444B1A">
              <w:rPr>
                <w:rFonts w:ascii="Times New Roman" w:eastAsia="Times New Roman" w:hAnsi="Times New Roman"/>
                <w:sz w:val="18"/>
                <w:szCs w:val="18"/>
              </w:rPr>
              <w:t>garancisë</w:t>
            </w:r>
            <w:proofErr w:type="spellEnd"/>
            <w:r w:rsidR="00444B1A" w:rsidRPr="00444B1A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444B1A" w:rsidRPr="00444B1A">
              <w:rPr>
                <w:rFonts w:ascii="Times New Roman" w:eastAsia="Times New Roman" w:hAnsi="Times New Roman"/>
                <w:sz w:val="18"/>
                <w:szCs w:val="18"/>
              </w:rPr>
              <w:t>tregtare</w:t>
            </w:r>
            <w:proofErr w:type="spellEnd"/>
            <w:r w:rsidR="00444B1A" w:rsidRPr="00444B1A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444B1A" w:rsidRPr="00444B1A">
              <w:rPr>
                <w:rFonts w:ascii="Times New Roman" w:eastAsia="Times New Roman" w:hAnsi="Times New Roman"/>
                <w:sz w:val="18"/>
                <w:szCs w:val="18"/>
              </w:rPr>
              <w:t>të</w:t>
            </w:r>
            <w:proofErr w:type="spellEnd"/>
            <w:r w:rsidR="00444B1A" w:rsidRPr="00444B1A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444B1A" w:rsidRPr="00444B1A">
              <w:rPr>
                <w:rFonts w:ascii="Times New Roman" w:eastAsia="Times New Roman" w:hAnsi="Times New Roman"/>
                <w:sz w:val="18"/>
                <w:szCs w:val="18"/>
              </w:rPr>
              <w:t>jetëgjatësisë</w:t>
            </w:r>
            <w:proofErr w:type="spellEnd"/>
            <w:r w:rsidR="00444B1A" w:rsidRPr="00444B1A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444B1A" w:rsidRPr="00444B1A">
              <w:rPr>
                <w:rFonts w:ascii="Times New Roman" w:eastAsia="Times New Roman" w:hAnsi="Times New Roman"/>
                <w:sz w:val="18"/>
                <w:szCs w:val="18"/>
              </w:rPr>
              <w:t>për</w:t>
            </w:r>
            <w:proofErr w:type="spellEnd"/>
            <w:r w:rsidR="00444B1A" w:rsidRPr="00444B1A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444B1A" w:rsidRPr="00444B1A">
              <w:rPr>
                <w:rFonts w:ascii="Times New Roman" w:eastAsia="Times New Roman" w:hAnsi="Times New Roman"/>
                <w:sz w:val="18"/>
                <w:szCs w:val="18"/>
              </w:rPr>
              <w:t>riparimin</w:t>
            </w:r>
            <w:proofErr w:type="spellEnd"/>
            <w:r w:rsidR="00444B1A" w:rsidRPr="00444B1A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444B1A" w:rsidRPr="00444B1A">
              <w:rPr>
                <w:rFonts w:ascii="Times New Roman" w:eastAsia="Times New Roman" w:hAnsi="Times New Roman"/>
                <w:sz w:val="18"/>
                <w:szCs w:val="18"/>
              </w:rPr>
              <w:t>ose</w:t>
            </w:r>
            <w:proofErr w:type="spellEnd"/>
            <w:r w:rsidR="00444B1A" w:rsidRPr="00444B1A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444B1A" w:rsidRPr="00444B1A">
              <w:rPr>
                <w:rFonts w:ascii="Times New Roman" w:eastAsia="Times New Roman" w:hAnsi="Times New Roman"/>
                <w:sz w:val="18"/>
                <w:szCs w:val="18"/>
              </w:rPr>
              <w:t>zëvendësimin</w:t>
            </w:r>
            <w:proofErr w:type="spellEnd"/>
            <w:r w:rsidR="00444B1A" w:rsidRPr="00444B1A">
              <w:rPr>
                <w:rFonts w:ascii="Times New Roman" w:eastAsia="Times New Roman" w:hAnsi="Times New Roman"/>
                <w:sz w:val="18"/>
                <w:szCs w:val="18"/>
              </w:rPr>
              <w:t xml:space="preserve"> e </w:t>
            </w:r>
            <w:proofErr w:type="spellStart"/>
            <w:r w:rsidR="00444B1A" w:rsidRPr="00444B1A">
              <w:rPr>
                <w:rFonts w:ascii="Times New Roman" w:eastAsia="Times New Roman" w:hAnsi="Times New Roman"/>
                <w:sz w:val="18"/>
                <w:szCs w:val="18"/>
              </w:rPr>
              <w:t>mallrave</w:t>
            </w:r>
            <w:proofErr w:type="spellEnd"/>
            <w:r w:rsidR="00444B1A" w:rsidRPr="00444B1A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444B1A" w:rsidRPr="00444B1A">
              <w:rPr>
                <w:rFonts w:ascii="Times New Roman" w:eastAsia="Times New Roman" w:hAnsi="Times New Roman"/>
                <w:sz w:val="18"/>
                <w:szCs w:val="18"/>
              </w:rPr>
              <w:t>sipas</w:t>
            </w:r>
            <w:proofErr w:type="spellEnd"/>
            <w:r w:rsidR="00444B1A" w:rsidRPr="00444B1A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444B1A" w:rsidRPr="00444B1A">
              <w:rPr>
                <w:rFonts w:ascii="Times New Roman" w:eastAsia="Times New Roman" w:hAnsi="Times New Roman"/>
                <w:sz w:val="18"/>
                <w:szCs w:val="18"/>
              </w:rPr>
              <w:t>nenit</w:t>
            </w:r>
            <w:proofErr w:type="spellEnd"/>
            <w:r w:rsidR="00444B1A" w:rsidRPr="00444B1A">
              <w:rPr>
                <w:rFonts w:ascii="Times New Roman" w:eastAsia="Times New Roman" w:hAnsi="Times New Roman"/>
                <w:sz w:val="18"/>
                <w:szCs w:val="18"/>
              </w:rPr>
              <w:t xml:space="preserve"> 111 </w:t>
            </w:r>
            <w:proofErr w:type="spellStart"/>
            <w:r w:rsidR="00444B1A" w:rsidRPr="00444B1A">
              <w:rPr>
                <w:rFonts w:ascii="Times New Roman" w:eastAsia="Times New Roman" w:hAnsi="Times New Roman"/>
                <w:sz w:val="18"/>
                <w:szCs w:val="18"/>
              </w:rPr>
              <w:t>nëse</w:t>
            </w:r>
            <w:proofErr w:type="spellEnd"/>
            <w:r w:rsidR="00444B1A" w:rsidRPr="00444B1A">
              <w:rPr>
                <w:rFonts w:ascii="Times New Roman" w:eastAsia="Times New Roman" w:hAnsi="Times New Roman"/>
                <w:sz w:val="18"/>
                <w:szCs w:val="18"/>
              </w:rPr>
              <w:t xml:space="preserve"> mallrat </w:t>
            </w:r>
            <w:proofErr w:type="spellStart"/>
            <w:r w:rsidR="00444B1A" w:rsidRPr="00444B1A">
              <w:rPr>
                <w:rFonts w:ascii="Times New Roman" w:eastAsia="Times New Roman" w:hAnsi="Times New Roman"/>
                <w:sz w:val="18"/>
                <w:szCs w:val="18"/>
              </w:rPr>
              <w:t>nuk</w:t>
            </w:r>
            <w:proofErr w:type="spellEnd"/>
            <w:r w:rsidR="00444B1A" w:rsidRPr="00444B1A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444B1A" w:rsidRPr="00444B1A">
              <w:rPr>
                <w:rFonts w:ascii="Times New Roman" w:eastAsia="Times New Roman" w:hAnsi="Times New Roman"/>
                <w:sz w:val="18"/>
                <w:szCs w:val="18"/>
              </w:rPr>
              <w:t>zgjasin</w:t>
            </w:r>
            <w:proofErr w:type="spellEnd"/>
            <w:r w:rsidR="00444B1A" w:rsidRPr="00444B1A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444B1A" w:rsidRPr="00444B1A">
              <w:rPr>
                <w:rFonts w:ascii="Times New Roman" w:eastAsia="Times New Roman" w:hAnsi="Times New Roman"/>
                <w:sz w:val="18"/>
                <w:szCs w:val="18"/>
              </w:rPr>
              <w:t>për</w:t>
            </w:r>
            <w:proofErr w:type="spellEnd"/>
            <w:r w:rsidR="00444B1A" w:rsidRPr="00444B1A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444B1A" w:rsidRPr="00444B1A">
              <w:rPr>
                <w:rFonts w:ascii="Times New Roman" w:eastAsia="Times New Roman" w:hAnsi="Times New Roman"/>
                <w:sz w:val="18"/>
                <w:szCs w:val="18"/>
              </w:rPr>
              <w:t>gjithë</w:t>
            </w:r>
            <w:proofErr w:type="spellEnd"/>
            <w:r w:rsidR="00444B1A" w:rsidRPr="00444B1A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444B1A" w:rsidRPr="00444B1A">
              <w:rPr>
                <w:rFonts w:ascii="Times New Roman" w:eastAsia="Times New Roman" w:hAnsi="Times New Roman"/>
                <w:sz w:val="18"/>
                <w:szCs w:val="18"/>
              </w:rPr>
              <w:t>jetëgjatësinë</w:t>
            </w:r>
            <w:proofErr w:type="spellEnd"/>
            <w:r w:rsidR="00444B1A" w:rsidRPr="00444B1A">
              <w:rPr>
                <w:rFonts w:ascii="Times New Roman" w:eastAsia="Times New Roman" w:hAnsi="Times New Roman"/>
                <w:sz w:val="18"/>
                <w:szCs w:val="18"/>
              </w:rPr>
              <w:t xml:space="preserve"> e </w:t>
            </w:r>
            <w:proofErr w:type="spellStart"/>
            <w:r w:rsidR="00444B1A" w:rsidRPr="00444B1A">
              <w:rPr>
                <w:rFonts w:ascii="Times New Roman" w:eastAsia="Times New Roman" w:hAnsi="Times New Roman"/>
                <w:sz w:val="18"/>
                <w:szCs w:val="18"/>
              </w:rPr>
              <w:t>tyre</w:t>
            </w:r>
            <w:proofErr w:type="spellEnd"/>
            <w:r w:rsidR="00444B1A">
              <w:rPr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CBCFF3" w14:textId="589DE20A" w:rsidR="00D558F0" w:rsidRPr="005814A8" w:rsidRDefault="00D23690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PPl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F55D91" w14:textId="77777777" w:rsidR="00D558F0" w:rsidRPr="005814A8" w:rsidRDefault="00D558F0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5814A8" w:rsidRPr="005814A8" w14:paraId="1884597F" w14:textId="77777777" w:rsidTr="00415216">
        <w:trPr>
          <w:cantSplit/>
          <w:trHeight w:val="5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664211" w14:textId="77777777" w:rsidR="00D42C9C" w:rsidRPr="005814A8" w:rsidRDefault="00D42C9C" w:rsidP="008805DC">
            <w:pPr>
              <w:pStyle w:val="p1"/>
              <w:rPr>
                <w:rFonts w:ascii="Times New Roman" w:hAnsi="Times New Roman"/>
                <w:i/>
                <w:iCs/>
                <w:sz w:val="18"/>
                <w:szCs w:val="18"/>
                <w:lang w:val="it-IT"/>
              </w:rPr>
            </w:pPr>
            <w:r w:rsidRPr="005814A8">
              <w:rPr>
                <w:rFonts w:ascii="Times New Roman" w:hAnsi="Times New Roman"/>
                <w:i/>
                <w:iCs/>
                <w:sz w:val="18"/>
                <w:szCs w:val="18"/>
                <w:lang w:val="it-IT"/>
              </w:rPr>
              <w:t>Neni 2(1)</w:t>
            </w:r>
          </w:p>
          <w:p w14:paraId="51359BF8" w14:textId="77777777" w:rsidR="00D42C9C" w:rsidRPr="005814A8" w:rsidRDefault="00D42C9C" w:rsidP="008805DC">
            <w:pPr>
              <w:pStyle w:val="p1"/>
              <w:rPr>
                <w:rFonts w:ascii="Times New Roman" w:hAnsi="Times New Roman"/>
                <w:sz w:val="18"/>
                <w:szCs w:val="18"/>
              </w:rPr>
            </w:pPr>
          </w:p>
          <w:p w14:paraId="52B73170" w14:textId="23D45315" w:rsidR="00D558F0" w:rsidRPr="005814A8" w:rsidRDefault="0083462F" w:rsidP="008805DC">
            <w:pPr>
              <w:pStyle w:val="p1"/>
              <w:rPr>
                <w:rFonts w:ascii="Times New Roman" w:hAnsi="Times New Roman"/>
                <w:sz w:val="18"/>
                <w:szCs w:val="18"/>
              </w:rPr>
            </w:pPr>
            <w:r w:rsidRPr="005814A8">
              <w:rPr>
                <w:rFonts w:ascii="Times New Roman" w:hAnsi="Times New Roman"/>
                <w:sz w:val="18"/>
                <w:szCs w:val="18"/>
              </w:rPr>
              <w:t>Neni 2 (14b)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F06E1A" w14:textId="4C678890" w:rsidR="00D558F0" w:rsidRPr="005814A8" w:rsidRDefault="002067F6" w:rsidP="008805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“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jetëgjatësi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”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është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jetëgjatësia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sipas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përkufizimit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në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nenin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2,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paragrafi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13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Direktivës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(BE) 2019/771;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BCC22D" w14:textId="0435692F" w:rsidR="00D558F0" w:rsidRPr="005814A8" w:rsidRDefault="00972161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0.1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71ECF2" w14:textId="21797ABB" w:rsidR="00D558F0" w:rsidRPr="005814A8" w:rsidRDefault="0078527D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Neni 5(</w:t>
            </w:r>
            <w:r w:rsidR="007F2C03">
              <w:rPr>
                <w:rFonts w:ascii="Times New Roman" w:hAnsi="Times New Roman"/>
                <w:bCs/>
                <w:sz w:val="18"/>
                <w:szCs w:val="18"/>
              </w:rPr>
              <w:t>21</w:t>
            </w:r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9BED62" w14:textId="019B9EAF" w:rsidR="00D558F0" w:rsidRPr="005814A8" w:rsidRDefault="007F2C03" w:rsidP="008805DC">
            <w:pPr>
              <w:widowControl w:val="0"/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21</w:t>
            </w:r>
            <w:r w:rsidR="0078527D"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. </w:t>
            </w:r>
            <w:r w:rsidR="0078527D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“</w:t>
            </w:r>
            <w:proofErr w:type="spellStart"/>
            <w:r w:rsidR="0078527D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Jetëgjatësi</w:t>
            </w:r>
            <w:proofErr w:type="spellEnd"/>
            <w:r w:rsidR="0078527D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/</w:t>
            </w:r>
            <w:proofErr w:type="spellStart"/>
            <w:r w:rsidR="0078527D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qëndrueshmëri</w:t>
            </w:r>
            <w:proofErr w:type="spellEnd"/>
            <w:r w:rsidR="0078527D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” </w:t>
            </w:r>
            <w:proofErr w:type="spellStart"/>
            <w:r w:rsidR="0078527D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është</w:t>
            </w:r>
            <w:proofErr w:type="spellEnd"/>
            <w:r w:rsidR="0078527D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78527D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kapaciteti</w:t>
            </w:r>
            <w:proofErr w:type="spellEnd"/>
            <w:r w:rsidR="0078527D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78527D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i</w:t>
            </w:r>
            <w:proofErr w:type="spellEnd"/>
            <w:r w:rsidR="0078527D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78527D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mallrave</w:t>
            </w:r>
            <w:proofErr w:type="spellEnd"/>
            <w:r w:rsidR="0078527D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78527D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për</w:t>
            </w:r>
            <w:proofErr w:type="spellEnd"/>
            <w:r w:rsidR="0078527D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78527D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të</w:t>
            </w:r>
            <w:proofErr w:type="spellEnd"/>
            <w:r w:rsidR="0078527D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78527D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ruajtur</w:t>
            </w:r>
            <w:proofErr w:type="spellEnd"/>
            <w:r w:rsidR="0078527D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78527D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funksionet</w:t>
            </w:r>
            <w:proofErr w:type="spellEnd"/>
            <w:r w:rsidR="0078527D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78527D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dhe</w:t>
            </w:r>
            <w:proofErr w:type="spellEnd"/>
            <w:r w:rsidR="0078527D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78527D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përshtatshmërinë</w:t>
            </w:r>
            <w:proofErr w:type="spellEnd"/>
            <w:r w:rsidR="0078527D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e </w:t>
            </w:r>
            <w:proofErr w:type="spellStart"/>
            <w:r w:rsidR="0078527D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nevojshme</w:t>
            </w:r>
            <w:proofErr w:type="spellEnd"/>
            <w:r w:rsidR="0078527D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78527D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në</w:t>
            </w:r>
            <w:proofErr w:type="spellEnd"/>
            <w:r w:rsidR="0078527D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78527D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kushte</w:t>
            </w:r>
            <w:proofErr w:type="spellEnd"/>
            <w:r w:rsidR="0078527D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78527D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të</w:t>
            </w:r>
            <w:proofErr w:type="spellEnd"/>
            <w:r w:rsidR="0078527D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78527D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përdorimit</w:t>
            </w:r>
            <w:proofErr w:type="spellEnd"/>
            <w:r w:rsidR="0078527D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normal.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EEB0E7" w14:textId="3BF589E0" w:rsidR="00D558F0" w:rsidRPr="005814A8" w:rsidRDefault="00D23690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PPl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0561C2" w14:textId="77777777" w:rsidR="00D558F0" w:rsidRPr="005814A8" w:rsidRDefault="00D558F0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5814A8" w:rsidRPr="005814A8" w14:paraId="138EC7D4" w14:textId="77777777" w:rsidTr="00415216">
        <w:trPr>
          <w:cantSplit/>
          <w:trHeight w:val="5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10BEA6" w14:textId="77777777" w:rsidR="00D42C9C" w:rsidRPr="005814A8" w:rsidRDefault="00D42C9C" w:rsidP="008805DC">
            <w:pPr>
              <w:pStyle w:val="p1"/>
              <w:rPr>
                <w:rFonts w:ascii="Times New Roman" w:hAnsi="Times New Roman"/>
                <w:i/>
                <w:iCs/>
                <w:sz w:val="18"/>
                <w:szCs w:val="18"/>
                <w:lang w:val="it-IT"/>
              </w:rPr>
            </w:pPr>
            <w:r w:rsidRPr="005814A8">
              <w:rPr>
                <w:rFonts w:ascii="Times New Roman" w:hAnsi="Times New Roman"/>
                <w:i/>
                <w:iCs/>
                <w:sz w:val="18"/>
                <w:szCs w:val="18"/>
                <w:lang w:val="it-IT"/>
              </w:rPr>
              <w:t>Neni 2(1)</w:t>
            </w:r>
          </w:p>
          <w:p w14:paraId="2515B403" w14:textId="77777777" w:rsidR="00D42C9C" w:rsidRPr="005814A8" w:rsidRDefault="00D42C9C" w:rsidP="008805DC">
            <w:pPr>
              <w:pStyle w:val="p1"/>
              <w:rPr>
                <w:rFonts w:ascii="Times New Roman" w:hAnsi="Times New Roman"/>
                <w:sz w:val="18"/>
                <w:szCs w:val="18"/>
              </w:rPr>
            </w:pPr>
          </w:p>
          <w:p w14:paraId="470AE79D" w14:textId="0947B852" w:rsidR="00D558F0" w:rsidRPr="005814A8" w:rsidRDefault="0083462F" w:rsidP="008805DC">
            <w:pPr>
              <w:pStyle w:val="p1"/>
              <w:rPr>
                <w:rFonts w:ascii="Times New Roman" w:hAnsi="Times New Roman"/>
                <w:sz w:val="18"/>
                <w:szCs w:val="18"/>
              </w:rPr>
            </w:pPr>
            <w:r w:rsidRPr="005814A8">
              <w:rPr>
                <w:rFonts w:ascii="Times New Roman" w:hAnsi="Times New Roman"/>
                <w:sz w:val="18"/>
                <w:szCs w:val="18"/>
              </w:rPr>
              <w:t>Neni 2 (14c)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6456E4" w14:textId="61814315" w:rsidR="00D558F0" w:rsidRPr="005814A8" w:rsidRDefault="002067F6" w:rsidP="008805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“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prodhues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”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është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prodhuesi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sipas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përkufizimit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në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nenin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2,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paragrafi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4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Direktivës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(BE) 2019/771.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662F0A" w14:textId="2737D7B2" w:rsidR="00D558F0" w:rsidRPr="005814A8" w:rsidRDefault="00972161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0.1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274DAD" w14:textId="4A045A97" w:rsidR="00D558F0" w:rsidRPr="005814A8" w:rsidRDefault="007E0364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Neni 5(5</w:t>
            </w:r>
            <w:r w:rsidR="007F2C03">
              <w:rPr>
                <w:rFonts w:ascii="Times New Roman" w:hAnsi="Times New Roman"/>
                <w:bCs/>
                <w:sz w:val="18"/>
                <w:szCs w:val="18"/>
              </w:rPr>
              <w:t>3</w:t>
            </w:r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44F82D" w14:textId="35C411AC" w:rsidR="007E0364" w:rsidRPr="005814A8" w:rsidRDefault="007E0364" w:rsidP="008805DC">
            <w:pPr>
              <w:widowControl w:val="0"/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5</w:t>
            </w:r>
            <w:r w:rsidR="007F2C03">
              <w:rPr>
                <w:rFonts w:ascii="Times New Roman" w:hAnsi="Times New Roman"/>
                <w:bCs/>
                <w:sz w:val="18"/>
                <w:szCs w:val="18"/>
              </w:rPr>
              <w:t>3</w:t>
            </w:r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. </w:t>
            </w:r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“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Prodhues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”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është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tregtari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fabrikues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ose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importues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i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mallrave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në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vend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ose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çdo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person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që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pretendon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jetë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prodhues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duke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vendosur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emrin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markën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tregtare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ose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shenja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tjera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dalluese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tij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në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mallra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.</w:t>
            </w:r>
          </w:p>
          <w:p w14:paraId="49DBC4C8" w14:textId="12F181BC" w:rsidR="00D558F0" w:rsidRPr="005814A8" w:rsidRDefault="00D558F0" w:rsidP="008805DC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190BD2" w14:textId="55B733F6" w:rsidR="00D558F0" w:rsidRPr="005814A8" w:rsidRDefault="00D23690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PPl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E71EA0" w14:textId="77777777" w:rsidR="00D558F0" w:rsidRPr="005814A8" w:rsidRDefault="00D558F0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5814A8" w:rsidRPr="005814A8" w14:paraId="4E22F4D5" w14:textId="77777777" w:rsidTr="00415216">
        <w:trPr>
          <w:cantSplit/>
          <w:trHeight w:val="5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87ADE6" w14:textId="77777777" w:rsidR="00D42C9C" w:rsidRPr="005814A8" w:rsidRDefault="00D42C9C" w:rsidP="008805DC">
            <w:pPr>
              <w:pStyle w:val="p1"/>
              <w:rPr>
                <w:rFonts w:ascii="Times New Roman" w:hAnsi="Times New Roman"/>
                <w:i/>
                <w:iCs/>
                <w:sz w:val="18"/>
                <w:szCs w:val="18"/>
                <w:lang w:val="it-IT"/>
              </w:rPr>
            </w:pPr>
            <w:r w:rsidRPr="005814A8">
              <w:rPr>
                <w:rFonts w:ascii="Times New Roman" w:hAnsi="Times New Roman"/>
                <w:i/>
                <w:iCs/>
                <w:sz w:val="18"/>
                <w:szCs w:val="18"/>
                <w:lang w:val="it-IT"/>
              </w:rPr>
              <w:t>Neni 2(1)</w:t>
            </w:r>
          </w:p>
          <w:p w14:paraId="636B32C5" w14:textId="77777777" w:rsidR="00D42C9C" w:rsidRPr="005814A8" w:rsidRDefault="00D42C9C" w:rsidP="008805DC">
            <w:pPr>
              <w:pStyle w:val="p1"/>
              <w:rPr>
                <w:rFonts w:ascii="Times New Roman" w:hAnsi="Times New Roman"/>
                <w:sz w:val="18"/>
                <w:szCs w:val="18"/>
              </w:rPr>
            </w:pPr>
          </w:p>
          <w:p w14:paraId="4BF67949" w14:textId="65E37E25" w:rsidR="00D558F0" w:rsidRPr="005814A8" w:rsidRDefault="0083462F" w:rsidP="008805DC">
            <w:pPr>
              <w:pStyle w:val="p1"/>
              <w:rPr>
                <w:rFonts w:ascii="Times New Roman" w:hAnsi="Times New Roman"/>
                <w:sz w:val="18"/>
                <w:szCs w:val="18"/>
              </w:rPr>
            </w:pPr>
            <w:r w:rsidRPr="005814A8">
              <w:rPr>
                <w:rFonts w:ascii="Times New Roman" w:hAnsi="Times New Roman"/>
                <w:sz w:val="18"/>
                <w:szCs w:val="18"/>
              </w:rPr>
              <w:t>Neni 2 (14d)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C23D42" w14:textId="77777777" w:rsidR="002067F6" w:rsidRPr="005814A8" w:rsidRDefault="002067F6" w:rsidP="008805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“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vlerësim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i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riparueshmërisë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”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është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një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vlerësim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që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shpreh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kapacitetin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e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një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malli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për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t’u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riparuar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,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bazuar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në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kërkesat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e</w:t>
            </w:r>
          </w:p>
          <w:p w14:paraId="4997BDB6" w14:textId="3DB4D5E2" w:rsidR="00D558F0" w:rsidRPr="005814A8" w:rsidRDefault="002067F6" w:rsidP="008805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harmonizuara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përcaktuara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në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nivel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BE-je;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55C0F0" w14:textId="05AB5BA9" w:rsidR="00D558F0" w:rsidRPr="005814A8" w:rsidRDefault="00972161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0.1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D79E84" w14:textId="1A9B9087" w:rsidR="00D558F0" w:rsidRPr="005814A8" w:rsidRDefault="009D3ACB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Neni 5(</w:t>
            </w:r>
            <w:r w:rsidR="007F2C03">
              <w:rPr>
                <w:rFonts w:ascii="Times New Roman" w:hAnsi="Times New Roman"/>
                <w:bCs/>
                <w:sz w:val="18"/>
                <w:szCs w:val="18"/>
              </w:rPr>
              <w:t>50</w:t>
            </w:r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E8F3F0" w14:textId="3C2E5B71" w:rsidR="00D558F0" w:rsidRPr="005814A8" w:rsidRDefault="007F2C03" w:rsidP="008805DC">
            <w:pPr>
              <w:widowControl w:val="0"/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50</w:t>
            </w:r>
            <w:r w:rsidR="009D3ACB"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. </w:t>
            </w:r>
            <w:r w:rsidR="009D3ACB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“</w:t>
            </w:r>
            <w:proofErr w:type="spellStart"/>
            <w:r w:rsidR="009D3ACB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Pikëzimi</w:t>
            </w:r>
            <w:proofErr w:type="spellEnd"/>
            <w:r w:rsidR="009D3ACB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9D3ACB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i</w:t>
            </w:r>
            <w:proofErr w:type="spellEnd"/>
            <w:r w:rsidR="009D3ACB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9D3ACB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riparueshmërisë</w:t>
            </w:r>
            <w:proofErr w:type="spellEnd"/>
            <w:r w:rsidR="009D3ACB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” </w:t>
            </w:r>
            <w:proofErr w:type="spellStart"/>
            <w:r w:rsidR="009D3ACB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është</w:t>
            </w:r>
            <w:proofErr w:type="spellEnd"/>
            <w:r w:rsidR="009D3ACB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9D3ACB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një</w:t>
            </w:r>
            <w:proofErr w:type="spellEnd"/>
            <w:r w:rsidR="009D3ACB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9D3ACB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pikëzim</w:t>
            </w:r>
            <w:proofErr w:type="spellEnd"/>
            <w:r w:rsidR="009D3ACB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9D3ACB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që</w:t>
            </w:r>
            <w:proofErr w:type="spellEnd"/>
            <w:r w:rsidR="009D3ACB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9D3ACB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shpreh</w:t>
            </w:r>
            <w:proofErr w:type="spellEnd"/>
            <w:r w:rsidR="009D3ACB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9D3ACB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kapacitetin</w:t>
            </w:r>
            <w:proofErr w:type="spellEnd"/>
            <w:r w:rsidR="009D3ACB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e </w:t>
            </w:r>
            <w:proofErr w:type="spellStart"/>
            <w:r w:rsidR="009D3ACB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një</w:t>
            </w:r>
            <w:proofErr w:type="spellEnd"/>
            <w:r w:rsidR="009D3ACB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9D3ACB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malli</w:t>
            </w:r>
            <w:proofErr w:type="spellEnd"/>
            <w:r w:rsidR="009D3ACB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9D3ACB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për</w:t>
            </w:r>
            <w:proofErr w:type="spellEnd"/>
            <w:r w:rsidR="009D3ACB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9D3ACB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t’u</w:t>
            </w:r>
            <w:proofErr w:type="spellEnd"/>
            <w:r w:rsidR="009D3ACB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9D3ACB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riparuar</w:t>
            </w:r>
            <w:proofErr w:type="spellEnd"/>
            <w:r w:rsidR="009D3ACB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="009D3ACB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bazuar</w:t>
            </w:r>
            <w:proofErr w:type="spellEnd"/>
            <w:r w:rsidR="009D3ACB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9D3ACB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në</w:t>
            </w:r>
            <w:proofErr w:type="spellEnd"/>
            <w:r w:rsidR="009D3ACB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9D3ACB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kriteret</w:t>
            </w:r>
            <w:proofErr w:type="spellEnd"/>
            <w:r w:rsidR="009D3ACB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e </w:t>
            </w:r>
            <w:proofErr w:type="spellStart"/>
            <w:r w:rsidR="009D3ACB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harmonizuara</w:t>
            </w:r>
            <w:proofErr w:type="spellEnd"/>
            <w:r w:rsidR="009D3ACB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9D3ACB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të</w:t>
            </w:r>
            <w:proofErr w:type="spellEnd"/>
            <w:r w:rsidR="009D3ACB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9D3ACB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përcaktuara</w:t>
            </w:r>
            <w:proofErr w:type="spellEnd"/>
            <w:r w:rsidR="009D3ACB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9D3ACB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në</w:t>
            </w:r>
            <w:proofErr w:type="spellEnd"/>
            <w:r w:rsidR="009D3ACB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9D3ACB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nivel</w:t>
            </w:r>
            <w:proofErr w:type="spellEnd"/>
            <w:r w:rsidR="009D3ACB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9D3ACB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të</w:t>
            </w:r>
            <w:proofErr w:type="spellEnd"/>
            <w:r w:rsidR="009D3ACB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BE-</w:t>
            </w:r>
            <w:proofErr w:type="spellStart"/>
            <w:r w:rsidR="009D3ACB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së</w:t>
            </w:r>
            <w:proofErr w:type="spellEnd"/>
            <w:r w:rsidR="009D3ACB"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;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E30AB0" w14:textId="05D79F94" w:rsidR="00D558F0" w:rsidRPr="005814A8" w:rsidRDefault="008805DC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PPl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1DED3D" w14:textId="77777777" w:rsidR="00D558F0" w:rsidRPr="005814A8" w:rsidRDefault="00D558F0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5814A8" w:rsidRPr="005814A8" w14:paraId="70DCA409" w14:textId="77777777" w:rsidTr="00415216">
        <w:trPr>
          <w:cantSplit/>
          <w:trHeight w:val="5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3E094F" w14:textId="77777777" w:rsidR="00D42C9C" w:rsidRPr="005814A8" w:rsidRDefault="00D42C9C" w:rsidP="008805DC">
            <w:pPr>
              <w:pStyle w:val="p1"/>
              <w:rPr>
                <w:rFonts w:ascii="Times New Roman" w:hAnsi="Times New Roman"/>
                <w:i/>
                <w:iCs/>
                <w:sz w:val="18"/>
                <w:szCs w:val="18"/>
                <w:lang w:val="it-IT"/>
              </w:rPr>
            </w:pPr>
            <w:r w:rsidRPr="005814A8">
              <w:rPr>
                <w:rFonts w:ascii="Times New Roman" w:hAnsi="Times New Roman"/>
                <w:i/>
                <w:iCs/>
                <w:sz w:val="18"/>
                <w:szCs w:val="18"/>
                <w:lang w:val="it-IT"/>
              </w:rPr>
              <w:t>Neni 2(1)</w:t>
            </w:r>
          </w:p>
          <w:p w14:paraId="4D10BD61" w14:textId="77777777" w:rsidR="00D42C9C" w:rsidRPr="005814A8" w:rsidRDefault="00D42C9C" w:rsidP="008805DC">
            <w:pPr>
              <w:pStyle w:val="p1"/>
              <w:rPr>
                <w:rFonts w:ascii="Times New Roman" w:hAnsi="Times New Roman"/>
                <w:sz w:val="18"/>
                <w:szCs w:val="18"/>
              </w:rPr>
            </w:pPr>
          </w:p>
          <w:p w14:paraId="56628FC9" w14:textId="573CA848" w:rsidR="0083462F" w:rsidRPr="005814A8" w:rsidRDefault="0083462F" w:rsidP="008805DC">
            <w:pPr>
              <w:pStyle w:val="p1"/>
              <w:rPr>
                <w:rFonts w:ascii="Times New Roman" w:hAnsi="Times New Roman"/>
                <w:sz w:val="18"/>
                <w:szCs w:val="18"/>
              </w:rPr>
            </w:pPr>
            <w:r w:rsidRPr="005814A8">
              <w:rPr>
                <w:rFonts w:ascii="Times New Roman" w:hAnsi="Times New Roman"/>
                <w:sz w:val="18"/>
                <w:szCs w:val="18"/>
              </w:rPr>
              <w:t>Neni 2 (14e)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32F53A" w14:textId="3EFE3CEF" w:rsidR="00D558F0" w:rsidRPr="005814A8" w:rsidRDefault="002067F6" w:rsidP="008805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“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përditësim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softuerik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”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është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një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përditësim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falas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, duke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përfshirë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përditësimet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e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sigurisë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,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që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është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i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domosdoshëm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për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të</w:t>
            </w:r>
            <w:proofErr w:type="spellEnd"/>
            <w:r w:rsidR="004455BF"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5814A8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ruajtur konformitetin e mallrave me elemente dixhitale, përmbajtjeve dixhitale dhe shërbimeve dixhitale me Direktivat</w:t>
            </w:r>
            <w:r w:rsidR="004455BF" w:rsidRPr="005814A8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 xml:space="preserve"> </w:t>
            </w:r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(BE) 2019/770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dhe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(BE) 2019/771;”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F6786E" w14:textId="0DC3D86D" w:rsidR="00D558F0" w:rsidRPr="005814A8" w:rsidRDefault="00972161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0.1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76DCF1" w14:textId="40AC6756" w:rsidR="00D558F0" w:rsidRPr="005814A8" w:rsidRDefault="00541A70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Neni 5(4</w:t>
            </w:r>
            <w:r w:rsidR="007F2C03">
              <w:rPr>
                <w:rFonts w:ascii="Times New Roman" w:hAnsi="Times New Roman"/>
                <w:bCs/>
                <w:sz w:val="18"/>
                <w:szCs w:val="18"/>
              </w:rPr>
              <w:t>6</w:t>
            </w:r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5C7FFF" w14:textId="2B58BC67" w:rsidR="00541A70" w:rsidRPr="005814A8" w:rsidRDefault="00541A70" w:rsidP="008805DC">
            <w:pPr>
              <w:widowControl w:val="0"/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4</w:t>
            </w:r>
            <w:r w:rsidR="007F2C03">
              <w:rPr>
                <w:rFonts w:ascii="Times New Roman" w:hAnsi="Times New Roman"/>
                <w:bCs/>
                <w:sz w:val="18"/>
                <w:szCs w:val="18"/>
              </w:rPr>
              <w:t>6</w:t>
            </w:r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. </w:t>
            </w:r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“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Përditësim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softuerik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”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është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një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përditësim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falas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përfshirë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një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përditësim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sigurie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ose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funksionaliteti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që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është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i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domosdoshëm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për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ruajtur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konformitetin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e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mallrave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me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elemente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digjitale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përmbajtjes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digjitale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dhe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shërbimeve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digjitale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sipas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parashikimeve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këtij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ligji</w:t>
            </w:r>
            <w:proofErr w:type="spellEnd"/>
            <w:r w:rsidRPr="005814A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.</w:t>
            </w:r>
          </w:p>
          <w:p w14:paraId="0806E03F" w14:textId="35A7477C" w:rsidR="00D558F0" w:rsidRPr="005814A8" w:rsidRDefault="00D558F0" w:rsidP="008805DC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D58A6F" w14:textId="3C11A85D" w:rsidR="00D558F0" w:rsidRPr="005814A8" w:rsidRDefault="008805DC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PPl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2C8AFB" w14:textId="77777777" w:rsidR="00D558F0" w:rsidRPr="005814A8" w:rsidRDefault="00D558F0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D23690" w:rsidRPr="005814A8" w14:paraId="75B1BE14" w14:textId="77777777" w:rsidTr="00415216">
        <w:trPr>
          <w:cantSplit/>
          <w:trHeight w:val="5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47807D" w14:textId="4F7098A4" w:rsidR="00D42C9C" w:rsidRPr="005814A8" w:rsidRDefault="00D42C9C" w:rsidP="008805DC">
            <w:pPr>
              <w:pStyle w:val="p1"/>
              <w:rPr>
                <w:rFonts w:ascii="Times New Roman" w:hAnsi="Times New Roman"/>
                <w:i/>
                <w:iCs/>
                <w:sz w:val="18"/>
                <w:szCs w:val="18"/>
                <w:lang w:val="it-IT"/>
              </w:rPr>
            </w:pPr>
            <w:r w:rsidRPr="005814A8">
              <w:rPr>
                <w:rFonts w:ascii="Times New Roman" w:hAnsi="Times New Roman"/>
                <w:i/>
                <w:iCs/>
                <w:sz w:val="18"/>
                <w:szCs w:val="18"/>
                <w:lang w:val="it-IT"/>
              </w:rPr>
              <w:t>Neni 2(2)</w:t>
            </w:r>
          </w:p>
          <w:p w14:paraId="6F1AF92D" w14:textId="77777777" w:rsidR="00D42C9C" w:rsidRPr="005814A8" w:rsidRDefault="00D42C9C" w:rsidP="008805DC">
            <w:pPr>
              <w:pStyle w:val="p1"/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14:paraId="531DF50A" w14:textId="2D9CB00F" w:rsidR="00A462C9" w:rsidRPr="005814A8" w:rsidRDefault="00A462C9" w:rsidP="008805DC">
            <w:pPr>
              <w:pStyle w:val="p1"/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5814A8">
              <w:rPr>
                <w:rFonts w:ascii="Times New Roman" w:hAnsi="Times New Roman"/>
                <w:sz w:val="18"/>
                <w:szCs w:val="18"/>
                <w:lang w:val="it-IT"/>
              </w:rPr>
              <w:t xml:space="preserve">(2) në nenin 5, paragrafi 1 </w:t>
            </w:r>
            <w:r w:rsidRPr="005814A8">
              <w:rPr>
                <w:rFonts w:ascii="Times New Roman" w:hAnsi="Times New Roman"/>
                <w:sz w:val="18"/>
                <w:szCs w:val="18"/>
                <w:lang w:val="it-IT"/>
              </w:rPr>
              <w:lastRenderedPageBreak/>
              <w:t>ndryshohet si më poshtë:</w:t>
            </w:r>
          </w:p>
          <w:p w14:paraId="6FBAE524" w14:textId="7B5F470E" w:rsidR="00A462C9" w:rsidRPr="005814A8" w:rsidRDefault="00894087" w:rsidP="008805DC">
            <w:pPr>
              <w:pStyle w:val="p1"/>
              <w:rPr>
                <w:rFonts w:ascii="Times New Roman" w:hAnsi="Times New Roman"/>
                <w:i/>
                <w:iCs/>
                <w:sz w:val="18"/>
                <w:szCs w:val="18"/>
                <w:lang w:val="it-IT"/>
              </w:rPr>
            </w:pPr>
            <w:r w:rsidRPr="005814A8">
              <w:rPr>
                <w:rFonts w:ascii="Times New Roman" w:hAnsi="Times New Roman"/>
                <w:i/>
                <w:iCs/>
                <w:sz w:val="18"/>
                <w:szCs w:val="18"/>
                <w:lang w:val="it-IT"/>
              </w:rPr>
              <w:t>Neni 2(2)(a)</w:t>
            </w:r>
          </w:p>
          <w:p w14:paraId="5B83BCA1" w14:textId="77777777" w:rsidR="00894087" w:rsidRPr="005814A8" w:rsidRDefault="00894087" w:rsidP="008805DC">
            <w:pPr>
              <w:pStyle w:val="p1"/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14:paraId="37884876" w14:textId="277A97C3" w:rsidR="00D558F0" w:rsidRPr="005814A8" w:rsidRDefault="00A462C9" w:rsidP="008805DC">
            <w:pPr>
              <w:pStyle w:val="p1"/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5814A8">
              <w:rPr>
                <w:rFonts w:ascii="Times New Roman" w:hAnsi="Times New Roman"/>
                <w:sz w:val="18"/>
                <w:szCs w:val="18"/>
                <w:lang w:val="it-IT"/>
              </w:rPr>
              <w:t>(a) g</w:t>
            </w:r>
            <w:r w:rsidR="00185903" w:rsidRPr="005814A8">
              <w:rPr>
                <w:rFonts w:ascii="Times New Roman" w:hAnsi="Times New Roman"/>
                <w:sz w:val="18"/>
                <w:szCs w:val="18"/>
                <w:lang w:val="it-IT"/>
              </w:rPr>
              <w:t>ë</w:t>
            </w:r>
            <w:r w:rsidRPr="005814A8">
              <w:rPr>
                <w:rFonts w:ascii="Times New Roman" w:hAnsi="Times New Roman"/>
                <w:sz w:val="18"/>
                <w:szCs w:val="18"/>
                <w:lang w:val="it-IT"/>
              </w:rPr>
              <w:t>rma “e” zëvendësohet me tekstin e mëposhtëm:</w:t>
            </w:r>
          </w:p>
          <w:p w14:paraId="6419E16C" w14:textId="77777777" w:rsidR="00A462C9" w:rsidRPr="005814A8" w:rsidRDefault="00A462C9" w:rsidP="008805DC">
            <w:pPr>
              <w:pStyle w:val="p1"/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14:paraId="24C37264" w14:textId="3240DC2D" w:rsidR="00A462C9" w:rsidRPr="005814A8" w:rsidRDefault="00A462C9" w:rsidP="008805DC">
            <w:pPr>
              <w:pStyle w:val="p1"/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5814A8">
              <w:rPr>
                <w:rFonts w:ascii="Times New Roman" w:hAnsi="Times New Roman"/>
                <w:sz w:val="18"/>
                <w:szCs w:val="18"/>
                <w:lang w:val="it-IT"/>
              </w:rPr>
              <w:t>Neni 5 (1) (e)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082A49" w14:textId="6855961D" w:rsidR="00D558F0" w:rsidRPr="005814A8" w:rsidRDefault="006536DC" w:rsidP="008805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r w:rsidRPr="005814A8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lastRenderedPageBreak/>
              <w:t>“një kujtesë për ekzistencën e garancisë ligjore të konformitetit për mallrat dhe elementet kryesore të saj, duke përfshirë</w:t>
            </w:r>
            <w:r w:rsidR="004455BF" w:rsidRPr="005814A8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 xml:space="preserve"> </w:t>
            </w:r>
            <w:r w:rsidRPr="005814A8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kohëzgjatjen minimale prej dy vjetësh, siç parashikohet në Direktivën (BE) 2019/771, në një mënyrë të dukshme, duke</w:t>
            </w:r>
            <w:r w:rsidR="004455BF" w:rsidRPr="005814A8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 xml:space="preserve"> </w:t>
            </w:r>
            <w:r w:rsidRPr="005814A8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lastRenderedPageBreak/>
              <w:t>përdorur njoftimin e harmonizuar të përmendur në nenin 22a të kësaj direktive;”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4B290E" w14:textId="591848CE" w:rsidR="00D558F0" w:rsidRPr="005814A8" w:rsidRDefault="00972161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lastRenderedPageBreak/>
              <w:t>0.1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72E5B6" w14:textId="4046DCA4" w:rsidR="00D558F0" w:rsidRPr="005814A8" w:rsidRDefault="0019471D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r w:rsidRPr="005814A8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Neni 50(1)(d)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953C9E" w14:textId="24C30C7A" w:rsidR="002E438D" w:rsidRPr="005814A8" w:rsidRDefault="002E438D" w:rsidP="008805DC">
            <w:pPr>
              <w:spacing w:after="0" w:line="240" w:lineRule="auto"/>
              <w:ind w:firstLine="36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d) </w:t>
            </w:r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një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kujtesë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për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ekzistencën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e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garancisë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ligjore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konformitetit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për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mallrat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dhe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elementet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kryesore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saj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përfshirë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kohëzgjatjen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minimale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prej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dy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vjetësh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siç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parashikohet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kreun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I,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titullit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III,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81C0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pjesës</w:t>
            </w:r>
            <w:proofErr w:type="spellEnd"/>
            <w:r w:rsidRPr="00481C0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III, </w:t>
            </w:r>
            <w:proofErr w:type="spellStart"/>
            <w:r w:rsidRPr="00481C0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ketij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ligji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një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mënyrë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dukshme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, duke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përdorur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njoftimin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e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harmonizuar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parashikuar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nenin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47;</w:t>
            </w:r>
          </w:p>
          <w:p w14:paraId="49E358F9" w14:textId="77777777" w:rsidR="00D558F0" w:rsidRPr="005814A8" w:rsidRDefault="00D558F0" w:rsidP="008805DC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D92AD7" w14:textId="0C74C916" w:rsidR="00D558F0" w:rsidRPr="005814A8" w:rsidRDefault="008805DC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lastRenderedPageBreak/>
              <w:t>PPl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4D4089" w14:textId="77777777" w:rsidR="00D558F0" w:rsidRPr="005814A8" w:rsidRDefault="00D558F0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</w:p>
        </w:tc>
      </w:tr>
      <w:tr w:rsidR="005814A8" w:rsidRPr="005814A8" w14:paraId="6A204B03" w14:textId="77777777" w:rsidTr="00415216">
        <w:trPr>
          <w:cantSplit/>
          <w:trHeight w:val="5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E569B6" w14:textId="490DDD1D" w:rsidR="00044435" w:rsidRPr="005814A8" w:rsidRDefault="00044435" w:rsidP="008805DC">
            <w:pPr>
              <w:pStyle w:val="p1"/>
              <w:rPr>
                <w:rFonts w:ascii="Times New Roman" w:hAnsi="Times New Roman"/>
                <w:i/>
                <w:iCs/>
                <w:sz w:val="18"/>
                <w:szCs w:val="18"/>
                <w:lang w:val="it-IT"/>
              </w:rPr>
            </w:pPr>
            <w:r w:rsidRPr="005814A8">
              <w:rPr>
                <w:rFonts w:ascii="Times New Roman" w:hAnsi="Times New Roman"/>
                <w:i/>
                <w:iCs/>
                <w:sz w:val="18"/>
                <w:szCs w:val="18"/>
                <w:lang w:val="it-IT"/>
              </w:rPr>
              <w:t>Neni 2(2)(b)</w:t>
            </w:r>
          </w:p>
          <w:p w14:paraId="5AD37CE1" w14:textId="77777777" w:rsidR="00894087" w:rsidRPr="005814A8" w:rsidRDefault="00894087" w:rsidP="008805DC">
            <w:pPr>
              <w:pStyle w:val="p1"/>
              <w:rPr>
                <w:rFonts w:ascii="Times New Roman" w:hAnsi="Times New Roman"/>
                <w:sz w:val="18"/>
                <w:szCs w:val="18"/>
              </w:rPr>
            </w:pPr>
          </w:p>
          <w:p w14:paraId="6517513B" w14:textId="7DB9C550" w:rsidR="00D558F0" w:rsidRPr="005814A8" w:rsidRDefault="0018392D" w:rsidP="008805DC">
            <w:pPr>
              <w:pStyle w:val="p1"/>
              <w:rPr>
                <w:rFonts w:ascii="Times New Roman" w:hAnsi="Times New Roman"/>
                <w:sz w:val="18"/>
                <w:szCs w:val="18"/>
              </w:rPr>
            </w:pPr>
            <w:r w:rsidRPr="005814A8">
              <w:rPr>
                <w:rFonts w:ascii="Times New Roman" w:hAnsi="Times New Roman"/>
                <w:sz w:val="18"/>
                <w:szCs w:val="18"/>
              </w:rPr>
              <w:t xml:space="preserve">(b)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shtohen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g</w:t>
            </w:r>
            <w:r w:rsidR="00661C48" w:rsidRPr="005814A8">
              <w:rPr>
                <w:rFonts w:ascii="Times New Roman" w:hAnsi="Times New Roman"/>
                <w:sz w:val="18"/>
                <w:szCs w:val="18"/>
              </w:rPr>
              <w:t>ë</w:t>
            </w:r>
            <w:r w:rsidRPr="005814A8">
              <w:rPr>
                <w:rFonts w:ascii="Times New Roman" w:hAnsi="Times New Roman"/>
                <w:sz w:val="18"/>
                <w:szCs w:val="18"/>
              </w:rPr>
              <w:t>rmat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e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mëposhtme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>:</w:t>
            </w:r>
          </w:p>
          <w:p w14:paraId="32009695" w14:textId="77777777" w:rsidR="0018392D" w:rsidRPr="005814A8" w:rsidRDefault="0018392D" w:rsidP="008805DC">
            <w:pPr>
              <w:pStyle w:val="p1"/>
              <w:rPr>
                <w:rFonts w:ascii="Times New Roman" w:hAnsi="Times New Roman"/>
                <w:sz w:val="18"/>
                <w:szCs w:val="18"/>
              </w:rPr>
            </w:pPr>
          </w:p>
          <w:p w14:paraId="3C093742" w14:textId="42F4BC68" w:rsidR="0018392D" w:rsidRPr="005814A8" w:rsidRDefault="0018392D" w:rsidP="008805DC">
            <w:pPr>
              <w:pStyle w:val="p1"/>
              <w:rPr>
                <w:rFonts w:ascii="Times New Roman" w:hAnsi="Times New Roman"/>
                <w:sz w:val="18"/>
                <w:szCs w:val="18"/>
              </w:rPr>
            </w:pPr>
            <w:r w:rsidRPr="005814A8">
              <w:rPr>
                <w:rFonts w:ascii="Times New Roman" w:hAnsi="Times New Roman"/>
                <w:sz w:val="18"/>
                <w:szCs w:val="18"/>
              </w:rPr>
              <w:t>Neni 5 (1) (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ea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6CD527" w14:textId="188AF0B4" w:rsidR="008446D9" w:rsidRPr="005814A8" w:rsidRDefault="008446D9" w:rsidP="008805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“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kur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prodhuesi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i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ofron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konsumatorit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një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garanci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tregtare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jetëgjatësisë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pa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kosto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shtesë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,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që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mbulon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gjithë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mallin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dhe</w:t>
            </w:r>
            <w:proofErr w:type="spellEnd"/>
          </w:p>
          <w:p w14:paraId="0F3A38D9" w14:textId="77777777" w:rsidR="008446D9" w:rsidRPr="005814A8" w:rsidRDefault="008446D9" w:rsidP="008805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ka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një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kohëzgjatje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prej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më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shumë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se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dy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vitesh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,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dhe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e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vë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këtë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informacion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në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dispozicion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tregtarit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,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informacionin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që</w:t>
            </w:r>
            <w:proofErr w:type="spellEnd"/>
          </w:p>
          <w:p w14:paraId="47A3A417" w14:textId="77777777" w:rsidR="008446D9" w:rsidRPr="005814A8" w:rsidRDefault="008446D9" w:rsidP="008805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tregon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se ai mall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përfiton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nga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një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garanci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e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tillë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,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kohëzgjatjen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e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saj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dhe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një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kujtesë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për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ekzistencën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e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garancisë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ligjore</w:t>
            </w:r>
            <w:proofErr w:type="spellEnd"/>
          </w:p>
          <w:p w14:paraId="6BDAD63A" w14:textId="77777777" w:rsidR="008446D9" w:rsidRPr="005814A8" w:rsidRDefault="008446D9" w:rsidP="008805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konformitetit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,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shfaqur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në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mënyrë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dukshme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, duke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përdorur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etiketën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e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harmonizuar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përmendur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në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nenin</w:t>
            </w:r>
            <w:proofErr w:type="spellEnd"/>
          </w:p>
          <w:p w14:paraId="4899AC61" w14:textId="45596109" w:rsidR="00D558F0" w:rsidRPr="005814A8" w:rsidRDefault="008446D9" w:rsidP="008805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22a;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76D111" w14:textId="774509A7" w:rsidR="00D558F0" w:rsidRPr="005814A8" w:rsidRDefault="00972161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0.1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3F4C1F" w14:textId="49A614C6" w:rsidR="00D558F0" w:rsidRPr="005814A8" w:rsidRDefault="0085067E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5814A8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Neni 50(1)(d</w:t>
            </w:r>
            <w:r w:rsidR="00491FBA" w:rsidRPr="005814A8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h</w:t>
            </w:r>
            <w:r w:rsidRPr="005814A8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581E06" w14:textId="05FED832" w:rsidR="00D558F0" w:rsidRPr="005814A8" w:rsidRDefault="0085067E" w:rsidP="008805DC">
            <w:pPr>
              <w:spacing w:after="0" w:line="240" w:lineRule="auto"/>
              <w:ind w:firstLine="36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dh)</w:t>
            </w:r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kur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prodhuesi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ofron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konsumatorit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një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garanci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tregtare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jetëgjatësisë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pa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kosto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shtesë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që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mbulon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gjithë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mallin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dhe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ka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një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kohëzgjatje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prej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më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shumë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se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dy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vjetësh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dhe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e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vë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këtë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informacion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dispozicion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tregtarit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informacionin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që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tregon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se ai mall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përfiton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nga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një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garanci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e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tillë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kohëzgjatjen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e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saj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dhe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një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kujtesë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për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ekzistencën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e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garancisë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ligjore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konformitetit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shfaqur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një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mënyrë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dukshme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, duke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përdorur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etiketën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e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harmonizuar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parashikuar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81C0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në</w:t>
            </w:r>
            <w:proofErr w:type="spellEnd"/>
            <w:r w:rsidRPr="00481C0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81C0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nenin</w:t>
            </w:r>
            <w:proofErr w:type="spellEnd"/>
            <w:r w:rsidRPr="00481C0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47;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84A114" w14:textId="77530789" w:rsidR="00D558F0" w:rsidRPr="005814A8" w:rsidRDefault="008805DC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PPl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242806" w14:textId="77777777" w:rsidR="00D558F0" w:rsidRPr="005814A8" w:rsidRDefault="00D558F0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D23690" w:rsidRPr="005814A8" w14:paraId="3008C296" w14:textId="77777777" w:rsidTr="00415216">
        <w:trPr>
          <w:cantSplit/>
          <w:trHeight w:val="5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BCBD92" w14:textId="1FF23631" w:rsidR="00D558F0" w:rsidRPr="005814A8" w:rsidRDefault="0018392D" w:rsidP="008805DC">
            <w:pPr>
              <w:pStyle w:val="p1"/>
              <w:rPr>
                <w:rFonts w:ascii="Times New Roman" w:hAnsi="Times New Roman"/>
                <w:sz w:val="18"/>
                <w:szCs w:val="18"/>
              </w:rPr>
            </w:pPr>
            <w:r w:rsidRPr="005814A8">
              <w:rPr>
                <w:rFonts w:ascii="Times New Roman" w:hAnsi="Times New Roman"/>
                <w:sz w:val="18"/>
                <w:szCs w:val="18"/>
              </w:rPr>
              <w:t>Neni 5 (1) (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eb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C159C3" w14:textId="38C31104" w:rsidR="00D558F0" w:rsidRPr="005814A8" w:rsidRDefault="00625E07" w:rsidP="008805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një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kujtesë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për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ekzistencën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e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një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garancie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ligjore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konformitetit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për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përmbajtjet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dixhitale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dhe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shërbimet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dixhitale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;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9D71E0" w14:textId="2C93188D" w:rsidR="00D558F0" w:rsidRPr="005814A8" w:rsidRDefault="00972161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0.1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263E4C" w14:textId="71C538B3" w:rsidR="00D558F0" w:rsidRPr="005814A8" w:rsidRDefault="00491FBA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5814A8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Neni 50(1)(e)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30ABA0" w14:textId="7440B4DB" w:rsidR="00D558F0" w:rsidRPr="005814A8" w:rsidRDefault="00491FBA" w:rsidP="008805DC">
            <w:pPr>
              <w:tabs>
                <w:tab w:val="left" w:pos="165"/>
                <w:tab w:val="left" w:pos="255"/>
              </w:tabs>
              <w:spacing w:after="0" w:line="240" w:lineRule="auto"/>
              <w:ind w:hanging="15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e) </w:t>
            </w:r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një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kujtesë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për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ekzistencën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e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një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garancie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ligjore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konformitetit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për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produktet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digjitale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;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34D914" w14:textId="47551BF7" w:rsidR="00D558F0" w:rsidRPr="005814A8" w:rsidRDefault="008805DC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PPl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789C15" w14:textId="77777777" w:rsidR="00D558F0" w:rsidRPr="005814A8" w:rsidRDefault="00D558F0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D23690" w:rsidRPr="005814A8" w14:paraId="42E285DB" w14:textId="77777777" w:rsidTr="008805DC">
        <w:trPr>
          <w:cantSplit/>
          <w:trHeight w:val="5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73A4DF" w14:textId="0C24609B" w:rsidR="00D558F0" w:rsidRPr="005814A8" w:rsidRDefault="0018392D" w:rsidP="008805DC">
            <w:pPr>
              <w:pStyle w:val="p1"/>
              <w:rPr>
                <w:rFonts w:ascii="Times New Roman" w:hAnsi="Times New Roman"/>
                <w:sz w:val="18"/>
                <w:szCs w:val="18"/>
              </w:rPr>
            </w:pPr>
            <w:r w:rsidRPr="005814A8">
              <w:rPr>
                <w:rFonts w:ascii="Times New Roman" w:hAnsi="Times New Roman"/>
                <w:sz w:val="18"/>
                <w:szCs w:val="18"/>
              </w:rPr>
              <w:t>Neni 5 (1) (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ec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89034C" w14:textId="5EF501D2" w:rsidR="00D558F0" w:rsidRPr="005814A8" w:rsidRDefault="00625E07" w:rsidP="008805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sipas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rastit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,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ekzistencën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dhe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kushtet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e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shërbimeve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pas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shitjes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dhe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garancive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tregtare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;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505BA4" w14:textId="70B730FD" w:rsidR="00D558F0" w:rsidRPr="005814A8" w:rsidRDefault="00972161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0.1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D8851C" w14:textId="0AF16DEA" w:rsidR="00D558F0" w:rsidRPr="005814A8" w:rsidRDefault="00491FBA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5814A8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Neni 50(1)(ë)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C8FE39" w14:textId="77777777" w:rsidR="00491FBA" w:rsidRPr="005814A8" w:rsidRDefault="00491FBA" w:rsidP="008805DC">
            <w:pPr>
              <w:tabs>
                <w:tab w:val="left" w:pos="165"/>
                <w:tab w:val="left" w:pos="255"/>
              </w:tabs>
              <w:spacing w:after="0" w:line="240" w:lineRule="auto"/>
              <w:ind w:hanging="15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ë) </w:t>
            </w:r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ekzistencën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dhe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kushtet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e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shërbimeve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pas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shitjes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dhe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garancive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tregtare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sipas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rastit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;</w:t>
            </w:r>
          </w:p>
          <w:p w14:paraId="2977578B" w14:textId="77777777" w:rsidR="00D558F0" w:rsidRPr="005814A8" w:rsidRDefault="00D558F0" w:rsidP="008805DC">
            <w:pPr>
              <w:tabs>
                <w:tab w:val="left" w:pos="165"/>
                <w:tab w:val="left" w:pos="255"/>
              </w:tabs>
              <w:spacing w:after="0" w:line="240" w:lineRule="auto"/>
              <w:ind w:hanging="15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663733" w14:textId="271E9CB0" w:rsidR="00D558F0" w:rsidRPr="005814A8" w:rsidRDefault="008805DC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PPl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609937" w14:textId="77777777" w:rsidR="00D558F0" w:rsidRPr="005814A8" w:rsidRDefault="00D558F0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D23690" w:rsidRPr="005814A8" w14:paraId="17024A52" w14:textId="77777777" w:rsidTr="00415216">
        <w:trPr>
          <w:cantSplit/>
          <w:trHeight w:val="5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35B884" w14:textId="4B6DBAAE" w:rsidR="00D558F0" w:rsidRPr="005814A8" w:rsidRDefault="0018392D" w:rsidP="008805DC">
            <w:pPr>
              <w:pStyle w:val="p1"/>
              <w:rPr>
                <w:rFonts w:ascii="Times New Roman" w:hAnsi="Times New Roman"/>
                <w:sz w:val="18"/>
                <w:szCs w:val="18"/>
              </w:rPr>
            </w:pPr>
            <w:r w:rsidRPr="005814A8">
              <w:rPr>
                <w:rFonts w:ascii="Times New Roman" w:hAnsi="Times New Roman"/>
                <w:sz w:val="18"/>
                <w:szCs w:val="18"/>
              </w:rPr>
              <w:t>Neni 5 (1) (ed)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0029A9" w14:textId="77777777" w:rsidR="00625E07" w:rsidRPr="005814A8" w:rsidRDefault="00625E07" w:rsidP="008805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për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mallrat me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elemente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dixhitale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,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për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përmbajtjet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dixhitale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dhe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për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shërbimet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dixhitale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,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kur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prodhuesi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ose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ofruesi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e</w:t>
            </w:r>
          </w:p>
          <w:p w14:paraId="1D4B1562" w14:textId="77777777" w:rsidR="00625E07" w:rsidRPr="005814A8" w:rsidRDefault="00625E07" w:rsidP="008805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vë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informacionin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në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dispozicion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tregtarit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,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periudhën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minimale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,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shprehur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qoftë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si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një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periudhë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kohore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ose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si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një</w:t>
            </w:r>
            <w:proofErr w:type="spellEnd"/>
          </w:p>
          <w:p w14:paraId="6BF45A05" w14:textId="64801409" w:rsidR="00D558F0" w:rsidRPr="005814A8" w:rsidRDefault="00625E07" w:rsidP="008805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datë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e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caktuar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,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gjatë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së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cilës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prodhuesi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ose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ofruesi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ofron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përditësime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softuerike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.”;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2E6941" w14:textId="50D23DC7" w:rsidR="00D558F0" w:rsidRPr="005814A8" w:rsidRDefault="00972161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0.1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88AAC5" w14:textId="50E33E0C" w:rsidR="00D558F0" w:rsidRPr="005814A8" w:rsidRDefault="00491FBA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5814A8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Neni 50(1)(f)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0C1E55" w14:textId="18B55F5D" w:rsidR="00D558F0" w:rsidRPr="005814A8" w:rsidRDefault="0085067E" w:rsidP="008805DC">
            <w:pPr>
              <w:tabs>
                <w:tab w:val="left" w:pos="165"/>
                <w:tab w:val="left" w:pos="255"/>
              </w:tabs>
              <w:spacing w:after="0" w:line="240" w:lineRule="auto"/>
              <w:ind w:hanging="15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f) </w:t>
            </w:r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për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mallrat me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elemente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digjitale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dhe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për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produktet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digjitale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kur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prodhuesi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ose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ofruesi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e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vë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informacionin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dispozicion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tregtarit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afatin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minimal,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shprehur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qoftë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si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një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periudhë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kohore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ose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si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një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datë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e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caktuar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gjatë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cilës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prodhuesi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ose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ofruesi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ofron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përditësime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softuerike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;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F489C2" w14:textId="56F7CC40" w:rsidR="00D558F0" w:rsidRPr="005814A8" w:rsidRDefault="008805DC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PPl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559A03" w14:textId="77777777" w:rsidR="00D558F0" w:rsidRPr="005814A8" w:rsidRDefault="00D558F0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5814A8" w:rsidRPr="005814A8" w14:paraId="2293FA03" w14:textId="77777777" w:rsidTr="008805DC">
        <w:trPr>
          <w:cantSplit/>
          <w:trHeight w:val="8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89BD3A" w14:textId="1EC94A81" w:rsidR="00044435" w:rsidRPr="005814A8" w:rsidRDefault="00044435" w:rsidP="008805DC">
            <w:pPr>
              <w:pStyle w:val="p1"/>
              <w:rPr>
                <w:rFonts w:ascii="Times New Roman" w:hAnsi="Times New Roman"/>
                <w:i/>
                <w:iCs/>
                <w:sz w:val="18"/>
                <w:szCs w:val="18"/>
                <w:lang w:val="it-IT"/>
              </w:rPr>
            </w:pPr>
            <w:r w:rsidRPr="005814A8">
              <w:rPr>
                <w:rFonts w:ascii="Times New Roman" w:hAnsi="Times New Roman"/>
                <w:i/>
                <w:iCs/>
                <w:sz w:val="18"/>
                <w:szCs w:val="18"/>
                <w:lang w:val="it-IT"/>
              </w:rPr>
              <w:t>Neni 2(2)(c)</w:t>
            </w:r>
          </w:p>
          <w:p w14:paraId="7B7E04C4" w14:textId="77777777" w:rsidR="00044435" w:rsidRPr="005814A8" w:rsidRDefault="00044435" w:rsidP="008805DC">
            <w:pPr>
              <w:pStyle w:val="p1"/>
              <w:rPr>
                <w:rFonts w:ascii="Times New Roman" w:hAnsi="Times New Roman"/>
                <w:sz w:val="18"/>
                <w:szCs w:val="18"/>
              </w:rPr>
            </w:pPr>
          </w:p>
          <w:p w14:paraId="602F712D" w14:textId="33E88D35" w:rsidR="00D558F0" w:rsidRPr="005814A8" w:rsidRDefault="00625E07" w:rsidP="008805DC">
            <w:pPr>
              <w:pStyle w:val="p1"/>
              <w:rPr>
                <w:rFonts w:ascii="Times New Roman" w:hAnsi="Times New Roman"/>
                <w:sz w:val="18"/>
                <w:szCs w:val="18"/>
              </w:rPr>
            </w:pPr>
            <w:r w:rsidRPr="005814A8">
              <w:rPr>
                <w:rFonts w:ascii="Times New Roman" w:hAnsi="Times New Roman"/>
                <w:sz w:val="18"/>
                <w:szCs w:val="18"/>
              </w:rPr>
              <w:t xml:space="preserve">(c)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shtohen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gërmat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e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mëposhtme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>:</w:t>
            </w:r>
          </w:p>
          <w:p w14:paraId="38F2801F" w14:textId="77777777" w:rsidR="00705FFD" w:rsidRPr="005814A8" w:rsidRDefault="00705FFD" w:rsidP="008805DC">
            <w:pPr>
              <w:pStyle w:val="p1"/>
              <w:rPr>
                <w:rFonts w:ascii="Times New Roman" w:hAnsi="Times New Roman"/>
                <w:sz w:val="18"/>
                <w:szCs w:val="18"/>
              </w:rPr>
            </w:pPr>
          </w:p>
          <w:p w14:paraId="7F689077" w14:textId="5693B561" w:rsidR="00705FFD" w:rsidRPr="005814A8" w:rsidRDefault="00705FFD" w:rsidP="008805DC">
            <w:pPr>
              <w:pStyle w:val="p1"/>
              <w:rPr>
                <w:rFonts w:ascii="Times New Roman" w:hAnsi="Times New Roman"/>
                <w:sz w:val="18"/>
                <w:szCs w:val="18"/>
              </w:rPr>
            </w:pPr>
            <w:r w:rsidRPr="005814A8">
              <w:rPr>
                <w:rFonts w:ascii="Times New Roman" w:hAnsi="Times New Roman"/>
                <w:sz w:val="18"/>
                <w:szCs w:val="18"/>
              </w:rPr>
              <w:t>Neni 5 (1) (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i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7B1ADE" w14:textId="4A12F390" w:rsidR="00D558F0" w:rsidRPr="005814A8" w:rsidRDefault="00705FFD" w:rsidP="008805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r w:rsidRPr="005814A8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sipas rastit, vlerësimi i riparueshmërisë për mallrat;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C29762" w14:textId="10F0F9F2" w:rsidR="00D558F0" w:rsidRPr="005814A8" w:rsidRDefault="00972161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0.1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36512E" w14:textId="03B7DC14" w:rsidR="00D558F0" w:rsidRPr="005814A8" w:rsidRDefault="001C18F5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r w:rsidRPr="005814A8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Neni 50(1)(i)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D555F6" w14:textId="18856E38" w:rsidR="00D558F0" w:rsidRPr="005814A8" w:rsidRDefault="001C18F5" w:rsidP="008805DC">
            <w:pPr>
              <w:tabs>
                <w:tab w:val="left" w:pos="165"/>
                <w:tab w:val="left" w:pos="255"/>
              </w:tabs>
              <w:spacing w:after="0" w:line="240" w:lineRule="auto"/>
              <w:ind w:hanging="15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)</w:t>
            </w:r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sipas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rastit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pikëzimin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e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riparueshmërisë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për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mallrat;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4F88C5" w14:textId="7B63A86F" w:rsidR="00D558F0" w:rsidRPr="005814A8" w:rsidRDefault="008805DC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PPl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3ED591" w14:textId="77777777" w:rsidR="00D558F0" w:rsidRPr="005814A8" w:rsidRDefault="00D558F0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</w:p>
        </w:tc>
      </w:tr>
      <w:tr w:rsidR="005814A8" w:rsidRPr="005814A8" w14:paraId="6FD8017A" w14:textId="77777777" w:rsidTr="00415216">
        <w:trPr>
          <w:cantSplit/>
          <w:trHeight w:val="5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655B62" w14:textId="03055793" w:rsidR="006619A1" w:rsidRPr="005814A8" w:rsidRDefault="00232D13" w:rsidP="008805DC">
            <w:pPr>
              <w:pStyle w:val="p1"/>
              <w:rPr>
                <w:rFonts w:ascii="Times New Roman" w:hAnsi="Times New Roman"/>
                <w:i/>
                <w:iCs/>
                <w:sz w:val="18"/>
                <w:szCs w:val="18"/>
                <w:lang w:val="it-IT"/>
              </w:rPr>
            </w:pPr>
            <w:r w:rsidRPr="005814A8">
              <w:rPr>
                <w:rFonts w:ascii="Times New Roman" w:hAnsi="Times New Roman"/>
                <w:i/>
                <w:iCs/>
                <w:sz w:val="18"/>
                <w:szCs w:val="18"/>
                <w:lang w:val="it-IT"/>
              </w:rPr>
              <w:t>Neni 2(2)(c)</w:t>
            </w:r>
          </w:p>
          <w:p w14:paraId="18AB4A93" w14:textId="77777777" w:rsidR="006619A1" w:rsidRPr="005814A8" w:rsidRDefault="006619A1" w:rsidP="008805DC">
            <w:pPr>
              <w:pStyle w:val="p1"/>
              <w:rPr>
                <w:rFonts w:ascii="Times New Roman" w:hAnsi="Times New Roman"/>
                <w:sz w:val="18"/>
                <w:szCs w:val="18"/>
              </w:rPr>
            </w:pPr>
          </w:p>
          <w:p w14:paraId="4ED1FC64" w14:textId="70F3ADF4" w:rsidR="00D558F0" w:rsidRPr="005814A8" w:rsidRDefault="00705FFD" w:rsidP="008805DC">
            <w:pPr>
              <w:pStyle w:val="p1"/>
              <w:rPr>
                <w:rFonts w:ascii="Times New Roman" w:hAnsi="Times New Roman"/>
                <w:sz w:val="18"/>
                <w:szCs w:val="18"/>
              </w:rPr>
            </w:pPr>
            <w:r w:rsidRPr="005814A8">
              <w:rPr>
                <w:rFonts w:ascii="Times New Roman" w:hAnsi="Times New Roman"/>
                <w:sz w:val="18"/>
                <w:szCs w:val="18"/>
              </w:rPr>
              <w:t>Neni 5 (1) (j)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656AFE" w14:textId="77777777" w:rsidR="00705FFD" w:rsidRPr="005814A8" w:rsidRDefault="00705FFD" w:rsidP="008805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kur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germa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“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i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”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nuk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gjen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zbatim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dhe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me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kusht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që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prodhuesi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t’i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vërë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në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dispozicion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tregtarit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informacionin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për</w:t>
            </w:r>
            <w:proofErr w:type="spellEnd"/>
          </w:p>
          <w:p w14:paraId="05C662D3" w14:textId="77777777" w:rsidR="00705FFD" w:rsidRPr="005814A8" w:rsidRDefault="00705FFD" w:rsidP="008805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disponueshmërinë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,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koston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e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parashikuar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dhe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procedurën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e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porositjes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së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pjesëve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këmbimit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që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janë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nevojshme</w:t>
            </w:r>
            <w:proofErr w:type="spellEnd"/>
          </w:p>
          <w:p w14:paraId="26C9F63F" w14:textId="77777777" w:rsidR="00705FFD" w:rsidRPr="005814A8" w:rsidRDefault="00705FFD" w:rsidP="008805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për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ruajtjen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e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konformitetit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mallrave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,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për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disponueshmërinë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e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udhëzimeve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riparimit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dhe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mirëmbajtjes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dhe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për</w:t>
            </w:r>
            <w:proofErr w:type="spellEnd"/>
          </w:p>
          <w:p w14:paraId="68CC56A0" w14:textId="2CF88E34" w:rsidR="00D558F0" w:rsidRPr="005814A8" w:rsidRDefault="00705FFD" w:rsidP="008805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kufizimet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e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riparimit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.”;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243137" w14:textId="6735791A" w:rsidR="00D558F0" w:rsidRPr="005814A8" w:rsidRDefault="00972161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0.1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80AC79" w14:textId="442C569B" w:rsidR="00D558F0" w:rsidRPr="005814A8" w:rsidRDefault="001C18F5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5814A8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Neni 50(1)(j)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A6771C" w14:textId="391EC163" w:rsidR="001C18F5" w:rsidRPr="005814A8" w:rsidRDefault="001C18F5" w:rsidP="008805DC">
            <w:pPr>
              <w:tabs>
                <w:tab w:val="left" w:pos="165"/>
                <w:tab w:val="left" w:pos="255"/>
              </w:tabs>
              <w:spacing w:after="0" w:line="240" w:lineRule="auto"/>
              <w:ind w:hanging="15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j) </w:t>
            </w:r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kur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germa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“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”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nuk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gjen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zbatim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dhe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me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kusht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që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prodhuesi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t’i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vërë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dispozicion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tregtarit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informacionin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për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disponueshmërinë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koston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e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parashikuar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dhe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procedurën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e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porositjes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pjesëve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këmbimit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që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janë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nevojshme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për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ruajtjen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e </w:t>
            </w:r>
            <w:proofErr w:type="spellStart"/>
            <w:r w:rsidR="00182CB0"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konformitetit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182CB0"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</w:t>
            </w:r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mallrave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;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për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disponueshmërinë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e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udhëzimeve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riparimit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dhe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mirëmbajtjes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dhe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për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kufizimet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e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riparimit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</w:p>
          <w:p w14:paraId="00657F38" w14:textId="77777777" w:rsidR="00D558F0" w:rsidRPr="005814A8" w:rsidRDefault="00D558F0" w:rsidP="008805DC">
            <w:pPr>
              <w:tabs>
                <w:tab w:val="left" w:pos="165"/>
                <w:tab w:val="left" w:pos="255"/>
              </w:tabs>
              <w:spacing w:after="0" w:line="240" w:lineRule="auto"/>
              <w:ind w:hanging="15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CE48FB" w14:textId="3941ADD3" w:rsidR="00D558F0" w:rsidRPr="005814A8" w:rsidRDefault="008805DC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PPl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D2A386" w14:textId="77777777" w:rsidR="00D558F0" w:rsidRPr="005814A8" w:rsidRDefault="00D558F0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D23690" w:rsidRPr="005814A8" w14:paraId="7D96CEA7" w14:textId="77777777" w:rsidTr="00415216">
        <w:trPr>
          <w:cantSplit/>
          <w:trHeight w:val="5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B82C99" w14:textId="0380BC48" w:rsidR="007E2F10" w:rsidRPr="005814A8" w:rsidRDefault="007E2F10" w:rsidP="008805DC">
            <w:pPr>
              <w:pStyle w:val="p1"/>
              <w:rPr>
                <w:rFonts w:ascii="Times New Roman" w:hAnsi="Times New Roman"/>
                <w:i/>
                <w:iCs/>
                <w:sz w:val="18"/>
                <w:szCs w:val="18"/>
                <w:lang w:val="it-IT"/>
              </w:rPr>
            </w:pPr>
            <w:r w:rsidRPr="005814A8">
              <w:rPr>
                <w:rFonts w:ascii="Times New Roman" w:hAnsi="Times New Roman"/>
                <w:i/>
                <w:iCs/>
                <w:sz w:val="18"/>
                <w:szCs w:val="18"/>
                <w:lang w:val="it-IT"/>
              </w:rPr>
              <w:t>Neni 2(3)</w:t>
            </w:r>
          </w:p>
          <w:p w14:paraId="4DF3CC78" w14:textId="77777777" w:rsidR="007E2F10" w:rsidRPr="005814A8" w:rsidRDefault="007E2F10" w:rsidP="008805DC">
            <w:pPr>
              <w:pStyle w:val="p1"/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14:paraId="49085D0B" w14:textId="33B89EFD" w:rsidR="00705FFD" w:rsidRPr="005814A8" w:rsidRDefault="00705FFD" w:rsidP="008805DC">
            <w:pPr>
              <w:pStyle w:val="p1"/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5814A8">
              <w:rPr>
                <w:rFonts w:ascii="Times New Roman" w:hAnsi="Times New Roman"/>
                <w:sz w:val="18"/>
                <w:szCs w:val="18"/>
                <w:lang w:val="it-IT"/>
              </w:rPr>
              <w:t xml:space="preserve">(3) në nenin 6, paragrafi 1 </w:t>
            </w:r>
            <w:r w:rsidRPr="005814A8">
              <w:rPr>
                <w:rFonts w:ascii="Times New Roman" w:hAnsi="Times New Roman"/>
                <w:sz w:val="18"/>
                <w:szCs w:val="18"/>
                <w:lang w:val="it-IT"/>
              </w:rPr>
              <w:lastRenderedPageBreak/>
              <w:t>ndryshohet si më poshtë:</w:t>
            </w:r>
          </w:p>
          <w:p w14:paraId="2EFB70F3" w14:textId="77777777" w:rsidR="00E8295A" w:rsidRPr="005814A8" w:rsidRDefault="00E8295A" w:rsidP="008805DC">
            <w:pPr>
              <w:pStyle w:val="p1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</w:p>
          <w:p w14:paraId="1C165E0B" w14:textId="7AB28DEB" w:rsidR="00E8295A" w:rsidRPr="005814A8" w:rsidRDefault="00E8295A" w:rsidP="008805DC">
            <w:pPr>
              <w:pStyle w:val="p1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814A8">
              <w:rPr>
                <w:rFonts w:ascii="Times New Roman" w:hAnsi="Times New Roman"/>
                <w:i/>
                <w:iCs/>
                <w:sz w:val="18"/>
                <w:szCs w:val="18"/>
              </w:rPr>
              <w:t>Neni 2(3)(a)</w:t>
            </w:r>
          </w:p>
          <w:p w14:paraId="7D1BACCD" w14:textId="1CA3F184" w:rsidR="00705FFD" w:rsidRPr="005814A8" w:rsidRDefault="00705FFD" w:rsidP="008805DC">
            <w:pPr>
              <w:pStyle w:val="p1"/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14:paraId="62FEC14A" w14:textId="77777777" w:rsidR="00D558F0" w:rsidRPr="005814A8" w:rsidRDefault="00705FFD" w:rsidP="008805DC">
            <w:pPr>
              <w:pStyle w:val="p1"/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5814A8">
              <w:rPr>
                <w:rFonts w:ascii="Times New Roman" w:hAnsi="Times New Roman"/>
                <w:sz w:val="18"/>
                <w:szCs w:val="18"/>
                <w:lang w:val="it-IT"/>
              </w:rPr>
              <w:t>(a) germa “g” zëvendësohet me tekstin e mëposhtëm:</w:t>
            </w:r>
          </w:p>
          <w:p w14:paraId="6D60FADA" w14:textId="77777777" w:rsidR="005E6DB1" w:rsidRPr="005814A8" w:rsidRDefault="005E6DB1" w:rsidP="008805DC">
            <w:pPr>
              <w:pStyle w:val="p1"/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14:paraId="58600925" w14:textId="6301B23F" w:rsidR="005E6DB1" w:rsidRPr="005814A8" w:rsidRDefault="005E6DB1" w:rsidP="008805DC">
            <w:pPr>
              <w:pStyle w:val="p1"/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5814A8">
              <w:rPr>
                <w:rFonts w:ascii="Times New Roman" w:hAnsi="Times New Roman"/>
                <w:sz w:val="18"/>
                <w:szCs w:val="18"/>
                <w:lang w:val="it-IT"/>
              </w:rPr>
              <w:t>Neni 6 (1) (g)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40244A" w14:textId="0A9770C1" w:rsidR="005E6DB1" w:rsidRPr="005814A8" w:rsidRDefault="005E6DB1" w:rsidP="008805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r w:rsidRPr="005814A8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lastRenderedPageBreak/>
              <w:t>“marrëveshjet për pagesat, dorëzimin (duke përfshirë opsionet e dorëzimit që janë miqësore ndaj mjedisit, kur janë</w:t>
            </w:r>
          </w:p>
          <w:p w14:paraId="68BD1414" w14:textId="77777777" w:rsidR="005E6DB1" w:rsidRPr="005814A8" w:rsidRDefault="005E6DB1" w:rsidP="008805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r w:rsidRPr="005814A8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të disponueshme), performancën, afatin brenda të cilit tregtari merr përsipër të dorëzojë mallrat ose të kryejë</w:t>
            </w:r>
          </w:p>
          <w:p w14:paraId="774BBC69" w14:textId="6ECD441F" w:rsidR="00D558F0" w:rsidRPr="005814A8" w:rsidRDefault="005E6DB1" w:rsidP="008805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r w:rsidRPr="005814A8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lastRenderedPageBreak/>
              <w:t>shërbimet dhe, sipas rastit, politikën e tregtarit për trajtimin e ankesave”;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87FE88" w14:textId="4E503C90" w:rsidR="00D558F0" w:rsidRPr="005814A8" w:rsidRDefault="00972161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lastRenderedPageBreak/>
              <w:t>0.1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3C80F3" w14:textId="3E2F69C5" w:rsidR="00D558F0" w:rsidRPr="005814A8" w:rsidRDefault="00146D26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r w:rsidRPr="005814A8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Neni 51(1)(ë)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2BA014" w14:textId="6F5F99A7" w:rsidR="00D558F0" w:rsidRPr="005814A8" w:rsidRDefault="00146D26" w:rsidP="008805DC">
            <w:pPr>
              <w:spacing w:after="0" w:line="240" w:lineRule="auto"/>
              <w:ind w:firstLine="36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ë)</w:t>
            </w:r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parashikimet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për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mënyrën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e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pagesës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dorëzimin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përfshirë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opsionet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e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dorëzimit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që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janë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miqësore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ndaj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mjedisit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kur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janë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disponueshme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performancën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afatin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brenda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cilit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tregtari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merr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përsipër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të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dorëzojë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mallrat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ose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kryejë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shërbimet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si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dhe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për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procedurën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e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trajtimit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ankesave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që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ndjek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tregtari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sipas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rastit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;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A8E2C6" w14:textId="27B6491A" w:rsidR="00D558F0" w:rsidRPr="005814A8" w:rsidRDefault="008805DC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lastRenderedPageBreak/>
              <w:t>PPl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10B905" w14:textId="77777777" w:rsidR="00D558F0" w:rsidRPr="005814A8" w:rsidRDefault="00D558F0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</w:p>
        </w:tc>
      </w:tr>
      <w:tr w:rsidR="005814A8" w:rsidRPr="005814A8" w14:paraId="7F51B213" w14:textId="77777777" w:rsidTr="00415216">
        <w:trPr>
          <w:cantSplit/>
          <w:trHeight w:val="5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D5660D" w14:textId="61077EAD" w:rsidR="003E5F03" w:rsidRPr="005814A8" w:rsidRDefault="003E5F03" w:rsidP="008805DC">
            <w:pPr>
              <w:pStyle w:val="p1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814A8">
              <w:rPr>
                <w:rFonts w:ascii="Times New Roman" w:hAnsi="Times New Roman"/>
                <w:i/>
                <w:iCs/>
                <w:sz w:val="18"/>
                <w:szCs w:val="18"/>
              </w:rPr>
              <w:t>Neni 2(3)(b)</w:t>
            </w:r>
          </w:p>
          <w:p w14:paraId="0CF10EE7" w14:textId="77777777" w:rsidR="003E5F03" w:rsidRPr="005814A8" w:rsidRDefault="003E5F03" w:rsidP="008805DC">
            <w:pPr>
              <w:pStyle w:val="p1"/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14:paraId="318C2F87" w14:textId="004C5F4F" w:rsidR="00D558F0" w:rsidRPr="005814A8" w:rsidRDefault="002F703E" w:rsidP="008805DC">
            <w:pPr>
              <w:pStyle w:val="p1"/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5814A8">
              <w:rPr>
                <w:rFonts w:ascii="Times New Roman" w:hAnsi="Times New Roman"/>
                <w:sz w:val="18"/>
                <w:szCs w:val="18"/>
                <w:lang w:val="it-IT"/>
              </w:rPr>
              <w:t>(b) germa “l” zëvendësohet me tekstin e mëposhtëm:</w:t>
            </w:r>
          </w:p>
          <w:p w14:paraId="5214E722" w14:textId="77777777" w:rsidR="002F703E" w:rsidRPr="005814A8" w:rsidRDefault="002F703E" w:rsidP="008805DC">
            <w:pPr>
              <w:pStyle w:val="p1"/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14:paraId="2BC7F8E0" w14:textId="77AE8ECD" w:rsidR="002F703E" w:rsidRPr="005814A8" w:rsidRDefault="002F703E" w:rsidP="008805DC">
            <w:pPr>
              <w:pStyle w:val="p1"/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5814A8">
              <w:rPr>
                <w:rFonts w:ascii="Times New Roman" w:hAnsi="Times New Roman"/>
                <w:sz w:val="18"/>
                <w:szCs w:val="18"/>
                <w:lang w:val="it-IT"/>
              </w:rPr>
              <w:t>Neni 6 (1) (</w:t>
            </w:r>
            <w:r w:rsidR="006B59CD" w:rsidRPr="005814A8">
              <w:rPr>
                <w:rFonts w:ascii="Times New Roman" w:hAnsi="Times New Roman"/>
                <w:sz w:val="18"/>
                <w:szCs w:val="18"/>
                <w:lang w:val="it-IT"/>
              </w:rPr>
              <w:t>l</w:t>
            </w:r>
            <w:r w:rsidRPr="005814A8">
              <w:rPr>
                <w:rFonts w:ascii="Times New Roman" w:hAnsi="Times New Roman"/>
                <w:sz w:val="18"/>
                <w:szCs w:val="18"/>
                <w:lang w:val="it-IT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38E375" w14:textId="69DC82D9" w:rsidR="00684AF6" w:rsidRPr="005814A8" w:rsidRDefault="00684AF6" w:rsidP="008805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r w:rsidRPr="005814A8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“një kujtesë për ekzistencën e garancisë ligjore të konformitetit për mallrat dhe elementet kryesore të saj, duke</w:t>
            </w:r>
          </w:p>
          <w:p w14:paraId="467AE27C" w14:textId="77777777" w:rsidR="00684AF6" w:rsidRPr="005814A8" w:rsidRDefault="00684AF6" w:rsidP="008805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r w:rsidRPr="005814A8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përfshirë kohëzgjatjen minimale prej dy vjetësh sipas Direktivës (BE) 2019/771, të shfaqur në mënyrë të dukshme,</w:t>
            </w:r>
          </w:p>
          <w:p w14:paraId="31A36EAF" w14:textId="734F86DC" w:rsidR="00D558F0" w:rsidRPr="005814A8" w:rsidRDefault="00684AF6" w:rsidP="008805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r w:rsidRPr="005814A8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duke përdorur njoftimin e harmonizuar të përmendur në nenin 22a të kësaj direktive;”;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DA0A16" w14:textId="7C8024A5" w:rsidR="00D558F0" w:rsidRPr="005814A8" w:rsidRDefault="00972161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0.1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C1D803" w14:textId="1F79F92E" w:rsidR="00D558F0" w:rsidRPr="005814A8" w:rsidRDefault="00441F4C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r w:rsidRPr="005814A8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Neni 51(1)(i)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88EC1E" w14:textId="6166E71D" w:rsidR="00D558F0" w:rsidRPr="005814A8" w:rsidRDefault="00441F4C" w:rsidP="008805DC">
            <w:pPr>
              <w:pStyle w:val="ListParagraph"/>
              <w:widowControl w:val="0"/>
              <w:tabs>
                <w:tab w:val="left" w:pos="255"/>
              </w:tabs>
              <w:spacing w:after="0" w:line="240" w:lineRule="auto"/>
              <w:ind w:left="0" w:hanging="15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) </w:t>
            </w:r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një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kujtesë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për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ekzistencën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e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garancisë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ligjore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konformitetit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mallrave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dhe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elementet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kryesore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saj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, duke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përfshirë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kohëzgjatjen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minimale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prej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dy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vjetësh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sipas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dispozitave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81C0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të</w:t>
            </w:r>
            <w:proofErr w:type="spellEnd"/>
            <w:r w:rsidRPr="00481C0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81C0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kreut</w:t>
            </w:r>
            <w:proofErr w:type="spellEnd"/>
            <w:r w:rsidRPr="00481C0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I, </w:t>
            </w:r>
            <w:proofErr w:type="spellStart"/>
            <w:r w:rsidRPr="00481C0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të</w:t>
            </w:r>
            <w:proofErr w:type="spellEnd"/>
            <w:r w:rsidRPr="00481C0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81C0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titullit</w:t>
            </w:r>
            <w:proofErr w:type="spellEnd"/>
            <w:r w:rsidRPr="00481C0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III,</w:t>
            </w:r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pjesës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III,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këtij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ligji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shfaqur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mënyrë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dukshme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, duke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përdorur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njoftimin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e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harmonizuar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parashikuar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nenin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47;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D70CA6" w14:textId="171F2EEF" w:rsidR="00D558F0" w:rsidRPr="005814A8" w:rsidRDefault="008805DC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PPl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0CF64D" w14:textId="77777777" w:rsidR="00D558F0" w:rsidRPr="005814A8" w:rsidRDefault="00D558F0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</w:p>
        </w:tc>
      </w:tr>
      <w:tr w:rsidR="005814A8" w:rsidRPr="005814A8" w14:paraId="68A92392" w14:textId="77777777" w:rsidTr="00415216">
        <w:trPr>
          <w:cantSplit/>
          <w:trHeight w:val="5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D5297C" w14:textId="77777777" w:rsidR="00894019" w:rsidRPr="005814A8" w:rsidRDefault="00894019" w:rsidP="008805DC">
            <w:pPr>
              <w:pStyle w:val="p1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814A8">
              <w:rPr>
                <w:rFonts w:ascii="Times New Roman" w:hAnsi="Times New Roman"/>
                <w:i/>
                <w:iCs/>
                <w:sz w:val="18"/>
                <w:szCs w:val="18"/>
              </w:rPr>
              <w:t>Neni 2(3)(c)</w:t>
            </w:r>
          </w:p>
          <w:p w14:paraId="32AC8E20" w14:textId="77777777" w:rsidR="00894019" w:rsidRPr="005814A8" w:rsidRDefault="00894019" w:rsidP="008805DC">
            <w:pPr>
              <w:pStyle w:val="p1"/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14:paraId="6A4FBBEE" w14:textId="1B2D4493" w:rsidR="00D558F0" w:rsidRPr="005814A8" w:rsidRDefault="006B59CD" w:rsidP="008805DC">
            <w:pPr>
              <w:pStyle w:val="p1"/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5814A8">
              <w:rPr>
                <w:rFonts w:ascii="Times New Roman" w:hAnsi="Times New Roman"/>
                <w:sz w:val="18"/>
                <w:szCs w:val="18"/>
                <w:lang w:val="it-IT"/>
              </w:rPr>
              <w:t>(c) shtohen germat e mëposhtme:</w:t>
            </w:r>
          </w:p>
          <w:p w14:paraId="0ED8AA85" w14:textId="77777777" w:rsidR="006B59CD" w:rsidRPr="005814A8" w:rsidRDefault="006B59CD" w:rsidP="008805DC">
            <w:pPr>
              <w:pStyle w:val="p1"/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14:paraId="37DC3DB7" w14:textId="416432BD" w:rsidR="006B59CD" w:rsidRPr="005814A8" w:rsidRDefault="006B59CD" w:rsidP="008805DC">
            <w:pPr>
              <w:pStyle w:val="p1"/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5814A8">
              <w:rPr>
                <w:rFonts w:ascii="Times New Roman" w:hAnsi="Times New Roman"/>
                <w:sz w:val="18"/>
                <w:szCs w:val="18"/>
                <w:lang w:val="it-IT"/>
              </w:rPr>
              <w:t>Neni 6 (1) (la)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720414" w14:textId="1F743FBB" w:rsidR="00F43097" w:rsidRPr="005814A8" w:rsidRDefault="00F43097" w:rsidP="008805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r w:rsidRPr="005814A8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“kur prodhuesi i ofron konsumatorit një garanci tregtare të jetëgjatësisë pa kosto shtesë, që mbulon të gjithë mallin</w:t>
            </w:r>
          </w:p>
          <w:p w14:paraId="191328B1" w14:textId="77777777" w:rsidR="00F43097" w:rsidRPr="005814A8" w:rsidRDefault="00F43097" w:rsidP="008805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r w:rsidRPr="005814A8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dhe ka një kohëzgjatje prej më shumë se dy vitesh, dhe e vë këtë informacion në dispozicion të tregtarit,</w:t>
            </w:r>
          </w:p>
          <w:p w14:paraId="0F0CD556" w14:textId="77777777" w:rsidR="00F43097" w:rsidRPr="005814A8" w:rsidRDefault="00F43097" w:rsidP="008805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r w:rsidRPr="005814A8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informacionin që tregon se malli përfiton nga një garanci e tillë, kohëzgjatjen e saj dhe një kujtesë për ekzistencën</w:t>
            </w:r>
          </w:p>
          <w:p w14:paraId="7A60FF35" w14:textId="77777777" w:rsidR="00F43097" w:rsidRPr="005814A8" w:rsidRDefault="00F43097" w:rsidP="008805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r w:rsidRPr="005814A8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e garancisë ligjore të konformitetit, të shfaqur në mënyrë të dukshme, duke përdorur etiketën e harmonizuar të</w:t>
            </w:r>
          </w:p>
          <w:p w14:paraId="17385E04" w14:textId="762B9294" w:rsidR="00D558F0" w:rsidRPr="005814A8" w:rsidRDefault="00F43097" w:rsidP="008805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përmendur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në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nenin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22a;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7B6C55" w14:textId="122C0962" w:rsidR="00D558F0" w:rsidRPr="005814A8" w:rsidRDefault="00972161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0.1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F7F183" w14:textId="2BE41144" w:rsidR="00D558F0" w:rsidRPr="005814A8" w:rsidRDefault="005F5BE5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r w:rsidRPr="005814A8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Neni 51(1)(j)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F9195C" w14:textId="561A34FC" w:rsidR="00D558F0" w:rsidRPr="005814A8" w:rsidRDefault="009876B8" w:rsidP="008805DC">
            <w:pPr>
              <w:pStyle w:val="ListParagraph"/>
              <w:widowControl w:val="0"/>
              <w:tabs>
                <w:tab w:val="left" w:pos="165"/>
                <w:tab w:val="left" w:pos="255"/>
                <w:tab w:val="left" w:pos="345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j) </w:t>
            </w:r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kur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prodhuesi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ofron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konsumatorit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një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garanci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tregtare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jetëgjatësisë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pa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kosto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shtesë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që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mbulon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gjithë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mallin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dhe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ka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një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kohëzgjatje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prej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më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shumë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se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dy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vitesh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dhe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e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vë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këtë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informacion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dispozicion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tregtarit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informacionin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që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tregon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se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malli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përfiton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nga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një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garanci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e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tillë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kohëzgjatjen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e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saj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dhe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një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kujtesë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për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ekzistencën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e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garancisë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ligjore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konformitetit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shfaqur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mënyrë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dukshme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, duke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përdorur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etiketën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e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harmonizuar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parashikuar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nenin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47;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4ED869" w14:textId="22583B0D" w:rsidR="00D558F0" w:rsidRPr="005814A8" w:rsidRDefault="008805DC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PPl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D0DC87" w14:textId="77777777" w:rsidR="00D558F0" w:rsidRPr="005814A8" w:rsidRDefault="00D558F0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</w:p>
        </w:tc>
      </w:tr>
      <w:tr w:rsidR="005814A8" w:rsidRPr="005814A8" w14:paraId="6C55EB59" w14:textId="77777777" w:rsidTr="00415216">
        <w:trPr>
          <w:cantSplit/>
          <w:trHeight w:val="5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A10E61" w14:textId="77777777" w:rsidR="00894019" w:rsidRPr="005814A8" w:rsidRDefault="00894019" w:rsidP="008805DC">
            <w:pPr>
              <w:pStyle w:val="p1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814A8">
              <w:rPr>
                <w:rFonts w:ascii="Times New Roman" w:hAnsi="Times New Roman"/>
                <w:i/>
                <w:iCs/>
                <w:sz w:val="18"/>
                <w:szCs w:val="18"/>
              </w:rPr>
              <w:t>Neni 2(3)(c)</w:t>
            </w:r>
          </w:p>
          <w:p w14:paraId="323D382E" w14:textId="77777777" w:rsidR="00894019" w:rsidRPr="005814A8" w:rsidRDefault="00894019" w:rsidP="008805DC">
            <w:pPr>
              <w:pStyle w:val="p1"/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14:paraId="47D89251" w14:textId="12326444" w:rsidR="00D558F0" w:rsidRPr="005814A8" w:rsidRDefault="006B59CD" w:rsidP="008805DC">
            <w:pPr>
              <w:pStyle w:val="p1"/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5814A8">
              <w:rPr>
                <w:rFonts w:ascii="Times New Roman" w:hAnsi="Times New Roman"/>
                <w:sz w:val="18"/>
                <w:szCs w:val="18"/>
                <w:lang w:val="it-IT"/>
              </w:rPr>
              <w:t>Neni 6 (1) (lb)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720DDB" w14:textId="245B0AC4" w:rsidR="00D558F0" w:rsidRPr="005814A8" w:rsidRDefault="00F43097" w:rsidP="008805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r w:rsidRPr="005814A8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një kujtesë për ekzistencën e garancisë ligjore të konformitetit për përmbajtjet dhe shërbimet dixhitale;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8A81FE" w14:textId="147CF4D3" w:rsidR="00D558F0" w:rsidRPr="005814A8" w:rsidRDefault="00972161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0.1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A9DBA5" w14:textId="1C997FDC" w:rsidR="00D558F0" w:rsidRPr="005814A8" w:rsidRDefault="005F5BE5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r w:rsidRPr="005814A8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Neni 51(1)(k)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5C11C5" w14:textId="1F132426" w:rsidR="00D558F0" w:rsidRPr="005814A8" w:rsidRDefault="005F5BE5" w:rsidP="008805DC">
            <w:pPr>
              <w:widowControl w:val="0"/>
              <w:tabs>
                <w:tab w:val="left" w:pos="165"/>
                <w:tab w:val="left" w:pos="255"/>
                <w:tab w:val="left" w:pos="345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k) </w:t>
            </w:r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një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kujtesë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për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ekzistencën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e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garancisë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ligjore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konformitetit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për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produktet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digjitale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;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22A1B0" w14:textId="2DDE2C5A" w:rsidR="00D558F0" w:rsidRPr="005814A8" w:rsidRDefault="008805DC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PPl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A19ECC" w14:textId="77777777" w:rsidR="00D558F0" w:rsidRPr="005814A8" w:rsidRDefault="00D558F0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</w:p>
        </w:tc>
      </w:tr>
      <w:tr w:rsidR="005814A8" w:rsidRPr="005814A8" w14:paraId="2A38DCBA" w14:textId="77777777" w:rsidTr="00415216">
        <w:trPr>
          <w:cantSplit/>
          <w:trHeight w:val="5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131B96" w14:textId="0BDB2AEC" w:rsidR="00894019" w:rsidRPr="005814A8" w:rsidRDefault="00894019" w:rsidP="008805DC">
            <w:pPr>
              <w:pStyle w:val="p1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814A8">
              <w:rPr>
                <w:rFonts w:ascii="Times New Roman" w:hAnsi="Times New Roman"/>
                <w:i/>
                <w:iCs/>
                <w:sz w:val="18"/>
                <w:szCs w:val="18"/>
              </w:rPr>
              <w:t>Neni 2(3)(c)</w:t>
            </w:r>
          </w:p>
          <w:p w14:paraId="5C213C4C" w14:textId="77777777" w:rsidR="00894019" w:rsidRPr="005814A8" w:rsidRDefault="00894019" w:rsidP="008805DC">
            <w:pPr>
              <w:pStyle w:val="p1"/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14:paraId="185B9094" w14:textId="0FD792A3" w:rsidR="00D558F0" w:rsidRPr="005814A8" w:rsidRDefault="006B59CD" w:rsidP="008805DC">
            <w:pPr>
              <w:pStyle w:val="p1"/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5814A8">
              <w:rPr>
                <w:rFonts w:ascii="Times New Roman" w:hAnsi="Times New Roman"/>
                <w:sz w:val="18"/>
                <w:szCs w:val="18"/>
                <w:lang w:val="it-IT"/>
              </w:rPr>
              <w:t>Neni 6 (1) (lc)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71F60" w14:textId="48F38EF8" w:rsidR="00F43097" w:rsidRPr="005814A8" w:rsidRDefault="00F43097" w:rsidP="008805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r w:rsidRPr="005814A8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për mallrat me elemente dixhitale, përmbajtjet dixhitale dhe shërbimet dixhitale, kur prodhuesi ose ofruesi e vë</w:t>
            </w:r>
          </w:p>
          <w:p w14:paraId="07FB620C" w14:textId="77777777" w:rsidR="00F43097" w:rsidRPr="005814A8" w:rsidRDefault="00F43097" w:rsidP="008805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r w:rsidRPr="005814A8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informacionin në dispozicion të tregtarit, periudhën minimale, të shprehur qoftë si një periudhë kohore ose si një</w:t>
            </w:r>
          </w:p>
          <w:p w14:paraId="0BC63002" w14:textId="51ED145D" w:rsidR="00D558F0" w:rsidRPr="005814A8" w:rsidRDefault="00F43097" w:rsidP="008805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r w:rsidRPr="005814A8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datë e caktuar, gjatë së cilës prodhuesi ose ofruesi ofron përditësime softuerike.”;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2C7B54" w14:textId="0F63724D" w:rsidR="00D558F0" w:rsidRPr="005814A8" w:rsidRDefault="00972161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0.1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84295C" w14:textId="7E2C6321" w:rsidR="00D558F0" w:rsidRPr="005814A8" w:rsidRDefault="005F5BE5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r w:rsidRPr="005814A8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Neni 51(1)(l)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337680" w14:textId="605C1BD5" w:rsidR="00D558F0" w:rsidRPr="005814A8" w:rsidRDefault="005F5BE5" w:rsidP="008805DC">
            <w:pPr>
              <w:widowControl w:val="0"/>
              <w:tabs>
                <w:tab w:val="left" w:pos="165"/>
                <w:tab w:val="left" w:pos="255"/>
                <w:tab w:val="left" w:pos="345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l) </w:t>
            </w:r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për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mallrat me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elemente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digjitale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dhe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produktet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digjitale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kur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prodhuesi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ose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ofruesi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e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vë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informacionin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dispozicion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tregtarit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afatin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minimal,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shprehur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qoftë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si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një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periudhë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kohore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ose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si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një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datë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e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caktuar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gjatë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cilës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prodhuesi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ose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ofruesi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ofron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përditësime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softuerike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;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5602AA" w14:textId="3F584F3D" w:rsidR="00D558F0" w:rsidRPr="005814A8" w:rsidRDefault="008805DC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PPl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B0F878" w14:textId="77777777" w:rsidR="00D558F0" w:rsidRPr="005814A8" w:rsidRDefault="00D558F0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</w:p>
        </w:tc>
      </w:tr>
      <w:tr w:rsidR="00D23690" w:rsidRPr="005814A8" w14:paraId="0F3E1E00" w14:textId="77777777" w:rsidTr="00415216">
        <w:trPr>
          <w:cantSplit/>
          <w:trHeight w:val="5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3BE034" w14:textId="1B533B14" w:rsidR="00D30577" w:rsidRPr="005814A8" w:rsidRDefault="00FA46BA" w:rsidP="008805DC">
            <w:pPr>
              <w:pStyle w:val="p1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814A8">
              <w:rPr>
                <w:rFonts w:ascii="Times New Roman" w:hAnsi="Times New Roman"/>
                <w:i/>
                <w:iCs/>
                <w:sz w:val="18"/>
                <w:szCs w:val="18"/>
              </w:rPr>
              <w:t>Neni 2(3)(d)</w:t>
            </w:r>
          </w:p>
          <w:p w14:paraId="3187584F" w14:textId="77777777" w:rsidR="00FA46BA" w:rsidRPr="005814A8" w:rsidRDefault="00FA46BA" w:rsidP="008805DC">
            <w:pPr>
              <w:pStyle w:val="p1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</w:p>
          <w:p w14:paraId="43685285" w14:textId="7222419C" w:rsidR="00D558F0" w:rsidRPr="005814A8" w:rsidRDefault="00C808C9" w:rsidP="008805DC">
            <w:pPr>
              <w:pStyle w:val="p1"/>
              <w:rPr>
                <w:rFonts w:ascii="Times New Roman" w:hAnsi="Times New Roman"/>
                <w:sz w:val="18"/>
                <w:szCs w:val="18"/>
              </w:rPr>
            </w:pPr>
            <w:r w:rsidRPr="005814A8">
              <w:rPr>
                <w:rFonts w:ascii="Times New Roman" w:hAnsi="Times New Roman"/>
                <w:sz w:val="18"/>
                <w:szCs w:val="18"/>
              </w:rPr>
              <w:t xml:space="preserve">(d)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shtohen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g</w:t>
            </w:r>
            <w:r w:rsidR="00166498" w:rsidRPr="005814A8">
              <w:rPr>
                <w:rFonts w:ascii="Times New Roman" w:hAnsi="Times New Roman"/>
                <w:sz w:val="18"/>
                <w:szCs w:val="18"/>
              </w:rPr>
              <w:t>ë</w:t>
            </w:r>
            <w:r w:rsidRPr="005814A8">
              <w:rPr>
                <w:rFonts w:ascii="Times New Roman" w:hAnsi="Times New Roman"/>
                <w:sz w:val="18"/>
                <w:szCs w:val="18"/>
              </w:rPr>
              <w:t>rmat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e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mëposhtme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>:</w:t>
            </w:r>
          </w:p>
          <w:p w14:paraId="7448CCC0" w14:textId="77777777" w:rsidR="00C808C9" w:rsidRPr="005814A8" w:rsidRDefault="00C808C9" w:rsidP="008805DC">
            <w:pPr>
              <w:pStyle w:val="p1"/>
              <w:rPr>
                <w:rFonts w:ascii="Times New Roman" w:hAnsi="Times New Roman"/>
                <w:sz w:val="18"/>
                <w:szCs w:val="18"/>
              </w:rPr>
            </w:pPr>
          </w:p>
          <w:p w14:paraId="23D19709" w14:textId="77E335FB" w:rsidR="00C808C9" w:rsidRPr="005814A8" w:rsidRDefault="00C808C9" w:rsidP="008805DC">
            <w:pPr>
              <w:pStyle w:val="p1"/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5814A8">
              <w:rPr>
                <w:rFonts w:ascii="Times New Roman" w:hAnsi="Times New Roman"/>
                <w:sz w:val="18"/>
                <w:szCs w:val="18"/>
              </w:rPr>
              <w:t>Neni 6 (1) (u)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9BFDA0" w14:textId="63632AC0" w:rsidR="00D558F0" w:rsidRPr="005814A8" w:rsidRDefault="007358F5" w:rsidP="008805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r w:rsidRPr="005814A8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“sipas rastit, vlerësimi i riparueshmërisë për mallrat;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5DB64C" w14:textId="542D7FD1" w:rsidR="00D558F0" w:rsidRPr="005814A8" w:rsidRDefault="00972161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0.1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274CE9" w14:textId="746194F6" w:rsidR="00D558F0" w:rsidRPr="005814A8" w:rsidRDefault="005A68BB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r w:rsidRPr="005814A8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Neni 51(1)(rr)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BE758B" w14:textId="42FE4894" w:rsidR="00D558F0" w:rsidRPr="005814A8" w:rsidRDefault="005A68BB" w:rsidP="008805DC">
            <w:pPr>
              <w:widowControl w:val="0"/>
              <w:tabs>
                <w:tab w:val="left" w:pos="165"/>
                <w:tab w:val="left" w:pos="255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rr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)</w:t>
            </w:r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sipas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rastit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pikëzimin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e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riparueshmërisë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për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mallrat;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B00262" w14:textId="39E4A922" w:rsidR="00D558F0" w:rsidRPr="005814A8" w:rsidRDefault="008805DC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PPl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581583" w14:textId="77777777" w:rsidR="00D558F0" w:rsidRPr="005814A8" w:rsidRDefault="00D558F0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</w:p>
        </w:tc>
      </w:tr>
      <w:tr w:rsidR="005814A8" w:rsidRPr="005814A8" w14:paraId="033686CF" w14:textId="77777777" w:rsidTr="00415216">
        <w:trPr>
          <w:cantSplit/>
          <w:trHeight w:val="5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4410E9" w14:textId="77777777" w:rsidR="00FA46BA" w:rsidRPr="005814A8" w:rsidRDefault="00FA46BA" w:rsidP="008805DC">
            <w:pPr>
              <w:pStyle w:val="p1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814A8">
              <w:rPr>
                <w:rFonts w:ascii="Times New Roman" w:hAnsi="Times New Roman"/>
                <w:i/>
                <w:iCs/>
                <w:sz w:val="18"/>
                <w:szCs w:val="18"/>
              </w:rPr>
              <w:t>Neni 2(3)(d)</w:t>
            </w:r>
          </w:p>
          <w:p w14:paraId="07CBF5D8" w14:textId="77777777" w:rsidR="00FA46BA" w:rsidRPr="005814A8" w:rsidRDefault="00FA46BA" w:rsidP="008805DC">
            <w:pPr>
              <w:pStyle w:val="p1"/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14:paraId="6F76C42C" w14:textId="79FA062D" w:rsidR="00D558F0" w:rsidRPr="005814A8" w:rsidRDefault="00C808C9" w:rsidP="008805DC">
            <w:pPr>
              <w:pStyle w:val="p1"/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5814A8">
              <w:rPr>
                <w:rFonts w:ascii="Times New Roman" w:hAnsi="Times New Roman"/>
                <w:sz w:val="18"/>
                <w:szCs w:val="18"/>
                <w:lang w:val="it-IT"/>
              </w:rPr>
              <w:t>Neni 6 (1) (v)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332B82" w14:textId="1390EBB2" w:rsidR="007358F5" w:rsidRPr="005814A8" w:rsidRDefault="007358F5" w:rsidP="008805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r w:rsidRPr="005814A8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kur germa “u” nuk gjen zbatim dhe me kusht që prodhuesi t’i vërë në dispozicion tregtarit informacionin për</w:t>
            </w:r>
          </w:p>
          <w:p w14:paraId="33190167" w14:textId="77777777" w:rsidR="007358F5" w:rsidRPr="005814A8" w:rsidRDefault="007358F5" w:rsidP="008805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r w:rsidRPr="005814A8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disponueshmërinë, koston e parashikuar dhe procedurën e porositjes së pjesëve të këmbimit që janë të</w:t>
            </w:r>
          </w:p>
          <w:p w14:paraId="6157AAD3" w14:textId="77777777" w:rsidR="007358F5" w:rsidRPr="005814A8" w:rsidRDefault="007358F5" w:rsidP="008805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r w:rsidRPr="005814A8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nevojshme për ruajtjen e konformitetit të mallrave, për disponueshmërinë e udhëzimeve të riparimit dhe</w:t>
            </w:r>
          </w:p>
          <w:p w14:paraId="3A50AE4A" w14:textId="7B415BC2" w:rsidR="00D558F0" w:rsidRPr="005814A8" w:rsidRDefault="007358F5" w:rsidP="008805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r w:rsidRPr="005814A8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lastRenderedPageBreak/>
              <w:t>mirëmbajtjes dhe për kufizimet e riparimit.”;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3B32B6" w14:textId="58E66915" w:rsidR="00D558F0" w:rsidRPr="005814A8" w:rsidRDefault="00972161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lastRenderedPageBreak/>
              <w:t>0.1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154430" w14:textId="20C7F993" w:rsidR="00D558F0" w:rsidRPr="005814A8" w:rsidRDefault="005A68BB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r w:rsidRPr="005814A8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Neni 51(1)(s)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E5B7A3" w14:textId="52A0A656" w:rsidR="00D558F0" w:rsidRPr="005814A8" w:rsidRDefault="005A68BB" w:rsidP="008805DC">
            <w:pPr>
              <w:widowControl w:val="0"/>
              <w:tabs>
                <w:tab w:val="left" w:pos="165"/>
                <w:tab w:val="left" w:pos="255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s) </w:t>
            </w:r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kur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germa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“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rr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”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nuk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gjen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zbatim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dhe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me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kusht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që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prodhuesi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t’i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vërë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dispozicion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tregtarit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informacionin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për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disponueshmërinë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koston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e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parashikuar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dhe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procedurën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e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porositjes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pjesëve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këmbimit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që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janë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nevojshme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për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ruajtjen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e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konformitetit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mallrave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për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disponueshmërinë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e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udhëzimeve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riparimit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dhe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mirëmbajtjes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dhe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për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kufizimet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e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riparimit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;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C2A5A9" w14:textId="14394C41" w:rsidR="00D558F0" w:rsidRPr="005814A8" w:rsidRDefault="008805DC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PPl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59F5C6" w14:textId="77777777" w:rsidR="00D558F0" w:rsidRPr="005814A8" w:rsidRDefault="00D558F0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</w:p>
        </w:tc>
      </w:tr>
      <w:tr w:rsidR="005814A8" w:rsidRPr="005814A8" w14:paraId="06F4731D" w14:textId="77777777" w:rsidTr="00415216">
        <w:trPr>
          <w:cantSplit/>
          <w:trHeight w:val="5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1AAAD5" w14:textId="4D132293" w:rsidR="00D30577" w:rsidRPr="005814A8" w:rsidRDefault="00D30577" w:rsidP="008805DC">
            <w:pPr>
              <w:pStyle w:val="p1"/>
              <w:rPr>
                <w:rFonts w:ascii="Times New Roman" w:hAnsi="Times New Roman"/>
                <w:i/>
                <w:iCs/>
                <w:sz w:val="18"/>
                <w:szCs w:val="18"/>
                <w:lang w:val="it-IT"/>
              </w:rPr>
            </w:pPr>
            <w:r w:rsidRPr="005814A8">
              <w:rPr>
                <w:rFonts w:ascii="Times New Roman" w:hAnsi="Times New Roman"/>
                <w:i/>
                <w:iCs/>
                <w:sz w:val="18"/>
                <w:szCs w:val="18"/>
                <w:lang w:val="it-IT"/>
              </w:rPr>
              <w:t>Neni 2(4)</w:t>
            </w:r>
          </w:p>
          <w:p w14:paraId="3CB92DB1" w14:textId="77777777" w:rsidR="00D30577" w:rsidRPr="005814A8" w:rsidRDefault="00D30577" w:rsidP="008805DC">
            <w:pPr>
              <w:pStyle w:val="p1"/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14:paraId="50B8017E" w14:textId="1B7A4516" w:rsidR="00D558F0" w:rsidRPr="005814A8" w:rsidRDefault="00C723A5" w:rsidP="008805DC">
            <w:pPr>
              <w:pStyle w:val="p1"/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5814A8">
              <w:rPr>
                <w:rFonts w:ascii="Times New Roman" w:hAnsi="Times New Roman"/>
                <w:sz w:val="18"/>
                <w:szCs w:val="18"/>
                <w:lang w:val="it-IT"/>
              </w:rPr>
              <w:t>(4) në nenin 8, paragrafi 2, nënparagrafi i parë zëvendësohet me tekstin e mëposhtëm:</w:t>
            </w:r>
          </w:p>
          <w:p w14:paraId="22FC5836" w14:textId="77777777" w:rsidR="00C723A5" w:rsidRPr="005814A8" w:rsidRDefault="00C723A5" w:rsidP="008805DC">
            <w:pPr>
              <w:pStyle w:val="p1"/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14:paraId="0DE0E1F5" w14:textId="72C8A64D" w:rsidR="00C723A5" w:rsidRPr="005814A8" w:rsidRDefault="00C723A5" w:rsidP="008805DC">
            <w:pPr>
              <w:pStyle w:val="p1"/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5814A8">
              <w:rPr>
                <w:rFonts w:ascii="Times New Roman" w:hAnsi="Times New Roman"/>
                <w:sz w:val="18"/>
                <w:szCs w:val="18"/>
                <w:lang w:val="it-IT"/>
              </w:rPr>
              <w:t>Neni 8 (2), nënparagrafi i parë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D59E64" w14:textId="52282760" w:rsidR="00816D39" w:rsidRPr="005814A8" w:rsidRDefault="00816D39" w:rsidP="008805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r w:rsidRPr="005814A8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“Nëse një kontratë në distancë që do të lidhet me anë të mjeteve elektronike prodhon detyrime pagese për konsumatorin,</w:t>
            </w:r>
          </w:p>
          <w:p w14:paraId="3D2A2C82" w14:textId="77777777" w:rsidR="00816D39" w:rsidRPr="005814A8" w:rsidRDefault="00816D39" w:rsidP="008805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r w:rsidRPr="005814A8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tregtari e vë konsumatorin në dijeni në mënyrë të qartë dhe të dukshme dhe menjëherë përpara se konsumatori të</w:t>
            </w:r>
          </w:p>
          <w:p w14:paraId="0749229D" w14:textId="15FA4A53" w:rsidR="00D558F0" w:rsidRPr="005814A8" w:rsidRDefault="00816D39" w:rsidP="008805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r w:rsidRPr="005814A8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kryejë porosinë e tij, për informacionin e parashikuar në nenin 6, paragrafi 1, germat “a”, “e”, “la”, “o” dhe “p”.”;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C193C4" w14:textId="5C4E8CEE" w:rsidR="00D558F0" w:rsidRPr="005814A8" w:rsidRDefault="00972161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0.1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4E788D" w14:textId="74A62D2F" w:rsidR="00D558F0" w:rsidRPr="005814A8" w:rsidRDefault="000275D2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r w:rsidRPr="005814A8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Neni 59(2)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73BBD3" w14:textId="4BA658EA" w:rsidR="00D558F0" w:rsidRPr="005814A8" w:rsidRDefault="000275D2" w:rsidP="008805DC">
            <w:pPr>
              <w:pStyle w:val="ListParagraph"/>
              <w:widowControl w:val="0"/>
              <w:tabs>
                <w:tab w:val="left" w:pos="165"/>
                <w:tab w:val="left" w:pos="435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2.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Nëse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një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kontratë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distancë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që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do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lidhet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me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anë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mjeteve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elektronike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vendos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detyrime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pagese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për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konsumatorin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tregtari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e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vë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konsumatorin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dijeni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mënyrë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qartë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dhe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dukshme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dhe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menjëherë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përpara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se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konsumatori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kryejë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porosinë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e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tij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për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informacionin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e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parashikuar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germat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(a), (ç), (j), (n)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dhe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nj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)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paragrafit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(1),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nenit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51.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F95836" w14:textId="752F175A" w:rsidR="00D558F0" w:rsidRPr="005814A8" w:rsidRDefault="008805DC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PPl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B9B8D5" w14:textId="77777777" w:rsidR="00D558F0" w:rsidRPr="005814A8" w:rsidRDefault="00D558F0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</w:p>
        </w:tc>
      </w:tr>
      <w:tr w:rsidR="00D23690" w:rsidRPr="005814A8" w14:paraId="1448524C" w14:textId="77777777" w:rsidTr="00415216">
        <w:trPr>
          <w:cantSplit/>
          <w:trHeight w:val="5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42B9DC" w14:textId="09DE9C76" w:rsidR="00D33C87" w:rsidRPr="005814A8" w:rsidRDefault="00D33C87" w:rsidP="008805DC">
            <w:pPr>
              <w:pStyle w:val="p1"/>
              <w:rPr>
                <w:rFonts w:ascii="Times New Roman" w:hAnsi="Times New Roman"/>
                <w:i/>
                <w:iCs/>
                <w:sz w:val="18"/>
                <w:szCs w:val="18"/>
                <w:lang w:val="it-IT"/>
              </w:rPr>
            </w:pPr>
            <w:r w:rsidRPr="005814A8">
              <w:rPr>
                <w:rFonts w:ascii="Times New Roman" w:hAnsi="Times New Roman"/>
                <w:i/>
                <w:iCs/>
                <w:sz w:val="18"/>
                <w:szCs w:val="18"/>
                <w:lang w:val="it-IT"/>
              </w:rPr>
              <w:t>Neni 2(5)</w:t>
            </w:r>
          </w:p>
          <w:p w14:paraId="747059F7" w14:textId="77777777" w:rsidR="00D33C87" w:rsidRPr="005814A8" w:rsidRDefault="00D33C87" w:rsidP="008805DC">
            <w:pPr>
              <w:pStyle w:val="p1"/>
              <w:rPr>
                <w:rFonts w:ascii="Times New Roman" w:hAnsi="Times New Roman"/>
                <w:i/>
                <w:iCs/>
                <w:sz w:val="18"/>
                <w:szCs w:val="18"/>
                <w:lang w:val="it-IT"/>
              </w:rPr>
            </w:pPr>
          </w:p>
          <w:p w14:paraId="4595E31F" w14:textId="3B7BF3BF" w:rsidR="00E37277" w:rsidRPr="005814A8" w:rsidRDefault="005778F8" w:rsidP="008805DC">
            <w:pPr>
              <w:pStyle w:val="p1"/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5814A8">
              <w:rPr>
                <w:rFonts w:ascii="Times New Roman" w:hAnsi="Times New Roman"/>
                <w:sz w:val="18"/>
                <w:szCs w:val="18"/>
                <w:lang w:val="it-IT"/>
              </w:rPr>
              <w:t>(5) shtohet neni i mëposhtëm në kreun V:</w:t>
            </w:r>
          </w:p>
          <w:p w14:paraId="30E55C9F" w14:textId="77777777" w:rsidR="005778F8" w:rsidRPr="005814A8" w:rsidRDefault="005778F8" w:rsidP="008805DC">
            <w:pPr>
              <w:pStyle w:val="p1"/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14:paraId="78583DE1" w14:textId="77777777" w:rsidR="005778F8" w:rsidRPr="005814A8" w:rsidRDefault="005778F8" w:rsidP="008805DC">
            <w:pPr>
              <w:pStyle w:val="p1"/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5814A8">
              <w:rPr>
                <w:rFonts w:ascii="Times New Roman" w:hAnsi="Times New Roman"/>
                <w:sz w:val="18"/>
                <w:szCs w:val="18"/>
                <w:lang w:val="it-IT"/>
              </w:rPr>
              <w:t>“Neni 22a</w:t>
            </w:r>
          </w:p>
          <w:p w14:paraId="4613B5A2" w14:textId="77777777" w:rsidR="005778F8" w:rsidRPr="005814A8" w:rsidRDefault="005778F8" w:rsidP="008805DC">
            <w:pPr>
              <w:pStyle w:val="p1"/>
              <w:rPr>
                <w:rFonts w:ascii="Times New Roman" w:hAnsi="Times New Roman"/>
                <w:i/>
                <w:iCs/>
                <w:sz w:val="18"/>
                <w:szCs w:val="18"/>
                <w:lang w:val="it-IT"/>
              </w:rPr>
            </w:pPr>
          </w:p>
          <w:p w14:paraId="54DDB551" w14:textId="77777777" w:rsidR="005778F8" w:rsidRPr="005814A8" w:rsidRDefault="005778F8" w:rsidP="008805DC">
            <w:pPr>
              <w:pStyle w:val="p1"/>
              <w:rPr>
                <w:rFonts w:ascii="Times New Roman" w:hAnsi="Times New Roman"/>
                <w:b/>
                <w:bCs/>
                <w:sz w:val="18"/>
                <w:szCs w:val="18"/>
                <w:lang w:val="it-IT"/>
              </w:rPr>
            </w:pPr>
            <w:r w:rsidRPr="005814A8">
              <w:rPr>
                <w:rFonts w:ascii="Times New Roman" w:hAnsi="Times New Roman"/>
                <w:b/>
                <w:bCs/>
                <w:sz w:val="18"/>
                <w:szCs w:val="18"/>
                <w:lang w:val="it-IT"/>
              </w:rPr>
              <w:t>Njoftimi dhe etiketa e harmonizuar</w:t>
            </w:r>
          </w:p>
          <w:p w14:paraId="033F35F5" w14:textId="77777777" w:rsidR="00656C33" w:rsidRPr="005814A8" w:rsidRDefault="00656C33" w:rsidP="008805DC">
            <w:pPr>
              <w:pStyle w:val="p1"/>
              <w:rPr>
                <w:rFonts w:ascii="Times New Roman" w:hAnsi="Times New Roman"/>
                <w:b/>
                <w:bCs/>
                <w:sz w:val="18"/>
                <w:szCs w:val="18"/>
                <w:lang w:val="it-IT"/>
              </w:rPr>
            </w:pPr>
          </w:p>
          <w:p w14:paraId="3D78D0E8" w14:textId="3047E3CF" w:rsidR="00656C33" w:rsidRPr="005814A8" w:rsidRDefault="00656C33" w:rsidP="008805DC">
            <w:pPr>
              <w:pStyle w:val="p1"/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5814A8">
              <w:rPr>
                <w:rFonts w:ascii="Times New Roman" w:hAnsi="Times New Roman"/>
                <w:sz w:val="18"/>
                <w:szCs w:val="18"/>
                <w:lang w:val="it-IT"/>
              </w:rPr>
              <w:t>Neni 22a (1)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20635A" w14:textId="77777777" w:rsidR="00574B6D" w:rsidRPr="005814A8" w:rsidRDefault="00574B6D" w:rsidP="008805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r w:rsidRPr="005814A8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Për të siguruar që konsumatorët të jenë të mirinformuar dhe të arrijnë të kuptojnë lehtësisht të drejtat e tyre në BE, për</w:t>
            </w:r>
          </w:p>
          <w:p w14:paraId="7717632E" w14:textId="1BCA509D" w:rsidR="00574B6D" w:rsidRPr="005814A8" w:rsidRDefault="00574B6D" w:rsidP="008805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r w:rsidRPr="005814A8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dhënien e informacionit sipas nenit 5, paragrafi 1, germa “e” dhe nenit 6, paragrafi 1, germa “l”, do të përdoret një njoftim i</w:t>
            </w:r>
            <w:r w:rsidR="0029072D" w:rsidRPr="005814A8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 xml:space="preserve"> </w:t>
            </w:r>
            <w:r w:rsidRPr="005814A8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harmonizuar, ndërsa për dhënien e informacionit sipas nenit 5, paragrafi 1, germa “ea” dhe nenit 6, paragrafi 1, germa “la”,</w:t>
            </w:r>
          </w:p>
          <w:p w14:paraId="5EF33A42" w14:textId="5744D64B" w:rsidR="00CB01D3" w:rsidRPr="005814A8" w:rsidRDefault="00574B6D" w:rsidP="008805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do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përdoret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një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etiketë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e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harmonizuar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0ED7FC" w14:textId="43345285" w:rsidR="00CB01D3" w:rsidRPr="005814A8" w:rsidRDefault="00972161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0.1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80A880" w14:textId="09AD9D34" w:rsidR="00CB01D3" w:rsidRPr="005814A8" w:rsidRDefault="002256CA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Neni 47</w:t>
            </w:r>
            <w:r w:rsidR="009A5F5B" w:rsidRPr="005814A8">
              <w:rPr>
                <w:rFonts w:ascii="Times New Roman" w:hAnsi="Times New Roman"/>
                <w:bCs/>
                <w:sz w:val="18"/>
                <w:szCs w:val="18"/>
              </w:rPr>
              <w:t>(1)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4D18CF" w14:textId="3FF5BF54" w:rsidR="002256CA" w:rsidRPr="005814A8" w:rsidRDefault="002256CA" w:rsidP="008805DC">
            <w:pPr>
              <w:pStyle w:val="Heading5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bookmarkStart w:id="2" w:name="_Toc196339225"/>
            <w:r w:rsidRPr="005814A8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Njoftimi dhe etiketa e harmonizuar</w:t>
            </w:r>
            <w:bookmarkEnd w:id="2"/>
          </w:p>
          <w:p w14:paraId="3ACD1B0E" w14:textId="0D9F0A6F" w:rsidR="00CB01D3" w:rsidRPr="005814A8" w:rsidRDefault="002256CA" w:rsidP="008805DC">
            <w:pPr>
              <w:pStyle w:val="ListParagraph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360"/>
              <w:contextualSpacing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Për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siguruar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që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konsumatorët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jenë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mirinformuar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dhe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arrijnë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kuptojnë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lehtësisht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drejtat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e tyre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Bashkimin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Europian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për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dhënien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e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informacionit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sipas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germës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(d),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paragrafit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(1),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nenit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50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dhe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germës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)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paragrafit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(1)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nenit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51,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përdoret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një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njoftim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harmonizuar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ndërsa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për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dhënien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e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informacionit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sipas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germës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(dh),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paragrafi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(1)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nenit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50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dhe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germës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(j),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paragrafit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(1),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nenit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51,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përdoret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një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etiketë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e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harmonizuar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93B8C8" w14:textId="2A9FCB50" w:rsidR="00CB01D3" w:rsidRPr="005814A8" w:rsidRDefault="008805DC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PPl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24C28C" w14:textId="77777777" w:rsidR="00CB01D3" w:rsidRPr="005814A8" w:rsidRDefault="00CB01D3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D23690" w:rsidRPr="005814A8" w14:paraId="27B2611F" w14:textId="77777777" w:rsidTr="00415216">
        <w:trPr>
          <w:cantSplit/>
          <w:trHeight w:val="5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1E3514" w14:textId="683C85FD" w:rsidR="00CB01D3" w:rsidRPr="005814A8" w:rsidRDefault="00656C33" w:rsidP="008805DC">
            <w:pPr>
              <w:pStyle w:val="p1"/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5814A8">
              <w:rPr>
                <w:rFonts w:ascii="Times New Roman" w:hAnsi="Times New Roman"/>
                <w:sz w:val="18"/>
                <w:szCs w:val="18"/>
                <w:lang w:val="it-IT"/>
              </w:rPr>
              <w:t>Neni 22a (2)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ACF977" w14:textId="77777777" w:rsidR="00574B6D" w:rsidRPr="005814A8" w:rsidRDefault="00574B6D" w:rsidP="008805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r w:rsidRPr="005814A8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Brenda datës 27 shtator 2025, Komisioni do të specifikojë nëpërmjet akteve zbatuese hartimin dhe përmbajtjen e</w:t>
            </w:r>
          </w:p>
          <w:p w14:paraId="06E7184F" w14:textId="42EB42CA" w:rsidR="00CB01D3" w:rsidRPr="005814A8" w:rsidRDefault="00574B6D" w:rsidP="008805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r w:rsidRPr="005814A8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njoftimit të harmonizuar të përmendur në paragrafin 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9C5295" w14:textId="34902A17" w:rsidR="00CB01D3" w:rsidRPr="005814A8" w:rsidRDefault="00972161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0.1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190DB3" w14:textId="14113CF9" w:rsidR="00CB01D3" w:rsidRPr="005814A8" w:rsidRDefault="009A5F5B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Neni 47(2)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2F5142" w14:textId="52704AF3" w:rsidR="00CB01D3" w:rsidRPr="005814A8" w:rsidRDefault="009A5F5B" w:rsidP="006151A9">
            <w:pPr>
              <w:widowControl w:val="0"/>
              <w:tabs>
                <w:tab w:val="left" w:pos="154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2.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Disenjoja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dhe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përmbajtja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e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njoftimit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dhe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e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etikës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harmonizuar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përmendur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paragrafin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(1)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këtij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neni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parashikohet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një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akt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nënligjor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Bashkimit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Europian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cili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transpozohet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nëprmjet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aktit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normativ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Këshillit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Ministrave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4D4AE2" w14:textId="040C0DC8" w:rsidR="00CB01D3" w:rsidRPr="005814A8" w:rsidRDefault="006151A9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PPl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3EAE52" w14:textId="77777777" w:rsidR="00CB01D3" w:rsidRPr="005814A8" w:rsidRDefault="00CB01D3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</w:p>
        </w:tc>
      </w:tr>
      <w:tr w:rsidR="00D23690" w:rsidRPr="005814A8" w14:paraId="23FDF042" w14:textId="77777777" w:rsidTr="00415216">
        <w:trPr>
          <w:cantSplit/>
          <w:trHeight w:val="5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7EDFCE" w14:textId="12D48B27" w:rsidR="00CB01D3" w:rsidRPr="005814A8" w:rsidRDefault="00656C33" w:rsidP="008805DC">
            <w:pPr>
              <w:pStyle w:val="p1"/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5814A8">
              <w:rPr>
                <w:rFonts w:ascii="Times New Roman" w:hAnsi="Times New Roman"/>
                <w:sz w:val="18"/>
                <w:szCs w:val="18"/>
                <w:lang w:val="it-IT"/>
              </w:rPr>
              <w:t>Neni 22a (3)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DA7581" w14:textId="77777777" w:rsidR="00574B6D" w:rsidRPr="005814A8" w:rsidRDefault="00574B6D" w:rsidP="008805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r w:rsidRPr="005814A8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Njoftimi i harmonizuar përmban elementet kryesore të garancisë ligjore të konformitetit, duke përfshirë kohëzgjatjen</w:t>
            </w:r>
          </w:p>
          <w:p w14:paraId="2BDAC44F" w14:textId="77777777" w:rsidR="00574B6D" w:rsidRPr="005814A8" w:rsidRDefault="00574B6D" w:rsidP="008805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r w:rsidRPr="005814A8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minimale prej dy vitesh sipas Direktivës (BE) 2019/771, si dhe një referencë të përgjithshme për mundësinë që kohëzgjatja e</w:t>
            </w:r>
          </w:p>
          <w:p w14:paraId="2B5CDCB8" w14:textId="02A9DA80" w:rsidR="00CB01D3" w:rsidRPr="005814A8" w:rsidRDefault="00574B6D" w:rsidP="008805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r w:rsidRPr="005814A8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garancisë ligjore të konformitetit të jetë më e gjatë në bazë të legjislacionit të brendshëm.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8C547D" w14:textId="627A6A23" w:rsidR="00CB01D3" w:rsidRPr="005814A8" w:rsidRDefault="00972161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0.1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920A7D" w14:textId="03D9AB23" w:rsidR="00CB01D3" w:rsidRPr="005814A8" w:rsidRDefault="000F6A4C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r w:rsidRPr="005814A8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Neni 47(3)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A93767" w14:textId="38F83028" w:rsidR="00CB01D3" w:rsidRPr="005814A8" w:rsidRDefault="003A1BAE" w:rsidP="006151A9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3.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Njoftimi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harmonizuar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përmban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elementet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kryesore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garancisë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ligjore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81C0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konformitetit</w:t>
            </w:r>
            <w:proofErr w:type="spellEnd"/>
            <w:r w:rsidRPr="00481C0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, duke </w:t>
            </w:r>
            <w:proofErr w:type="spellStart"/>
            <w:r w:rsidRPr="00481C0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përfshirë</w:t>
            </w:r>
            <w:proofErr w:type="spellEnd"/>
            <w:r w:rsidRPr="00481C0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81C0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kohëzgjatjen</w:t>
            </w:r>
            <w:proofErr w:type="spellEnd"/>
            <w:r w:rsidRPr="00481C0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81C0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minimale</w:t>
            </w:r>
            <w:proofErr w:type="spellEnd"/>
            <w:r w:rsidRPr="00481C0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81C0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prej</w:t>
            </w:r>
            <w:proofErr w:type="spellEnd"/>
            <w:r w:rsidRPr="00481C0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81C0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dy</w:t>
            </w:r>
            <w:proofErr w:type="spellEnd"/>
            <w:r w:rsidRPr="00481C0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81C0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vitesh</w:t>
            </w:r>
            <w:proofErr w:type="spellEnd"/>
            <w:r w:rsidRPr="00481C0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81C0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sipas</w:t>
            </w:r>
            <w:proofErr w:type="spellEnd"/>
            <w:r w:rsidRPr="00481C0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81C0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dispozitave</w:t>
            </w:r>
            <w:proofErr w:type="spellEnd"/>
            <w:r w:rsidRPr="00481C0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81C0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të</w:t>
            </w:r>
            <w:proofErr w:type="spellEnd"/>
            <w:r w:rsidRPr="00481C0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81C0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kreut</w:t>
            </w:r>
            <w:proofErr w:type="spellEnd"/>
            <w:r w:rsidRPr="00481C0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I, </w:t>
            </w:r>
            <w:proofErr w:type="spellStart"/>
            <w:r w:rsidRPr="00481C0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të</w:t>
            </w:r>
            <w:proofErr w:type="spellEnd"/>
            <w:r w:rsidRPr="00481C0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81C0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titullit</w:t>
            </w:r>
            <w:proofErr w:type="spellEnd"/>
            <w:r w:rsidRPr="00481C0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III, </w:t>
            </w:r>
            <w:proofErr w:type="spellStart"/>
            <w:r w:rsidRPr="00481C0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pjesa</w:t>
            </w:r>
            <w:proofErr w:type="spellEnd"/>
            <w:r w:rsidRPr="00481C0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III e </w:t>
            </w:r>
            <w:proofErr w:type="spellStart"/>
            <w:r w:rsidRPr="00481C0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këtij</w:t>
            </w:r>
            <w:proofErr w:type="spellEnd"/>
            <w:r w:rsidRPr="00481C0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81C0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ligji</w:t>
            </w:r>
            <w:proofErr w:type="spellEnd"/>
            <w:r w:rsidRPr="00481C0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481C0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si</w:t>
            </w:r>
            <w:proofErr w:type="spellEnd"/>
            <w:r w:rsidRPr="00481C0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81C0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dhe</w:t>
            </w:r>
            <w:proofErr w:type="spellEnd"/>
            <w:r w:rsidRPr="00481C0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81C0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një</w:t>
            </w:r>
            <w:proofErr w:type="spellEnd"/>
            <w:r w:rsidRPr="00481C0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81C0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referencë</w:t>
            </w:r>
            <w:proofErr w:type="spellEnd"/>
            <w:r w:rsidRPr="00481C0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81C0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të</w:t>
            </w:r>
            <w:proofErr w:type="spellEnd"/>
            <w:r w:rsidRPr="00481C0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81C0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përgjithshme</w:t>
            </w:r>
            <w:proofErr w:type="spellEnd"/>
            <w:r w:rsidRPr="00481C0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81C0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që</w:t>
            </w:r>
            <w:proofErr w:type="spellEnd"/>
            <w:r w:rsidRPr="00481C0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81C0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afati</w:t>
            </w:r>
            <w:proofErr w:type="spellEnd"/>
            <w:r w:rsidRPr="00481C0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81C0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</w:t>
            </w:r>
            <w:proofErr w:type="spellEnd"/>
            <w:r w:rsidRPr="00481C0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81C0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garancisë</w:t>
            </w:r>
            <w:proofErr w:type="spellEnd"/>
            <w:r w:rsidRPr="00481C0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81C0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ligjore</w:t>
            </w:r>
            <w:proofErr w:type="spellEnd"/>
            <w:r w:rsidRPr="00481C0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81C0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të</w:t>
            </w:r>
            <w:proofErr w:type="spellEnd"/>
            <w:r w:rsidRPr="00481C0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81C0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konformitetit</w:t>
            </w:r>
            <w:proofErr w:type="spellEnd"/>
            <w:r w:rsidRPr="00481C0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81C0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mund</w:t>
            </w:r>
            <w:proofErr w:type="spellEnd"/>
            <w:r w:rsidRPr="00481C0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81C0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të</w:t>
            </w:r>
            <w:proofErr w:type="spellEnd"/>
            <w:r w:rsidRPr="00481C0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81C0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jetë</w:t>
            </w:r>
            <w:proofErr w:type="spellEnd"/>
            <w:r w:rsidRPr="00481C0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81C0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më</w:t>
            </w:r>
            <w:proofErr w:type="spellEnd"/>
            <w:r w:rsidRPr="00481C0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81C0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</w:t>
            </w:r>
            <w:proofErr w:type="spellEnd"/>
            <w:r w:rsidRPr="00481C0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81C0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gjatë</w:t>
            </w:r>
            <w:proofErr w:type="spellEnd"/>
            <w:r w:rsidRPr="00481C0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81C0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në</w:t>
            </w:r>
            <w:proofErr w:type="spellEnd"/>
            <w:r w:rsidRPr="00481C0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81C0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bazë</w:t>
            </w:r>
            <w:proofErr w:type="spellEnd"/>
            <w:r w:rsidRPr="00481C0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81C0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të</w:t>
            </w:r>
            <w:proofErr w:type="spellEnd"/>
            <w:r w:rsidRPr="00481C0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81C0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legjislacionit</w:t>
            </w:r>
            <w:proofErr w:type="spellEnd"/>
            <w:r w:rsidRPr="00481C0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81C0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të</w:t>
            </w:r>
            <w:proofErr w:type="spellEnd"/>
            <w:r w:rsidRPr="00481C0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81C0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brendshëm</w:t>
            </w:r>
            <w:proofErr w:type="spellEnd"/>
            <w:r w:rsidRPr="00481C0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BF23AA" w14:textId="5D79655B" w:rsidR="00CB01D3" w:rsidRPr="005814A8" w:rsidRDefault="006151A9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PPl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C801E8" w14:textId="77777777" w:rsidR="00CB01D3" w:rsidRPr="005814A8" w:rsidRDefault="00CB01D3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</w:p>
        </w:tc>
      </w:tr>
      <w:tr w:rsidR="00D23690" w:rsidRPr="005814A8" w14:paraId="080712A3" w14:textId="77777777" w:rsidTr="00415216">
        <w:trPr>
          <w:cantSplit/>
          <w:trHeight w:val="5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D0B23D" w14:textId="07816DEE" w:rsidR="00CB01D3" w:rsidRPr="005814A8" w:rsidRDefault="00656C33" w:rsidP="008805DC">
            <w:pPr>
              <w:pStyle w:val="p1"/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5814A8">
              <w:rPr>
                <w:rFonts w:ascii="Times New Roman" w:hAnsi="Times New Roman"/>
                <w:sz w:val="18"/>
                <w:szCs w:val="18"/>
                <w:lang w:val="it-IT"/>
              </w:rPr>
              <w:t>Neni 22a (4)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27D6CC" w14:textId="77777777" w:rsidR="00574B6D" w:rsidRPr="005814A8" w:rsidRDefault="00574B6D" w:rsidP="008805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r w:rsidRPr="005814A8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Brenda datës 27 shtator 2025, Komisioni specifikon nëpërmjet akteve zbatuese hartimin dhe përmbajtjen e</w:t>
            </w:r>
          </w:p>
          <w:p w14:paraId="475297B4" w14:textId="73683C3A" w:rsidR="00CB01D3" w:rsidRPr="005814A8" w:rsidRDefault="00574B6D" w:rsidP="008805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r w:rsidRPr="005814A8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etiketës së harmonizuar të përmendur në paragrafin 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2A5CD" w14:textId="347D7D6B" w:rsidR="00CB01D3" w:rsidRPr="005814A8" w:rsidRDefault="00972161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0.1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EF7DB2" w14:textId="6DA63B80" w:rsidR="00CB01D3" w:rsidRPr="005814A8" w:rsidRDefault="003A1BAE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r w:rsidRPr="005814A8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Neni 47(4)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B5CF6F" w14:textId="245C4D3E" w:rsidR="00CB01D3" w:rsidRPr="005814A8" w:rsidRDefault="00A36B23" w:rsidP="006151A9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4.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Njoftimi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harmonizuar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dhe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etiketa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e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harmonizuar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janë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lehtësisht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dallueshme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dhe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kuptueshme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për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konsumatorët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dhe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lehta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për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t’u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përdorur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dhe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për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t’u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riprodhuar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nga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tregtarët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E3B0E4" w14:textId="15323AA3" w:rsidR="00CB01D3" w:rsidRPr="005814A8" w:rsidRDefault="006151A9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PPl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05E3F6" w14:textId="77777777" w:rsidR="00CB01D3" w:rsidRPr="005814A8" w:rsidRDefault="00CB01D3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</w:p>
        </w:tc>
      </w:tr>
      <w:tr w:rsidR="00D23690" w:rsidRPr="005814A8" w14:paraId="7C66FEA0" w14:textId="77777777" w:rsidTr="00415216">
        <w:trPr>
          <w:cantSplit/>
          <w:trHeight w:val="5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BA865D" w14:textId="353163C0" w:rsidR="00CB01D3" w:rsidRPr="005814A8" w:rsidRDefault="00656C33" w:rsidP="008805DC">
            <w:pPr>
              <w:pStyle w:val="p1"/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5814A8">
              <w:rPr>
                <w:rFonts w:ascii="Times New Roman" w:hAnsi="Times New Roman"/>
                <w:sz w:val="18"/>
                <w:szCs w:val="18"/>
                <w:lang w:val="it-IT"/>
              </w:rPr>
              <w:t>Neni 22a (5)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89754D" w14:textId="77777777" w:rsidR="00574B6D" w:rsidRPr="005814A8" w:rsidRDefault="00574B6D" w:rsidP="008805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r w:rsidRPr="005814A8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Njoftimi i harmonizuar dhe etiketa e harmonizuar janë lehtësisht të dallueshme dhe të kuptueshme për</w:t>
            </w:r>
          </w:p>
          <w:p w14:paraId="48C144F9" w14:textId="3666021C" w:rsidR="00CB01D3" w:rsidRPr="005814A8" w:rsidRDefault="00574B6D" w:rsidP="008805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r w:rsidRPr="005814A8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konsumatorët dhe të lehta për t’u përdorur dhe riprodhuar nga tregtarët.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7FDE39" w14:textId="542986C2" w:rsidR="00CB01D3" w:rsidRPr="005814A8" w:rsidRDefault="00972161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0.1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7D1269" w14:textId="7D016A7A" w:rsidR="00CB01D3" w:rsidRPr="005814A8" w:rsidRDefault="003A1BAE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r w:rsidRPr="005814A8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Neni 47(5)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3840F4" w14:textId="11F9CD81" w:rsidR="00CB01D3" w:rsidRPr="005814A8" w:rsidRDefault="00863724" w:rsidP="00481C0D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5.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Përdorim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njoftimit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harmonizuar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dhe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etiketës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harmonizuar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është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detyrueshëm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për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tregtarët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sipas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parashikimeve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këtij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titulli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209F64" w14:textId="43004C3E" w:rsidR="00CB01D3" w:rsidRPr="005814A8" w:rsidRDefault="006151A9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PPl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8F9580" w14:textId="77777777" w:rsidR="00CB01D3" w:rsidRPr="005814A8" w:rsidRDefault="00CB01D3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</w:p>
        </w:tc>
      </w:tr>
      <w:tr w:rsidR="00D23690" w:rsidRPr="005814A8" w14:paraId="1F673E6B" w14:textId="77777777" w:rsidTr="00415216">
        <w:trPr>
          <w:cantSplit/>
          <w:trHeight w:val="5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38D169" w14:textId="39288449" w:rsidR="00656C33" w:rsidRPr="005814A8" w:rsidRDefault="00382882" w:rsidP="008805DC">
            <w:pPr>
              <w:pStyle w:val="p1"/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5814A8">
              <w:rPr>
                <w:rFonts w:ascii="Times New Roman" w:hAnsi="Times New Roman"/>
                <w:sz w:val="18"/>
                <w:szCs w:val="18"/>
                <w:lang w:val="it-IT"/>
              </w:rPr>
              <w:t>Neni 22a (6)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10B084" w14:textId="77777777" w:rsidR="00574B6D" w:rsidRPr="005814A8" w:rsidRDefault="00574B6D" w:rsidP="008805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r w:rsidRPr="005814A8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Këto akte zbatuese miratohen në përputhje me procedurën e ekzaminimit të përmendur në nenin 27, germa</w:t>
            </w:r>
          </w:p>
          <w:p w14:paraId="40C65A26" w14:textId="6350A413" w:rsidR="00656C33" w:rsidRPr="005814A8" w:rsidRDefault="00574B6D" w:rsidP="008805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“a”.”;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7D35B4" w14:textId="77777777" w:rsidR="00656C33" w:rsidRPr="005814A8" w:rsidRDefault="00656C33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820253" w14:textId="288CDE6A" w:rsidR="00656C33" w:rsidRPr="005814A8" w:rsidRDefault="00863724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r w:rsidRPr="005814A8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n/a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9FEC03" w14:textId="5E8EF7D9" w:rsidR="00656C33" w:rsidRPr="005814A8" w:rsidRDefault="00863724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r w:rsidRPr="005814A8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n/a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2E2254" w14:textId="77777777" w:rsidR="00656C33" w:rsidRPr="005814A8" w:rsidRDefault="00656C33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E7D870" w14:textId="75C14A42" w:rsidR="00656C33" w:rsidRPr="005814A8" w:rsidRDefault="00863724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r w:rsidRPr="005814A8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P</w:t>
            </w:r>
            <w:r w:rsidR="00D23690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ë</w:t>
            </w:r>
            <w:r w:rsidRPr="005814A8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r KE</w:t>
            </w:r>
          </w:p>
        </w:tc>
      </w:tr>
      <w:tr w:rsidR="00D23690" w:rsidRPr="005814A8" w14:paraId="689660A3" w14:textId="77777777" w:rsidTr="00415216">
        <w:trPr>
          <w:cantSplit/>
          <w:trHeight w:val="5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9DE8F2" w14:textId="77777777" w:rsidR="00D17713" w:rsidRPr="005814A8" w:rsidRDefault="00D17713" w:rsidP="008805DC">
            <w:pPr>
              <w:pStyle w:val="p1"/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5814A8">
              <w:rPr>
                <w:rFonts w:ascii="Times New Roman" w:hAnsi="Times New Roman"/>
                <w:sz w:val="18"/>
                <w:szCs w:val="18"/>
                <w:lang w:val="it-IT"/>
              </w:rPr>
              <w:t>(6) shtohet neni i mëposhtëm:</w:t>
            </w:r>
          </w:p>
          <w:p w14:paraId="3B9EB6A5" w14:textId="77777777" w:rsidR="00D17713" w:rsidRPr="005814A8" w:rsidRDefault="00D17713" w:rsidP="008805DC">
            <w:pPr>
              <w:pStyle w:val="p1"/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14:paraId="66FE3353" w14:textId="77777777" w:rsidR="00D17713" w:rsidRPr="005814A8" w:rsidRDefault="00D17713" w:rsidP="008805DC">
            <w:pPr>
              <w:pStyle w:val="p1"/>
              <w:rPr>
                <w:rFonts w:ascii="Times New Roman" w:hAnsi="Times New Roman"/>
                <w:i/>
                <w:iCs/>
                <w:sz w:val="18"/>
                <w:szCs w:val="18"/>
                <w:lang w:val="it-IT"/>
              </w:rPr>
            </w:pPr>
            <w:r w:rsidRPr="005814A8">
              <w:rPr>
                <w:rFonts w:ascii="Times New Roman" w:hAnsi="Times New Roman"/>
                <w:sz w:val="18"/>
                <w:szCs w:val="18"/>
                <w:lang w:val="it-IT"/>
              </w:rPr>
              <w:t>“Neni 27a</w:t>
            </w:r>
          </w:p>
          <w:p w14:paraId="4FD22C05" w14:textId="77777777" w:rsidR="00D17713" w:rsidRPr="005814A8" w:rsidRDefault="00D17713" w:rsidP="008805DC">
            <w:pPr>
              <w:pStyle w:val="p1"/>
              <w:rPr>
                <w:rFonts w:ascii="Times New Roman" w:hAnsi="Times New Roman"/>
                <w:i/>
                <w:iCs/>
                <w:sz w:val="18"/>
                <w:szCs w:val="18"/>
                <w:lang w:val="it-IT"/>
              </w:rPr>
            </w:pPr>
          </w:p>
          <w:p w14:paraId="670E6CE2" w14:textId="77777777" w:rsidR="00656C33" w:rsidRPr="005814A8" w:rsidRDefault="00D17713" w:rsidP="008805DC">
            <w:pPr>
              <w:pStyle w:val="p1"/>
              <w:rPr>
                <w:rFonts w:ascii="Times New Roman" w:hAnsi="Times New Roman"/>
                <w:b/>
                <w:bCs/>
                <w:sz w:val="18"/>
                <w:szCs w:val="18"/>
                <w:lang w:val="it-IT"/>
              </w:rPr>
            </w:pPr>
            <w:r w:rsidRPr="005814A8">
              <w:rPr>
                <w:rFonts w:ascii="Times New Roman" w:hAnsi="Times New Roman"/>
                <w:b/>
                <w:bCs/>
                <w:sz w:val="18"/>
                <w:szCs w:val="18"/>
                <w:lang w:val="it-IT"/>
              </w:rPr>
              <w:t>Procedura e Komitetit</w:t>
            </w:r>
          </w:p>
          <w:p w14:paraId="11C36F4C" w14:textId="77777777" w:rsidR="00D17713" w:rsidRPr="005814A8" w:rsidRDefault="00D17713" w:rsidP="008805DC">
            <w:pPr>
              <w:pStyle w:val="p1"/>
              <w:rPr>
                <w:rFonts w:ascii="Times New Roman" w:hAnsi="Times New Roman"/>
                <w:b/>
                <w:bCs/>
                <w:sz w:val="18"/>
                <w:szCs w:val="18"/>
                <w:lang w:val="it-IT"/>
              </w:rPr>
            </w:pPr>
          </w:p>
          <w:p w14:paraId="6A2A6E12" w14:textId="48990D54" w:rsidR="00D17713" w:rsidRPr="005814A8" w:rsidRDefault="00D17713" w:rsidP="008805DC">
            <w:pPr>
              <w:pStyle w:val="p1"/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5814A8">
              <w:rPr>
                <w:rFonts w:ascii="Times New Roman" w:hAnsi="Times New Roman"/>
                <w:sz w:val="18"/>
                <w:szCs w:val="18"/>
                <w:lang w:val="it-IT"/>
              </w:rPr>
              <w:t>Neni 27a (1)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6BB557" w14:textId="77777777" w:rsidR="00D17713" w:rsidRPr="005814A8" w:rsidRDefault="00D17713" w:rsidP="008805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5814A8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lastRenderedPageBreak/>
              <w:t xml:space="preserve">Komisioni asistohet nga një komitet. </w:t>
            </w:r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Ky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komitet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është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një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komitet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sipas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kuptimit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Rregullores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(BE) nr.</w:t>
            </w:r>
          </w:p>
          <w:p w14:paraId="78CDA7B0" w14:textId="2118AFC3" w:rsidR="00656C33" w:rsidRPr="005814A8" w:rsidRDefault="00D17713" w:rsidP="008805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r w:rsidRPr="005814A8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lastRenderedPageBreak/>
              <w:t>182/2011 të Parlamentit Evropian dhe të Këshillit (*).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A71483" w14:textId="77777777" w:rsidR="00656C33" w:rsidRPr="005814A8" w:rsidRDefault="00656C33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CA8596" w14:textId="6A41B2CB" w:rsidR="00656C33" w:rsidRPr="005814A8" w:rsidRDefault="00863724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r w:rsidRPr="005814A8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n/a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739479" w14:textId="59EB0CD1" w:rsidR="00656C33" w:rsidRPr="005814A8" w:rsidRDefault="00863724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r w:rsidRPr="005814A8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n/a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13BCA6" w14:textId="77777777" w:rsidR="00656C33" w:rsidRPr="005814A8" w:rsidRDefault="00656C33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390C37" w14:textId="361D6A68" w:rsidR="00656C33" w:rsidRPr="005814A8" w:rsidRDefault="00863724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r w:rsidRPr="005814A8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P</w:t>
            </w:r>
            <w:r w:rsidR="00D23690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ë</w:t>
            </w:r>
            <w:r w:rsidRPr="005814A8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r KE</w:t>
            </w:r>
          </w:p>
        </w:tc>
      </w:tr>
      <w:tr w:rsidR="00D23690" w:rsidRPr="005814A8" w14:paraId="15A99D0D" w14:textId="77777777" w:rsidTr="00415216">
        <w:trPr>
          <w:cantSplit/>
          <w:trHeight w:val="5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2BAC0C" w14:textId="06E18F71" w:rsidR="00656C33" w:rsidRPr="005814A8" w:rsidRDefault="00D17713" w:rsidP="008805DC">
            <w:pPr>
              <w:pStyle w:val="p1"/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5814A8">
              <w:rPr>
                <w:rFonts w:ascii="Times New Roman" w:hAnsi="Times New Roman"/>
                <w:sz w:val="18"/>
                <w:szCs w:val="18"/>
                <w:lang w:val="it-IT"/>
              </w:rPr>
              <w:t>Neni 27a (2)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7428DE" w14:textId="27651737" w:rsidR="00656C33" w:rsidRPr="005814A8" w:rsidRDefault="00D17713" w:rsidP="008805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Aty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ku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përmendet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ky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paragraf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,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zbatohet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neni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5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i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>Rregullores</w:t>
            </w:r>
            <w:proofErr w:type="spellEnd"/>
            <w:r w:rsidRPr="005814A8">
              <w:rPr>
                <w:rFonts w:ascii="Times New Roman" w:hAnsi="Times New Roman"/>
                <w:bCs/>
                <w:sz w:val="18"/>
                <w:szCs w:val="18"/>
              </w:rPr>
              <w:t xml:space="preserve"> (BE) nr. 182/2011.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50A4B1" w14:textId="77777777" w:rsidR="00656C33" w:rsidRPr="005814A8" w:rsidRDefault="00656C33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CADE30" w14:textId="7BA929F0" w:rsidR="00656C33" w:rsidRPr="005814A8" w:rsidRDefault="005814A8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r w:rsidRPr="005814A8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n/a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BAA0A4" w14:textId="3EAE1363" w:rsidR="00656C33" w:rsidRPr="005814A8" w:rsidRDefault="005814A8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r w:rsidRPr="005814A8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n/a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B19F2C" w14:textId="77777777" w:rsidR="00656C33" w:rsidRPr="005814A8" w:rsidRDefault="00656C33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3454E4" w14:textId="77F10B0F" w:rsidR="00656C33" w:rsidRPr="005814A8" w:rsidRDefault="00863724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r w:rsidRPr="005814A8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P</w:t>
            </w:r>
            <w:r w:rsidR="00D23690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ë</w:t>
            </w:r>
            <w:r w:rsidRPr="005814A8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r KE</w:t>
            </w:r>
          </w:p>
        </w:tc>
      </w:tr>
      <w:tr w:rsidR="00D23690" w:rsidRPr="005814A8" w14:paraId="60B9D547" w14:textId="77777777" w:rsidTr="00415216">
        <w:trPr>
          <w:cantSplit/>
          <w:trHeight w:val="5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A2E51B" w14:textId="77777777" w:rsidR="008555BA" w:rsidRPr="005814A8" w:rsidRDefault="008555BA" w:rsidP="008805DC">
            <w:pPr>
              <w:pStyle w:val="p1"/>
              <w:rPr>
                <w:rFonts w:ascii="Times New Roman" w:hAnsi="Times New Roman"/>
                <w:sz w:val="18"/>
                <w:szCs w:val="18"/>
              </w:rPr>
            </w:pPr>
            <w:r w:rsidRPr="005814A8">
              <w:rPr>
                <w:rFonts w:ascii="Times New Roman" w:hAnsi="Times New Roman"/>
                <w:sz w:val="18"/>
                <w:szCs w:val="18"/>
              </w:rPr>
              <w:t>Neni 3</w:t>
            </w:r>
          </w:p>
          <w:p w14:paraId="15256D37" w14:textId="77777777" w:rsidR="00656C33" w:rsidRPr="005814A8" w:rsidRDefault="00656C33" w:rsidP="008805DC">
            <w:pPr>
              <w:pStyle w:val="p1"/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25BAC6" w14:textId="77777777" w:rsidR="008555BA" w:rsidRPr="005814A8" w:rsidRDefault="008555BA" w:rsidP="008805DC">
            <w:pPr>
              <w:pStyle w:val="p1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Raportimi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nga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Komisioni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dhe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shqyrtimi</w:t>
            </w:r>
            <w:proofErr w:type="spellEnd"/>
          </w:p>
          <w:p w14:paraId="337B0497" w14:textId="77777777" w:rsidR="008555BA" w:rsidRPr="005814A8" w:rsidRDefault="008555BA" w:rsidP="008805DC">
            <w:pPr>
              <w:pStyle w:val="p1"/>
              <w:rPr>
                <w:rFonts w:ascii="Times New Roman" w:hAnsi="Times New Roman"/>
                <w:sz w:val="18"/>
                <w:szCs w:val="18"/>
              </w:rPr>
            </w:pPr>
            <w:r w:rsidRPr="005814A8">
              <w:rPr>
                <w:rFonts w:ascii="Times New Roman" w:hAnsi="Times New Roman"/>
                <w:sz w:val="18"/>
                <w:szCs w:val="18"/>
              </w:rPr>
              <w:t xml:space="preserve">Brenda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datës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27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shtator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2031,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Komisioni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i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paraqet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Parlamentit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Evropian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dhe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Këshillit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një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raport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mbi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zbatimin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e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kësaj</w:t>
            </w:r>
            <w:proofErr w:type="spellEnd"/>
          </w:p>
          <w:p w14:paraId="116BD359" w14:textId="77777777" w:rsidR="008555BA" w:rsidRPr="005814A8" w:rsidRDefault="008555BA" w:rsidP="008805DC">
            <w:pPr>
              <w:pStyle w:val="p1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direktive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7097C38A" w14:textId="77777777" w:rsidR="008555BA" w:rsidRPr="005814A8" w:rsidRDefault="008555BA" w:rsidP="008805DC">
            <w:pPr>
              <w:pStyle w:val="p1"/>
              <w:rPr>
                <w:rFonts w:ascii="Times New Roman" w:hAnsi="Times New Roman"/>
                <w:sz w:val="18"/>
                <w:szCs w:val="18"/>
              </w:rPr>
            </w:pPr>
            <w:r w:rsidRPr="005814A8">
              <w:rPr>
                <w:rFonts w:ascii="Times New Roman" w:hAnsi="Times New Roman"/>
                <w:sz w:val="18"/>
                <w:szCs w:val="18"/>
              </w:rPr>
              <w:t xml:space="preserve">Ky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raport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përfshin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një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vlerësim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kontributit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kësaj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Direktive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në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nxitjen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e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drejtave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konsumatorit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veçanërisht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për</w:t>
            </w:r>
            <w:proofErr w:type="spellEnd"/>
          </w:p>
          <w:p w14:paraId="0935668B" w14:textId="77777777" w:rsidR="008555BA" w:rsidRPr="005814A8" w:rsidRDefault="008555BA" w:rsidP="008805DC">
            <w:pPr>
              <w:pStyle w:val="p1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sa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i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përket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efektivitetit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etiketës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së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harmonizuar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dhe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njoftimit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harmonizuar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në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lidhje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me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përmirësimin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e</w:t>
            </w:r>
          </w:p>
          <w:p w14:paraId="60AB9B11" w14:textId="77777777" w:rsidR="008555BA" w:rsidRPr="005814A8" w:rsidRDefault="008555BA" w:rsidP="008805DC">
            <w:pPr>
              <w:pStyle w:val="p1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disponueshmërisë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së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garancive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tregtare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jetëgjatësisë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dhe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kuptuarit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tyre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nga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konsumatorët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si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dhe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rritjen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e</w:t>
            </w:r>
          </w:p>
          <w:p w14:paraId="3268BA56" w14:textId="77777777" w:rsidR="008555BA" w:rsidRPr="005814A8" w:rsidRDefault="008555BA" w:rsidP="008805DC">
            <w:pPr>
              <w:pStyle w:val="p1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ndërgjegjësimit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konsumatorëve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për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drejtat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e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tyre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sipas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garancisë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ligjore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konformitetit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Gjithashtu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raporti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vlerëson</w:t>
            </w:r>
            <w:proofErr w:type="spellEnd"/>
          </w:p>
          <w:p w14:paraId="76C142F1" w14:textId="77777777" w:rsidR="008555BA" w:rsidRPr="005814A8" w:rsidRDefault="008555BA" w:rsidP="008805DC">
            <w:pPr>
              <w:pStyle w:val="p1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kontributin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e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përgjithshëm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kësaj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direktive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në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pjesëmarrjen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e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konsumatorëve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në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tranzicionin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e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gjelbër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dhe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ndikimin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e</w:t>
            </w:r>
          </w:p>
          <w:p w14:paraId="6F31FF40" w14:textId="77777777" w:rsidR="008555BA" w:rsidRPr="005814A8" w:rsidRDefault="008555BA" w:rsidP="008805DC">
            <w:pPr>
              <w:pStyle w:val="p1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saj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te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tregtarët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57DBA56E" w14:textId="484614D7" w:rsidR="00656C33" w:rsidRPr="005814A8" w:rsidRDefault="008555BA" w:rsidP="008805DC">
            <w:pPr>
              <w:pStyle w:val="p1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Raporti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shoqërohet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sipas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rastit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, me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propozimet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legjislative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përkatëse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664D9F" w14:textId="77777777" w:rsidR="00656C33" w:rsidRPr="005814A8" w:rsidRDefault="00656C33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BC8C61" w14:textId="698D97E2" w:rsidR="00656C33" w:rsidRPr="005814A8" w:rsidRDefault="00AC6390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r w:rsidRPr="005814A8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n/a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6220E1" w14:textId="3E8F1637" w:rsidR="00656C33" w:rsidRPr="005814A8" w:rsidRDefault="005814A8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r w:rsidRPr="005814A8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n/a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94480F" w14:textId="77777777" w:rsidR="00656C33" w:rsidRPr="005814A8" w:rsidRDefault="00656C33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9D25A5" w14:textId="08A40744" w:rsidR="00656C33" w:rsidRPr="005814A8" w:rsidRDefault="00863724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r w:rsidRPr="005814A8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P</w:t>
            </w:r>
            <w:r w:rsidR="00D23690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ë</w:t>
            </w:r>
            <w:r w:rsidRPr="005814A8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r KE</w:t>
            </w:r>
          </w:p>
        </w:tc>
      </w:tr>
      <w:tr w:rsidR="00D23690" w:rsidRPr="005814A8" w14:paraId="3EC480A0" w14:textId="77777777" w:rsidTr="00415216">
        <w:trPr>
          <w:cantSplit/>
          <w:trHeight w:val="5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ED6C56" w14:textId="77777777" w:rsidR="008E02AB" w:rsidRPr="005814A8" w:rsidRDefault="008E02AB" w:rsidP="008805DC">
            <w:pPr>
              <w:pStyle w:val="p1"/>
              <w:rPr>
                <w:rFonts w:ascii="Times New Roman" w:hAnsi="Times New Roman"/>
                <w:sz w:val="18"/>
                <w:szCs w:val="18"/>
              </w:rPr>
            </w:pPr>
            <w:r w:rsidRPr="005814A8">
              <w:rPr>
                <w:rFonts w:ascii="Times New Roman" w:hAnsi="Times New Roman"/>
                <w:sz w:val="18"/>
                <w:szCs w:val="18"/>
              </w:rPr>
              <w:t>Neni 4</w:t>
            </w:r>
          </w:p>
          <w:p w14:paraId="5040F159" w14:textId="1A3412E1" w:rsidR="00656C33" w:rsidRPr="005814A8" w:rsidRDefault="008E02AB" w:rsidP="008805DC">
            <w:pPr>
              <w:pStyle w:val="p1"/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5814A8">
              <w:rPr>
                <w:rFonts w:ascii="Times New Roman" w:hAnsi="Times New Roman"/>
                <w:sz w:val="18"/>
                <w:szCs w:val="18"/>
                <w:lang w:val="it-IT"/>
              </w:rPr>
              <w:t xml:space="preserve"> (1)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C59E41" w14:textId="77777777" w:rsidR="008E02AB" w:rsidRPr="005814A8" w:rsidRDefault="008E02AB" w:rsidP="008805DC">
            <w:pPr>
              <w:pStyle w:val="p1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Transpozimi</w:t>
            </w:r>
            <w:proofErr w:type="spellEnd"/>
          </w:p>
          <w:p w14:paraId="7F6E591E" w14:textId="6835EFBA" w:rsidR="008E02AB" w:rsidRPr="005814A8" w:rsidRDefault="008E02AB" w:rsidP="008805DC">
            <w:pPr>
              <w:pStyle w:val="p1"/>
              <w:rPr>
                <w:rFonts w:ascii="Times New Roman" w:hAnsi="Times New Roman"/>
                <w:sz w:val="18"/>
                <w:szCs w:val="18"/>
              </w:rPr>
            </w:pPr>
            <w:r w:rsidRPr="005814A8">
              <w:rPr>
                <w:rFonts w:ascii="Times New Roman" w:hAnsi="Times New Roman"/>
                <w:sz w:val="18"/>
                <w:szCs w:val="18"/>
              </w:rPr>
              <w:t xml:space="preserve">1. Brenda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datës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27 mars 2026,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shtetet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anëtare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miratojnë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dhe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botojnë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masat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e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nevojshme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për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siguruar</w:t>
            </w:r>
            <w:proofErr w:type="spellEnd"/>
            <w:r w:rsidR="0051793B"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përputhshmërinë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me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këtë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direktivë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Ato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njoftojnë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menjëherë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Komisionin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për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këtë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475DCF88" w14:textId="77777777" w:rsidR="008E02AB" w:rsidRPr="005814A8" w:rsidRDefault="008E02AB" w:rsidP="008805DC">
            <w:pPr>
              <w:pStyle w:val="p1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Ato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i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zbatojnë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këto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masa duke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filluar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nga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data 27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shtator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2026.</w:t>
            </w:r>
          </w:p>
          <w:p w14:paraId="74EF6301" w14:textId="77777777" w:rsidR="008E02AB" w:rsidRPr="005814A8" w:rsidRDefault="008E02AB" w:rsidP="008805DC">
            <w:pPr>
              <w:pStyle w:val="p1"/>
              <w:rPr>
                <w:rFonts w:ascii="Times New Roman" w:hAnsi="Times New Roman"/>
                <w:sz w:val="18"/>
                <w:szCs w:val="18"/>
              </w:rPr>
            </w:pPr>
            <w:r w:rsidRPr="005814A8">
              <w:rPr>
                <w:rFonts w:ascii="Times New Roman" w:hAnsi="Times New Roman"/>
                <w:sz w:val="18"/>
                <w:szCs w:val="18"/>
              </w:rPr>
              <w:t xml:space="preserve">Kur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shtetet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anëtare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miratojnë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këto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masa,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ato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përfshijnë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një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referencë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ndaj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kësaj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direktive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ose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shoqërohen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nga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një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referencë</w:t>
            </w:r>
            <w:proofErr w:type="spellEnd"/>
          </w:p>
          <w:p w14:paraId="6677B321" w14:textId="34CB0DF3" w:rsidR="00656C33" w:rsidRPr="005814A8" w:rsidRDefault="008E02AB" w:rsidP="008805DC">
            <w:pPr>
              <w:pStyle w:val="p1"/>
              <w:rPr>
                <w:rFonts w:ascii="Times New Roman" w:hAnsi="Times New Roman"/>
                <w:sz w:val="18"/>
                <w:szCs w:val="18"/>
              </w:rPr>
            </w:pPr>
            <w:r w:rsidRPr="005814A8">
              <w:rPr>
                <w:rFonts w:ascii="Times New Roman" w:hAnsi="Times New Roman"/>
                <w:sz w:val="18"/>
                <w:szCs w:val="18"/>
              </w:rPr>
              <w:t xml:space="preserve">e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tillë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në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rastin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e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botimit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zyrtar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tyre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Mënyrat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për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përfshirjen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e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kësaj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reference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përcaktohen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nga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vetë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shtetet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anëtare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1FE3FD" w14:textId="77777777" w:rsidR="00656C33" w:rsidRPr="005814A8" w:rsidRDefault="00656C33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7A2312" w14:textId="46D58268" w:rsidR="00656C33" w:rsidRPr="005814A8" w:rsidRDefault="00AC6390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r w:rsidRPr="005814A8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n/a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A0524A" w14:textId="6BC84823" w:rsidR="00656C33" w:rsidRPr="005814A8" w:rsidRDefault="005814A8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r w:rsidRPr="005814A8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n/a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81B853" w14:textId="77777777" w:rsidR="00656C33" w:rsidRPr="005814A8" w:rsidRDefault="00656C33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2C607B" w14:textId="5CEC18A6" w:rsidR="00656C33" w:rsidRPr="005814A8" w:rsidRDefault="00863724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r w:rsidRPr="005814A8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Do t</w:t>
            </w:r>
            <w:r w:rsidR="00D23690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ë</w:t>
            </w:r>
            <w:r w:rsidRPr="005814A8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 xml:space="preserve"> hyj</w:t>
            </w:r>
            <w:r w:rsidR="00D23690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ë</w:t>
            </w:r>
            <w:r w:rsidRPr="005814A8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 xml:space="preserve"> n</w:t>
            </w:r>
            <w:r w:rsidR="00D23690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ë</w:t>
            </w:r>
            <w:r w:rsidRPr="005814A8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 xml:space="preserve"> fuqi m</w:t>
            </w:r>
            <w:r w:rsidR="00D23690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ë</w:t>
            </w:r>
            <w:r w:rsidRPr="005814A8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 xml:space="preserve"> von</w:t>
            </w:r>
            <w:r w:rsidR="00D23690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ë</w:t>
            </w:r>
            <w:r w:rsidRPr="005814A8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 xml:space="preserve"> p</w:t>
            </w:r>
            <w:r w:rsidR="00D23690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ë</w:t>
            </w:r>
            <w:r w:rsidRPr="005814A8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r RSH</w:t>
            </w:r>
          </w:p>
          <w:p w14:paraId="03892105" w14:textId="550DA357" w:rsidR="00E90A9B" w:rsidRPr="005814A8" w:rsidRDefault="00E90A9B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r w:rsidRPr="005814A8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 xml:space="preserve">Referenca </w:t>
            </w:r>
            <w:r w:rsidR="00D23690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ë</w:t>
            </w:r>
            <w:r w:rsidRPr="005814A8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sht</w:t>
            </w:r>
            <w:r w:rsidR="00D23690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ë</w:t>
            </w:r>
            <w:r w:rsidRPr="005814A8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 xml:space="preserve"> kryer me sh</w:t>
            </w:r>
            <w:r w:rsidR="00D23690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ë</w:t>
            </w:r>
            <w:r w:rsidRPr="005814A8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nim n</w:t>
            </w:r>
            <w:r w:rsidR="00D23690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ë</w:t>
            </w:r>
            <w:r w:rsidRPr="005814A8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 xml:space="preserve"> fund t</w:t>
            </w:r>
            <w:r w:rsidR="00D23690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ë</w:t>
            </w:r>
            <w:r w:rsidRPr="005814A8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 xml:space="preserve"> faqes p</w:t>
            </w:r>
            <w:r w:rsidR="00D23690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ë</w:t>
            </w:r>
            <w:r w:rsidRPr="005814A8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t lgjin.</w:t>
            </w:r>
          </w:p>
        </w:tc>
      </w:tr>
      <w:tr w:rsidR="00D23690" w:rsidRPr="005814A8" w14:paraId="011B46F4" w14:textId="77777777" w:rsidTr="00415216">
        <w:trPr>
          <w:cantSplit/>
          <w:trHeight w:val="5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E93ABB" w14:textId="3B4F8621" w:rsidR="00656C33" w:rsidRPr="005814A8" w:rsidRDefault="008E02AB" w:rsidP="008805DC">
            <w:pPr>
              <w:pStyle w:val="p1"/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5814A8">
              <w:rPr>
                <w:rFonts w:ascii="Times New Roman" w:hAnsi="Times New Roman"/>
                <w:sz w:val="18"/>
                <w:szCs w:val="18"/>
                <w:lang w:val="it-IT"/>
              </w:rPr>
              <w:t>Neni 4(2)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7ED3CD" w14:textId="6C67B8C4" w:rsidR="00656C33" w:rsidRPr="005814A8" w:rsidRDefault="008E02AB" w:rsidP="008805DC">
            <w:pPr>
              <w:pStyle w:val="p1"/>
              <w:rPr>
                <w:rFonts w:ascii="Times New Roman" w:hAnsi="Times New Roman"/>
                <w:sz w:val="18"/>
                <w:szCs w:val="18"/>
              </w:rPr>
            </w:pPr>
            <w:r w:rsidRPr="005814A8">
              <w:rPr>
                <w:rFonts w:ascii="Times New Roman" w:hAnsi="Times New Roman"/>
                <w:sz w:val="18"/>
                <w:szCs w:val="18"/>
              </w:rPr>
              <w:t xml:space="preserve">2.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Shtetet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anëtare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i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komunikojnë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Komisionit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tekstin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e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masave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kryesore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legjislacionit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brendshëm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që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ato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miratojnë</w:t>
            </w:r>
            <w:proofErr w:type="spellEnd"/>
            <w:r w:rsidR="0051793B"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në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fushën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që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mbulon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kjo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direktivë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903E55" w14:textId="77777777" w:rsidR="00656C33" w:rsidRPr="005814A8" w:rsidRDefault="00656C33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B41B12" w14:textId="02506B64" w:rsidR="00656C33" w:rsidRPr="005814A8" w:rsidRDefault="00AC6390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r w:rsidRPr="005814A8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n/a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7F535D" w14:textId="79B6833F" w:rsidR="00656C33" w:rsidRPr="005814A8" w:rsidRDefault="005814A8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r w:rsidRPr="005814A8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n/a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ADD7BF" w14:textId="77777777" w:rsidR="00656C33" w:rsidRPr="005814A8" w:rsidRDefault="00656C33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AA6BC" w14:textId="0A0D64EB" w:rsidR="00656C33" w:rsidRPr="005814A8" w:rsidRDefault="00E90A9B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r w:rsidRPr="005814A8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Do t</w:t>
            </w:r>
            <w:r w:rsidR="00D23690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ë</w:t>
            </w:r>
            <w:r w:rsidRPr="005814A8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 xml:space="preserve"> raportohet n</w:t>
            </w:r>
            <w:r w:rsidR="00D23690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ë</w:t>
            </w:r>
            <w:r w:rsidRPr="005814A8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 xml:space="preserve"> takimet bilaterale</w:t>
            </w:r>
          </w:p>
        </w:tc>
      </w:tr>
      <w:tr w:rsidR="00D23690" w:rsidRPr="005814A8" w14:paraId="07095270" w14:textId="77777777" w:rsidTr="00415216">
        <w:trPr>
          <w:cantSplit/>
          <w:trHeight w:val="5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CE2BBD" w14:textId="77777777" w:rsidR="001812E2" w:rsidRPr="005814A8" w:rsidRDefault="001812E2" w:rsidP="008805DC">
            <w:pPr>
              <w:pStyle w:val="p1"/>
              <w:rPr>
                <w:rFonts w:ascii="Times New Roman" w:hAnsi="Times New Roman"/>
                <w:sz w:val="18"/>
                <w:szCs w:val="18"/>
              </w:rPr>
            </w:pPr>
            <w:r w:rsidRPr="005814A8">
              <w:rPr>
                <w:rFonts w:ascii="Times New Roman" w:hAnsi="Times New Roman"/>
                <w:sz w:val="18"/>
                <w:szCs w:val="18"/>
              </w:rPr>
              <w:t>Neni 5</w:t>
            </w:r>
          </w:p>
          <w:p w14:paraId="1AC8D077" w14:textId="77777777" w:rsidR="00656C33" w:rsidRPr="005814A8" w:rsidRDefault="00656C33" w:rsidP="008805DC">
            <w:pPr>
              <w:pStyle w:val="p1"/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4481D7" w14:textId="77777777" w:rsidR="001812E2" w:rsidRPr="005814A8" w:rsidRDefault="001812E2" w:rsidP="008805DC">
            <w:pPr>
              <w:pStyle w:val="p1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Hyrja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në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fuqi</w:t>
            </w:r>
            <w:proofErr w:type="spellEnd"/>
          </w:p>
          <w:p w14:paraId="24F218DC" w14:textId="599B4354" w:rsidR="00656C33" w:rsidRPr="005814A8" w:rsidRDefault="001812E2" w:rsidP="008805DC">
            <w:pPr>
              <w:pStyle w:val="p1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Kjo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Rregullore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hyn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në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fuqi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njëzet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ditë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pas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botimit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saj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nëGazetën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Zyrtare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Bashkimit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Evropian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B0692A" w14:textId="77777777" w:rsidR="00656C33" w:rsidRPr="005814A8" w:rsidRDefault="00656C33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BF67C4" w14:textId="1CC6D58D" w:rsidR="00656C33" w:rsidRPr="005814A8" w:rsidRDefault="00AC6390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r w:rsidRPr="005814A8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n/a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FCBF9E" w14:textId="24AC18B1" w:rsidR="00656C33" w:rsidRPr="005814A8" w:rsidRDefault="005814A8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r w:rsidRPr="005814A8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n/a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4FDC14" w14:textId="77777777" w:rsidR="00656C33" w:rsidRPr="005814A8" w:rsidRDefault="00656C33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BAB047" w14:textId="7C2756CF" w:rsidR="00656C33" w:rsidRPr="005814A8" w:rsidRDefault="00E90A9B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r w:rsidRPr="005814A8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Hyrja n</w:t>
            </w:r>
            <w:r w:rsidR="00D23690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ë</w:t>
            </w:r>
            <w:r w:rsidRPr="005814A8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 xml:space="preserve"> fuqi e ligjit</w:t>
            </w:r>
          </w:p>
        </w:tc>
      </w:tr>
      <w:tr w:rsidR="00D23690" w:rsidRPr="005814A8" w14:paraId="281D0ECB" w14:textId="77777777" w:rsidTr="00415216">
        <w:trPr>
          <w:cantSplit/>
          <w:trHeight w:val="5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6BCA77" w14:textId="302EE9DB" w:rsidR="00656C33" w:rsidRPr="005814A8" w:rsidRDefault="001812E2" w:rsidP="008805DC">
            <w:pPr>
              <w:pStyle w:val="p1"/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5814A8">
              <w:rPr>
                <w:rFonts w:ascii="Times New Roman" w:hAnsi="Times New Roman"/>
                <w:sz w:val="18"/>
                <w:szCs w:val="18"/>
                <w:lang w:val="it-IT"/>
              </w:rPr>
              <w:t>Neni 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5DDD77" w14:textId="77777777" w:rsidR="001812E2" w:rsidRPr="005814A8" w:rsidRDefault="001812E2" w:rsidP="008805DC">
            <w:pPr>
              <w:pStyle w:val="p1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Drejtuar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>:</w:t>
            </w:r>
          </w:p>
          <w:p w14:paraId="1F05D1C9" w14:textId="77777777" w:rsidR="001812E2" w:rsidRPr="005814A8" w:rsidRDefault="001812E2" w:rsidP="008805DC">
            <w:pPr>
              <w:pStyle w:val="p1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Kjo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direktivë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u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drejtohet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shteteve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anëtare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150784D6" w14:textId="77777777" w:rsidR="00AD0A2B" w:rsidRPr="005814A8" w:rsidRDefault="00AD0A2B" w:rsidP="008805DC">
            <w:pPr>
              <w:pStyle w:val="p1"/>
              <w:rPr>
                <w:rFonts w:ascii="Times New Roman" w:hAnsi="Times New Roman"/>
                <w:sz w:val="18"/>
                <w:szCs w:val="18"/>
              </w:rPr>
            </w:pPr>
          </w:p>
          <w:p w14:paraId="1D42FA1B" w14:textId="7D611405" w:rsidR="00656C33" w:rsidRPr="005814A8" w:rsidRDefault="001812E2" w:rsidP="008805DC">
            <w:pPr>
              <w:pStyle w:val="p1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Nënshkruar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në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Strasburg,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më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28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shkurt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2024.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81A8DA" w14:textId="77777777" w:rsidR="00656C33" w:rsidRPr="005814A8" w:rsidRDefault="00656C33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377684" w14:textId="5383443F" w:rsidR="00656C33" w:rsidRPr="005814A8" w:rsidRDefault="00AC6390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r w:rsidRPr="005814A8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n/a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CA9ACF" w14:textId="7C0599E6" w:rsidR="00656C33" w:rsidRPr="005814A8" w:rsidRDefault="005814A8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r w:rsidRPr="005814A8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n/a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A1A1C2" w14:textId="77777777" w:rsidR="00656C33" w:rsidRPr="005814A8" w:rsidRDefault="00656C33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C76FE9" w14:textId="77777777" w:rsidR="00656C33" w:rsidRPr="005814A8" w:rsidRDefault="00656C33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</w:p>
        </w:tc>
      </w:tr>
      <w:tr w:rsidR="00D23690" w:rsidRPr="005814A8" w14:paraId="473619EC" w14:textId="77777777" w:rsidTr="00415216">
        <w:trPr>
          <w:cantSplit/>
          <w:trHeight w:val="5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F0E565" w14:textId="77777777" w:rsidR="00AD0A2B" w:rsidRPr="005814A8" w:rsidRDefault="00AD0A2B" w:rsidP="008805DC">
            <w:pPr>
              <w:pStyle w:val="p1"/>
              <w:rPr>
                <w:rFonts w:ascii="Times New Roman" w:hAnsi="Times New Roman"/>
                <w:sz w:val="18"/>
                <w:szCs w:val="18"/>
              </w:rPr>
            </w:pPr>
            <w:r w:rsidRPr="005814A8">
              <w:rPr>
                <w:rFonts w:ascii="Times New Roman" w:hAnsi="Times New Roman"/>
                <w:sz w:val="18"/>
                <w:szCs w:val="18"/>
              </w:rPr>
              <w:lastRenderedPageBreak/>
              <w:t>SHTOJCA</w:t>
            </w:r>
          </w:p>
          <w:p w14:paraId="20970B96" w14:textId="77777777" w:rsidR="00656C33" w:rsidRPr="005814A8" w:rsidRDefault="00656C33" w:rsidP="008805DC">
            <w:pPr>
              <w:pStyle w:val="p1"/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A438E1" w14:textId="6E0B9081" w:rsidR="00656C33" w:rsidRPr="005814A8" w:rsidRDefault="00AD0A2B" w:rsidP="008805DC">
            <w:pPr>
              <w:pStyle w:val="p1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Shtojca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I e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Direktivës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2005/29/KE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ndryshohet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si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më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poshtë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>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270335" w14:textId="78BB0DC1" w:rsidR="00656C33" w:rsidRPr="005814A8" w:rsidRDefault="00656C33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B2B835" w14:textId="2F2D6E01" w:rsidR="00656C33" w:rsidRPr="005814A8" w:rsidRDefault="00217AFD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n/a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51ACB0" w14:textId="26082E23" w:rsidR="00656C33" w:rsidRPr="005814A8" w:rsidRDefault="005814A8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r w:rsidRPr="005814A8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n/a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5A9F4D" w14:textId="77777777" w:rsidR="00656C33" w:rsidRPr="005814A8" w:rsidRDefault="00656C33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9E0BC4" w14:textId="77777777" w:rsidR="00656C33" w:rsidRPr="005814A8" w:rsidRDefault="00656C33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</w:p>
        </w:tc>
      </w:tr>
      <w:tr w:rsidR="00D23690" w:rsidRPr="005814A8" w14:paraId="549EAA30" w14:textId="77777777" w:rsidTr="00415216">
        <w:trPr>
          <w:cantSplit/>
          <w:trHeight w:val="5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422BA2" w14:textId="77777777" w:rsidR="00534AF0" w:rsidRPr="005814A8" w:rsidRDefault="00534AF0" w:rsidP="008805DC">
            <w:pPr>
              <w:pStyle w:val="p1"/>
              <w:rPr>
                <w:rFonts w:ascii="Times New Roman" w:hAnsi="Times New Roman"/>
                <w:sz w:val="18"/>
                <w:szCs w:val="18"/>
              </w:rPr>
            </w:pPr>
            <w:r w:rsidRPr="005814A8">
              <w:rPr>
                <w:rFonts w:ascii="Times New Roman" w:hAnsi="Times New Roman"/>
                <w:sz w:val="18"/>
                <w:szCs w:val="18"/>
              </w:rPr>
              <w:t xml:space="preserve">(1)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shtohet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germa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e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mëposhtme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>:</w:t>
            </w:r>
          </w:p>
          <w:p w14:paraId="3FCA3A04" w14:textId="77777777" w:rsidR="00656C33" w:rsidRPr="005814A8" w:rsidRDefault="00656C33" w:rsidP="008805DC">
            <w:pPr>
              <w:pStyle w:val="p1"/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207C60" w14:textId="6EAD1542" w:rsidR="00656C33" w:rsidRPr="005814A8" w:rsidRDefault="00534AF0" w:rsidP="008805DC">
            <w:pPr>
              <w:pStyle w:val="p1"/>
              <w:rPr>
                <w:rFonts w:ascii="Times New Roman" w:hAnsi="Times New Roman"/>
                <w:sz w:val="18"/>
                <w:szCs w:val="18"/>
              </w:rPr>
            </w:pPr>
            <w:r w:rsidRPr="005814A8">
              <w:rPr>
                <w:rFonts w:ascii="Times New Roman" w:hAnsi="Times New Roman"/>
                <w:sz w:val="18"/>
                <w:szCs w:val="18"/>
              </w:rPr>
              <w:t xml:space="preserve">“2a.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Shfaqja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e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një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etikete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qëndrueshmërisë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që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nuk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bazohet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në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një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skemë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certifikimi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ose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që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nuk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është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krijuar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nga</w:t>
            </w:r>
            <w:proofErr w:type="spellEnd"/>
            <w:r w:rsidR="0051793B"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autoritetet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publike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>.”;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504F50" w14:textId="700302D3" w:rsidR="00656C33" w:rsidRPr="005814A8" w:rsidRDefault="00E918D6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0.1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FF5AC6" w14:textId="4B37429A" w:rsidR="00656C33" w:rsidRPr="005814A8" w:rsidRDefault="00064342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r w:rsidRPr="005814A8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 xml:space="preserve">Neni 33 </w:t>
            </w:r>
            <w:r w:rsidR="00415216" w:rsidRPr="005814A8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A</w:t>
            </w:r>
            <w:r w:rsidRPr="005814A8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(3)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B07918" w14:textId="4D96508C" w:rsidR="00415216" w:rsidRPr="005814A8" w:rsidRDefault="00415216" w:rsidP="006151A9">
            <w:pPr>
              <w:widowControl w:val="0"/>
              <w:spacing w:after="0" w:line="240" w:lineRule="auto"/>
              <w:ind w:hanging="26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814A8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3.</w:t>
            </w:r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Shfaqja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e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një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etikete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qëndrueshmërisë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që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nuk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bazohet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një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skemë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certifikimi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ose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që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nuk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është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krijuar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nga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autoritetet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publike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</w:p>
          <w:p w14:paraId="134A25F0" w14:textId="7522551F" w:rsidR="00656C33" w:rsidRPr="005814A8" w:rsidRDefault="00656C33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9E3105" w14:textId="08A57259" w:rsidR="00656C33" w:rsidRPr="005814A8" w:rsidRDefault="006151A9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PPl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CB5593" w14:textId="77777777" w:rsidR="00656C33" w:rsidRPr="005814A8" w:rsidRDefault="00656C33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</w:p>
        </w:tc>
      </w:tr>
      <w:tr w:rsidR="00D23690" w:rsidRPr="005814A8" w14:paraId="50280CBE" w14:textId="77777777" w:rsidTr="00415216">
        <w:trPr>
          <w:cantSplit/>
          <w:trHeight w:val="5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6FC032" w14:textId="77777777" w:rsidR="00534AF0" w:rsidRPr="005814A8" w:rsidRDefault="00534AF0" w:rsidP="008805DC">
            <w:pPr>
              <w:pStyle w:val="p1"/>
              <w:rPr>
                <w:rFonts w:ascii="Times New Roman" w:hAnsi="Times New Roman"/>
                <w:sz w:val="18"/>
                <w:szCs w:val="18"/>
              </w:rPr>
            </w:pPr>
            <w:r w:rsidRPr="005814A8">
              <w:rPr>
                <w:rFonts w:ascii="Times New Roman" w:hAnsi="Times New Roman"/>
                <w:sz w:val="18"/>
                <w:szCs w:val="18"/>
              </w:rPr>
              <w:t xml:space="preserve">(2)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shtohen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germat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e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mëposhtme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>:</w:t>
            </w:r>
          </w:p>
          <w:p w14:paraId="051F8235" w14:textId="40B4BECD" w:rsidR="00656C33" w:rsidRPr="005814A8" w:rsidRDefault="00435821" w:rsidP="008805DC">
            <w:pPr>
              <w:pStyle w:val="p1"/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5814A8">
              <w:rPr>
                <w:rFonts w:ascii="Times New Roman" w:hAnsi="Times New Roman"/>
                <w:sz w:val="18"/>
                <w:szCs w:val="18"/>
                <w:lang w:val="it-IT"/>
              </w:rPr>
              <w:t>4a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D2E88C" w14:textId="031F2199" w:rsidR="00656C33" w:rsidRPr="005814A8" w:rsidRDefault="00435821" w:rsidP="008805DC">
            <w:pPr>
              <w:pStyle w:val="p1"/>
              <w:rPr>
                <w:rFonts w:ascii="Times New Roman" w:hAnsi="Times New Roman"/>
                <w:sz w:val="18"/>
                <w:szCs w:val="18"/>
              </w:rPr>
            </w:pPr>
            <w:r w:rsidRPr="005814A8">
              <w:rPr>
                <w:rFonts w:ascii="Times New Roman" w:hAnsi="Times New Roman"/>
                <w:sz w:val="18"/>
                <w:szCs w:val="18"/>
              </w:rPr>
              <w:t>“4</w:t>
            </w:r>
            <w:proofErr w:type="gramStart"/>
            <w:r w:rsidRPr="005814A8">
              <w:rPr>
                <w:rFonts w:ascii="Times New Roman" w:hAnsi="Times New Roman"/>
                <w:sz w:val="18"/>
                <w:szCs w:val="18"/>
              </w:rPr>
              <w:t>a.“</w:t>
            </w:r>
            <w:proofErr w:type="gram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Bërja e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një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deklarate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mjedisore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gjenerike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për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cilën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tregtari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nuk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është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në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gjendje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demonstrojë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një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performancë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të</w:t>
            </w:r>
            <w:proofErr w:type="spellEnd"/>
            <w:r w:rsidR="0051793B"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shkëlqyer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mjedisore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njohur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në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lidhje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me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deklaratën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300CAA" w14:textId="13D1AAF5" w:rsidR="00656C33" w:rsidRPr="005814A8" w:rsidRDefault="00E918D6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0.1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62AC60" w14:textId="49ECEDAF" w:rsidR="00656C33" w:rsidRPr="005814A8" w:rsidRDefault="00064342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r w:rsidRPr="005814A8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Neni 33</w:t>
            </w:r>
            <w:r w:rsidR="00616198" w:rsidRPr="005814A8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A</w:t>
            </w:r>
            <w:r w:rsidRPr="005814A8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 xml:space="preserve"> (</w:t>
            </w:r>
            <w:r w:rsidR="00616198" w:rsidRPr="005814A8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6</w:t>
            </w:r>
            <w:r w:rsidRPr="005814A8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C369AE" w14:textId="12554BC8" w:rsidR="00F4045E" w:rsidRPr="005814A8" w:rsidRDefault="00F4045E" w:rsidP="008805D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814A8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6.</w:t>
            </w:r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Bërja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e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një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pretendimi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mjedisor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përgjithshëm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për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cilën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tregtari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nuk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është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gjendje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demonstrojë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një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performancë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shkëlqyer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mjedisore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njohur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lidhje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me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deklaratën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</w:p>
          <w:p w14:paraId="547BB7D0" w14:textId="0CBA1BF2" w:rsidR="00656C33" w:rsidRPr="005814A8" w:rsidRDefault="00656C33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4797B5" w14:textId="4E207F0C" w:rsidR="00656C33" w:rsidRPr="005814A8" w:rsidRDefault="006151A9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PPl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93B8DF" w14:textId="77777777" w:rsidR="00656C33" w:rsidRPr="005814A8" w:rsidRDefault="00656C33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</w:p>
        </w:tc>
      </w:tr>
      <w:tr w:rsidR="00D23690" w:rsidRPr="005814A8" w14:paraId="140CFA05" w14:textId="77777777" w:rsidTr="00415216">
        <w:trPr>
          <w:cantSplit/>
          <w:trHeight w:val="5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5FD868" w14:textId="701E99DF" w:rsidR="00656C33" w:rsidRPr="005814A8" w:rsidRDefault="00435821" w:rsidP="008805DC">
            <w:pPr>
              <w:pStyle w:val="p1"/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5814A8">
              <w:rPr>
                <w:rFonts w:ascii="Times New Roman" w:hAnsi="Times New Roman"/>
                <w:sz w:val="18"/>
                <w:szCs w:val="18"/>
                <w:lang w:val="it-IT"/>
              </w:rPr>
              <w:t>4b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FDC6A7" w14:textId="2848853A" w:rsidR="00656C33" w:rsidRPr="005814A8" w:rsidRDefault="00435821" w:rsidP="008805DC">
            <w:pPr>
              <w:pStyle w:val="p1"/>
              <w:rPr>
                <w:rFonts w:ascii="Times New Roman" w:hAnsi="Times New Roman"/>
                <w:sz w:val="18"/>
                <w:szCs w:val="18"/>
              </w:rPr>
            </w:pPr>
            <w:r w:rsidRPr="005814A8">
              <w:rPr>
                <w:rFonts w:ascii="Times New Roman" w:hAnsi="Times New Roman"/>
                <w:sz w:val="18"/>
                <w:szCs w:val="18"/>
              </w:rPr>
              <w:t xml:space="preserve">4b.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Bërja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e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një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deklarate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mjedisore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në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lidhje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me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tërësinë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e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produktit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ose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tërësinë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e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biznesit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tregtarit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kur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ajo ka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bëjë</w:t>
            </w:r>
            <w:proofErr w:type="spellEnd"/>
            <w:r w:rsidR="0051793B"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vetëm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me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një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aspekt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caktuar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produktit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ose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me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një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aktivitet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specifik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biznesit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tregtarit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BAC956" w14:textId="190FDB1A" w:rsidR="00656C33" w:rsidRPr="005814A8" w:rsidRDefault="00E918D6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0.1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CACBD2" w14:textId="21671E1B" w:rsidR="00656C33" w:rsidRPr="005814A8" w:rsidRDefault="00064342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r w:rsidRPr="005814A8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 xml:space="preserve">Neni 33 </w:t>
            </w:r>
            <w:r w:rsidR="00616198" w:rsidRPr="005814A8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A</w:t>
            </w:r>
            <w:r w:rsidRPr="005814A8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(</w:t>
            </w:r>
            <w:r w:rsidR="00616198" w:rsidRPr="005814A8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7</w:t>
            </w:r>
            <w:r w:rsidRPr="005814A8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938838" w14:textId="54C02000" w:rsidR="00A87E71" w:rsidRPr="005814A8" w:rsidRDefault="00A87E71" w:rsidP="008805D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814A8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 xml:space="preserve">7.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Bërja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e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një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pretendimi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mjedisor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lidhje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me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produktin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tërësi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ose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me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biznesin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tërësi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tregtarit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kur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ai ka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bëjë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vetëm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me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një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aspekt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caktuar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produktit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ose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me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një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aktivitet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specifik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biznesit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tregtarit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</w:p>
          <w:p w14:paraId="02FA2091" w14:textId="76DD9792" w:rsidR="00656C33" w:rsidRPr="005814A8" w:rsidRDefault="00656C33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C01605" w14:textId="4FB6CA79" w:rsidR="00656C33" w:rsidRPr="005814A8" w:rsidRDefault="006151A9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PPl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199243" w14:textId="77777777" w:rsidR="00656C33" w:rsidRPr="005814A8" w:rsidRDefault="00656C33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</w:p>
        </w:tc>
      </w:tr>
      <w:tr w:rsidR="00D23690" w:rsidRPr="005814A8" w14:paraId="1BF6EBE9" w14:textId="77777777" w:rsidTr="00415216">
        <w:trPr>
          <w:cantSplit/>
          <w:trHeight w:val="5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CD4A3A" w14:textId="2428573B" w:rsidR="00656C33" w:rsidRPr="005814A8" w:rsidRDefault="00435821" w:rsidP="008805DC">
            <w:pPr>
              <w:pStyle w:val="p1"/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5814A8">
              <w:rPr>
                <w:rFonts w:ascii="Times New Roman" w:hAnsi="Times New Roman"/>
                <w:sz w:val="18"/>
                <w:szCs w:val="18"/>
                <w:lang w:val="it-IT"/>
              </w:rPr>
              <w:t>4c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16A8AB" w14:textId="77777777" w:rsidR="00435821" w:rsidRPr="005814A8" w:rsidRDefault="00435821" w:rsidP="008805DC">
            <w:pPr>
              <w:pStyle w:val="p1"/>
              <w:rPr>
                <w:rFonts w:ascii="Times New Roman" w:hAnsi="Times New Roman"/>
                <w:sz w:val="18"/>
                <w:szCs w:val="18"/>
              </w:rPr>
            </w:pPr>
            <w:r w:rsidRPr="005814A8">
              <w:rPr>
                <w:rFonts w:ascii="Times New Roman" w:hAnsi="Times New Roman"/>
                <w:sz w:val="18"/>
                <w:szCs w:val="18"/>
              </w:rPr>
              <w:t>4c.</w:t>
            </w:r>
            <w:r w:rsidRPr="005814A8">
              <w:rPr>
                <w:rStyle w:val="s1"/>
                <w:rFonts w:ascii="Times New Roman" w:eastAsia="ヒラギノ角ゴ Pro W3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Deklarata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e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bazuar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në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kompensimin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e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emetimeve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gazeve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me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efekt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serrë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, se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një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produkt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ka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një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ndikim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neutral,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të</w:t>
            </w:r>
            <w:proofErr w:type="spellEnd"/>
          </w:p>
          <w:p w14:paraId="62517A77" w14:textId="77777777" w:rsidR="00435821" w:rsidRPr="005814A8" w:rsidRDefault="00435821" w:rsidP="008805DC">
            <w:pPr>
              <w:pStyle w:val="p1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reduktuar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ose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pozitiv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në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mjedis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për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sa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u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përket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emetimeve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gazeve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me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efekt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serrë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6AD418F8" w14:textId="77777777" w:rsidR="00435821" w:rsidRPr="005814A8" w:rsidRDefault="00435821" w:rsidP="008805DC">
            <w:pPr>
              <w:pStyle w:val="p1"/>
              <w:rPr>
                <w:rFonts w:ascii="Times New Roman" w:hAnsi="Times New Roman"/>
                <w:sz w:val="18"/>
                <w:szCs w:val="18"/>
              </w:rPr>
            </w:pPr>
            <w:r w:rsidRPr="005814A8">
              <w:rPr>
                <w:rFonts w:ascii="Times New Roman" w:hAnsi="Times New Roman"/>
                <w:sz w:val="18"/>
                <w:szCs w:val="18"/>
              </w:rPr>
              <w:t>”;</w:t>
            </w:r>
          </w:p>
          <w:p w14:paraId="7FA55A40" w14:textId="77777777" w:rsidR="00656C33" w:rsidRPr="005814A8" w:rsidRDefault="00656C33" w:rsidP="008805DC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843886" w14:textId="26B3AD90" w:rsidR="00656C33" w:rsidRPr="005814A8" w:rsidRDefault="00E918D6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0.1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79161E" w14:textId="0BFABFE3" w:rsidR="00656C33" w:rsidRPr="005814A8" w:rsidRDefault="00064342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r w:rsidRPr="005814A8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 xml:space="preserve">Neni 33 </w:t>
            </w:r>
            <w:r w:rsidR="00616198" w:rsidRPr="005814A8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A</w:t>
            </w:r>
            <w:r w:rsidRPr="005814A8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(8)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6C7FCA" w14:textId="3AB3B8CA" w:rsidR="00016E04" w:rsidRPr="005814A8" w:rsidRDefault="00016E04" w:rsidP="008805D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814A8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8.</w:t>
            </w:r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Pretendimi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që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bazuar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kompensimin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e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emetimeve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gazeve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me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efekt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serrë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, se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një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produkt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ka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një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ndikim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neutral,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reduktuar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ose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pozitiv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mjedis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për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sa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u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përket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emetimeve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gazeve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me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efekt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serrë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</w:p>
          <w:p w14:paraId="0C524189" w14:textId="246F51BC" w:rsidR="00656C33" w:rsidRPr="005814A8" w:rsidRDefault="00656C33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A8E6EE" w14:textId="32825900" w:rsidR="00656C33" w:rsidRPr="005814A8" w:rsidRDefault="006151A9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PPl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B02136" w14:textId="77777777" w:rsidR="00656C33" w:rsidRPr="005814A8" w:rsidRDefault="00656C33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</w:p>
        </w:tc>
      </w:tr>
      <w:tr w:rsidR="00D23690" w:rsidRPr="005814A8" w14:paraId="73CC452A" w14:textId="77777777" w:rsidTr="00415216">
        <w:trPr>
          <w:cantSplit/>
          <w:trHeight w:val="5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6FDE13" w14:textId="77777777" w:rsidR="00F34A16" w:rsidRPr="005814A8" w:rsidRDefault="00F34A16" w:rsidP="008805DC">
            <w:pPr>
              <w:pStyle w:val="p1"/>
              <w:rPr>
                <w:rFonts w:ascii="Times New Roman" w:hAnsi="Times New Roman"/>
                <w:sz w:val="18"/>
                <w:szCs w:val="18"/>
              </w:rPr>
            </w:pPr>
            <w:r w:rsidRPr="005814A8">
              <w:rPr>
                <w:rFonts w:ascii="Times New Roman" w:hAnsi="Times New Roman"/>
                <w:sz w:val="18"/>
                <w:szCs w:val="18"/>
              </w:rPr>
              <w:t xml:space="preserve">(3)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shtohet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germa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e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mëposhtme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>:</w:t>
            </w:r>
          </w:p>
          <w:p w14:paraId="57ED82DD" w14:textId="77777777" w:rsidR="00656C33" w:rsidRPr="005814A8" w:rsidRDefault="00656C33" w:rsidP="008805DC">
            <w:pPr>
              <w:pStyle w:val="p1"/>
              <w:jc w:val="center"/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A2D432" w14:textId="77777777" w:rsidR="00F34A16" w:rsidRPr="005814A8" w:rsidRDefault="00F34A16" w:rsidP="008805DC">
            <w:pPr>
              <w:pStyle w:val="p1"/>
              <w:rPr>
                <w:rFonts w:ascii="Times New Roman" w:hAnsi="Times New Roman"/>
                <w:sz w:val="18"/>
                <w:szCs w:val="18"/>
              </w:rPr>
            </w:pPr>
            <w:r w:rsidRPr="005814A8">
              <w:rPr>
                <w:rFonts w:ascii="Times New Roman" w:hAnsi="Times New Roman"/>
                <w:sz w:val="18"/>
                <w:szCs w:val="18"/>
              </w:rPr>
              <w:t>“10a.</w:t>
            </w:r>
            <w:r w:rsidRPr="005814A8">
              <w:rPr>
                <w:rStyle w:val="s1"/>
                <w:rFonts w:ascii="Times New Roman" w:eastAsia="ヒラギノ角ゴ Pro W3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Prezantimi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kërkesave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vendosura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me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ligj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për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gjitha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produktet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brenda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kategorisë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përkatëse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produkteve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në</w:t>
            </w:r>
            <w:proofErr w:type="spellEnd"/>
          </w:p>
          <w:p w14:paraId="2AB35171" w14:textId="77777777" w:rsidR="00F34A16" w:rsidRPr="005814A8" w:rsidRDefault="00F34A16" w:rsidP="008805DC">
            <w:pPr>
              <w:pStyle w:val="p1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tregun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e BE-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së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si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një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tipar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dallues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i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ofertës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së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tregtarit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3C481645" w14:textId="77777777" w:rsidR="00F34A16" w:rsidRPr="005814A8" w:rsidRDefault="00F34A16" w:rsidP="008805DC">
            <w:pPr>
              <w:pStyle w:val="p1"/>
              <w:rPr>
                <w:rFonts w:ascii="Times New Roman" w:hAnsi="Times New Roman"/>
                <w:sz w:val="18"/>
                <w:szCs w:val="18"/>
              </w:rPr>
            </w:pPr>
            <w:r w:rsidRPr="005814A8">
              <w:rPr>
                <w:rFonts w:ascii="Times New Roman" w:hAnsi="Times New Roman"/>
                <w:sz w:val="18"/>
                <w:szCs w:val="18"/>
              </w:rPr>
              <w:t>”;</w:t>
            </w:r>
          </w:p>
          <w:p w14:paraId="4DC23412" w14:textId="77777777" w:rsidR="00656C33" w:rsidRPr="005814A8" w:rsidRDefault="00656C33" w:rsidP="008805DC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5483F0" w14:textId="54DA5FF9" w:rsidR="00656C33" w:rsidRPr="005814A8" w:rsidRDefault="00E918D6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0.1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564927" w14:textId="4F0B4EE8" w:rsidR="00656C33" w:rsidRPr="005814A8" w:rsidRDefault="00064342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r w:rsidRPr="005814A8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Neni 33</w:t>
            </w:r>
            <w:r w:rsidR="0097122B" w:rsidRPr="005814A8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A</w:t>
            </w:r>
            <w:r w:rsidRPr="005814A8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(3</w:t>
            </w:r>
            <w:r w:rsidR="00034488" w:rsidRPr="005814A8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15</w:t>
            </w:r>
            <w:r w:rsidRPr="005814A8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F2A34A" w14:textId="50D25B2E" w:rsidR="00034488" w:rsidRPr="005814A8" w:rsidRDefault="00034488" w:rsidP="008805D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814A8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 xml:space="preserve">15.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Prezantimi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kërkesave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vendosura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me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ligj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për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gjitha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produktet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brenda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kategorisë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përkatëse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produkteve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tregun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e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brendshëm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si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një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tipar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dallues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ofertës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tregtarit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</w:p>
          <w:p w14:paraId="38415B7F" w14:textId="0F6F471F" w:rsidR="00656C33" w:rsidRPr="005814A8" w:rsidRDefault="00656C33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5FFA91" w14:textId="4D9D350F" w:rsidR="00656C33" w:rsidRPr="005814A8" w:rsidRDefault="006151A9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PPl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1C67F1" w14:textId="77777777" w:rsidR="00656C33" w:rsidRPr="005814A8" w:rsidRDefault="00656C33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</w:p>
        </w:tc>
      </w:tr>
      <w:tr w:rsidR="00D23690" w:rsidRPr="005814A8" w14:paraId="4F6B8727" w14:textId="77777777" w:rsidTr="00415216">
        <w:trPr>
          <w:cantSplit/>
          <w:trHeight w:val="5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183B42" w14:textId="77777777" w:rsidR="00F34A16" w:rsidRPr="005814A8" w:rsidRDefault="00F34A16" w:rsidP="008805DC">
            <w:pPr>
              <w:pStyle w:val="p1"/>
              <w:rPr>
                <w:rFonts w:ascii="Times New Roman" w:hAnsi="Times New Roman"/>
                <w:sz w:val="18"/>
                <w:szCs w:val="18"/>
              </w:rPr>
            </w:pPr>
            <w:r w:rsidRPr="005814A8">
              <w:rPr>
                <w:rFonts w:ascii="Times New Roman" w:hAnsi="Times New Roman"/>
                <w:sz w:val="18"/>
                <w:szCs w:val="18"/>
              </w:rPr>
              <w:t xml:space="preserve">(4)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shtohen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germat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e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mëposhtme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>:</w:t>
            </w:r>
          </w:p>
          <w:p w14:paraId="3FF49F28" w14:textId="4D4AF15C" w:rsidR="00656C33" w:rsidRPr="005814A8" w:rsidRDefault="003933B5" w:rsidP="008805DC">
            <w:pPr>
              <w:pStyle w:val="p1"/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5814A8">
              <w:rPr>
                <w:rFonts w:ascii="Times New Roman" w:hAnsi="Times New Roman"/>
                <w:sz w:val="18"/>
                <w:szCs w:val="18"/>
                <w:lang w:val="it-IT"/>
              </w:rPr>
              <w:t>23 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612C91" w14:textId="77777777" w:rsidR="003933B5" w:rsidRPr="005814A8" w:rsidRDefault="003933B5" w:rsidP="008805DC">
            <w:pPr>
              <w:pStyle w:val="p1"/>
              <w:rPr>
                <w:rFonts w:ascii="Times New Roman" w:hAnsi="Times New Roman"/>
                <w:sz w:val="18"/>
                <w:szCs w:val="18"/>
              </w:rPr>
            </w:pPr>
            <w:r w:rsidRPr="005814A8">
              <w:rPr>
                <w:rFonts w:ascii="Times New Roman" w:hAnsi="Times New Roman"/>
                <w:sz w:val="18"/>
                <w:szCs w:val="18"/>
              </w:rPr>
              <w:t>“23d.</w:t>
            </w:r>
            <w:r w:rsidRPr="005814A8">
              <w:rPr>
                <w:rStyle w:val="s1"/>
                <w:rFonts w:ascii="Times New Roman" w:eastAsia="ヒラギノ角ゴ Pro W3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Fshehja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e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informacionit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nga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konsumatorët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për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faktin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se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një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përditësim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softuerik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do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ndikojë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negativisht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në</w:t>
            </w:r>
            <w:proofErr w:type="spellEnd"/>
          </w:p>
          <w:p w14:paraId="65F7A7D1" w14:textId="77777777" w:rsidR="003933B5" w:rsidRPr="005814A8" w:rsidRDefault="003933B5" w:rsidP="008805DC">
            <w:pPr>
              <w:pStyle w:val="p1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funksionimin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e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mallrave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me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elemente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dixhitale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ose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në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përdorimin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e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përmbajtjeve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dixhitale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ose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shërbimeve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dixhitale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268A97DA" w14:textId="77777777" w:rsidR="00656C33" w:rsidRPr="005814A8" w:rsidRDefault="00656C33" w:rsidP="008805DC">
            <w:pPr>
              <w:pStyle w:val="p1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F04343" w14:textId="72CAA935" w:rsidR="00656C33" w:rsidRPr="005814A8" w:rsidRDefault="00E918D6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0.1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513C99" w14:textId="2B0966BA" w:rsidR="00656C33" w:rsidRPr="005814A8" w:rsidRDefault="00064342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r w:rsidRPr="005814A8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Neni 33</w:t>
            </w:r>
            <w:r w:rsidR="0097122B" w:rsidRPr="005814A8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A</w:t>
            </w:r>
            <w:r w:rsidRPr="005814A8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(3</w:t>
            </w:r>
            <w:r w:rsidR="003A3DB9" w:rsidRPr="005814A8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3</w:t>
            </w:r>
            <w:r w:rsidRPr="005814A8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B90609" w14:textId="41431390" w:rsidR="003A3DB9" w:rsidRPr="005814A8" w:rsidRDefault="003A3DB9" w:rsidP="008805DC">
            <w:pPr>
              <w:widowControl w:val="0"/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814A8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 xml:space="preserve">33.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Fshehja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e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informacionit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nga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konsumatorët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për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faktin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se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një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përditësim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</w:rPr>
              <w:t>softuerik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do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ndikojë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negativisht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funksionimin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e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mallrave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me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elemente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digjitale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ose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përdorimin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e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përmbajtjeve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digjitale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ose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shërbimeve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digjitale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</w:p>
          <w:p w14:paraId="488EC2ED" w14:textId="4529478F" w:rsidR="00656C33" w:rsidRPr="005814A8" w:rsidRDefault="00656C33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D8D5FE" w14:textId="2309550C" w:rsidR="00656C33" w:rsidRPr="005814A8" w:rsidRDefault="006151A9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PPl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962739" w14:textId="77777777" w:rsidR="00656C33" w:rsidRPr="005814A8" w:rsidRDefault="00656C33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</w:p>
        </w:tc>
      </w:tr>
      <w:tr w:rsidR="00D23690" w:rsidRPr="005814A8" w14:paraId="26B9F369" w14:textId="77777777" w:rsidTr="00415216">
        <w:trPr>
          <w:cantSplit/>
          <w:trHeight w:val="5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ED323D" w14:textId="7C88A3D5" w:rsidR="00656C33" w:rsidRPr="005814A8" w:rsidRDefault="003933B5" w:rsidP="008805DC">
            <w:pPr>
              <w:pStyle w:val="p1"/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5814A8">
              <w:rPr>
                <w:rFonts w:ascii="Times New Roman" w:hAnsi="Times New Roman"/>
                <w:sz w:val="18"/>
                <w:szCs w:val="18"/>
                <w:lang w:val="it-IT"/>
              </w:rPr>
              <w:t>23e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ECD2CA" w14:textId="77777777" w:rsidR="003933B5" w:rsidRPr="005814A8" w:rsidRDefault="003933B5" w:rsidP="008805DC">
            <w:pPr>
              <w:pStyle w:val="p1"/>
              <w:rPr>
                <w:rFonts w:ascii="Times New Roman" w:hAnsi="Times New Roman"/>
                <w:sz w:val="18"/>
                <w:szCs w:val="18"/>
              </w:rPr>
            </w:pPr>
            <w:r w:rsidRPr="005814A8">
              <w:rPr>
                <w:rFonts w:ascii="Times New Roman" w:hAnsi="Times New Roman"/>
                <w:sz w:val="18"/>
                <w:szCs w:val="18"/>
              </w:rPr>
              <w:t xml:space="preserve">23e.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Prezantimi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i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një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përditësimi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softuerik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si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domosdoshëm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kur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ai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thjesht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përmirëson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veçoritë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funksionale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4BAD3915" w14:textId="77777777" w:rsidR="00656C33" w:rsidRPr="005814A8" w:rsidRDefault="00656C33" w:rsidP="008805DC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73BC2F" w14:textId="195A90B5" w:rsidR="00656C33" w:rsidRPr="005814A8" w:rsidRDefault="00E918D6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0.1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0743F2" w14:textId="31E1751C" w:rsidR="00656C33" w:rsidRPr="005814A8" w:rsidRDefault="00064342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r w:rsidRPr="005814A8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Neni 33</w:t>
            </w:r>
            <w:r w:rsidR="0097122B" w:rsidRPr="005814A8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A</w:t>
            </w:r>
            <w:r w:rsidRPr="005814A8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(3</w:t>
            </w:r>
            <w:r w:rsidR="00084C87" w:rsidRPr="005814A8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4</w:t>
            </w:r>
            <w:r w:rsidRPr="005814A8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C671D4" w14:textId="3F97B615" w:rsidR="00656C33" w:rsidRPr="005814A8" w:rsidRDefault="00084C87" w:rsidP="008805DC">
            <w:pPr>
              <w:widowControl w:val="0"/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814A8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 xml:space="preserve">34.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Prezantimi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një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përditësimi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</w:rPr>
              <w:t>softuerik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si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domosdoshëm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kur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ai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thjesht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përmirëson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veçoritë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funksionale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09C6D3" w14:textId="3810639C" w:rsidR="00656C33" w:rsidRPr="005814A8" w:rsidRDefault="006151A9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PPl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1D93C0" w14:textId="77777777" w:rsidR="00656C33" w:rsidRPr="005814A8" w:rsidRDefault="00656C33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</w:p>
        </w:tc>
      </w:tr>
      <w:tr w:rsidR="00D23690" w:rsidRPr="005814A8" w14:paraId="1B9F846D" w14:textId="77777777" w:rsidTr="00415216">
        <w:trPr>
          <w:cantSplit/>
          <w:trHeight w:val="5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318524" w14:textId="4905E87D" w:rsidR="00656C33" w:rsidRPr="005814A8" w:rsidRDefault="003933B5" w:rsidP="008805DC">
            <w:pPr>
              <w:pStyle w:val="p1"/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5814A8">
              <w:rPr>
                <w:rFonts w:ascii="Times New Roman" w:hAnsi="Times New Roman"/>
                <w:sz w:val="18"/>
                <w:szCs w:val="18"/>
                <w:lang w:val="it-IT"/>
              </w:rPr>
              <w:t>23f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9E3C6A" w14:textId="53733E6C" w:rsidR="003933B5" w:rsidRPr="005814A8" w:rsidRDefault="003933B5" w:rsidP="008805DC">
            <w:pPr>
              <w:pStyle w:val="p1"/>
              <w:rPr>
                <w:rFonts w:ascii="Times New Roman" w:hAnsi="Times New Roman"/>
                <w:sz w:val="18"/>
                <w:szCs w:val="18"/>
              </w:rPr>
            </w:pPr>
            <w:r w:rsidRPr="005814A8">
              <w:rPr>
                <w:rFonts w:ascii="Times New Roman" w:hAnsi="Times New Roman"/>
                <w:sz w:val="18"/>
                <w:szCs w:val="18"/>
              </w:rPr>
              <w:t>23f.</w:t>
            </w:r>
            <w:r w:rsidRPr="005814A8">
              <w:rPr>
                <w:rStyle w:val="s1"/>
                <w:rFonts w:ascii="Times New Roman" w:eastAsia="ヒラギノ角ゴ Pro W3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Çdo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komunikim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tregtar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në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lidhje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me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një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mall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që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përmban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një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veçori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që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synon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kufizimin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e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jetëgjatësisë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së</w:t>
            </w:r>
            <w:proofErr w:type="spellEnd"/>
            <w:r w:rsidR="0051793B"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tij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pavarësisht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se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informacioni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mbi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veçorinë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dhe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efektet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e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saj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në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jetëgjatësinë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e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mallit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i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është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vënë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në</w:t>
            </w:r>
            <w:proofErr w:type="spellEnd"/>
          </w:p>
          <w:p w14:paraId="07CDBAB4" w14:textId="106F0A0F" w:rsidR="00656C33" w:rsidRPr="005814A8" w:rsidRDefault="003933B5" w:rsidP="008805DC">
            <w:pPr>
              <w:pStyle w:val="p1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dispozicion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tregtarit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805258" w14:textId="717C865A" w:rsidR="00656C33" w:rsidRPr="005814A8" w:rsidRDefault="00E918D6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0.1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E3FAB3" w14:textId="74E648AC" w:rsidR="00656C33" w:rsidRPr="005814A8" w:rsidRDefault="00064342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r w:rsidRPr="005814A8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Neni 33</w:t>
            </w:r>
            <w:r w:rsidR="00781C19" w:rsidRPr="005814A8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A</w:t>
            </w:r>
            <w:r w:rsidRPr="005814A8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(3</w:t>
            </w:r>
            <w:r w:rsidR="00C864DE" w:rsidRPr="005814A8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5</w:t>
            </w:r>
            <w:r w:rsidRPr="005814A8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8E55D8" w14:textId="639B55D5" w:rsidR="00781C19" w:rsidRPr="005814A8" w:rsidRDefault="00C864DE" w:rsidP="008805DC">
            <w:pPr>
              <w:widowControl w:val="0"/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35. </w:t>
            </w:r>
            <w:proofErr w:type="spellStart"/>
            <w:r w:rsidR="00781C19"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Çdo</w:t>
            </w:r>
            <w:proofErr w:type="spellEnd"/>
            <w:r w:rsidR="00781C19"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781C19"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komunikim</w:t>
            </w:r>
            <w:proofErr w:type="spellEnd"/>
            <w:r w:rsidR="00781C19"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781C19"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tregtar</w:t>
            </w:r>
            <w:proofErr w:type="spellEnd"/>
            <w:r w:rsidR="00781C19"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781C19"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në</w:t>
            </w:r>
            <w:proofErr w:type="spellEnd"/>
            <w:r w:rsidR="00781C19"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781C19"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lidhje</w:t>
            </w:r>
            <w:proofErr w:type="spellEnd"/>
            <w:r w:rsidR="00781C19"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me </w:t>
            </w:r>
            <w:proofErr w:type="spellStart"/>
            <w:r w:rsidR="00781C19"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një</w:t>
            </w:r>
            <w:proofErr w:type="spellEnd"/>
            <w:r w:rsidR="00781C19"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mall </w:t>
            </w:r>
            <w:proofErr w:type="spellStart"/>
            <w:r w:rsidR="00781C19"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që</w:t>
            </w:r>
            <w:proofErr w:type="spellEnd"/>
            <w:r w:rsidR="00781C19"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781C19"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përmban</w:t>
            </w:r>
            <w:proofErr w:type="spellEnd"/>
            <w:r w:rsidR="00781C19"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781C19"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një</w:t>
            </w:r>
            <w:proofErr w:type="spellEnd"/>
            <w:r w:rsidR="00781C19"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781C19"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veçori</w:t>
            </w:r>
            <w:proofErr w:type="spellEnd"/>
            <w:r w:rsidR="00781C19"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781C19"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që</w:t>
            </w:r>
            <w:proofErr w:type="spellEnd"/>
            <w:r w:rsidR="00781C19"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781C19"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synon</w:t>
            </w:r>
            <w:proofErr w:type="spellEnd"/>
            <w:r w:rsidR="00781C19"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781C19"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kufizimin</w:t>
            </w:r>
            <w:proofErr w:type="spellEnd"/>
            <w:r w:rsidR="00781C19"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e </w:t>
            </w:r>
            <w:proofErr w:type="spellStart"/>
            <w:r w:rsidR="00781C19"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jetëgjatësisë</w:t>
            </w:r>
            <w:proofErr w:type="spellEnd"/>
            <w:r w:rsidR="00781C19"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781C19"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së</w:t>
            </w:r>
            <w:proofErr w:type="spellEnd"/>
            <w:r w:rsidR="00781C19"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781C19"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tij</w:t>
            </w:r>
            <w:proofErr w:type="spellEnd"/>
            <w:r w:rsidR="00781C19"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="00781C19"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pavarësisht</w:t>
            </w:r>
            <w:proofErr w:type="spellEnd"/>
            <w:r w:rsidR="00781C19"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se </w:t>
            </w:r>
            <w:proofErr w:type="spellStart"/>
            <w:r w:rsidR="00781C19"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informacioni</w:t>
            </w:r>
            <w:proofErr w:type="spellEnd"/>
            <w:r w:rsidR="00781C19"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781C19"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mbi</w:t>
            </w:r>
            <w:proofErr w:type="spellEnd"/>
            <w:r w:rsidR="00781C19"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781C19"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veçorinë</w:t>
            </w:r>
            <w:proofErr w:type="spellEnd"/>
            <w:r w:rsidR="00781C19"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781C19"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dhe</w:t>
            </w:r>
            <w:proofErr w:type="spellEnd"/>
            <w:r w:rsidR="00781C19"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781C19"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efektet</w:t>
            </w:r>
            <w:proofErr w:type="spellEnd"/>
            <w:r w:rsidR="00781C19"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e </w:t>
            </w:r>
            <w:proofErr w:type="spellStart"/>
            <w:r w:rsidR="00781C19"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saj</w:t>
            </w:r>
            <w:proofErr w:type="spellEnd"/>
            <w:r w:rsidR="00781C19"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781C19"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në</w:t>
            </w:r>
            <w:proofErr w:type="spellEnd"/>
            <w:r w:rsidR="00781C19"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781C19"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jetëgjatësinë</w:t>
            </w:r>
            <w:proofErr w:type="spellEnd"/>
            <w:r w:rsidR="00781C19"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e </w:t>
            </w:r>
            <w:proofErr w:type="spellStart"/>
            <w:r w:rsidR="00781C19"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mallit</w:t>
            </w:r>
            <w:proofErr w:type="spellEnd"/>
            <w:r w:rsidR="00781C19"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781C19"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</w:t>
            </w:r>
            <w:proofErr w:type="spellEnd"/>
            <w:r w:rsidR="00781C19"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781C19"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është</w:t>
            </w:r>
            <w:proofErr w:type="spellEnd"/>
            <w:r w:rsidR="00781C19"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781C19"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vënë</w:t>
            </w:r>
            <w:proofErr w:type="spellEnd"/>
            <w:r w:rsidR="00781C19"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781C19"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në</w:t>
            </w:r>
            <w:proofErr w:type="spellEnd"/>
            <w:r w:rsidR="00781C19"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781C19"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dispozicion</w:t>
            </w:r>
            <w:proofErr w:type="spellEnd"/>
            <w:r w:rsidR="00781C19"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781C19"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tregtarit</w:t>
            </w:r>
            <w:proofErr w:type="spellEnd"/>
            <w:r w:rsidR="00781C19"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</w:p>
          <w:p w14:paraId="70155AE6" w14:textId="77777777" w:rsidR="00656C33" w:rsidRPr="005814A8" w:rsidRDefault="00656C33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4D1A65" w14:textId="67CA1EA0" w:rsidR="00656C33" w:rsidRPr="005814A8" w:rsidRDefault="006151A9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PPl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FA83CF" w14:textId="77777777" w:rsidR="00656C33" w:rsidRPr="005814A8" w:rsidRDefault="00656C33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</w:p>
        </w:tc>
      </w:tr>
      <w:tr w:rsidR="00D23690" w:rsidRPr="005814A8" w14:paraId="0F206766" w14:textId="77777777" w:rsidTr="00415216">
        <w:trPr>
          <w:cantSplit/>
          <w:trHeight w:val="5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E9BFBE" w14:textId="075F81D8" w:rsidR="00656C33" w:rsidRPr="005814A8" w:rsidRDefault="003933B5" w:rsidP="008805DC">
            <w:pPr>
              <w:pStyle w:val="p1"/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5814A8">
              <w:rPr>
                <w:rFonts w:ascii="Times New Roman" w:hAnsi="Times New Roman"/>
                <w:sz w:val="18"/>
                <w:szCs w:val="18"/>
                <w:lang w:val="it-IT"/>
              </w:rPr>
              <w:t>23g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6D9CE9" w14:textId="04328C5C" w:rsidR="00656C33" w:rsidRPr="005814A8" w:rsidRDefault="003933B5" w:rsidP="008805DC">
            <w:pPr>
              <w:pStyle w:val="p1"/>
              <w:rPr>
                <w:rFonts w:ascii="Times New Roman" w:hAnsi="Times New Roman"/>
                <w:sz w:val="18"/>
                <w:szCs w:val="18"/>
              </w:rPr>
            </w:pPr>
            <w:r w:rsidRPr="005814A8">
              <w:rPr>
                <w:rFonts w:ascii="Times New Roman" w:hAnsi="Times New Roman"/>
                <w:sz w:val="18"/>
                <w:szCs w:val="18"/>
              </w:rPr>
              <w:t>23g.</w:t>
            </w:r>
            <w:r w:rsidRPr="005814A8">
              <w:rPr>
                <w:rStyle w:val="s1"/>
                <w:rFonts w:ascii="Times New Roman" w:eastAsia="ヒラギノ角ゴ Pro W3" w:hAnsi="Times New Roman"/>
                <w:sz w:val="18"/>
                <w:szCs w:val="18"/>
              </w:rPr>
              <w:t xml:space="preserve"> </w:t>
            </w:r>
            <w:r w:rsidRPr="005814A8">
              <w:rPr>
                <w:rFonts w:ascii="Times New Roman" w:hAnsi="Times New Roman"/>
                <w:sz w:val="18"/>
                <w:szCs w:val="18"/>
              </w:rPr>
              <w:t xml:space="preserve">Deklarimi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i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rremë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se,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në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kushte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normale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përdorimi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një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mall ka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një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jetëgjatësi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caktuar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për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sa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i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përket</w:t>
            </w:r>
            <w:proofErr w:type="spellEnd"/>
            <w:r w:rsidR="0051793B"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kohës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ose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intensitetit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përdorimit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297C06" w14:textId="06B471F0" w:rsidR="00656C33" w:rsidRPr="005814A8" w:rsidRDefault="00E918D6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0.1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87C2CE" w14:textId="4FF7E855" w:rsidR="00656C33" w:rsidRPr="005814A8" w:rsidRDefault="00064342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r w:rsidRPr="005814A8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Neni 33</w:t>
            </w:r>
            <w:r w:rsidR="00781C19" w:rsidRPr="005814A8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A</w:t>
            </w:r>
            <w:r w:rsidRPr="005814A8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(3</w:t>
            </w:r>
            <w:r w:rsidR="00BE7199" w:rsidRPr="005814A8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6</w:t>
            </w:r>
            <w:r w:rsidRPr="005814A8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91D034" w14:textId="6244FD72" w:rsidR="00BE7199" w:rsidRPr="005814A8" w:rsidRDefault="00BE7199" w:rsidP="008805DC">
            <w:pPr>
              <w:widowControl w:val="0"/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814A8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 xml:space="preserve">36. </w:t>
            </w:r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Deklarimi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rremë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se,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kushte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normale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përdorimi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një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mall ka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një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jetëgjatësi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caktuar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për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sa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përket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kohës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ose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intensitetit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përdorimit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</w:p>
          <w:p w14:paraId="10491D66" w14:textId="2DED1C01" w:rsidR="00656C33" w:rsidRPr="005814A8" w:rsidRDefault="00656C33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F98D3F" w14:textId="5005E0DA" w:rsidR="00656C33" w:rsidRPr="005814A8" w:rsidRDefault="006151A9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PPl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AC96C3" w14:textId="77777777" w:rsidR="00656C33" w:rsidRPr="005814A8" w:rsidRDefault="00656C33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</w:p>
        </w:tc>
      </w:tr>
      <w:tr w:rsidR="00D23690" w:rsidRPr="005814A8" w14:paraId="64A3D980" w14:textId="77777777" w:rsidTr="00415216">
        <w:trPr>
          <w:cantSplit/>
          <w:trHeight w:val="5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29B6FE" w14:textId="40826ED8" w:rsidR="00656C33" w:rsidRPr="005814A8" w:rsidRDefault="003933B5" w:rsidP="008805DC">
            <w:pPr>
              <w:pStyle w:val="p1"/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5814A8">
              <w:rPr>
                <w:rFonts w:ascii="Times New Roman" w:hAnsi="Times New Roman"/>
                <w:sz w:val="18"/>
                <w:szCs w:val="18"/>
                <w:lang w:val="it-IT"/>
              </w:rPr>
              <w:t>23h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5E0378" w14:textId="7D82A069" w:rsidR="00656C33" w:rsidRPr="005814A8" w:rsidRDefault="003933B5" w:rsidP="008805DC">
            <w:pPr>
              <w:pStyle w:val="p1"/>
              <w:rPr>
                <w:rFonts w:ascii="Times New Roman" w:hAnsi="Times New Roman"/>
                <w:sz w:val="18"/>
                <w:szCs w:val="18"/>
              </w:rPr>
            </w:pPr>
            <w:r w:rsidRPr="005814A8">
              <w:rPr>
                <w:rFonts w:ascii="Times New Roman" w:hAnsi="Times New Roman"/>
                <w:sz w:val="18"/>
                <w:szCs w:val="18"/>
              </w:rPr>
              <w:t>23h.</w:t>
            </w:r>
            <w:r w:rsidRPr="005814A8">
              <w:rPr>
                <w:rStyle w:val="s1"/>
                <w:rFonts w:ascii="Times New Roman" w:eastAsia="ヒラギノ角ゴ Pro W3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Prezantimi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i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rremë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i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një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malli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si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i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riparueshëm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kur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ai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nuk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është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i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tillë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B7DA39" w14:textId="0E3CBA04" w:rsidR="00656C33" w:rsidRPr="005814A8" w:rsidRDefault="00E918D6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0.1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3BAF6D" w14:textId="422985C9" w:rsidR="00656C33" w:rsidRPr="005814A8" w:rsidRDefault="00064342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r w:rsidRPr="005814A8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Neni 33</w:t>
            </w:r>
            <w:r w:rsidR="00781C19" w:rsidRPr="005814A8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A</w:t>
            </w:r>
            <w:r w:rsidRPr="005814A8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(3</w:t>
            </w:r>
            <w:r w:rsidR="00BE7199" w:rsidRPr="005814A8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7</w:t>
            </w:r>
            <w:r w:rsidRPr="005814A8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C59F98" w14:textId="1833511F" w:rsidR="00656C33" w:rsidRPr="005814A8" w:rsidRDefault="00644BF4" w:rsidP="008805D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814A8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 xml:space="preserve">37. </w:t>
            </w:r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Prezantimi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rremë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një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malli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si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riparueshëm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kur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ai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nuk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është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tillë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887080" w14:textId="0C8FE749" w:rsidR="00656C33" w:rsidRPr="005814A8" w:rsidRDefault="006151A9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PPl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508FA8" w14:textId="77777777" w:rsidR="00656C33" w:rsidRPr="005814A8" w:rsidRDefault="00656C33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</w:p>
        </w:tc>
      </w:tr>
      <w:tr w:rsidR="00D23690" w:rsidRPr="005814A8" w14:paraId="49A2B000" w14:textId="77777777" w:rsidTr="00415216">
        <w:trPr>
          <w:cantSplit/>
          <w:trHeight w:val="5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8DFCB0" w14:textId="4F90BAB4" w:rsidR="00656C33" w:rsidRPr="005814A8" w:rsidRDefault="003933B5" w:rsidP="008805DC">
            <w:pPr>
              <w:pStyle w:val="p1"/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5814A8">
              <w:rPr>
                <w:rFonts w:ascii="Times New Roman" w:hAnsi="Times New Roman"/>
                <w:sz w:val="18"/>
                <w:szCs w:val="18"/>
                <w:lang w:val="it-IT"/>
              </w:rPr>
              <w:t>23i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23D1C3" w14:textId="3D735BF7" w:rsidR="00656C33" w:rsidRPr="005814A8" w:rsidRDefault="003933B5" w:rsidP="008805DC">
            <w:pPr>
              <w:pStyle w:val="p1"/>
              <w:rPr>
                <w:rFonts w:ascii="Times New Roman" w:hAnsi="Times New Roman"/>
                <w:sz w:val="18"/>
                <w:szCs w:val="18"/>
              </w:rPr>
            </w:pPr>
            <w:r w:rsidRPr="005814A8">
              <w:rPr>
                <w:rFonts w:ascii="Times New Roman" w:hAnsi="Times New Roman"/>
                <w:sz w:val="18"/>
                <w:szCs w:val="18"/>
              </w:rPr>
              <w:t xml:space="preserve">23i.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Nxitja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e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konsumatorit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për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zëvendësuar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ose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për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t’u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rifurnizuar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me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materialet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e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konsumit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një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malli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më</w:t>
            </w:r>
            <w:proofErr w:type="spellEnd"/>
            <w:r w:rsidR="0051793B"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herët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sesa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është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e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nevojshme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për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arsye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5814A8">
              <w:rPr>
                <w:rFonts w:ascii="Times New Roman" w:hAnsi="Times New Roman"/>
                <w:sz w:val="18"/>
                <w:szCs w:val="18"/>
              </w:rPr>
              <w:t>teknike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>..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332046" w14:textId="6B2EF428" w:rsidR="00656C33" w:rsidRPr="005814A8" w:rsidRDefault="00E918D6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0.1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69EFC8" w14:textId="0D32B4F2" w:rsidR="00656C33" w:rsidRPr="005814A8" w:rsidRDefault="00064342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r w:rsidRPr="005814A8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Neni 33</w:t>
            </w:r>
            <w:r w:rsidR="0097122B" w:rsidRPr="005814A8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A</w:t>
            </w:r>
            <w:r w:rsidRPr="005814A8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(38)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B9FE92" w14:textId="7D79B5DE" w:rsidR="00064342" w:rsidRPr="005814A8" w:rsidRDefault="00064342" w:rsidP="008805DC">
            <w:pPr>
              <w:widowControl w:val="0"/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814A8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 xml:space="preserve">38.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Nxitja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e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konsumatorit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për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zëvendësuar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ose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për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t’u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rifurnizuar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me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materialet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e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konsumit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një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malli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më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herët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sesa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është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e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nevojshme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për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arsye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teknike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</w:p>
          <w:p w14:paraId="6F2070AB" w14:textId="736815C8" w:rsidR="00656C33" w:rsidRPr="005814A8" w:rsidRDefault="00656C33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8F45FC" w14:textId="07A89811" w:rsidR="00656C33" w:rsidRPr="005814A8" w:rsidRDefault="006151A9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PPl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7CA3BE" w14:textId="77777777" w:rsidR="00656C33" w:rsidRPr="005814A8" w:rsidRDefault="00656C33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</w:p>
        </w:tc>
      </w:tr>
      <w:tr w:rsidR="00D23690" w:rsidRPr="005814A8" w14:paraId="6331D2C1" w14:textId="77777777" w:rsidTr="00415216">
        <w:trPr>
          <w:cantSplit/>
          <w:trHeight w:val="5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EAD28D" w14:textId="4BE82C23" w:rsidR="00656C33" w:rsidRPr="005814A8" w:rsidRDefault="003933B5" w:rsidP="008805DC">
            <w:pPr>
              <w:pStyle w:val="p1"/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5814A8">
              <w:rPr>
                <w:rFonts w:ascii="Times New Roman" w:hAnsi="Times New Roman"/>
                <w:sz w:val="18"/>
                <w:szCs w:val="18"/>
                <w:lang w:val="it-IT"/>
              </w:rPr>
              <w:lastRenderedPageBreak/>
              <w:t>23j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A22949" w14:textId="19D90868" w:rsidR="003933B5" w:rsidRPr="005814A8" w:rsidRDefault="003933B5" w:rsidP="008805DC">
            <w:pPr>
              <w:pStyle w:val="p1"/>
              <w:rPr>
                <w:rFonts w:ascii="Times New Roman" w:hAnsi="Times New Roman"/>
                <w:sz w:val="18"/>
                <w:szCs w:val="18"/>
              </w:rPr>
            </w:pPr>
            <w:r w:rsidRPr="005814A8">
              <w:rPr>
                <w:rFonts w:ascii="Times New Roman" w:hAnsi="Times New Roman"/>
                <w:sz w:val="18"/>
                <w:szCs w:val="18"/>
              </w:rPr>
              <w:t xml:space="preserve">23j.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Fshehja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e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informacionit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në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lidhje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me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dëmtimin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e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funksionalitetit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një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malli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kur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përdoren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materiale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konsumi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pjesë</w:t>
            </w:r>
            <w:proofErr w:type="spellEnd"/>
            <w:r w:rsidR="0051793B"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këmbimi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ose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aksesorë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që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nuk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janë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ofruar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nga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prodhuesi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origjinal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ose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deklarimi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i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rremë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se do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ndodhë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ky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sz w:val="18"/>
                <w:szCs w:val="18"/>
              </w:rPr>
              <w:t>dëmtim</w:t>
            </w:r>
            <w:proofErr w:type="spellEnd"/>
            <w:r w:rsidRPr="005814A8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5D9C2BCF" w14:textId="1BDF7188" w:rsidR="00656C33" w:rsidRPr="006151A9" w:rsidRDefault="003933B5" w:rsidP="006151A9">
            <w:pPr>
              <w:pStyle w:val="p1"/>
              <w:rPr>
                <w:rFonts w:ascii="Times New Roman" w:hAnsi="Times New Roman"/>
                <w:sz w:val="18"/>
                <w:szCs w:val="18"/>
              </w:rPr>
            </w:pPr>
            <w:r w:rsidRPr="005814A8">
              <w:rPr>
                <w:rFonts w:ascii="Times New Roman" w:hAnsi="Times New Roman"/>
                <w:sz w:val="18"/>
                <w:szCs w:val="18"/>
              </w:rPr>
              <w:t>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499411" w14:textId="5E5264C9" w:rsidR="00656C33" w:rsidRPr="005814A8" w:rsidRDefault="00E918D6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0.1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C23148" w14:textId="312E80EC" w:rsidR="00656C33" w:rsidRPr="005814A8" w:rsidRDefault="00064342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r w:rsidRPr="005814A8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Neni 33°(39)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C47FE4" w14:textId="251C339D" w:rsidR="0046352E" w:rsidRPr="005814A8" w:rsidRDefault="0046352E" w:rsidP="008805DC">
            <w:pPr>
              <w:widowControl w:val="0"/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39.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Fshehja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e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informacionit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lidhje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me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dëmtimin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e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funksionalitetit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një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malli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kur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përdoren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materiale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konsumi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pjesë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këmbimi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ose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aksesorë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që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nuk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janë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ofruar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nga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prodhuesi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origjinal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ose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deklarimi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rremë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se do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ndodhë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ky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dëmtim</w:t>
            </w:r>
            <w:proofErr w:type="spellEnd"/>
            <w:r w:rsidRPr="005814A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</w:p>
          <w:p w14:paraId="14E98095" w14:textId="77777777" w:rsidR="00656C33" w:rsidRPr="005814A8" w:rsidRDefault="00656C33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F69D68" w14:textId="69DE6EA8" w:rsidR="00656C33" w:rsidRPr="005814A8" w:rsidRDefault="006151A9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proofErr w:type="spellStart"/>
            <w:r w:rsidRPr="005814A8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PPl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019158" w14:textId="77777777" w:rsidR="00656C33" w:rsidRPr="005814A8" w:rsidRDefault="00656C33" w:rsidP="008805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</w:p>
        </w:tc>
      </w:tr>
    </w:tbl>
    <w:p w14:paraId="4FA81AB0" w14:textId="77777777" w:rsidR="00424172" w:rsidRPr="005814A8" w:rsidRDefault="00424172" w:rsidP="008805DC">
      <w:pPr>
        <w:pStyle w:val="Body"/>
        <w:rPr>
          <w:rFonts w:ascii="Times New Roman" w:eastAsia="Times New Roman" w:hAnsi="Times New Roman"/>
          <w:color w:val="auto"/>
          <w:sz w:val="18"/>
          <w:szCs w:val="18"/>
          <w:lang w:val="it-IT"/>
        </w:rPr>
      </w:pPr>
    </w:p>
    <w:sectPr w:rsidR="00424172" w:rsidRPr="005814A8" w:rsidSect="00D72538">
      <w:footerReference w:type="even" r:id="rId11"/>
      <w:footerReference w:type="default" r:id="rId12"/>
      <w:pgSz w:w="16838" w:h="11906" w:orient="landscape"/>
      <w:pgMar w:top="720" w:right="720" w:bottom="720" w:left="720" w:header="850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597142" w14:textId="77777777" w:rsidR="00455C2E" w:rsidRDefault="00455C2E">
      <w:pPr>
        <w:spacing w:after="0" w:line="240" w:lineRule="auto"/>
      </w:pPr>
      <w:r>
        <w:separator/>
      </w:r>
    </w:p>
  </w:endnote>
  <w:endnote w:type="continuationSeparator" w:id="0">
    <w:p w14:paraId="32A8F039" w14:textId="77777777" w:rsidR="00455C2E" w:rsidRDefault="00455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altName w:val="MS Gothic"/>
    <w:charset w:val="80"/>
    <w:family w:val="auto"/>
    <w:pitch w:val="variable"/>
    <w:sig w:usb0="00000001" w:usb1="7AC7FFFF" w:usb2="00000012" w:usb3="00000000" w:csb0="0002000D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 New Roman Bold">
    <w:altName w:val="Times New Roman"/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Albertin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AF57B2" w14:textId="77777777" w:rsidR="00972161" w:rsidRDefault="00972161">
    <w:pPr>
      <w:pStyle w:val="HeaderFooter"/>
      <w:jc w:val="center"/>
      <w:rPr>
        <w:rFonts w:ascii="Times New Roman" w:eastAsia="Times New Roman" w:hAnsi="Times New Roman"/>
        <w:color w:val="auto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40</w:t>
    </w:r>
    <w:r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903221" w14:textId="77777777" w:rsidR="00972161" w:rsidRDefault="00972161">
    <w:pPr>
      <w:pStyle w:val="HeaderFooter"/>
      <w:jc w:val="center"/>
      <w:rPr>
        <w:rFonts w:ascii="Times New Roman" w:eastAsia="Times New Roman" w:hAnsi="Times New Roman"/>
        <w:color w:val="auto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41</w:t>
    </w:r>
    <w:r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F51071" w14:textId="77777777" w:rsidR="00455C2E" w:rsidRDefault="00455C2E">
      <w:pPr>
        <w:spacing w:after="0" w:line="240" w:lineRule="auto"/>
      </w:pPr>
      <w:r>
        <w:separator/>
      </w:r>
    </w:p>
  </w:footnote>
  <w:footnote w:type="continuationSeparator" w:id="0">
    <w:p w14:paraId="79DF378B" w14:textId="77777777" w:rsidR="00455C2E" w:rsidRDefault="00455C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B39E2"/>
    <w:multiLevelType w:val="hybridMultilevel"/>
    <w:tmpl w:val="D72417AC"/>
    <w:lvl w:ilvl="0" w:tplc="962A4CD4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A05A56"/>
    <w:multiLevelType w:val="multilevel"/>
    <w:tmpl w:val="C41048A6"/>
    <w:lvl w:ilvl="0"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2" w15:restartNumberingAfterBreak="0">
    <w:nsid w:val="0963515B"/>
    <w:multiLevelType w:val="hybridMultilevel"/>
    <w:tmpl w:val="4948D0CA"/>
    <w:lvl w:ilvl="0" w:tplc="3670F65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0CE42E2"/>
    <w:multiLevelType w:val="multilevel"/>
    <w:tmpl w:val="3CEA5D6A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476C4CA5"/>
    <w:multiLevelType w:val="hybridMultilevel"/>
    <w:tmpl w:val="194253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8125F5"/>
    <w:multiLevelType w:val="hybridMultilevel"/>
    <w:tmpl w:val="DE52B53C"/>
    <w:lvl w:ilvl="0" w:tplc="DDEC25C6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A3A2ECC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6D58F6"/>
    <w:multiLevelType w:val="hybridMultilevel"/>
    <w:tmpl w:val="D8F6FAB8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8D7ED8"/>
    <w:multiLevelType w:val="hybridMultilevel"/>
    <w:tmpl w:val="D8F6FAB8"/>
    <w:lvl w:ilvl="0" w:tplc="7CCE4BD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510B09"/>
    <w:multiLevelType w:val="hybridMultilevel"/>
    <w:tmpl w:val="C1B6E4A2"/>
    <w:lvl w:ilvl="0" w:tplc="067C0316">
      <w:start w:val="3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6721252">
    <w:abstractNumId w:val="1"/>
  </w:num>
  <w:num w:numId="2" w16cid:durableId="1859125404">
    <w:abstractNumId w:val="7"/>
  </w:num>
  <w:num w:numId="3" w16cid:durableId="1360622071">
    <w:abstractNumId w:val="5"/>
  </w:num>
  <w:num w:numId="4" w16cid:durableId="1079016016">
    <w:abstractNumId w:val="8"/>
  </w:num>
  <w:num w:numId="5" w16cid:durableId="1106927553">
    <w:abstractNumId w:val="3"/>
  </w:num>
  <w:num w:numId="6" w16cid:durableId="1065492628">
    <w:abstractNumId w:val="0"/>
  </w:num>
  <w:num w:numId="7" w16cid:durableId="1974170952">
    <w:abstractNumId w:val="6"/>
  </w:num>
  <w:num w:numId="8" w16cid:durableId="1922639787">
    <w:abstractNumId w:val="2"/>
  </w:num>
  <w:num w:numId="9" w16cid:durableId="716703120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hideSpellingErrors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3A7"/>
    <w:rsid w:val="00000154"/>
    <w:rsid w:val="00000CB8"/>
    <w:rsid w:val="0000415D"/>
    <w:rsid w:val="000050E8"/>
    <w:rsid w:val="000054E4"/>
    <w:rsid w:val="000121F7"/>
    <w:rsid w:val="000142F7"/>
    <w:rsid w:val="00014473"/>
    <w:rsid w:val="00014866"/>
    <w:rsid w:val="000164D0"/>
    <w:rsid w:val="00016E04"/>
    <w:rsid w:val="0002225E"/>
    <w:rsid w:val="000275D2"/>
    <w:rsid w:val="00027811"/>
    <w:rsid w:val="00033B3E"/>
    <w:rsid w:val="00034488"/>
    <w:rsid w:val="000346BF"/>
    <w:rsid w:val="00035A1A"/>
    <w:rsid w:val="00041426"/>
    <w:rsid w:val="00042966"/>
    <w:rsid w:val="00044435"/>
    <w:rsid w:val="000449B3"/>
    <w:rsid w:val="00056F8D"/>
    <w:rsid w:val="0005709B"/>
    <w:rsid w:val="0006181B"/>
    <w:rsid w:val="000621C9"/>
    <w:rsid w:val="00064342"/>
    <w:rsid w:val="00065D43"/>
    <w:rsid w:val="00066048"/>
    <w:rsid w:val="0006628A"/>
    <w:rsid w:val="00066C67"/>
    <w:rsid w:val="000671EE"/>
    <w:rsid w:val="00067A6C"/>
    <w:rsid w:val="00067E61"/>
    <w:rsid w:val="00071FFB"/>
    <w:rsid w:val="0007282C"/>
    <w:rsid w:val="00072EEA"/>
    <w:rsid w:val="00073B19"/>
    <w:rsid w:val="00075534"/>
    <w:rsid w:val="000766D9"/>
    <w:rsid w:val="00076C69"/>
    <w:rsid w:val="00080322"/>
    <w:rsid w:val="00080956"/>
    <w:rsid w:val="00084C87"/>
    <w:rsid w:val="00084DEB"/>
    <w:rsid w:val="000851B4"/>
    <w:rsid w:val="000864BF"/>
    <w:rsid w:val="000874AE"/>
    <w:rsid w:val="00087906"/>
    <w:rsid w:val="0009096C"/>
    <w:rsid w:val="00094CA3"/>
    <w:rsid w:val="000957C1"/>
    <w:rsid w:val="00096979"/>
    <w:rsid w:val="000A0371"/>
    <w:rsid w:val="000A4E5C"/>
    <w:rsid w:val="000B58F7"/>
    <w:rsid w:val="000B6095"/>
    <w:rsid w:val="000C1735"/>
    <w:rsid w:val="000C1ACF"/>
    <w:rsid w:val="000C3286"/>
    <w:rsid w:val="000C3497"/>
    <w:rsid w:val="000C34EB"/>
    <w:rsid w:val="000C504D"/>
    <w:rsid w:val="000C6A91"/>
    <w:rsid w:val="000D0B0F"/>
    <w:rsid w:val="000D293E"/>
    <w:rsid w:val="000E2D4F"/>
    <w:rsid w:val="000E2FC4"/>
    <w:rsid w:val="000E3F7F"/>
    <w:rsid w:val="000E4DDF"/>
    <w:rsid w:val="000F2D41"/>
    <w:rsid w:val="000F36EE"/>
    <w:rsid w:val="000F500A"/>
    <w:rsid w:val="000F67F8"/>
    <w:rsid w:val="000F6A4C"/>
    <w:rsid w:val="001039E4"/>
    <w:rsid w:val="00110F0A"/>
    <w:rsid w:val="00111FB6"/>
    <w:rsid w:val="00112385"/>
    <w:rsid w:val="00113DA8"/>
    <w:rsid w:val="00114DEB"/>
    <w:rsid w:val="00116531"/>
    <w:rsid w:val="001166C6"/>
    <w:rsid w:val="00116881"/>
    <w:rsid w:val="00117A08"/>
    <w:rsid w:val="0012404B"/>
    <w:rsid w:val="0012710A"/>
    <w:rsid w:val="00133501"/>
    <w:rsid w:val="0013360F"/>
    <w:rsid w:val="0013412E"/>
    <w:rsid w:val="0013688B"/>
    <w:rsid w:val="0014041A"/>
    <w:rsid w:val="00140C88"/>
    <w:rsid w:val="00141856"/>
    <w:rsid w:val="0014304E"/>
    <w:rsid w:val="001450C5"/>
    <w:rsid w:val="00146D26"/>
    <w:rsid w:val="0015031E"/>
    <w:rsid w:val="001526D5"/>
    <w:rsid w:val="00156E0E"/>
    <w:rsid w:val="00160032"/>
    <w:rsid w:val="00162DCA"/>
    <w:rsid w:val="00163861"/>
    <w:rsid w:val="00166498"/>
    <w:rsid w:val="001669DD"/>
    <w:rsid w:val="00174CCA"/>
    <w:rsid w:val="00175B52"/>
    <w:rsid w:val="00180259"/>
    <w:rsid w:val="001812E2"/>
    <w:rsid w:val="00182431"/>
    <w:rsid w:val="00182CB0"/>
    <w:rsid w:val="001835D8"/>
    <w:rsid w:val="0018392D"/>
    <w:rsid w:val="001842A8"/>
    <w:rsid w:val="00185903"/>
    <w:rsid w:val="00186928"/>
    <w:rsid w:val="0019471D"/>
    <w:rsid w:val="00195692"/>
    <w:rsid w:val="00197702"/>
    <w:rsid w:val="00197783"/>
    <w:rsid w:val="001A2265"/>
    <w:rsid w:val="001A5319"/>
    <w:rsid w:val="001A5DF2"/>
    <w:rsid w:val="001A5DFC"/>
    <w:rsid w:val="001A67C5"/>
    <w:rsid w:val="001B1E0E"/>
    <w:rsid w:val="001B3ADE"/>
    <w:rsid w:val="001B4102"/>
    <w:rsid w:val="001C03A7"/>
    <w:rsid w:val="001C18F5"/>
    <w:rsid w:val="001C5985"/>
    <w:rsid w:val="001C5E95"/>
    <w:rsid w:val="001C742F"/>
    <w:rsid w:val="001C7649"/>
    <w:rsid w:val="001D0F49"/>
    <w:rsid w:val="001D13E1"/>
    <w:rsid w:val="001D1FD2"/>
    <w:rsid w:val="001D2839"/>
    <w:rsid w:val="001D2AC6"/>
    <w:rsid w:val="001D52E8"/>
    <w:rsid w:val="001D5385"/>
    <w:rsid w:val="001D717B"/>
    <w:rsid w:val="001D786D"/>
    <w:rsid w:val="001E0A22"/>
    <w:rsid w:val="001E12F6"/>
    <w:rsid w:val="001E55F7"/>
    <w:rsid w:val="001F3E2A"/>
    <w:rsid w:val="001F490D"/>
    <w:rsid w:val="001F6081"/>
    <w:rsid w:val="001F6500"/>
    <w:rsid w:val="001F74B3"/>
    <w:rsid w:val="001F75C8"/>
    <w:rsid w:val="001F7C17"/>
    <w:rsid w:val="00202DC7"/>
    <w:rsid w:val="00203D3E"/>
    <w:rsid w:val="00205600"/>
    <w:rsid w:val="002067F6"/>
    <w:rsid w:val="00207867"/>
    <w:rsid w:val="00207B36"/>
    <w:rsid w:val="00210402"/>
    <w:rsid w:val="00213491"/>
    <w:rsid w:val="00214A60"/>
    <w:rsid w:val="00217950"/>
    <w:rsid w:val="00217AFD"/>
    <w:rsid w:val="002256CA"/>
    <w:rsid w:val="00230AD7"/>
    <w:rsid w:val="00232D13"/>
    <w:rsid w:val="0023488F"/>
    <w:rsid w:val="00236488"/>
    <w:rsid w:val="00240AE4"/>
    <w:rsid w:val="002428B5"/>
    <w:rsid w:val="00243D7A"/>
    <w:rsid w:val="00250BC6"/>
    <w:rsid w:val="0025314A"/>
    <w:rsid w:val="002534DA"/>
    <w:rsid w:val="00254B7C"/>
    <w:rsid w:val="002603F2"/>
    <w:rsid w:val="00260478"/>
    <w:rsid w:val="002626BD"/>
    <w:rsid w:val="0026449D"/>
    <w:rsid w:val="00264B21"/>
    <w:rsid w:val="00267C81"/>
    <w:rsid w:val="00270C7D"/>
    <w:rsid w:val="002712DD"/>
    <w:rsid w:val="002729A6"/>
    <w:rsid w:val="00273794"/>
    <w:rsid w:val="00273823"/>
    <w:rsid w:val="00274B66"/>
    <w:rsid w:val="002759E5"/>
    <w:rsid w:val="00277641"/>
    <w:rsid w:val="002818C0"/>
    <w:rsid w:val="00283E7A"/>
    <w:rsid w:val="00290013"/>
    <w:rsid w:val="0029072D"/>
    <w:rsid w:val="00290BF4"/>
    <w:rsid w:val="00290FAB"/>
    <w:rsid w:val="00291822"/>
    <w:rsid w:val="002928EB"/>
    <w:rsid w:val="002940E4"/>
    <w:rsid w:val="002A211E"/>
    <w:rsid w:val="002A5CEC"/>
    <w:rsid w:val="002A5F04"/>
    <w:rsid w:val="002B19FC"/>
    <w:rsid w:val="002B239C"/>
    <w:rsid w:val="002B297D"/>
    <w:rsid w:val="002B4B12"/>
    <w:rsid w:val="002B4CBD"/>
    <w:rsid w:val="002C2D4F"/>
    <w:rsid w:val="002C356D"/>
    <w:rsid w:val="002C4D2F"/>
    <w:rsid w:val="002C7AA5"/>
    <w:rsid w:val="002C7F51"/>
    <w:rsid w:val="002D1698"/>
    <w:rsid w:val="002D2728"/>
    <w:rsid w:val="002D425D"/>
    <w:rsid w:val="002D796E"/>
    <w:rsid w:val="002E0C2E"/>
    <w:rsid w:val="002E32EE"/>
    <w:rsid w:val="002E3A28"/>
    <w:rsid w:val="002E3B36"/>
    <w:rsid w:val="002E438D"/>
    <w:rsid w:val="002E5356"/>
    <w:rsid w:val="002F0373"/>
    <w:rsid w:val="002F150D"/>
    <w:rsid w:val="002F6C95"/>
    <w:rsid w:val="002F703E"/>
    <w:rsid w:val="002F74ED"/>
    <w:rsid w:val="00302CA0"/>
    <w:rsid w:val="00305215"/>
    <w:rsid w:val="00307EBB"/>
    <w:rsid w:val="00310610"/>
    <w:rsid w:val="00314BA2"/>
    <w:rsid w:val="00317BD3"/>
    <w:rsid w:val="0032089F"/>
    <w:rsid w:val="003268E8"/>
    <w:rsid w:val="00326E00"/>
    <w:rsid w:val="003308AC"/>
    <w:rsid w:val="00330FC4"/>
    <w:rsid w:val="0033488A"/>
    <w:rsid w:val="00336A2E"/>
    <w:rsid w:val="00336FA9"/>
    <w:rsid w:val="0033747A"/>
    <w:rsid w:val="00340254"/>
    <w:rsid w:val="00340DAD"/>
    <w:rsid w:val="00341288"/>
    <w:rsid w:val="00341689"/>
    <w:rsid w:val="00342121"/>
    <w:rsid w:val="00343542"/>
    <w:rsid w:val="003449A3"/>
    <w:rsid w:val="00345701"/>
    <w:rsid w:val="003476C7"/>
    <w:rsid w:val="00354851"/>
    <w:rsid w:val="00356CE8"/>
    <w:rsid w:val="00360E13"/>
    <w:rsid w:val="00367174"/>
    <w:rsid w:val="00374E6D"/>
    <w:rsid w:val="00382107"/>
    <w:rsid w:val="00382882"/>
    <w:rsid w:val="00382D4A"/>
    <w:rsid w:val="00387EEC"/>
    <w:rsid w:val="00391ADD"/>
    <w:rsid w:val="003933B5"/>
    <w:rsid w:val="00395487"/>
    <w:rsid w:val="003A0429"/>
    <w:rsid w:val="003A1BAE"/>
    <w:rsid w:val="003A202C"/>
    <w:rsid w:val="003A30CA"/>
    <w:rsid w:val="003A3DB9"/>
    <w:rsid w:val="003B047C"/>
    <w:rsid w:val="003B18A7"/>
    <w:rsid w:val="003B20DA"/>
    <w:rsid w:val="003B2319"/>
    <w:rsid w:val="003B4265"/>
    <w:rsid w:val="003B55B3"/>
    <w:rsid w:val="003B5600"/>
    <w:rsid w:val="003B6CD4"/>
    <w:rsid w:val="003C0012"/>
    <w:rsid w:val="003C2AB0"/>
    <w:rsid w:val="003C3F67"/>
    <w:rsid w:val="003C498D"/>
    <w:rsid w:val="003C4F58"/>
    <w:rsid w:val="003C5E0C"/>
    <w:rsid w:val="003C66C7"/>
    <w:rsid w:val="003C7009"/>
    <w:rsid w:val="003D15E8"/>
    <w:rsid w:val="003D1629"/>
    <w:rsid w:val="003D6029"/>
    <w:rsid w:val="003D6470"/>
    <w:rsid w:val="003D6CB1"/>
    <w:rsid w:val="003E1B02"/>
    <w:rsid w:val="003E5F03"/>
    <w:rsid w:val="003E740F"/>
    <w:rsid w:val="003F2C26"/>
    <w:rsid w:val="003F58D3"/>
    <w:rsid w:val="003F6E5D"/>
    <w:rsid w:val="003F718C"/>
    <w:rsid w:val="003F7738"/>
    <w:rsid w:val="00400D7B"/>
    <w:rsid w:val="00400E58"/>
    <w:rsid w:val="0040100A"/>
    <w:rsid w:val="004024F0"/>
    <w:rsid w:val="004035BF"/>
    <w:rsid w:val="00403746"/>
    <w:rsid w:val="0040388D"/>
    <w:rsid w:val="00414917"/>
    <w:rsid w:val="00415216"/>
    <w:rsid w:val="00415732"/>
    <w:rsid w:val="00417112"/>
    <w:rsid w:val="00417670"/>
    <w:rsid w:val="00417A2D"/>
    <w:rsid w:val="00421BEA"/>
    <w:rsid w:val="00423B96"/>
    <w:rsid w:val="00424172"/>
    <w:rsid w:val="00425006"/>
    <w:rsid w:val="0043068F"/>
    <w:rsid w:val="00431F94"/>
    <w:rsid w:val="00433E39"/>
    <w:rsid w:val="0043518F"/>
    <w:rsid w:val="00435821"/>
    <w:rsid w:val="00440F1E"/>
    <w:rsid w:val="00441F4C"/>
    <w:rsid w:val="00444B1A"/>
    <w:rsid w:val="004455BF"/>
    <w:rsid w:val="004461CC"/>
    <w:rsid w:val="00447B05"/>
    <w:rsid w:val="004518FB"/>
    <w:rsid w:val="00453305"/>
    <w:rsid w:val="0045332B"/>
    <w:rsid w:val="004533AF"/>
    <w:rsid w:val="00454E2F"/>
    <w:rsid w:val="00455C2E"/>
    <w:rsid w:val="00456030"/>
    <w:rsid w:val="00461264"/>
    <w:rsid w:val="0046193F"/>
    <w:rsid w:val="0046352E"/>
    <w:rsid w:val="004643A5"/>
    <w:rsid w:val="0046732A"/>
    <w:rsid w:val="00467605"/>
    <w:rsid w:val="00467D26"/>
    <w:rsid w:val="004700F1"/>
    <w:rsid w:val="00472BC7"/>
    <w:rsid w:val="00474AD7"/>
    <w:rsid w:val="004755B3"/>
    <w:rsid w:val="00475A74"/>
    <w:rsid w:val="00481C0D"/>
    <w:rsid w:val="00481D39"/>
    <w:rsid w:val="0048256A"/>
    <w:rsid w:val="00482C30"/>
    <w:rsid w:val="00483053"/>
    <w:rsid w:val="00485F06"/>
    <w:rsid w:val="004872E0"/>
    <w:rsid w:val="00490686"/>
    <w:rsid w:val="00491FBA"/>
    <w:rsid w:val="004A1B66"/>
    <w:rsid w:val="004A1E99"/>
    <w:rsid w:val="004A21B3"/>
    <w:rsid w:val="004A4A9B"/>
    <w:rsid w:val="004A6A64"/>
    <w:rsid w:val="004B2362"/>
    <w:rsid w:val="004B3143"/>
    <w:rsid w:val="004B3226"/>
    <w:rsid w:val="004B34AC"/>
    <w:rsid w:val="004B50A4"/>
    <w:rsid w:val="004B6DB9"/>
    <w:rsid w:val="004C135C"/>
    <w:rsid w:val="004C21F3"/>
    <w:rsid w:val="004C5793"/>
    <w:rsid w:val="004D0657"/>
    <w:rsid w:val="004D07E6"/>
    <w:rsid w:val="004D17B8"/>
    <w:rsid w:val="004D29C4"/>
    <w:rsid w:val="004D4D39"/>
    <w:rsid w:val="004D5D79"/>
    <w:rsid w:val="004D679A"/>
    <w:rsid w:val="004E2406"/>
    <w:rsid w:val="004E33ED"/>
    <w:rsid w:val="004E39B1"/>
    <w:rsid w:val="004E482E"/>
    <w:rsid w:val="004E4B00"/>
    <w:rsid w:val="004E4E91"/>
    <w:rsid w:val="004E71F8"/>
    <w:rsid w:val="004F57DD"/>
    <w:rsid w:val="004F5BC9"/>
    <w:rsid w:val="005019DF"/>
    <w:rsid w:val="00501CB5"/>
    <w:rsid w:val="00502E2A"/>
    <w:rsid w:val="0050409D"/>
    <w:rsid w:val="0050430B"/>
    <w:rsid w:val="00513714"/>
    <w:rsid w:val="00514109"/>
    <w:rsid w:val="00514C49"/>
    <w:rsid w:val="005171C2"/>
    <w:rsid w:val="0051793B"/>
    <w:rsid w:val="005222BF"/>
    <w:rsid w:val="00523F86"/>
    <w:rsid w:val="0052525A"/>
    <w:rsid w:val="005261FA"/>
    <w:rsid w:val="0052685A"/>
    <w:rsid w:val="0052796F"/>
    <w:rsid w:val="00527DF1"/>
    <w:rsid w:val="00527F33"/>
    <w:rsid w:val="005315B4"/>
    <w:rsid w:val="005346FA"/>
    <w:rsid w:val="00534AB2"/>
    <w:rsid w:val="00534AF0"/>
    <w:rsid w:val="00535BA4"/>
    <w:rsid w:val="00541A70"/>
    <w:rsid w:val="00541FC7"/>
    <w:rsid w:val="00546202"/>
    <w:rsid w:val="005477E2"/>
    <w:rsid w:val="005509E1"/>
    <w:rsid w:val="005510C1"/>
    <w:rsid w:val="00551A11"/>
    <w:rsid w:val="005531F2"/>
    <w:rsid w:val="005557E9"/>
    <w:rsid w:val="00555B1C"/>
    <w:rsid w:val="00555FE1"/>
    <w:rsid w:val="00556BF0"/>
    <w:rsid w:val="00565384"/>
    <w:rsid w:val="00572FB8"/>
    <w:rsid w:val="00574745"/>
    <w:rsid w:val="00574B6D"/>
    <w:rsid w:val="005778F8"/>
    <w:rsid w:val="005814A8"/>
    <w:rsid w:val="005868D4"/>
    <w:rsid w:val="00596D05"/>
    <w:rsid w:val="0059782B"/>
    <w:rsid w:val="00597C42"/>
    <w:rsid w:val="005A4428"/>
    <w:rsid w:val="005A68BB"/>
    <w:rsid w:val="005A7A10"/>
    <w:rsid w:val="005B0712"/>
    <w:rsid w:val="005B2371"/>
    <w:rsid w:val="005B3F05"/>
    <w:rsid w:val="005B7B59"/>
    <w:rsid w:val="005C0C9B"/>
    <w:rsid w:val="005C1D20"/>
    <w:rsid w:val="005C57DE"/>
    <w:rsid w:val="005C63BF"/>
    <w:rsid w:val="005D0C02"/>
    <w:rsid w:val="005D33B3"/>
    <w:rsid w:val="005D45F1"/>
    <w:rsid w:val="005D4A93"/>
    <w:rsid w:val="005D69C8"/>
    <w:rsid w:val="005D71BA"/>
    <w:rsid w:val="005E0482"/>
    <w:rsid w:val="005E6DB1"/>
    <w:rsid w:val="005F53BA"/>
    <w:rsid w:val="005F5A8C"/>
    <w:rsid w:val="005F5BE5"/>
    <w:rsid w:val="005F7A2D"/>
    <w:rsid w:val="00600207"/>
    <w:rsid w:val="00601F3A"/>
    <w:rsid w:val="00605155"/>
    <w:rsid w:val="00605900"/>
    <w:rsid w:val="00606EFD"/>
    <w:rsid w:val="006106BE"/>
    <w:rsid w:val="006106DD"/>
    <w:rsid w:val="00610A89"/>
    <w:rsid w:val="006151A9"/>
    <w:rsid w:val="00616198"/>
    <w:rsid w:val="00616E39"/>
    <w:rsid w:val="00621C3D"/>
    <w:rsid w:val="006223FF"/>
    <w:rsid w:val="006228C5"/>
    <w:rsid w:val="00623F87"/>
    <w:rsid w:val="0062475B"/>
    <w:rsid w:val="00625E07"/>
    <w:rsid w:val="00632A85"/>
    <w:rsid w:val="00633328"/>
    <w:rsid w:val="0063487E"/>
    <w:rsid w:val="006364FB"/>
    <w:rsid w:val="00644ABA"/>
    <w:rsid w:val="00644BBF"/>
    <w:rsid w:val="00644BF4"/>
    <w:rsid w:val="00644FFC"/>
    <w:rsid w:val="006526FF"/>
    <w:rsid w:val="00652CEB"/>
    <w:rsid w:val="006536DC"/>
    <w:rsid w:val="00656C33"/>
    <w:rsid w:val="0066079A"/>
    <w:rsid w:val="006619A1"/>
    <w:rsid w:val="00661C48"/>
    <w:rsid w:val="0066229D"/>
    <w:rsid w:val="00662D13"/>
    <w:rsid w:val="00662E8F"/>
    <w:rsid w:val="00664723"/>
    <w:rsid w:val="00665A4E"/>
    <w:rsid w:val="006666C8"/>
    <w:rsid w:val="00670E6B"/>
    <w:rsid w:val="00671849"/>
    <w:rsid w:val="0067324E"/>
    <w:rsid w:val="00674CFB"/>
    <w:rsid w:val="00677C99"/>
    <w:rsid w:val="0068357B"/>
    <w:rsid w:val="00684AF6"/>
    <w:rsid w:val="00686B21"/>
    <w:rsid w:val="0068756C"/>
    <w:rsid w:val="00687A1A"/>
    <w:rsid w:val="0069162E"/>
    <w:rsid w:val="006927E5"/>
    <w:rsid w:val="00694360"/>
    <w:rsid w:val="0069475E"/>
    <w:rsid w:val="00697030"/>
    <w:rsid w:val="006A428B"/>
    <w:rsid w:val="006A4D85"/>
    <w:rsid w:val="006A75F4"/>
    <w:rsid w:val="006A7F3B"/>
    <w:rsid w:val="006B1A9F"/>
    <w:rsid w:val="006B547D"/>
    <w:rsid w:val="006B59CD"/>
    <w:rsid w:val="006B7672"/>
    <w:rsid w:val="006C0C4F"/>
    <w:rsid w:val="006C10C8"/>
    <w:rsid w:val="006C3289"/>
    <w:rsid w:val="006C3F31"/>
    <w:rsid w:val="006C6F4E"/>
    <w:rsid w:val="006D0A1F"/>
    <w:rsid w:val="006D47E7"/>
    <w:rsid w:val="006D50FE"/>
    <w:rsid w:val="006D56D2"/>
    <w:rsid w:val="006E0EBC"/>
    <w:rsid w:val="006E3C6B"/>
    <w:rsid w:val="006E44E5"/>
    <w:rsid w:val="006E722D"/>
    <w:rsid w:val="006E758B"/>
    <w:rsid w:val="006F1E5D"/>
    <w:rsid w:val="006F2FFD"/>
    <w:rsid w:val="006F47E8"/>
    <w:rsid w:val="006F5FAA"/>
    <w:rsid w:val="00705FFD"/>
    <w:rsid w:val="00706CE2"/>
    <w:rsid w:val="007117C8"/>
    <w:rsid w:val="007118CC"/>
    <w:rsid w:val="007123C2"/>
    <w:rsid w:val="00712581"/>
    <w:rsid w:val="00715E01"/>
    <w:rsid w:val="00717F96"/>
    <w:rsid w:val="00722201"/>
    <w:rsid w:val="00723856"/>
    <w:rsid w:val="0072453A"/>
    <w:rsid w:val="00725FA0"/>
    <w:rsid w:val="007302C9"/>
    <w:rsid w:val="00730BB5"/>
    <w:rsid w:val="00731467"/>
    <w:rsid w:val="00734DFE"/>
    <w:rsid w:val="00734F8F"/>
    <w:rsid w:val="00735209"/>
    <w:rsid w:val="007358F5"/>
    <w:rsid w:val="00736994"/>
    <w:rsid w:val="007404C0"/>
    <w:rsid w:val="007421DC"/>
    <w:rsid w:val="0074248A"/>
    <w:rsid w:val="007438F5"/>
    <w:rsid w:val="00746205"/>
    <w:rsid w:val="00747B06"/>
    <w:rsid w:val="007509A0"/>
    <w:rsid w:val="00751829"/>
    <w:rsid w:val="007525A8"/>
    <w:rsid w:val="00754BB6"/>
    <w:rsid w:val="00757C2B"/>
    <w:rsid w:val="00757F0E"/>
    <w:rsid w:val="007644EB"/>
    <w:rsid w:val="00765AB4"/>
    <w:rsid w:val="00765D8A"/>
    <w:rsid w:val="007746ED"/>
    <w:rsid w:val="00775817"/>
    <w:rsid w:val="00777ECD"/>
    <w:rsid w:val="00777FBF"/>
    <w:rsid w:val="00780C33"/>
    <w:rsid w:val="0078164D"/>
    <w:rsid w:val="00781849"/>
    <w:rsid w:val="00781C19"/>
    <w:rsid w:val="007841F6"/>
    <w:rsid w:val="00784461"/>
    <w:rsid w:val="0078527D"/>
    <w:rsid w:val="007855D3"/>
    <w:rsid w:val="00786EBD"/>
    <w:rsid w:val="007924F8"/>
    <w:rsid w:val="007925ED"/>
    <w:rsid w:val="00794619"/>
    <w:rsid w:val="00794D67"/>
    <w:rsid w:val="007951C7"/>
    <w:rsid w:val="007973CA"/>
    <w:rsid w:val="007A07E7"/>
    <w:rsid w:val="007A0BC0"/>
    <w:rsid w:val="007A0CE2"/>
    <w:rsid w:val="007A2182"/>
    <w:rsid w:val="007A28E9"/>
    <w:rsid w:val="007B098E"/>
    <w:rsid w:val="007B0D1F"/>
    <w:rsid w:val="007B49CB"/>
    <w:rsid w:val="007B4AAA"/>
    <w:rsid w:val="007B7EBE"/>
    <w:rsid w:val="007C19CC"/>
    <w:rsid w:val="007C4315"/>
    <w:rsid w:val="007C523A"/>
    <w:rsid w:val="007C6CDE"/>
    <w:rsid w:val="007D0458"/>
    <w:rsid w:val="007D1D0E"/>
    <w:rsid w:val="007D2A4B"/>
    <w:rsid w:val="007D4603"/>
    <w:rsid w:val="007D47AE"/>
    <w:rsid w:val="007D47BA"/>
    <w:rsid w:val="007D498A"/>
    <w:rsid w:val="007D6B43"/>
    <w:rsid w:val="007D6F33"/>
    <w:rsid w:val="007D70D9"/>
    <w:rsid w:val="007E0364"/>
    <w:rsid w:val="007E151B"/>
    <w:rsid w:val="007E2F10"/>
    <w:rsid w:val="007E3D5C"/>
    <w:rsid w:val="007E43C5"/>
    <w:rsid w:val="007E586C"/>
    <w:rsid w:val="007F2C03"/>
    <w:rsid w:val="007F4866"/>
    <w:rsid w:val="007F5582"/>
    <w:rsid w:val="007F5831"/>
    <w:rsid w:val="007F5A4A"/>
    <w:rsid w:val="007F7856"/>
    <w:rsid w:val="007F7BCA"/>
    <w:rsid w:val="008040BD"/>
    <w:rsid w:val="0080509A"/>
    <w:rsid w:val="008067F5"/>
    <w:rsid w:val="0081037D"/>
    <w:rsid w:val="0081170E"/>
    <w:rsid w:val="00814DCE"/>
    <w:rsid w:val="008169E5"/>
    <w:rsid w:val="00816D39"/>
    <w:rsid w:val="0082186B"/>
    <w:rsid w:val="00822254"/>
    <w:rsid w:val="008240B5"/>
    <w:rsid w:val="008240E3"/>
    <w:rsid w:val="00826665"/>
    <w:rsid w:val="008328C6"/>
    <w:rsid w:val="00832EFA"/>
    <w:rsid w:val="0083404A"/>
    <w:rsid w:val="00834598"/>
    <w:rsid w:val="0083462F"/>
    <w:rsid w:val="008364A1"/>
    <w:rsid w:val="0083753D"/>
    <w:rsid w:val="00837771"/>
    <w:rsid w:val="00841427"/>
    <w:rsid w:val="00841C48"/>
    <w:rsid w:val="008446D9"/>
    <w:rsid w:val="00846FF7"/>
    <w:rsid w:val="0085067E"/>
    <w:rsid w:val="008525AF"/>
    <w:rsid w:val="0085540F"/>
    <w:rsid w:val="008555BA"/>
    <w:rsid w:val="008604B6"/>
    <w:rsid w:val="00860B4B"/>
    <w:rsid w:val="0086197B"/>
    <w:rsid w:val="008634A2"/>
    <w:rsid w:val="00863724"/>
    <w:rsid w:val="00867235"/>
    <w:rsid w:val="00867ADD"/>
    <w:rsid w:val="00870AAB"/>
    <w:rsid w:val="00871C75"/>
    <w:rsid w:val="0087628E"/>
    <w:rsid w:val="00877D63"/>
    <w:rsid w:val="0088048A"/>
    <w:rsid w:val="008805DC"/>
    <w:rsid w:val="00883CE4"/>
    <w:rsid w:val="00883D95"/>
    <w:rsid w:val="008874BE"/>
    <w:rsid w:val="00887994"/>
    <w:rsid w:val="00891083"/>
    <w:rsid w:val="008923E0"/>
    <w:rsid w:val="008927BC"/>
    <w:rsid w:val="00893B67"/>
    <w:rsid w:val="00893FCB"/>
    <w:rsid w:val="00894019"/>
    <w:rsid w:val="00894087"/>
    <w:rsid w:val="00896096"/>
    <w:rsid w:val="008972EE"/>
    <w:rsid w:val="008A00F0"/>
    <w:rsid w:val="008A0341"/>
    <w:rsid w:val="008A108B"/>
    <w:rsid w:val="008A1894"/>
    <w:rsid w:val="008A280A"/>
    <w:rsid w:val="008A6BC9"/>
    <w:rsid w:val="008A728C"/>
    <w:rsid w:val="008A74C6"/>
    <w:rsid w:val="008B0C33"/>
    <w:rsid w:val="008B109F"/>
    <w:rsid w:val="008B1CD0"/>
    <w:rsid w:val="008B4B35"/>
    <w:rsid w:val="008B58CD"/>
    <w:rsid w:val="008B6C3D"/>
    <w:rsid w:val="008C0508"/>
    <w:rsid w:val="008C0D19"/>
    <w:rsid w:val="008C3A17"/>
    <w:rsid w:val="008C4635"/>
    <w:rsid w:val="008D1985"/>
    <w:rsid w:val="008D262E"/>
    <w:rsid w:val="008D428B"/>
    <w:rsid w:val="008D481C"/>
    <w:rsid w:val="008D4C11"/>
    <w:rsid w:val="008D72E7"/>
    <w:rsid w:val="008E02AB"/>
    <w:rsid w:val="008E1CAF"/>
    <w:rsid w:val="008E2AD1"/>
    <w:rsid w:val="008E6FC5"/>
    <w:rsid w:val="008F0665"/>
    <w:rsid w:val="008F131A"/>
    <w:rsid w:val="008F5F65"/>
    <w:rsid w:val="008F6CBA"/>
    <w:rsid w:val="00902056"/>
    <w:rsid w:val="00905897"/>
    <w:rsid w:val="009074E2"/>
    <w:rsid w:val="009112A8"/>
    <w:rsid w:val="00912D74"/>
    <w:rsid w:val="00913ECE"/>
    <w:rsid w:val="00916782"/>
    <w:rsid w:val="00916A3C"/>
    <w:rsid w:val="00916E8D"/>
    <w:rsid w:val="00920C25"/>
    <w:rsid w:val="00922A8A"/>
    <w:rsid w:val="009242E9"/>
    <w:rsid w:val="00924A1F"/>
    <w:rsid w:val="00926590"/>
    <w:rsid w:val="00933969"/>
    <w:rsid w:val="0093427E"/>
    <w:rsid w:val="00936D05"/>
    <w:rsid w:val="0094176E"/>
    <w:rsid w:val="0094337A"/>
    <w:rsid w:val="0094373D"/>
    <w:rsid w:val="00944728"/>
    <w:rsid w:val="00945BB0"/>
    <w:rsid w:val="00946405"/>
    <w:rsid w:val="009468E9"/>
    <w:rsid w:val="009505A4"/>
    <w:rsid w:val="00950FCD"/>
    <w:rsid w:val="00952461"/>
    <w:rsid w:val="009528AD"/>
    <w:rsid w:val="00952BD9"/>
    <w:rsid w:val="00953681"/>
    <w:rsid w:val="00955938"/>
    <w:rsid w:val="00957385"/>
    <w:rsid w:val="00962BD1"/>
    <w:rsid w:val="009636D5"/>
    <w:rsid w:val="0096784F"/>
    <w:rsid w:val="009707EB"/>
    <w:rsid w:val="00970CB0"/>
    <w:rsid w:val="0097122B"/>
    <w:rsid w:val="00972161"/>
    <w:rsid w:val="00972DDC"/>
    <w:rsid w:val="00975450"/>
    <w:rsid w:val="00975782"/>
    <w:rsid w:val="0098149C"/>
    <w:rsid w:val="00982D56"/>
    <w:rsid w:val="00982F0B"/>
    <w:rsid w:val="00983EAD"/>
    <w:rsid w:val="009858F9"/>
    <w:rsid w:val="00985D1D"/>
    <w:rsid w:val="009876B8"/>
    <w:rsid w:val="009901E3"/>
    <w:rsid w:val="009906B5"/>
    <w:rsid w:val="00990C3F"/>
    <w:rsid w:val="00992F7A"/>
    <w:rsid w:val="00993505"/>
    <w:rsid w:val="00996774"/>
    <w:rsid w:val="009A580B"/>
    <w:rsid w:val="009A5F05"/>
    <w:rsid w:val="009A5F5B"/>
    <w:rsid w:val="009A6674"/>
    <w:rsid w:val="009A6F8D"/>
    <w:rsid w:val="009A7B80"/>
    <w:rsid w:val="009A7C82"/>
    <w:rsid w:val="009B2179"/>
    <w:rsid w:val="009B327B"/>
    <w:rsid w:val="009B5E28"/>
    <w:rsid w:val="009B63EA"/>
    <w:rsid w:val="009B758E"/>
    <w:rsid w:val="009C2730"/>
    <w:rsid w:val="009C5ACA"/>
    <w:rsid w:val="009D113C"/>
    <w:rsid w:val="009D3ACB"/>
    <w:rsid w:val="009D529E"/>
    <w:rsid w:val="009D6BBD"/>
    <w:rsid w:val="009E3A22"/>
    <w:rsid w:val="009E5909"/>
    <w:rsid w:val="009E6E7A"/>
    <w:rsid w:val="009F4116"/>
    <w:rsid w:val="009F42D6"/>
    <w:rsid w:val="00A02C5B"/>
    <w:rsid w:val="00A0361D"/>
    <w:rsid w:val="00A05111"/>
    <w:rsid w:val="00A05C9D"/>
    <w:rsid w:val="00A06845"/>
    <w:rsid w:val="00A079B6"/>
    <w:rsid w:val="00A10631"/>
    <w:rsid w:val="00A1782F"/>
    <w:rsid w:val="00A20521"/>
    <w:rsid w:val="00A20DC2"/>
    <w:rsid w:val="00A226E4"/>
    <w:rsid w:val="00A23496"/>
    <w:rsid w:val="00A30AE9"/>
    <w:rsid w:val="00A318D0"/>
    <w:rsid w:val="00A35285"/>
    <w:rsid w:val="00A36B23"/>
    <w:rsid w:val="00A40BD0"/>
    <w:rsid w:val="00A41343"/>
    <w:rsid w:val="00A4228B"/>
    <w:rsid w:val="00A42D5F"/>
    <w:rsid w:val="00A4391E"/>
    <w:rsid w:val="00A462C9"/>
    <w:rsid w:val="00A4658C"/>
    <w:rsid w:val="00A46F7D"/>
    <w:rsid w:val="00A5764B"/>
    <w:rsid w:val="00A6239D"/>
    <w:rsid w:val="00A65BB4"/>
    <w:rsid w:val="00A65E66"/>
    <w:rsid w:val="00A663BB"/>
    <w:rsid w:val="00A744DC"/>
    <w:rsid w:val="00A74E0F"/>
    <w:rsid w:val="00A77EF7"/>
    <w:rsid w:val="00A807F8"/>
    <w:rsid w:val="00A81C62"/>
    <w:rsid w:val="00A87E71"/>
    <w:rsid w:val="00A92AEF"/>
    <w:rsid w:val="00A95B5F"/>
    <w:rsid w:val="00AA193B"/>
    <w:rsid w:val="00AA47F8"/>
    <w:rsid w:val="00AB3175"/>
    <w:rsid w:val="00AB694C"/>
    <w:rsid w:val="00AC6390"/>
    <w:rsid w:val="00AD0A2B"/>
    <w:rsid w:val="00AD1463"/>
    <w:rsid w:val="00AD1633"/>
    <w:rsid w:val="00AD2F3D"/>
    <w:rsid w:val="00AD3045"/>
    <w:rsid w:val="00AD3DB0"/>
    <w:rsid w:val="00AD7279"/>
    <w:rsid w:val="00AE09BA"/>
    <w:rsid w:val="00AE19E4"/>
    <w:rsid w:val="00AE5D49"/>
    <w:rsid w:val="00AE66CA"/>
    <w:rsid w:val="00AE746B"/>
    <w:rsid w:val="00AF0932"/>
    <w:rsid w:val="00AF786C"/>
    <w:rsid w:val="00B01C5E"/>
    <w:rsid w:val="00B03A33"/>
    <w:rsid w:val="00B13E8B"/>
    <w:rsid w:val="00B15828"/>
    <w:rsid w:val="00B1764F"/>
    <w:rsid w:val="00B2004D"/>
    <w:rsid w:val="00B238CC"/>
    <w:rsid w:val="00B2613C"/>
    <w:rsid w:val="00B313C8"/>
    <w:rsid w:val="00B3487B"/>
    <w:rsid w:val="00B349EA"/>
    <w:rsid w:val="00B372AE"/>
    <w:rsid w:val="00B374E2"/>
    <w:rsid w:val="00B37B3F"/>
    <w:rsid w:val="00B37BCF"/>
    <w:rsid w:val="00B40810"/>
    <w:rsid w:val="00B40B5D"/>
    <w:rsid w:val="00B44576"/>
    <w:rsid w:val="00B44730"/>
    <w:rsid w:val="00B45632"/>
    <w:rsid w:val="00B5085D"/>
    <w:rsid w:val="00B520AB"/>
    <w:rsid w:val="00B574F7"/>
    <w:rsid w:val="00B60724"/>
    <w:rsid w:val="00B62013"/>
    <w:rsid w:val="00B63986"/>
    <w:rsid w:val="00B717C4"/>
    <w:rsid w:val="00B71B6E"/>
    <w:rsid w:val="00B72C71"/>
    <w:rsid w:val="00B732E9"/>
    <w:rsid w:val="00B73E6D"/>
    <w:rsid w:val="00B7570D"/>
    <w:rsid w:val="00B8054C"/>
    <w:rsid w:val="00B861AD"/>
    <w:rsid w:val="00B869A8"/>
    <w:rsid w:val="00B931C9"/>
    <w:rsid w:val="00B95BB5"/>
    <w:rsid w:val="00B95D55"/>
    <w:rsid w:val="00B96172"/>
    <w:rsid w:val="00BA1E2C"/>
    <w:rsid w:val="00BA3884"/>
    <w:rsid w:val="00BA6815"/>
    <w:rsid w:val="00BB0B9B"/>
    <w:rsid w:val="00BC1EC6"/>
    <w:rsid w:val="00BC207F"/>
    <w:rsid w:val="00BC378B"/>
    <w:rsid w:val="00BC48BD"/>
    <w:rsid w:val="00BC56E0"/>
    <w:rsid w:val="00BC623C"/>
    <w:rsid w:val="00BD0276"/>
    <w:rsid w:val="00BD2093"/>
    <w:rsid w:val="00BD368E"/>
    <w:rsid w:val="00BD45EB"/>
    <w:rsid w:val="00BE2C9D"/>
    <w:rsid w:val="00BE31BF"/>
    <w:rsid w:val="00BE54B6"/>
    <w:rsid w:val="00BE7199"/>
    <w:rsid w:val="00BF17D8"/>
    <w:rsid w:val="00BF206D"/>
    <w:rsid w:val="00C00044"/>
    <w:rsid w:val="00C007BF"/>
    <w:rsid w:val="00C034BF"/>
    <w:rsid w:val="00C05656"/>
    <w:rsid w:val="00C05697"/>
    <w:rsid w:val="00C06B41"/>
    <w:rsid w:val="00C07FA5"/>
    <w:rsid w:val="00C13881"/>
    <w:rsid w:val="00C1538E"/>
    <w:rsid w:val="00C161C2"/>
    <w:rsid w:val="00C16AEB"/>
    <w:rsid w:val="00C17095"/>
    <w:rsid w:val="00C20AC2"/>
    <w:rsid w:val="00C21877"/>
    <w:rsid w:val="00C2197A"/>
    <w:rsid w:val="00C222C6"/>
    <w:rsid w:val="00C23FE8"/>
    <w:rsid w:val="00C27DA9"/>
    <w:rsid w:val="00C32569"/>
    <w:rsid w:val="00C33749"/>
    <w:rsid w:val="00C33E53"/>
    <w:rsid w:val="00C3454D"/>
    <w:rsid w:val="00C35AC4"/>
    <w:rsid w:val="00C36806"/>
    <w:rsid w:val="00C37840"/>
    <w:rsid w:val="00C413E8"/>
    <w:rsid w:val="00C43CF2"/>
    <w:rsid w:val="00C44D57"/>
    <w:rsid w:val="00C45553"/>
    <w:rsid w:val="00C46116"/>
    <w:rsid w:val="00C53C27"/>
    <w:rsid w:val="00C5626E"/>
    <w:rsid w:val="00C623A4"/>
    <w:rsid w:val="00C63057"/>
    <w:rsid w:val="00C723A5"/>
    <w:rsid w:val="00C7393E"/>
    <w:rsid w:val="00C73D3C"/>
    <w:rsid w:val="00C808C9"/>
    <w:rsid w:val="00C81E46"/>
    <w:rsid w:val="00C84E94"/>
    <w:rsid w:val="00C85112"/>
    <w:rsid w:val="00C86317"/>
    <w:rsid w:val="00C864DE"/>
    <w:rsid w:val="00C876B0"/>
    <w:rsid w:val="00C8777E"/>
    <w:rsid w:val="00C91512"/>
    <w:rsid w:val="00C91CFE"/>
    <w:rsid w:val="00C9599B"/>
    <w:rsid w:val="00C9664A"/>
    <w:rsid w:val="00C97AE1"/>
    <w:rsid w:val="00CB01D3"/>
    <w:rsid w:val="00CB182B"/>
    <w:rsid w:val="00CB50ED"/>
    <w:rsid w:val="00CB5FDC"/>
    <w:rsid w:val="00CB6F37"/>
    <w:rsid w:val="00CB7DB1"/>
    <w:rsid w:val="00CC1E06"/>
    <w:rsid w:val="00CC2764"/>
    <w:rsid w:val="00CC361A"/>
    <w:rsid w:val="00CC5A93"/>
    <w:rsid w:val="00CD03C0"/>
    <w:rsid w:val="00CD3121"/>
    <w:rsid w:val="00CD6096"/>
    <w:rsid w:val="00CD7E7C"/>
    <w:rsid w:val="00CE21C7"/>
    <w:rsid w:val="00CE3605"/>
    <w:rsid w:val="00CE531B"/>
    <w:rsid w:val="00CF3909"/>
    <w:rsid w:val="00CF4798"/>
    <w:rsid w:val="00CF4D43"/>
    <w:rsid w:val="00D027B9"/>
    <w:rsid w:val="00D03CCE"/>
    <w:rsid w:val="00D03EE2"/>
    <w:rsid w:val="00D047D3"/>
    <w:rsid w:val="00D05ED6"/>
    <w:rsid w:val="00D06F1F"/>
    <w:rsid w:val="00D1054B"/>
    <w:rsid w:val="00D17713"/>
    <w:rsid w:val="00D17961"/>
    <w:rsid w:val="00D207E2"/>
    <w:rsid w:val="00D2327D"/>
    <w:rsid w:val="00D2335A"/>
    <w:rsid w:val="00D23690"/>
    <w:rsid w:val="00D25A47"/>
    <w:rsid w:val="00D26C05"/>
    <w:rsid w:val="00D30577"/>
    <w:rsid w:val="00D31EAE"/>
    <w:rsid w:val="00D33C87"/>
    <w:rsid w:val="00D3704C"/>
    <w:rsid w:val="00D41E04"/>
    <w:rsid w:val="00D42C9C"/>
    <w:rsid w:val="00D4410B"/>
    <w:rsid w:val="00D51827"/>
    <w:rsid w:val="00D558F0"/>
    <w:rsid w:val="00D61BDD"/>
    <w:rsid w:val="00D62649"/>
    <w:rsid w:val="00D63495"/>
    <w:rsid w:val="00D63805"/>
    <w:rsid w:val="00D64B1D"/>
    <w:rsid w:val="00D6619F"/>
    <w:rsid w:val="00D66445"/>
    <w:rsid w:val="00D667DD"/>
    <w:rsid w:val="00D6688D"/>
    <w:rsid w:val="00D6751D"/>
    <w:rsid w:val="00D702C9"/>
    <w:rsid w:val="00D71A16"/>
    <w:rsid w:val="00D72538"/>
    <w:rsid w:val="00D72CEE"/>
    <w:rsid w:val="00D73745"/>
    <w:rsid w:val="00D73BD8"/>
    <w:rsid w:val="00D76E6F"/>
    <w:rsid w:val="00D81DD7"/>
    <w:rsid w:val="00D81E5C"/>
    <w:rsid w:val="00D825E8"/>
    <w:rsid w:val="00D86BC7"/>
    <w:rsid w:val="00D907CD"/>
    <w:rsid w:val="00D914E5"/>
    <w:rsid w:val="00D930DB"/>
    <w:rsid w:val="00D9358D"/>
    <w:rsid w:val="00D94D5B"/>
    <w:rsid w:val="00DA0098"/>
    <w:rsid w:val="00DA269A"/>
    <w:rsid w:val="00DA2C85"/>
    <w:rsid w:val="00DA4E1E"/>
    <w:rsid w:val="00DA6424"/>
    <w:rsid w:val="00DB142B"/>
    <w:rsid w:val="00DB4515"/>
    <w:rsid w:val="00DB508D"/>
    <w:rsid w:val="00DB6333"/>
    <w:rsid w:val="00DC477E"/>
    <w:rsid w:val="00DC709E"/>
    <w:rsid w:val="00DC7673"/>
    <w:rsid w:val="00DD3BCA"/>
    <w:rsid w:val="00DD4723"/>
    <w:rsid w:val="00DE287E"/>
    <w:rsid w:val="00DE29B0"/>
    <w:rsid w:val="00DE45A5"/>
    <w:rsid w:val="00DE6867"/>
    <w:rsid w:val="00DF0F82"/>
    <w:rsid w:val="00DF18D3"/>
    <w:rsid w:val="00DF19A0"/>
    <w:rsid w:val="00DF1C29"/>
    <w:rsid w:val="00DF554F"/>
    <w:rsid w:val="00DF55C5"/>
    <w:rsid w:val="00E01566"/>
    <w:rsid w:val="00E01A41"/>
    <w:rsid w:val="00E01EDD"/>
    <w:rsid w:val="00E04913"/>
    <w:rsid w:val="00E052FA"/>
    <w:rsid w:val="00E10D54"/>
    <w:rsid w:val="00E11751"/>
    <w:rsid w:val="00E13B95"/>
    <w:rsid w:val="00E14CA8"/>
    <w:rsid w:val="00E16694"/>
    <w:rsid w:val="00E16D59"/>
    <w:rsid w:val="00E232EB"/>
    <w:rsid w:val="00E2414A"/>
    <w:rsid w:val="00E24886"/>
    <w:rsid w:val="00E24A11"/>
    <w:rsid w:val="00E251DC"/>
    <w:rsid w:val="00E31210"/>
    <w:rsid w:val="00E3419F"/>
    <w:rsid w:val="00E37277"/>
    <w:rsid w:val="00E37DBF"/>
    <w:rsid w:val="00E37E9C"/>
    <w:rsid w:val="00E37F5B"/>
    <w:rsid w:val="00E42FF9"/>
    <w:rsid w:val="00E43468"/>
    <w:rsid w:val="00E4594F"/>
    <w:rsid w:val="00E46F1A"/>
    <w:rsid w:val="00E50015"/>
    <w:rsid w:val="00E518D3"/>
    <w:rsid w:val="00E54AC1"/>
    <w:rsid w:val="00E558F2"/>
    <w:rsid w:val="00E55D63"/>
    <w:rsid w:val="00E56733"/>
    <w:rsid w:val="00E56A4C"/>
    <w:rsid w:val="00E56A55"/>
    <w:rsid w:val="00E570CE"/>
    <w:rsid w:val="00E61596"/>
    <w:rsid w:val="00E63159"/>
    <w:rsid w:val="00E739DF"/>
    <w:rsid w:val="00E7509D"/>
    <w:rsid w:val="00E7682E"/>
    <w:rsid w:val="00E80551"/>
    <w:rsid w:val="00E8056F"/>
    <w:rsid w:val="00E810DD"/>
    <w:rsid w:val="00E81E17"/>
    <w:rsid w:val="00E81EAC"/>
    <w:rsid w:val="00E8295A"/>
    <w:rsid w:val="00E8498F"/>
    <w:rsid w:val="00E85293"/>
    <w:rsid w:val="00E879AB"/>
    <w:rsid w:val="00E9045E"/>
    <w:rsid w:val="00E90A9B"/>
    <w:rsid w:val="00E918D6"/>
    <w:rsid w:val="00E943B7"/>
    <w:rsid w:val="00E96A15"/>
    <w:rsid w:val="00EA089B"/>
    <w:rsid w:val="00EA24C1"/>
    <w:rsid w:val="00EA3CE1"/>
    <w:rsid w:val="00EA4B01"/>
    <w:rsid w:val="00EA7908"/>
    <w:rsid w:val="00EB0562"/>
    <w:rsid w:val="00EB0F3E"/>
    <w:rsid w:val="00EB19C1"/>
    <w:rsid w:val="00EB1B94"/>
    <w:rsid w:val="00EB37DF"/>
    <w:rsid w:val="00EB4542"/>
    <w:rsid w:val="00EB4F44"/>
    <w:rsid w:val="00EB56EC"/>
    <w:rsid w:val="00EB6567"/>
    <w:rsid w:val="00EC010D"/>
    <w:rsid w:val="00EC0AE0"/>
    <w:rsid w:val="00EC129A"/>
    <w:rsid w:val="00EC13B1"/>
    <w:rsid w:val="00EC372D"/>
    <w:rsid w:val="00EC4E78"/>
    <w:rsid w:val="00EC6519"/>
    <w:rsid w:val="00ED1B14"/>
    <w:rsid w:val="00ED3602"/>
    <w:rsid w:val="00ED4462"/>
    <w:rsid w:val="00ED4518"/>
    <w:rsid w:val="00ED5BEB"/>
    <w:rsid w:val="00ED7BE0"/>
    <w:rsid w:val="00EE1FEE"/>
    <w:rsid w:val="00EE383F"/>
    <w:rsid w:val="00EF11A0"/>
    <w:rsid w:val="00EF531F"/>
    <w:rsid w:val="00EF5682"/>
    <w:rsid w:val="00EF5E83"/>
    <w:rsid w:val="00F00CDA"/>
    <w:rsid w:val="00F01450"/>
    <w:rsid w:val="00F01737"/>
    <w:rsid w:val="00F01B83"/>
    <w:rsid w:val="00F02ACD"/>
    <w:rsid w:val="00F04BE3"/>
    <w:rsid w:val="00F06160"/>
    <w:rsid w:val="00F10AA8"/>
    <w:rsid w:val="00F1220F"/>
    <w:rsid w:val="00F13AB3"/>
    <w:rsid w:val="00F14668"/>
    <w:rsid w:val="00F16B20"/>
    <w:rsid w:val="00F17100"/>
    <w:rsid w:val="00F17A82"/>
    <w:rsid w:val="00F25427"/>
    <w:rsid w:val="00F273D0"/>
    <w:rsid w:val="00F30C5D"/>
    <w:rsid w:val="00F3199F"/>
    <w:rsid w:val="00F333E6"/>
    <w:rsid w:val="00F34A16"/>
    <w:rsid w:val="00F34C2C"/>
    <w:rsid w:val="00F35449"/>
    <w:rsid w:val="00F35606"/>
    <w:rsid w:val="00F37288"/>
    <w:rsid w:val="00F4045E"/>
    <w:rsid w:val="00F4094A"/>
    <w:rsid w:val="00F43097"/>
    <w:rsid w:val="00F45A70"/>
    <w:rsid w:val="00F47C86"/>
    <w:rsid w:val="00F508FB"/>
    <w:rsid w:val="00F51FFC"/>
    <w:rsid w:val="00F5241A"/>
    <w:rsid w:val="00F52C9C"/>
    <w:rsid w:val="00F5430E"/>
    <w:rsid w:val="00F55542"/>
    <w:rsid w:val="00F55F31"/>
    <w:rsid w:val="00F56C01"/>
    <w:rsid w:val="00F636CB"/>
    <w:rsid w:val="00F64596"/>
    <w:rsid w:val="00F66126"/>
    <w:rsid w:val="00F66F79"/>
    <w:rsid w:val="00F7014C"/>
    <w:rsid w:val="00F727D6"/>
    <w:rsid w:val="00F72D54"/>
    <w:rsid w:val="00F73513"/>
    <w:rsid w:val="00F75619"/>
    <w:rsid w:val="00F81170"/>
    <w:rsid w:val="00F846E1"/>
    <w:rsid w:val="00F8598E"/>
    <w:rsid w:val="00F91131"/>
    <w:rsid w:val="00F964F3"/>
    <w:rsid w:val="00FA46BA"/>
    <w:rsid w:val="00FA46C0"/>
    <w:rsid w:val="00FA5792"/>
    <w:rsid w:val="00FA6915"/>
    <w:rsid w:val="00FB01BF"/>
    <w:rsid w:val="00FB08B3"/>
    <w:rsid w:val="00FB2F39"/>
    <w:rsid w:val="00FB452F"/>
    <w:rsid w:val="00FB7A7C"/>
    <w:rsid w:val="00FC5A4F"/>
    <w:rsid w:val="00FC669A"/>
    <w:rsid w:val="00FC6C91"/>
    <w:rsid w:val="00FD0730"/>
    <w:rsid w:val="00FD1953"/>
    <w:rsid w:val="00FD2D66"/>
    <w:rsid w:val="00FD4718"/>
    <w:rsid w:val="00FD4733"/>
    <w:rsid w:val="00FD4877"/>
    <w:rsid w:val="00FD69C5"/>
    <w:rsid w:val="00FD769A"/>
    <w:rsid w:val="00FE0B98"/>
    <w:rsid w:val="00FE1449"/>
    <w:rsid w:val="00FE24CF"/>
    <w:rsid w:val="00FE2DB0"/>
    <w:rsid w:val="00FE5FC6"/>
    <w:rsid w:val="00FE6704"/>
    <w:rsid w:val="00FF0458"/>
    <w:rsid w:val="00FF1F65"/>
    <w:rsid w:val="00FF75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FD54B82"/>
  <w15:docId w15:val="{8E018748-AE8D-4FA2-82E8-204B121A6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iPriority="9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99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/>
    <w:lsdException w:name="List Bullet" w:locked="1" w:semiHidden="1" w:unhideWhenUsed="1"/>
    <w:lsdException w:name="List Number" w:locked="1" w:semiHidden="1" w:unhideWhenUs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3D5C"/>
    <w:pPr>
      <w:spacing w:after="200" w:line="276" w:lineRule="auto"/>
    </w:pPr>
    <w:rPr>
      <w:rFonts w:ascii="Lucida Grande" w:eastAsia="ヒラギノ角ゴ Pro W3" w:hAnsi="Lucida Grande"/>
      <w:color w:val="000000"/>
      <w:sz w:val="22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locked/>
    <w:rsid w:val="00FE2DB0"/>
    <w:pPr>
      <w:keepNext/>
      <w:keepLines/>
      <w:spacing w:before="80" w:after="40" w:line="240" w:lineRule="auto"/>
      <w:jc w:val="both"/>
      <w:outlineLvl w:val="4"/>
    </w:pPr>
    <w:rPr>
      <w:rFonts w:asciiTheme="minorHAnsi" w:eastAsiaTheme="majorEastAsia" w:hAnsiTheme="minorHAnsi" w:cstheme="majorBidi"/>
      <w:color w:val="365F91" w:themeColor="accent1" w:themeShade="BF"/>
      <w:kern w:val="2"/>
      <w:sz w:val="24"/>
      <w:lang w:val="sq-AL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2C2D4F"/>
    <w:pPr>
      <w:tabs>
        <w:tab w:val="right" w:pos="12960"/>
      </w:tabs>
    </w:pPr>
    <w:rPr>
      <w:rFonts w:ascii="Helvetica" w:eastAsia="ヒラギノ角ゴ Pro W3" w:hAnsi="Helvetica"/>
      <w:color w:val="000000"/>
    </w:rPr>
  </w:style>
  <w:style w:type="paragraph" w:customStyle="1" w:styleId="Caption1">
    <w:name w:val="Caption1"/>
    <w:next w:val="Normal"/>
    <w:autoRedefine/>
    <w:rsid w:val="002C2D4F"/>
    <w:pPr>
      <w:ind w:right="360"/>
      <w:jc w:val="both"/>
    </w:pPr>
    <w:rPr>
      <w:rFonts w:ascii="Times New Roman Bold" w:eastAsia="ヒラギノ角ゴ Pro W3" w:hAnsi="Times New Roman Bold"/>
      <w:color w:val="000000"/>
      <w:sz w:val="28"/>
    </w:rPr>
  </w:style>
  <w:style w:type="character" w:customStyle="1" w:styleId="Strong1">
    <w:name w:val="Strong1"/>
    <w:rsid w:val="002C2D4F"/>
    <w:rPr>
      <w:rFonts w:ascii="Lucida Grande" w:eastAsia="ヒラギノ角ゴ Pro W3" w:hAnsi="Lucida Grande"/>
      <w:b/>
      <w:i w:val="0"/>
      <w:color w:val="000000"/>
      <w:sz w:val="20"/>
    </w:rPr>
  </w:style>
  <w:style w:type="paragraph" w:customStyle="1" w:styleId="FreeForm">
    <w:name w:val="Free Form"/>
    <w:autoRedefine/>
    <w:rsid w:val="002C2D4F"/>
    <w:rPr>
      <w:rFonts w:ascii="Helvetica" w:eastAsia="ヒラギノ角ゴ Pro W3" w:hAnsi="Helvetica"/>
      <w:color w:val="000000"/>
      <w:sz w:val="24"/>
    </w:rPr>
  </w:style>
  <w:style w:type="paragraph" w:customStyle="1" w:styleId="StandardWeb8">
    <w:name w:val="Standard (Web)8"/>
    <w:autoRedefine/>
    <w:rsid w:val="007841F6"/>
    <w:pPr>
      <w:ind w:right="225"/>
      <w:jc w:val="both"/>
    </w:pPr>
    <w:rPr>
      <w:rFonts w:eastAsia="ヒラギノ角ゴ Pro W3"/>
      <w:sz w:val="19"/>
      <w:szCs w:val="19"/>
      <w:lang w:val="en-GB"/>
    </w:rPr>
  </w:style>
  <w:style w:type="paragraph" w:customStyle="1" w:styleId="Body">
    <w:name w:val="Body"/>
    <w:autoRedefine/>
    <w:rsid w:val="002C2D4F"/>
    <w:rPr>
      <w:rFonts w:ascii="Helvetica" w:eastAsia="ヒラギノ角ゴ Pro W3" w:hAnsi="Helvetica"/>
      <w:color w:val="000000"/>
      <w:sz w:val="24"/>
    </w:rPr>
  </w:style>
  <w:style w:type="paragraph" w:styleId="Header">
    <w:name w:val="header"/>
    <w:basedOn w:val="Normal"/>
    <w:link w:val="HeaderChar"/>
    <w:locked/>
    <w:rsid w:val="00B408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0810"/>
    <w:rPr>
      <w:rFonts w:ascii="Lucida Grande" w:eastAsia="ヒラギノ角ゴ Pro W3" w:hAnsi="Lucida Grande"/>
      <w:color w:val="000000"/>
      <w:sz w:val="22"/>
      <w:szCs w:val="24"/>
    </w:rPr>
  </w:style>
  <w:style w:type="paragraph" w:styleId="Footer">
    <w:name w:val="footer"/>
    <w:basedOn w:val="Normal"/>
    <w:link w:val="FooterChar"/>
    <w:locked/>
    <w:rsid w:val="00B408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40810"/>
    <w:rPr>
      <w:rFonts w:ascii="Lucida Grande" w:eastAsia="ヒラギノ角ゴ Pro W3" w:hAnsi="Lucida Grande"/>
      <w:color w:val="000000"/>
      <w:sz w:val="22"/>
      <w:szCs w:val="24"/>
    </w:rPr>
  </w:style>
  <w:style w:type="table" w:styleId="TableGrid">
    <w:name w:val="Table Grid"/>
    <w:basedOn w:val="TableNormal"/>
    <w:locked/>
    <w:rsid w:val="00B40810"/>
    <w:rPr>
      <w:rFonts w:ascii="Arial" w:hAnsi="Arial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Normal"/>
    <w:next w:val="Normal"/>
    <w:uiPriority w:val="99"/>
    <w:rsid w:val="009B327B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/>
      <w:color w:val="auto"/>
      <w:sz w:val="24"/>
    </w:rPr>
  </w:style>
  <w:style w:type="paragraph" w:customStyle="1" w:styleId="CM3">
    <w:name w:val="CM3"/>
    <w:basedOn w:val="Normal"/>
    <w:next w:val="Normal"/>
    <w:uiPriority w:val="99"/>
    <w:rsid w:val="009B327B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/>
      <w:color w:val="auto"/>
      <w:sz w:val="24"/>
    </w:rPr>
  </w:style>
  <w:style w:type="paragraph" w:customStyle="1" w:styleId="CM4">
    <w:name w:val="CM4"/>
    <w:basedOn w:val="Normal"/>
    <w:next w:val="Normal"/>
    <w:uiPriority w:val="99"/>
    <w:rsid w:val="00905897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/>
      <w:color w:val="auto"/>
      <w:sz w:val="24"/>
    </w:rPr>
  </w:style>
  <w:style w:type="paragraph" w:customStyle="1" w:styleId="CharCharCharChar">
    <w:name w:val="Char Char Char Char"/>
    <w:basedOn w:val="Normal"/>
    <w:rsid w:val="008B6C3D"/>
    <w:pPr>
      <w:spacing w:after="160" w:line="240" w:lineRule="exact"/>
    </w:pPr>
    <w:rPr>
      <w:rFonts w:ascii="Tahoma" w:eastAsia="Times New Roman" w:hAnsi="Tahoma" w:cs="Tahoma"/>
      <w:color w:val="auto"/>
      <w:sz w:val="20"/>
      <w:szCs w:val="20"/>
      <w:lang w:val="en-GB"/>
    </w:rPr>
  </w:style>
  <w:style w:type="paragraph" w:styleId="BalloonText">
    <w:name w:val="Balloon Text"/>
    <w:basedOn w:val="Normal"/>
    <w:link w:val="BalloonTextChar"/>
    <w:locked/>
    <w:rsid w:val="00330FC4"/>
    <w:pPr>
      <w:spacing w:after="0" w:line="240" w:lineRule="auto"/>
    </w:pPr>
    <w:rPr>
      <w:rFonts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30FC4"/>
    <w:rPr>
      <w:rFonts w:ascii="Lucida Grande" w:eastAsia="ヒラギノ角ゴ Pro W3" w:hAnsi="Lucida Grande" w:cs="Lucida Grande"/>
      <w:color w:val="000000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A02C5B"/>
    <w:pPr>
      <w:ind w:left="720"/>
    </w:pPr>
    <w:rPr>
      <w:rFonts w:ascii="Calibri" w:eastAsia="Times New Roman" w:hAnsi="Calibri"/>
      <w:color w:val="auto"/>
      <w:szCs w:val="22"/>
      <w:lang w:val="en-GB" w:eastAsia="sq-AL"/>
    </w:rPr>
  </w:style>
  <w:style w:type="character" w:customStyle="1" w:styleId="ListParagraphChar">
    <w:name w:val="List Paragraph Char"/>
    <w:link w:val="ListParagraph"/>
    <w:uiPriority w:val="34"/>
    <w:locked/>
    <w:rsid w:val="00A02C5B"/>
    <w:rPr>
      <w:rFonts w:ascii="Calibri" w:hAnsi="Calibri"/>
      <w:sz w:val="22"/>
      <w:szCs w:val="22"/>
      <w:lang w:val="en-GB" w:eastAsia="sq-AL"/>
    </w:rPr>
  </w:style>
  <w:style w:type="paragraph" w:styleId="BodyTextIndent">
    <w:name w:val="Body Text Indent"/>
    <w:basedOn w:val="Normal"/>
    <w:link w:val="BodyTextIndentChar"/>
    <w:locked/>
    <w:rsid w:val="00E54AC1"/>
    <w:pPr>
      <w:spacing w:after="0" w:line="240" w:lineRule="auto"/>
      <w:ind w:left="720"/>
      <w:jc w:val="both"/>
    </w:pPr>
    <w:rPr>
      <w:rFonts w:ascii="Times New Roman" w:eastAsia="Times New Roman" w:hAnsi="Times New Roman"/>
      <w:color w:val="FF0000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E54AC1"/>
    <w:rPr>
      <w:color w:val="FF0000"/>
      <w:sz w:val="24"/>
      <w:szCs w:val="24"/>
    </w:rPr>
  </w:style>
  <w:style w:type="paragraph" w:styleId="HTMLPreformatted">
    <w:name w:val="HTML Preformatted"/>
    <w:basedOn w:val="Normal"/>
    <w:link w:val="HTMLPreformattedChar"/>
    <w:locked/>
    <w:rsid w:val="000766D9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766D9"/>
    <w:rPr>
      <w:rFonts w:ascii="Consolas" w:eastAsia="ヒラギノ角ゴ Pro W3" w:hAnsi="Consolas" w:cs="Consolas"/>
      <w:color w:val="000000"/>
    </w:rPr>
  </w:style>
  <w:style w:type="character" w:styleId="CommentReference">
    <w:name w:val="annotation reference"/>
    <w:basedOn w:val="DefaultParagraphFont"/>
    <w:locked/>
    <w:rsid w:val="00687A1A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687A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87A1A"/>
    <w:rPr>
      <w:rFonts w:ascii="Lucida Grande" w:eastAsia="ヒラギノ角ゴ Pro W3" w:hAnsi="Lucida Grande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locked/>
    <w:rsid w:val="00687A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87A1A"/>
    <w:rPr>
      <w:rFonts w:ascii="Lucida Grande" w:eastAsia="ヒラギノ角ゴ Pro W3" w:hAnsi="Lucida Grande"/>
      <w:b/>
      <w:bCs/>
      <w:color w:val="000000"/>
    </w:rPr>
  </w:style>
  <w:style w:type="paragraph" w:styleId="FootnoteText">
    <w:name w:val="footnote text"/>
    <w:basedOn w:val="Normal"/>
    <w:link w:val="FootnoteTextChar"/>
    <w:unhideWhenUsed/>
    <w:locked/>
    <w:rsid w:val="002C7AA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C7AA5"/>
    <w:rPr>
      <w:rFonts w:ascii="Lucida Grande" w:eastAsia="ヒラギノ角ゴ Pro W3" w:hAnsi="Lucida Grande"/>
      <w:color w:val="000000"/>
    </w:rPr>
  </w:style>
  <w:style w:type="character" w:styleId="FootnoteReference">
    <w:name w:val="footnote reference"/>
    <w:basedOn w:val="DefaultParagraphFont"/>
    <w:uiPriority w:val="99"/>
    <w:unhideWhenUsed/>
    <w:locked/>
    <w:rsid w:val="002C7AA5"/>
    <w:rPr>
      <w:vertAlign w:val="superscript"/>
    </w:rPr>
  </w:style>
  <w:style w:type="character" w:styleId="Emphasis">
    <w:name w:val="Emphasis"/>
    <w:basedOn w:val="DefaultParagraphFont"/>
    <w:uiPriority w:val="20"/>
    <w:qFormat/>
    <w:locked/>
    <w:rsid w:val="00317BD3"/>
    <w:rPr>
      <w:i/>
      <w:iCs/>
    </w:rPr>
  </w:style>
  <w:style w:type="paragraph" w:customStyle="1" w:styleId="oj-ti-art">
    <w:name w:val="oj-ti-art"/>
    <w:basedOn w:val="Normal"/>
    <w:rsid w:val="00317BD3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lang w:eastAsia="en-GB"/>
    </w:rPr>
  </w:style>
  <w:style w:type="paragraph" w:customStyle="1" w:styleId="oj-sti-art">
    <w:name w:val="oj-sti-art"/>
    <w:basedOn w:val="Normal"/>
    <w:rsid w:val="00317BD3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lang w:eastAsia="en-GB"/>
    </w:rPr>
  </w:style>
  <w:style w:type="paragraph" w:customStyle="1" w:styleId="oj-normal">
    <w:name w:val="oj-normal"/>
    <w:basedOn w:val="Normal"/>
    <w:rsid w:val="00317BD3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lang w:eastAsia="en-GB"/>
    </w:rPr>
  </w:style>
  <w:style w:type="paragraph" w:styleId="NormalWeb">
    <w:name w:val="Normal (Web)"/>
    <w:basedOn w:val="Normal"/>
    <w:uiPriority w:val="99"/>
    <w:unhideWhenUsed/>
    <w:locked/>
    <w:rsid w:val="000957C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lang w:eastAsia="en-GB"/>
    </w:rPr>
  </w:style>
  <w:style w:type="paragraph" w:customStyle="1" w:styleId="p1">
    <w:name w:val="p1"/>
    <w:basedOn w:val="Normal"/>
    <w:rsid w:val="000E4DDF"/>
    <w:pPr>
      <w:spacing w:after="0" w:line="240" w:lineRule="auto"/>
    </w:pPr>
    <w:rPr>
      <w:rFonts w:ascii="Helvetica" w:eastAsia="Times New Roman" w:hAnsi="Helvetica"/>
      <w:sz w:val="14"/>
      <w:szCs w:val="14"/>
    </w:rPr>
  </w:style>
  <w:style w:type="paragraph" w:customStyle="1" w:styleId="p2">
    <w:name w:val="p2"/>
    <w:basedOn w:val="Normal"/>
    <w:rsid w:val="000E4DDF"/>
    <w:pPr>
      <w:spacing w:after="0" w:line="240" w:lineRule="auto"/>
    </w:pPr>
    <w:rPr>
      <w:rFonts w:ascii="Helvetica" w:eastAsia="Times New Roman" w:hAnsi="Helvetica"/>
      <w:sz w:val="14"/>
      <w:szCs w:val="14"/>
    </w:rPr>
  </w:style>
  <w:style w:type="character" w:customStyle="1" w:styleId="s1">
    <w:name w:val="s1"/>
    <w:basedOn w:val="DefaultParagraphFont"/>
    <w:rsid w:val="00E80551"/>
    <w:rPr>
      <w:rFonts w:ascii="Helvetica" w:hAnsi="Helvetica" w:hint="default"/>
      <w:sz w:val="14"/>
      <w:szCs w:val="14"/>
    </w:rPr>
  </w:style>
  <w:style w:type="character" w:styleId="Strong">
    <w:name w:val="Strong"/>
    <w:uiPriority w:val="22"/>
    <w:qFormat/>
    <w:locked/>
    <w:rsid w:val="0045332B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FE2DB0"/>
    <w:rPr>
      <w:rFonts w:asciiTheme="minorHAnsi" w:eastAsiaTheme="majorEastAsia" w:hAnsiTheme="minorHAnsi" w:cstheme="majorBidi"/>
      <w:color w:val="365F91" w:themeColor="accent1" w:themeShade="BF"/>
      <w:kern w:val="2"/>
      <w:sz w:val="24"/>
      <w:szCs w:val="24"/>
      <w:lang w:val="sq-AL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6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4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3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8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49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7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3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7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87cbfb-3c94-4ad6-b81a-37318fbcf44e" xsi:nil="true"/>
    <lcf76f155ced4ddcb4097134ff3c332f xmlns="dd40f815-c2b0-4806-9729-31780023f80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FC2A886F6FE144A0D83744568D8B49" ma:contentTypeVersion="18" ma:contentTypeDescription="Create a new document." ma:contentTypeScope="" ma:versionID="a78a1d78802c727d338d65cce3eb9245">
  <xsd:schema xmlns:xsd="http://www.w3.org/2001/XMLSchema" xmlns:xs="http://www.w3.org/2001/XMLSchema" xmlns:p="http://schemas.microsoft.com/office/2006/metadata/properties" xmlns:ns2="dd40f815-c2b0-4806-9729-31780023f806" xmlns:ns3="fa87cbfb-3c94-4ad6-b81a-37318fbcf44e" targetNamespace="http://schemas.microsoft.com/office/2006/metadata/properties" ma:root="true" ma:fieldsID="2271082c15a1b86b8d74ca941ee0645e" ns2:_="" ns3:_="">
    <xsd:import namespace="dd40f815-c2b0-4806-9729-31780023f806"/>
    <xsd:import namespace="fa87cbfb-3c94-4ad6-b81a-37318fbcf4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40f815-c2b0-4806-9729-31780023f8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aed264e-563a-469a-8ebe-271e849ec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87cbfb-3c94-4ad6-b81a-37318fbcf44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cc1ceb1-5e95-404e-86f4-9bc3ff4a01aa}" ma:internalName="TaxCatchAll" ma:showField="CatchAllData" ma:web="fa87cbfb-3c94-4ad6-b81a-37318fbcf4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2E893C-D579-47B3-9C34-968C7852EA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EDB877-7722-4FDC-9C1E-66566B6D2C9D}">
  <ds:schemaRefs>
    <ds:schemaRef ds:uri="http://schemas.microsoft.com/office/2006/metadata/properties"/>
    <ds:schemaRef ds:uri="http://schemas.microsoft.com/office/infopath/2007/PartnerControls"/>
    <ds:schemaRef ds:uri="fa87cbfb-3c94-4ad6-b81a-37318fbcf44e"/>
    <ds:schemaRef ds:uri="dd40f815-c2b0-4806-9729-31780023f806"/>
  </ds:schemaRefs>
</ds:datastoreItem>
</file>

<file path=customXml/itemProps3.xml><?xml version="1.0" encoding="utf-8"?>
<ds:datastoreItem xmlns:ds="http://schemas.openxmlformats.org/officeDocument/2006/customXml" ds:itemID="{95F866B8-C76B-4DBF-B659-19A73A2746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BDF2A7-EF90-4362-9A6B-5AEFCEB262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40f815-c2b0-4806-9729-31780023f806"/>
    <ds:schemaRef ds:uri="fa87cbfb-3c94-4ad6-b81a-37318fbcf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5351</Words>
  <Characters>30501</Characters>
  <Application>Microsoft Office Word</Application>
  <DocSecurity>0</DocSecurity>
  <Lines>254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SMK</dc:creator>
  <cp:lastModifiedBy>Drejtoria Juridike</cp:lastModifiedBy>
  <cp:revision>2</cp:revision>
  <dcterms:created xsi:type="dcterms:W3CDTF">2025-07-02T10:49:00Z</dcterms:created>
  <dcterms:modified xsi:type="dcterms:W3CDTF">2025-07-02T10:49:00Z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0x01010083FC2A886F6FE144A0D83744568D8B49</vt:lpwstr>
  </property>
  <property fmtid="{D5CDD505-2E9C-101B-9397-08002B2CF9AE}" pid="3" name="MediaServiceImageTags">
    <vt:lpwstr/>
  </property>
</Properties>
</file>