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DDB08" w14:textId="64055313" w:rsidR="00992F7A" w:rsidRPr="00C858C4" w:rsidRDefault="00424172" w:rsidP="00E968F9">
      <w:pPr>
        <w:pStyle w:val="Caption1"/>
        <w:rPr>
          <w:sz w:val="18"/>
          <w:szCs w:val="18"/>
        </w:rPr>
      </w:pPr>
      <w:r w:rsidRPr="00C858C4">
        <w:rPr>
          <w:sz w:val="18"/>
          <w:szCs w:val="18"/>
        </w:rPr>
        <w:t>Dire</w:t>
      </w:r>
      <w:r w:rsidR="00400E58" w:rsidRPr="00C858C4">
        <w:rPr>
          <w:sz w:val="18"/>
          <w:szCs w:val="18"/>
        </w:rPr>
        <w:t>k</w:t>
      </w:r>
      <w:r w:rsidRPr="00C858C4">
        <w:rPr>
          <w:sz w:val="18"/>
          <w:szCs w:val="18"/>
        </w:rPr>
        <w:t>tiv</w:t>
      </w:r>
      <w:r w:rsidR="00400E58" w:rsidRPr="00C858C4">
        <w:rPr>
          <w:sz w:val="18"/>
          <w:szCs w:val="18"/>
        </w:rPr>
        <w:t>a</w:t>
      </w:r>
      <w:r w:rsidRPr="00C858C4">
        <w:rPr>
          <w:sz w:val="18"/>
          <w:szCs w:val="18"/>
        </w:rPr>
        <w:t xml:space="preserve"> </w:t>
      </w:r>
      <w:r w:rsidR="00C07412" w:rsidRPr="00C858C4">
        <w:rPr>
          <w:sz w:val="18"/>
          <w:szCs w:val="18"/>
        </w:rPr>
        <w:t xml:space="preserve">(BE) </w:t>
      </w:r>
      <w:r w:rsidR="003A0429" w:rsidRPr="00C858C4">
        <w:rPr>
          <w:sz w:val="18"/>
          <w:szCs w:val="18"/>
        </w:rPr>
        <w:t>201</w:t>
      </w:r>
      <w:r w:rsidR="00B7570D" w:rsidRPr="00C858C4">
        <w:rPr>
          <w:sz w:val="18"/>
          <w:szCs w:val="18"/>
        </w:rPr>
        <w:t>9</w:t>
      </w:r>
      <w:r w:rsidR="003A0429" w:rsidRPr="00C858C4">
        <w:rPr>
          <w:sz w:val="18"/>
          <w:szCs w:val="18"/>
        </w:rPr>
        <w:t>/</w:t>
      </w:r>
      <w:r w:rsidR="00C07412" w:rsidRPr="00C858C4">
        <w:rPr>
          <w:sz w:val="18"/>
          <w:szCs w:val="18"/>
        </w:rPr>
        <w:t>2161</w:t>
      </w:r>
      <w:r w:rsidR="003A0429" w:rsidRPr="00C858C4">
        <w:rPr>
          <w:sz w:val="18"/>
          <w:szCs w:val="18"/>
        </w:rPr>
        <w:t xml:space="preserve"> </w:t>
      </w:r>
      <w:r w:rsidRPr="00C858C4">
        <w:rPr>
          <w:sz w:val="18"/>
          <w:szCs w:val="18"/>
        </w:rPr>
        <w:t>(</w:t>
      </w:r>
      <w:r w:rsidR="00211B64" w:rsidRPr="00C858C4">
        <w:rPr>
          <w:sz w:val="18"/>
          <w:szCs w:val="18"/>
        </w:rPr>
        <w:t>T</w:t>
      </w:r>
      <w:r w:rsidRPr="00C858C4">
        <w:rPr>
          <w:sz w:val="18"/>
          <w:szCs w:val="18"/>
        </w:rPr>
        <w:t>ab</w:t>
      </w:r>
      <w:r w:rsidR="00400E58" w:rsidRPr="00C858C4">
        <w:rPr>
          <w:sz w:val="18"/>
          <w:szCs w:val="18"/>
        </w:rPr>
        <w:t>e</w:t>
      </w:r>
      <w:r w:rsidRPr="00C858C4">
        <w:rPr>
          <w:sz w:val="18"/>
          <w:szCs w:val="18"/>
        </w:rPr>
        <w:t>l</w:t>
      </w:r>
      <w:r w:rsidR="00400E58" w:rsidRPr="00C858C4">
        <w:rPr>
          <w:sz w:val="18"/>
          <w:szCs w:val="18"/>
        </w:rPr>
        <w:t>a e p</w:t>
      </w:r>
      <w:r w:rsidR="00F01737" w:rsidRPr="00C858C4">
        <w:rPr>
          <w:sz w:val="18"/>
          <w:szCs w:val="18"/>
        </w:rPr>
        <w:t>ë</w:t>
      </w:r>
      <w:r w:rsidR="00400E58" w:rsidRPr="00C858C4">
        <w:rPr>
          <w:sz w:val="18"/>
          <w:szCs w:val="18"/>
        </w:rPr>
        <w:t>rputhshm</w:t>
      </w:r>
      <w:r w:rsidR="00F01737" w:rsidRPr="00C858C4">
        <w:rPr>
          <w:sz w:val="18"/>
          <w:szCs w:val="18"/>
        </w:rPr>
        <w:t>ë</w:t>
      </w:r>
      <w:r w:rsidR="00400E58" w:rsidRPr="00C858C4">
        <w:rPr>
          <w:sz w:val="18"/>
          <w:szCs w:val="18"/>
        </w:rPr>
        <w:t>ris</w:t>
      </w:r>
      <w:r w:rsidR="00F01737" w:rsidRPr="00C858C4">
        <w:rPr>
          <w:sz w:val="18"/>
          <w:szCs w:val="18"/>
        </w:rPr>
        <w:t>ë</w:t>
      </w:r>
      <w:r w:rsidRPr="00C858C4">
        <w:rPr>
          <w:sz w:val="18"/>
          <w:szCs w:val="18"/>
        </w:rPr>
        <w:t>)</w:t>
      </w:r>
    </w:p>
    <w:p w14:paraId="64FCE063" w14:textId="77777777" w:rsidR="002C2D4F" w:rsidRPr="00C858C4" w:rsidRDefault="002C2D4F" w:rsidP="00E968F9">
      <w:pPr>
        <w:spacing w:after="0" w:line="240" w:lineRule="auto"/>
        <w:rPr>
          <w:rFonts w:ascii="Times New Roman" w:hAnsi="Times New Roman"/>
          <w:bCs/>
          <w:sz w:val="18"/>
          <w:szCs w:val="18"/>
          <w:lang w:val="it-IT"/>
        </w:rPr>
      </w:pPr>
    </w:p>
    <w:tbl>
      <w:tblPr>
        <w:tblStyle w:val="TableGrid"/>
        <w:tblW w:w="0" w:type="auto"/>
        <w:tblLook w:val="0000" w:firstRow="0" w:lastRow="0" w:firstColumn="0" w:lastColumn="0" w:noHBand="0" w:noVBand="0"/>
      </w:tblPr>
      <w:tblGrid>
        <w:gridCol w:w="1549"/>
        <w:gridCol w:w="4352"/>
        <w:gridCol w:w="946"/>
        <w:gridCol w:w="1431"/>
        <w:gridCol w:w="3972"/>
        <w:gridCol w:w="1346"/>
        <w:gridCol w:w="1792"/>
      </w:tblGrid>
      <w:tr w:rsidR="00046B73" w:rsidRPr="00C858C4" w14:paraId="012C26B3" w14:textId="77777777" w:rsidTr="004847BA">
        <w:trPr>
          <w:trHeight w:val="1950"/>
        </w:trPr>
        <w:tc>
          <w:tcPr>
            <w:tcW w:w="0" w:type="auto"/>
            <w:gridSpan w:val="2"/>
          </w:tcPr>
          <w:p w14:paraId="54392828" w14:textId="0933C8C3" w:rsidR="002C2D4F" w:rsidRPr="00C858C4" w:rsidRDefault="00EC4E78" w:rsidP="00E968F9">
            <w:pPr>
              <w:spacing w:after="0" w:line="240" w:lineRule="auto"/>
              <w:jc w:val="center"/>
              <w:rPr>
                <w:rFonts w:ascii="Times New Roman" w:hAnsi="Times New Roman"/>
                <w:bCs/>
                <w:i/>
                <w:iCs/>
                <w:sz w:val="18"/>
                <w:szCs w:val="18"/>
                <w:lang w:val="it-IT"/>
              </w:rPr>
            </w:pPr>
            <w:r w:rsidRPr="00C858C4">
              <w:rPr>
                <w:rFonts w:ascii="Times New Roman" w:hAnsi="Times New Roman"/>
                <w:bCs/>
                <w:i/>
                <w:iCs/>
                <w:sz w:val="18"/>
                <w:szCs w:val="18"/>
                <w:lang w:val="it-IT"/>
              </w:rPr>
              <w:t>Acquis e BE</w:t>
            </w:r>
          </w:p>
          <w:p w14:paraId="7A6AA308" w14:textId="77777777" w:rsidR="00070FB2" w:rsidRPr="00C858C4" w:rsidRDefault="00070FB2" w:rsidP="00E968F9">
            <w:pPr>
              <w:spacing w:after="0" w:line="240" w:lineRule="auto"/>
              <w:jc w:val="center"/>
              <w:rPr>
                <w:rFonts w:ascii="Times New Roman" w:hAnsi="Times New Roman"/>
                <w:bCs/>
                <w:sz w:val="18"/>
                <w:szCs w:val="18"/>
                <w:lang w:val="it-IT"/>
              </w:rPr>
            </w:pPr>
          </w:p>
          <w:p w14:paraId="1C83234E" w14:textId="6E4EE582" w:rsidR="006E44E5" w:rsidRPr="00C858C4" w:rsidRDefault="006E44E5" w:rsidP="00E968F9">
            <w:pPr>
              <w:spacing w:after="0" w:line="240" w:lineRule="auto"/>
              <w:jc w:val="both"/>
              <w:rPr>
                <w:rStyle w:val="Emphasis"/>
                <w:rFonts w:ascii="Times New Roman" w:hAnsi="Times New Roman"/>
                <w:bCs/>
                <w:color w:val="333333"/>
                <w:sz w:val="18"/>
                <w:szCs w:val="18"/>
                <w:lang w:val="it-IT"/>
              </w:rPr>
            </w:pPr>
            <w:r w:rsidRPr="00C858C4">
              <w:rPr>
                <w:rFonts w:ascii="Times New Roman" w:hAnsi="Times New Roman"/>
                <w:i/>
                <w:iCs/>
                <w:sz w:val="18"/>
                <w:szCs w:val="18"/>
                <w:lang w:val="it-IT"/>
              </w:rPr>
              <w:t xml:space="preserve">Numri CELEX: </w:t>
            </w:r>
            <w:r w:rsidRPr="00C858C4">
              <w:rPr>
                <w:rFonts w:ascii="Times New Roman" w:hAnsi="Times New Roman"/>
                <w:i/>
                <w:iCs/>
                <w:sz w:val="18"/>
                <w:szCs w:val="18"/>
                <w:shd w:val="clear" w:color="auto" w:fill="FFFFFF"/>
                <w:lang w:val="it-IT"/>
              </w:rPr>
              <w:t>32019L2161,</w:t>
            </w:r>
          </w:p>
          <w:p w14:paraId="036129CE" w14:textId="77777777" w:rsidR="007525A8" w:rsidRPr="00C858C4" w:rsidRDefault="007525A8" w:rsidP="00E968F9">
            <w:pPr>
              <w:spacing w:after="0" w:line="240" w:lineRule="auto"/>
              <w:jc w:val="both"/>
              <w:rPr>
                <w:rStyle w:val="Emphasis"/>
                <w:rFonts w:ascii="Times New Roman" w:hAnsi="Times New Roman"/>
                <w:bCs/>
                <w:color w:val="333333"/>
                <w:sz w:val="18"/>
                <w:szCs w:val="18"/>
                <w:lang w:val="it-IT"/>
              </w:rPr>
            </w:pPr>
          </w:p>
          <w:p w14:paraId="3AA5BEAE" w14:textId="0BC82479" w:rsidR="005D0C02" w:rsidRPr="00C858C4" w:rsidRDefault="005D0C02" w:rsidP="00E968F9">
            <w:pPr>
              <w:spacing w:after="0" w:line="240" w:lineRule="auto"/>
              <w:contextualSpacing/>
              <w:jc w:val="both"/>
              <w:rPr>
                <w:rFonts w:ascii="Times New Roman" w:hAnsi="Times New Roman"/>
                <w:i/>
                <w:iCs/>
                <w:sz w:val="18"/>
                <w:szCs w:val="18"/>
                <w:u w:val="single"/>
                <w:lang w:val="da-DK"/>
              </w:rPr>
            </w:pPr>
            <w:r w:rsidRPr="00C858C4">
              <w:rPr>
                <w:rFonts w:ascii="Times New Roman" w:hAnsi="Times New Roman"/>
                <w:i/>
                <w:iCs/>
                <w:sz w:val="18"/>
                <w:szCs w:val="18"/>
                <w:lang w:val="it-IT"/>
              </w:rPr>
              <w:t>Direktiv</w:t>
            </w:r>
            <w:r w:rsidR="00E232EB" w:rsidRPr="00C858C4">
              <w:rPr>
                <w:rFonts w:ascii="Times New Roman" w:hAnsi="Times New Roman"/>
                <w:i/>
                <w:iCs/>
                <w:sz w:val="18"/>
                <w:szCs w:val="18"/>
                <w:lang w:val="it-IT"/>
              </w:rPr>
              <w:t>a</w:t>
            </w:r>
            <w:r w:rsidRPr="00C858C4">
              <w:rPr>
                <w:rFonts w:ascii="Times New Roman" w:hAnsi="Times New Roman"/>
                <w:i/>
                <w:iCs/>
                <w:sz w:val="18"/>
                <w:szCs w:val="18"/>
                <w:lang w:val="it-IT"/>
              </w:rPr>
              <w:t xml:space="preserve"> (BE) 2019/2161, të Parlamentit Evropian dhe e Këshillit, të datës 27 nëntor 2019 që ndryshon Direktivën e Këshillit 93/13/KEE dhe Direktivat 98/6/KE, 2005/29/KE dhe 2011/83/BE të Parlamentit Evropian dhe të Këshillit për sa i përket zbatimit dhe modernizimit më të mirë të rregullave të Bashkimit për mbrojtjen e konsumatorëve (Tekst me rëndësi për Zonën Ekonomike Evropiane) Fletorja Zyrtare e Bashkimit Europian, seria L nr. 328, datë 18.12.2019, faqe 7-28.</w:t>
            </w:r>
          </w:p>
          <w:p w14:paraId="2BB0D9F1" w14:textId="77777777" w:rsidR="005D0C02" w:rsidRPr="00C858C4" w:rsidRDefault="005D0C02" w:rsidP="00E968F9">
            <w:pPr>
              <w:spacing w:after="0" w:line="240" w:lineRule="auto"/>
              <w:jc w:val="both"/>
              <w:rPr>
                <w:rStyle w:val="Emphasis"/>
                <w:rFonts w:ascii="Times New Roman" w:hAnsi="Times New Roman"/>
                <w:bCs/>
                <w:color w:val="333333"/>
                <w:sz w:val="18"/>
                <w:szCs w:val="18"/>
                <w:lang w:val="it-IT"/>
              </w:rPr>
            </w:pPr>
          </w:p>
          <w:p w14:paraId="2FC6597A" w14:textId="02FAD0FD" w:rsidR="00317BD3" w:rsidRPr="00C858C4" w:rsidRDefault="00317BD3" w:rsidP="00E968F9">
            <w:pPr>
              <w:spacing w:after="0" w:line="240" w:lineRule="auto"/>
              <w:jc w:val="both"/>
              <w:rPr>
                <w:rStyle w:val="Strong1"/>
                <w:rFonts w:ascii="Times New Roman" w:hAnsi="Times New Roman"/>
                <w:b w:val="0"/>
                <w:bCs/>
                <w:sz w:val="18"/>
                <w:szCs w:val="18"/>
                <w:lang w:val="it-IT"/>
              </w:rPr>
            </w:pPr>
          </w:p>
        </w:tc>
        <w:tc>
          <w:tcPr>
            <w:tcW w:w="0" w:type="auto"/>
            <w:gridSpan w:val="5"/>
          </w:tcPr>
          <w:p w14:paraId="67637A14" w14:textId="4AF67E44" w:rsidR="002C2D4F" w:rsidRPr="00C858C4" w:rsidRDefault="00400E58" w:rsidP="00E968F9">
            <w:pPr>
              <w:spacing w:after="0" w:line="240" w:lineRule="auto"/>
              <w:jc w:val="center"/>
              <w:rPr>
                <w:rFonts w:ascii="Times New Roman" w:hAnsi="Times New Roman"/>
                <w:bCs/>
                <w:sz w:val="18"/>
                <w:szCs w:val="18"/>
                <w:lang w:val="en-GB"/>
              </w:rPr>
            </w:pPr>
            <w:proofErr w:type="spellStart"/>
            <w:r w:rsidRPr="00C858C4">
              <w:rPr>
                <w:rFonts w:ascii="Times New Roman" w:hAnsi="Times New Roman"/>
                <w:bCs/>
                <w:sz w:val="18"/>
                <w:szCs w:val="18"/>
                <w:lang w:val="en-GB"/>
              </w:rPr>
              <w:t>Legjislacioni</w:t>
            </w:r>
            <w:proofErr w:type="spellEnd"/>
            <w:r w:rsidRPr="00C858C4">
              <w:rPr>
                <w:rFonts w:ascii="Times New Roman" w:hAnsi="Times New Roman"/>
                <w:bCs/>
                <w:sz w:val="18"/>
                <w:szCs w:val="18"/>
                <w:lang w:val="en-GB"/>
              </w:rPr>
              <w:t xml:space="preserve"> </w:t>
            </w:r>
            <w:proofErr w:type="spellStart"/>
            <w:r w:rsidRPr="00C858C4">
              <w:rPr>
                <w:rFonts w:ascii="Times New Roman" w:hAnsi="Times New Roman"/>
                <w:bCs/>
                <w:sz w:val="18"/>
                <w:szCs w:val="18"/>
                <w:lang w:val="en-GB"/>
              </w:rPr>
              <w:t>shqiptar</w:t>
            </w:r>
            <w:proofErr w:type="spellEnd"/>
            <w:r w:rsidR="00283E7A" w:rsidRPr="00C858C4">
              <w:rPr>
                <w:rFonts w:ascii="Times New Roman" w:hAnsi="Times New Roman"/>
                <w:bCs/>
                <w:sz w:val="18"/>
                <w:szCs w:val="18"/>
                <w:lang w:val="en-GB"/>
              </w:rPr>
              <w:t xml:space="preserve"> </w:t>
            </w:r>
            <w:proofErr w:type="spellStart"/>
            <w:r w:rsidR="00283E7A" w:rsidRPr="00C858C4">
              <w:rPr>
                <w:rFonts w:ascii="Times New Roman" w:hAnsi="Times New Roman"/>
                <w:bCs/>
                <w:sz w:val="18"/>
                <w:szCs w:val="18"/>
                <w:lang w:val="en-GB"/>
              </w:rPr>
              <w:t>i</w:t>
            </w:r>
            <w:proofErr w:type="spellEnd"/>
            <w:r w:rsidR="00283E7A" w:rsidRPr="00C858C4">
              <w:rPr>
                <w:rFonts w:ascii="Times New Roman" w:hAnsi="Times New Roman"/>
                <w:bCs/>
                <w:sz w:val="18"/>
                <w:szCs w:val="18"/>
                <w:lang w:val="en-GB"/>
              </w:rPr>
              <w:t xml:space="preserve"> </w:t>
            </w:r>
            <w:proofErr w:type="spellStart"/>
            <w:r w:rsidR="00283E7A" w:rsidRPr="00C858C4">
              <w:rPr>
                <w:rFonts w:ascii="Times New Roman" w:hAnsi="Times New Roman"/>
                <w:bCs/>
                <w:sz w:val="18"/>
                <w:szCs w:val="18"/>
                <w:lang w:val="en-GB"/>
              </w:rPr>
              <w:t>propozuar</w:t>
            </w:r>
            <w:proofErr w:type="spellEnd"/>
          </w:p>
          <w:p w14:paraId="6E4F4C85" w14:textId="77777777" w:rsidR="003F7738" w:rsidRPr="00C858C4" w:rsidRDefault="003F7738" w:rsidP="00E968F9">
            <w:pPr>
              <w:spacing w:after="0" w:line="240" w:lineRule="auto"/>
              <w:jc w:val="center"/>
              <w:rPr>
                <w:rFonts w:ascii="Times New Roman" w:hAnsi="Times New Roman"/>
                <w:bCs/>
                <w:sz w:val="18"/>
                <w:szCs w:val="18"/>
                <w:lang w:val="en-GB"/>
              </w:rPr>
            </w:pPr>
          </w:p>
          <w:p w14:paraId="0E687330" w14:textId="64828EF9" w:rsidR="00933969" w:rsidRPr="00C858C4" w:rsidRDefault="001E583D" w:rsidP="00E968F9">
            <w:pPr>
              <w:pStyle w:val="ListParagraph"/>
              <w:numPr>
                <w:ilvl w:val="1"/>
                <w:numId w:val="2"/>
              </w:numPr>
              <w:spacing w:after="0" w:line="240" w:lineRule="auto"/>
              <w:contextualSpacing/>
              <w:jc w:val="both"/>
              <w:rPr>
                <w:rFonts w:ascii="Times New Roman" w:hAnsi="Times New Roman"/>
                <w:bCs/>
                <w:sz w:val="18"/>
                <w:szCs w:val="18"/>
                <w:lang w:eastAsia="de-DE"/>
              </w:rPr>
            </w:pPr>
            <w:r w:rsidRPr="00C858C4">
              <w:rPr>
                <w:rFonts w:ascii="Times New Roman" w:hAnsi="Times New Roman"/>
                <w:bCs/>
                <w:sz w:val="18"/>
                <w:szCs w:val="18"/>
                <w:lang w:eastAsia="de-DE"/>
              </w:rPr>
              <w:t xml:space="preserve"> </w:t>
            </w:r>
            <w:proofErr w:type="spellStart"/>
            <w:r w:rsidRPr="00C858C4">
              <w:rPr>
                <w:rFonts w:ascii="Times New Roman" w:hAnsi="Times New Roman"/>
                <w:bCs/>
                <w:sz w:val="18"/>
                <w:szCs w:val="18"/>
                <w:lang w:eastAsia="de-DE"/>
              </w:rPr>
              <w:t>Projektligj</w:t>
            </w:r>
            <w:proofErr w:type="spellEnd"/>
            <w:r w:rsidRPr="00C858C4">
              <w:rPr>
                <w:rFonts w:ascii="Times New Roman" w:hAnsi="Times New Roman"/>
                <w:bCs/>
                <w:sz w:val="18"/>
                <w:szCs w:val="18"/>
                <w:lang w:eastAsia="de-DE"/>
              </w:rPr>
              <w:t xml:space="preserve"> “</w:t>
            </w:r>
            <w:proofErr w:type="spellStart"/>
            <w:r w:rsidRPr="00C858C4">
              <w:rPr>
                <w:rFonts w:ascii="Times New Roman" w:hAnsi="Times New Roman"/>
                <w:bCs/>
                <w:sz w:val="18"/>
                <w:szCs w:val="18"/>
                <w:lang w:eastAsia="de-DE"/>
              </w:rPr>
              <w:t>P</w:t>
            </w:r>
            <w:r w:rsidR="0022407C" w:rsidRPr="00C858C4">
              <w:rPr>
                <w:rFonts w:ascii="Times New Roman" w:hAnsi="Times New Roman"/>
                <w:bCs/>
                <w:sz w:val="18"/>
                <w:szCs w:val="18"/>
                <w:lang w:eastAsia="de-DE"/>
              </w:rPr>
              <w:t>ë</w:t>
            </w:r>
            <w:r w:rsidRPr="00C858C4">
              <w:rPr>
                <w:rFonts w:ascii="Times New Roman" w:hAnsi="Times New Roman"/>
                <w:bCs/>
                <w:sz w:val="18"/>
                <w:szCs w:val="18"/>
                <w:lang w:eastAsia="de-DE"/>
              </w:rPr>
              <w:t>r</w:t>
            </w:r>
            <w:proofErr w:type="spellEnd"/>
            <w:r w:rsidRPr="00C858C4">
              <w:rPr>
                <w:rFonts w:ascii="Times New Roman" w:hAnsi="Times New Roman"/>
                <w:bCs/>
                <w:sz w:val="18"/>
                <w:szCs w:val="18"/>
                <w:lang w:eastAsia="de-DE"/>
              </w:rPr>
              <w:t xml:space="preserve"> </w:t>
            </w:r>
            <w:proofErr w:type="spellStart"/>
            <w:r w:rsidRPr="00C858C4">
              <w:rPr>
                <w:rFonts w:ascii="Times New Roman" w:hAnsi="Times New Roman"/>
                <w:bCs/>
                <w:sz w:val="18"/>
                <w:szCs w:val="18"/>
                <w:lang w:eastAsia="de-DE"/>
              </w:rPr>
              <w:t>mbrojtjen</w:t>
            </w:r>
            <w:proofErr w:type="spellEnd"/>
            <w:r w:rsidRPr="00C858C4">
              <w:rPr>
                <w:rFonts w:ascii="Times New Roman" w:hAnsi="Times New Roman"/>
                <w:bCs/>
                <w:sz w:val="18"/>
                <w:szCs w:val="18"/>
                <w:lang w:eastAsia="de-DE"/>
              </w:rPr>
              <w:t xml:space="preserve"> e </w:t>
            </w:r>
            <w:proofErr w:type="spellStart"/>
            <w:r w:rsidRPr="00C858C4">
              <w:rPr>
                <w:rFonts w:ascii="Times New Roman" w:hAnsi="Times New Roman"/>
                <w:bCs/>
                <w:sz w:val="18"/>
                <w:szCs w:val="18"/>
                <w:lang w:eastAsia="de-DE"/>
              </w:rPr>
              <w:t>konsumato</w:t>
            </w:r>
            <w:r w:rsidR="00EF17C1" w:rsidRPr="00C858C4">
              <w:rPr>
                <w:rFonts w:ascii="Times New Roman" w:hAnsi="Times New Roman"/>
                <w:bCs/>
                <w:sz w:val="18"/>
                <w:szCs w:val="18"/>
                <w:lang w:eastAsia="de-DE"/>
              </w:rPr>
              <w:t>rit</w:t>
            </w:r>
            <w:proofErr w:type="spellEnd"/>
            <w:r w:rsidR="00EF17C1" w:rsidRPr="00C858C4">
              <w:rPr>
                <w:rFonts w:ascii="Times New Roman" w:hAnsi="Times New Roman"/>
                <w:bCs/>
                <w:sz w:val="18"/>
                <w:szCs w:val="18"/>
                <w:lang w:eastAsia="de-DE"/>
              </w:rPr>
              <w:t>” 2025</w:t>
            </w:r>
          </w:p>
          <w:p w14:paraId="5817AB2A" w14:textId="5CCF2CB6" w:rsidR="002C2D4F" w:rsidRPr="00C858C4" w:rsidRDefault="00EC4E78" w:rsidP="00E968F9">
            <w:pPr>
              <w:spacing w:after="0" w:line="240" w:lineRule="auto"/>
              <w:jc w:val="both"/>
              <w:rPr>
                <w:rFonts w:ascii="Times New Roman" w:hAnsi="Times New Roman"/>
                <w:bCs/>
                <w:sz w:val="18"/>
                <w:szCs w:val="18"/>
                <w:lang w:val="en-GB"/>
              </w:rPr>
            </w:pPr>
            <w:proofErr w:type="spellStart"/>
            <w:r w:rsidRPr="00C858C4">
              <w:rPr>
                <w:rFonts w:ascii="Times New Roman" w:hAnsi="Times New Roman"/>
                <w:bCs/>
                <w:sz w:val="18"/>
                <w:szCs w:val="18"/>
                <w:lang w:val="en-GB"/>
              </w:rPr>
              <w:t>PPl</w:t>
            </w:r>
            <w:proofErr w:type="spellEnd"/>
            <w:r w:rsidR="00424172" w:rsidRPr="00C858C4">
              <w:rPr>
                <w:rFonts w:ascii="Times New Roman" w:hAnsi="Times New Roman"/>
                <w:bCs/>
                <w:sz w:val="18"/>
                <w:szCs w:val="18"/>
                <w:lang w:val="en-GB"/>
              </w:rPr>
              <w:t xml:space="preserve"> </w:t>
            </w:r>
            <w:r w:rsidRPr="00C858C4">
              <w:rPr>
                <w:rFonts w:ascii="Times New Roman" w:hAnsi="Times New Roman"/>
                <w:bCs/>
                <w:sz w:val="18"/>
                <w:szCs w:val="18"/>
                <w:lang w:val="en-GB"/>
              </w:rPr>
              <w:t>–</w:t>
            </w:r>
            <w:r w:rsidR="00424172" w:rsidRPr="00C858C4">
              <w:rPr>
                <w:rFonts w:ascii="Times New Roman" w:hAnsi="Times New Roman"/>
                <w:bCs/>
                <w:sz w:val="18"/>
                <w:szCs w:val="18"/>
                <w:lang w:val="en-GB"/>
              </w:rPr>
              <w:t xml:space="preserve"> </w:t>
            </w:r>
            <w:proofErr w:type="spellStart"/>
            <w:r w:rsidRPr="00C858C4">
              <w:rPr>
                <w:rFonts w:ascii="Times New Roman" w:hAnsi="Times New Roman"/>
                <w:bCs/>
                <w:sz w:val="18"/>
                <w:szCs w:val="18"/>
                <w:lang w:val="en-GB"/>
              </w:rPr>
              <w:t>p</w:t>
            </w:r>
            <w:r w:rsidR="00F01737" w:rsidRPr="00C858C4">
              <w:rPr>
                <w:rFonts w:ascii="Times New Roman" w:hAnsi="Times New Roman"/>
                <w:bCs/>
                <w:sz w:val="18"/>
                <w:szCs w:val="18"/>
                <w:lang w:val="en-GB"/>
              </w:rPr>
              <w:t>ë</w:t>
            </w:r>
            <w:r w:rsidRPr="00C858C4">
              <w:rPr>
                <w:rFonts w:ascii="Times New Roman" w:hAnsi="Times New Roman"/>
                <w:bCs/>
                <w:sz w:val="18"/>
                <w:szCs w:val="18"/>
                <w:lang w:val="en-GB"/>
              </w:rPr>
              <w:t>rputhsh</w:t>
            </w:r>
            <w:r w:rsidR="00F01737" w:rsidRPr="00C858C4">
              <w:rPr>
                <w:rFonts w:ascii="Times New Roman" w:hAnsi="Times New Roman"/>
                <w:bCs/>
                <w:sz w:val="18"/>
                <w:szCs w:val="18"/>
                <w:lang w:val="en-GB"/>
              </w:rPr>
              <w:t>ë</w:t>
            </w:r>
            <w:r w:rsidRPr="00C858C4">
              <w:rPr>
                <w:rFonts w:ascii="Times New Roman" w:hAnsi="Times New Roman"/>
                <w:bCs/>
                <w:sz w:val="18"/>
                <w:szCs w:val="18"/>
                <w:lang w:val="en-GB"/>
              </w:rPr>
              <w:t>m</w:t>
            </w:r>
            <w:r w:rsidR="00F01737" w:rsidRPr="00C858C4">
              <w:rPr>
                <w:rFonts w:ascii="Times New Roman" w:hAnsi="Times New Roman"/>
                <w:bCs/>
                <w:sz w:val="18"/>
                <w:szCs w:val="18"/>
                <w:lang w:val="en-GB"/>
              </w:rPr>
              <w:t>ë</w:t>
            </w:r>
            <w:r w:rsidRPr="00C858C4">
              <w:rPr>
                <w:rFonts w:ascii="Times New Roman" w:hAnsi="Times New Roman"/>
                <w:bCs/>
                <w:sz w:val="18"/>
                <w:szCs w:val="18"/>
                <w:lang w:val="en-GB"/>
              </w:rPr>
              <w:t>ri</w:t>
            </w:r>
            <w:proofErr w:type="spellEnd"/>
            <w:r w:rsidRPr="00C858C4">
              <w:rPr>
                <w:rFonts w:ascii="Times New Roman" w:hAnsi="Times New Roman"/>
                <w:bCs/>
                <w:sz w:val="18"/>
                <w:szCs w:val="18"/>
                <w:lang w:val="en-GB"/>
              </w:rPr>
              <w:t xml:space="preserve"> e </w:t>
            </w:r>
            <w:proofErr w:type="spellStart"/>
            <w:r w:rsidRPr="00C858C4">
              <w:rPr>
                <w:rFonts w:ascii="Times New Roman" w:hAnsi="Times New Roman"/>
                <w:bCs/>
                <w:sz w:val="18"/>
                <w:szCs w:val="18"/>
                <w:lang w:val="en-GB"/>
              </w:rPr>
              <w:t>plot</w:t>
            </w:r>
            <w:r w:rsidR="00F01737" w:rsidRPr="00C858C4">
              <w:rPr>
                <w:rFonts w:ascii="Times New Roman" w:hAnsi="Times New Roman"/>
                <w:bCs/>
                <w:sz w:val="18"/>
                <w:szCs w:val="18"/>
                <w:lang w:val="en-GB"/>
              </w:rPr>
              <w:t>ë</w:t>
            </w:r>
            <w:proofErr w:type="spellEnd"/>
          </w:p>
          <w:p w14:paraId="605A2C32" w14:textId="400B7CE9" w:rsidR="00EC4E78" w:rsidRPr="00C858C4" w:rsidRDefault="00EC4E78" w:rsidP="00E968F9">
            <w:pPr>
              <w:spacing w:after="0" w:line="240" w:lineRule="auto"/>
              <w:jc w:val="both"/>
              <w:rPr>
                <w:rFonts w:ascii="Times New Roman" w:hAnsi="Times New Roman"/>
                <w:bCs/>
                <w:sz w:val="18"/>
                <w:szCs w:val="18"/>
                <w:lang w:val="en-GB"/>
              </w:rPr>
            </w:pPr>
            <w:proofErr w:type="spellStart"/>
            <w:r w:rsidRPr="00C858C4">
              <w:rPr>
                <w:rFonts w:ascii="Times New Roman" w:hAnsi="Times New Roman"/>
                <w:bCs/>
                <w:sz w:val="18"/>
                <w:szCs w:val="18"/>
                <w:lang w:val="en-GB"/>
              </w:rPr>
              <w:t>PPj</w:t>
            </w:r>
            <w:proofErr w:type="spellEnd"/>
            <w:r w:rsidRPr="00C858C4">
              <w:rPr>
                <w:rFonts w:ascii="Times New Roman" w:hAnsi="Times New Roman"/>
                <w:bCs/>
                <w:sz w:val="18"/>
                <w:szCs w:val="18"/>
                <w:lang w:val="en-GB"/>
              </w:rPr>
              <w:t xml:space="preserve"> – </w:t>
            </w:r>
            <w:proofErr w:type="spellStart"/>
            <w:r w:rsidRPr="00C858C4">
              <w:rPr>
                <w:rFonts w:ascii="Times New Roman" w:hAnsi="Times New Roman"/>
                <w:bCs/>
                <w:sz w:val="18"/>
                <w:szCs w:val="18"/>
                <w:lang w:val="en-GB"/>
              </w:rPr>
              <w:t>p</w:t>
            </w:r>
            <w:r w:rsidR="00F01737" w:rsidRPr="00C858C4">
              <w:rPr>
                <w:rFonts w:ascii="Times New Roman" w:hAnsi="Times New Roman"/>
                <w:bCs/>
                <w:sz w:val="18"/>
                <w:szCs w:val="18"/>
                <w:lang w:val="en-GB"/>
              </w:rPr>
              <w:t>ë</w:t>
            </w:r>
            <w:r w:rsidRPr="00C858C4">
              <w:rPr>
                <w:rFonts w:ascii="Times New Roman" w:hAnsi="Times New Roman"/>
                <w:bCs/>
                <w:sz w:val="18"/>
                <w:szCs w:val="18"/>
                <w:lang w:val="en-GB"/>
              </w:rPr>
              <w:t>rputhshm</w:t>
            </w:r>
            <w:r w:rsidR="00F01737" w:rsidRPr="00C858C4">
              <w:rPr>
                <w:rFonts w:ascii="Times New Roman" w:hAnsi="Times New Roman"/>
                <w:bCs/>
                <w:sz w:val="18"/>
                <w:szCs w:val="18"/>
                <w:lang w:val="en-GB"/>
              </w:rPr>
              <w:t>ë</w:t>
            </w:r>
            <w:r w:rsidRPr="00C858C4">
              <w:rPr>
                <w:rFonts w:ascii="Times New Roman" w:hAnsi="Times New Roman"/>
                <w:bCs/>
                <w:sz w:val="18"/>
                <w:szCs w:val="18"/>
                <w:lang w:val="en-GB"/>
              </w:rPr>
              <w:t>ri</w:t>
            </w:r>
            <w:proofErr w:type="spellEnd"/>
            <w:r w:rsidRPr="00C858C4">
              <w:rPr>
                <w:rFonts w:ascii="Times New Roman" w:hAnsi="Times New Roman"/>
                <w:bCs/>
                <w:sz w:val="18"/>
                <w:szCs w:val="18"/>
                <w:lang w:val="en-GB"/>
              </w:rPr>
              <w:t xml:space="preserve"> e </w:t>
            </w:r>
            <w:proofErr w:type="spellStart"/>
            <w:r w:rsidRPr="00C858C4">
              <w:rPr>
                <w:rFonts w:ascii="Times New Roman" w:hAnsi="Times New Roman"/>
                <w:bCs/>
                <w:sz w:val="18"/>
                <w:szCs w:val="18"/>
                <w:lang w:val="en-GB"/>
              </w:rPr>
              <w:t>pjesshm</w:t>
            </w:r>
            <w:r w:rsidR="00F01737" w:rsidRPr="00C858C4">
              <w:rPr>
                <w:rFonts w:ascii="Times New Roman" w:hAnsi="Times New Roman"/>
                <w:bCs/>
                <w:sz w:val="18"/>
                <w:szCs w:val="18"/>
                <w:lang w:val="en-GB"/>
              </w:rPr>
              <w:t>ë</w:t>
            </w:r>
            <w:proofErr w:type="spellEnd"/>
            <w:r w:rsidRPr="00C858C4">
              <w:rPr>
                <w:rFonts w:ascii="Times New Roman" w:hAnsi="Times New Roman"/>
                <w:bCs/>
                <w:sz w:val="18"/>
                <w:szCs w:val="18"/>
                <w:lang w:val="en-GB"/>
              </w:rPr>
              <w:t xml:space="preserve"> </w:t>
            </w:r>
          </w:p>
          <w:p w14:paraId="2A2BD86C" w14:textId="3C7C65C5" w:rsidR="00EC4E78" w:rsidRPr="00C858C4" w:rsidRDefault="00EC4E78" w:rsidP="00E968F9">
            <w:pPr>
              <w:spacing w:after="0" w:line="240" w:lineRule="auto"/>
              <w:jc w:val="both"/>
              <w:rPr>
                <w:rFonts w:ascii="Times New Roman" w:hAnsi="Times New Roman"/>
                <w:bCs/>
                <w:sz w:val="18"/>
                <w:szCs w:val="18"/>
                <w:lang w:val="en-GB"/>
              </w:rPr>
            </w:pPr>
            <w:r w:rsidRPr="00C858C4">
              <w:rPr>
                <w:rFonts w:ascii="Times New Roman" w:hAnsi="Times New Roman"/>
                <w:bCs/>
                <w:sz w:val="18"/>
                <w:szCs w:val="18"/>
                <w:lang w:val="en-GB"/>
              </w:rPr>
              <w:t xml:space="preserve">P </w:t>
            </w:r>
            <w:r w:rsidR="00255FE1" w:rsidRPr="00C858C4">
              <w:rPr>
                <w:rFonts w:ascii="Times New Roman" w:hAnsi="Times New Roman"/>
                <w:bCs/>
                <w:sz w:val="18"/>
                <w:szCs w:val="18"/>
                <w:lang w:val="en-GB"/>
              </w:rPr>
              <w:t>–</w:t>
            </w:r>
            <w:r w:rsidRPr="00C858C4">
              <w:rPr>
                <w:rFonts w:ascii="Times New Roman" w:hAnsi="Times New Roman"/>
                <w:bCs/>
                <w:sz w:val="18"/>
                <w:szCs w:val="18"/>
                <w:lang w:val="en-GB"/>
              </w:rPr>
              <w:t xml:space="preserve"> I </w:t>
            </w:r>
            <w:proofErr w:type="spellStart"/>
            <w:r w:rsidRPr="00C858C4">
              <w:rPr>
                <w:rFonts w:ascii="Times New Roman" w:hAnsi="Times New Roman"/>
                <w:bCs/>
                <w:sz w:val="18"/>
                <w:szCs w:val="18"/>
                <w:lang w:val="en-GB"/>
              </w:rPr>
              <w:t>pap</w:t>
            </w:r>
            <w:r w:rsidR="00F01737" w:rsidRPr="00C858C4">
              <w:rPr>
                <w:rFonts w:ascii="Times New Roman" w:hAnsi="Times New Roman"/>
                <w:bCs/>
                <w:sz w:val="18"/>
                <w:szCs w:val="18"/>
                <w:lang w:val="en-GB"/>
              </w:rPr>
              <w:t>ë</w:t>
            </w:r>
            <w:r w:rsidRPr="00C858C4">
              <w:rPr>
                <w:rFonts w:ascii="Times New Roman" w:hAnsi="Times New Roman"/>
                <w:bCs/>
                <w:sz w:val="18"/>
                <w:szCs w:val="18"/>
                <w:lang w:val="en-GB"/>
              </w:rPr>
              <w:t>rputhur</w:t>
            </w:r>
            <w:proofErr w:type="spellEnd"/>
            <w:r w:rsidR="000A4E90" w:rsidRPr="00C858C4">
              <w:rPr>
                <w:rFonts w:ascii="Times New Roman" w:hAnsi="Times New Roman"/>
                <w:bCs/>
                <w:sz w:val="18"/>
                <w:szCs w:val="18"/>
                <w:lang w:val="en-GB"/>
              </w:rPr>
              <w:t xml:space="preserve"> </w:t>
            </w:r>
          </w:p>
          <w:p w14:paraId="1F0E42FA" w14:textId="77777777" w:rsidR="002C2D4F" w:rsidRPr="00C858C4" w:rsidRDefault="002C2D4F" w:rsidP="00E968F9">
            <w:pPr>
              <w:spacing w:after="0" w:line="240" w:lineRule="auto"/>
              <w:jc w:val="both"/>
              <w:rPr>
                <w:rFonts w:ascii="Times New Roman" w:hAnsi="Times New Roman"/>
                <w:bCs/>
                <w:sz w:val="18"/>
                <w:szCs w:val="18"/>
              </w:rPr>
            </w:pPr>
          </w:p>
        </w:tc>
      </w:tr>
      <w:tr w:rsidR="00557775" w:rsidRPr="00C858C4" w14:paraId="726DC37E" w14:textId="77777777" w:rsidTr="004847BA">
        <w:trPr>
          <w:trHeight w:val="240"/>
        </w:trPr>
        <w:tc>
          <w:tcPr>
            <w:tcW w:w="0" w:type="auto"/>
          </w:tcPr>
          <w:p w14:paraId="15D54525" w14:textId="77777777" w:rsidR="002C2D4F" w:rsidRPr="00C858C4" w:rsidRDefault="00424172" w:rsidP="00E968F9">
            <w:pPr>
              <w:spacing w:after="0" w:line="240" w:lineRule="auto"/>
              <w:jc w:val="center"/>
              <w:rPr>
                <w:rFonts w:ascii="Times New Roman" w:hAnsi="Times New Roman"/>
                <w:bCs/>
                <w:sz w:val="18"/>
                <w:szCs w:val="18"/>
                <w:lang w:val="en-GB"/>
              </w:rPr>
            </w:pPr>
            <w:r w:rsidRPr="00C858C4">
              <w:rPr>
                <w:rFonts w:ascii="Times New Roman" w:hAnsi="Times New Roman"/>
                <w:bCs/>
                <w:sz w:val="18"/>
                <w:szCs w:val="18"/>
                <w:lang w:val="en-GB"/>
              </w:rPr>
              <w:t>1</w:t>
            </w:r>
          </w:p>
        </w:tc>
        <w:tc>
          <w:tcPr>
            <w:tcW w:w="0" w:type="auto"/>
          </w:tcPr>
          <w:p w14:paraId="31CA650D" w14:textId="77777777" w:rsidR="002C2D4F" w:rsidRPr="00C858C4" w:rsidRDefault="00424172" w:rsidP="00E968F9">
            <w:pPr>
              <w:spacing w:after="0" w:line="240" w:lineRule="auto"/>
              <w:jc w:val="center"/>
              <w:rPr>
                <w:rFonts w:ascii="Times New Roman" w:hAnsi="Times New Roman"/>
                <w:bCs/>
                <w:sz w:val="18"/>
                <w:szCs w:val="18"/>
                <w:lang w:val="en-GB"/>
              </w:rPr>
            </w:pPr>
            <w:r w:rsidRPr="00C858C4">
              <w:rPr>
                <w:rFonts w:ascii="Times New Roman" w:hAnsi="Times New Roman"/>
                <w:bCs/>
                <w:sz w:val="18"/>
                <w:szCs w:val="18"/>
                <w:lang w:val="en-GB"/>
              </w:rPr>
              <w:t>2</w:t>
            </w:r>
          </w:p>
        </w:tc>
        <w:tc>
          <w:tcPr>
            <w:tcW w:w="0" w:type="auto"/>
          </w:tcPr>
          <w:p w14:paraId="3C936313" w14:textId="77777777" w:rsidR="002C2D4F" w:rsidRPr="00C858C4" w:rsidRDefault="00424172" w:rsidP="00E968F9">
            <w:pPr>
              <w:spacing w:after="0" w:line="240" w:lineRule="auto"/>
              <w:jc w:val="center"/>
              <w:rPr>
                <w:rFonts w:ascii="Times New Roman" w:hAnsi="Times New Roman"/>
                <w:bCs/>
                <w:sz w:val="18"/>
                <w:szCs w:val="18"/>
                <w:lang w:val="en-GB"/>
              </w:rPr>
            </w:pPr>
            <w:r w:rsidRPr="00C858C4">
              <w:rPr>
                <w:rFonts w:ascii="Times New Roman" w:hAnsi="Times New Roman"/>
                <w:bCs/>
                <w:sz w:val="18"/>
                <w:szCs w:val="18"/>
                <w:lang w:val="en-GB"/>
              </w:rPr>
              <w:t>3</w:t>
            </w:r>
          </w:p>
        </w:tc>
        <w:tc>
          <w:tcPr>
            <w:tcW w:w="0" w:type="auto"/>
          </w:tcPr>
          <w:p w14:paraId="7D4CACB3" w14:textId="77777777" w:rsidR="002C2D4F" w:rsidRPr="00C858C4" w:rsidRDefault="00424172" w:rsidP="00E968F9">
            <w:pPr>
              <w:spacing w:after="0" w:line="240" w:lineRule="auto"/>
              <w:jc w:val="center"/>
              <w:rPr>
                <w:rFonts w:ascii="Times New Roman" w:hAnsi="Times New Roman"/>
                <w:bCs/>
                <w:sz w:val="18"/>
                <w:szCs w:val="18"/>
                <w:lang w:val="en-GB"/>
              </w:rPr>
            </w:pPr>
            <w:r w:rsidRPr="00C858C4">
              <w:rPr>
                <w:rFonts w:ascii="Times New Roman" w:hAnsi="Times New Roman"/>
                <w:bCs/>
                <w:sz w:val="18"/>
                <w:szCs w:val="18"/>
                <w:lang w:val="en-GB"/>
              </w:rPr>
              <w:t>4</w:t>
            </w:r>
          </w:p>
        </w:tc>
        <w:tc>
          <w:tcPr>
            <w:tcW w:w="0" w:type="auto"/>
          </w:tcPr>
          <w:p w14:paraId="018A3AA1" w14:textId="77777777" w:rsidR="002C2D4F" w:rsidRPr="00C858C4" w:rsidRDefault="00424172" w:rsidP="00E968F9">
            <w:pPr>
              <w:spacing w:after="0" w:line="240" w:lineRule="auto"/>
              <w:jc w:val="center"/>
              <w:rPr>
                <w:rFonts w:ascii="Times New Roman" w:hAnsi="Times New Roman"/>
                <w:bCs/>
                <w:sz w:val="18"/>
                <w:szCs w:val="18"/>
                <w:lang w:val="en-GB"/>
              </w:rPr>
            </w:pPr>
            <w:r w:rsidRPr="00C858C4">
              <w:rPr>
                <w:rFonts w:ascii="Times New Roman" w:hAnsi="Times New Roman"/>
                <w:bCs/>
                <w:sz w:val="18"/>
                <w:szCs w:val="18"/>
                <w:lang w:val="en-GB"/>
              </w:rPr>
              <w:t>5</w:t>
            </w:r>
          </w:p>
        </w:tc>
        <w:tc>
          <w:tcPr>
            <w:tcW w:w="0" w:type="auto"/>
          </w:tcPr>
          <w:p w14:paraId="2EF7DFAC" w14:textId="77777777" w:rsidR="002C2D4F" w:rsidRPr="00C858C4" w:rsidRDefault="00424172" w:rsidP="00E968F9">
            <w:pPr>
              <w:spacing w:after="0" w:line="240" w:lineRule="auto"/>
              <w:ind w:firstLine="251"/>
              <w:jc w:val="center"/>
              <w:rPr>
                <w:rFonts w:ascii="Times New Roman" w:hAnsi="Times New Roman"/>
                <w:bCs/>
                <w:sz w:val="18"/>
                <w:szCs w:val="18"/>
                <w:lang w:val="en-GB"/>
              </w:rPr>
            </w:pPr>
            <w:r w:rsidRPr="00C858C4">
              <w:rPr>
                <w:rFonts w:ascii="Times New Roman" w:hAnsi="Times New Roman"/>
                <w:bCs/>
                <w:sz w:val="18"/>
                <w:szCs w:val="18"/>
                <w:lang w:val="en-GB"/>
              </w:rPr>
              <w:t>6</w:t>
            </w:r>
          </w:p>
        </w:tc>
        <w:tc>
          <w:tcPr>
            <w:tcW w:w="0" w:type="auto"/>
          </w:tcPr>
          <w:p w14:paraId="764C9144" w14:textId="77777777" w:rsidR="002C2D4F" w:rsidRPr="00C858C4" w:rsidRDefault="00424172" w:rsidP="00E968F9">
            <w:pPr>
              <w:spacing w:after="0" w:line="240" w:lineRule="auto"/>
              <w:jc w:val="center"/>
              <w:rPr>
                <w:rFonts w:ascii="Times New Roman" w:hAnsi="Times New Roman"/>
                <w:bCs/>
                <w:sz w:val="18"/>
                <w:szCs w:val="18"/>
                <w:lang w:val="en-GB"/>
              </w:rPr>
            </w:pPr>
            <w:r w:rsidRPr="00C858C4">
              <w:rPr>
                <w:rFonts w:ascii="Times New Roman" w:hAnsi="Times New Roman"/>
                <w:bCs/>
                <w:sz w:val="18"/>
                <w:szCs w:val="18"/>
                <w:lang w:val="en-GB"/>
              </w:rPr>
              <w:t>7</w:t>
            </w:r>
          </w:p>
        </w:tc>
      </w:tr>
      <w:tr w:rsidR="00557775" w:rsidRPr="00C858C4" w14:paraId="1017EAEE" w14:textId="77777777" w:rsidTr="004847BA">
        <w:trPr>
          <w:trHeight w:val="240"/>
        </w:trPr>
        <w:tc>
          <w:tcPr>
            <w:tcW w:w="0" w:type="auto"/>
          </w:tcPr>
          <w:p w14:paraId="3BD288DE" w14:textId="7A071ED7" w:rsidR="00FF0D4A" w:rsidRPr="00C858C4" w:rsidRDefault="00FF0D4A" w:rsidP="00E968F9">
            <w:pPr>
              <w:spacing w:after="0" w:line="240" w:lineRule="auto"/>
              <w:rPr>
                <w:rFonts w:ascii="Times New Roman" w:hAnsi="Times New Roman"/>
                <w:bCs/>
                <w:sz w:val="18"/>
                <w:szCs w:val="18"/>
                <w:lang w:val="en-GB"/>
              </w:rPr>
            </w:pPr>
            <w:r w:rsidRPr="00C858C4">
              <w:rPr>
                <w:rFonts w:ascii="Times New Roman" w:hAnsi="Times New Roman"/>
                <w:bCs/>
                <w:sz w:val="18"/>
                <w:szCs w:val="18"/>
                <w:lang w:val="en-GB"/>
              </w:rPr>
              <w:t xml:space="preserve">Neni </w:t>
            </w:r>
          </w:p>
        </w:tc>
        <w:tc>
          <w:tcPr>
            <w:tcW w:w="0" w:type="auto"/>
          </w:tcPr>
          <w:p w14:paraId="16D97EEC" w14:textId="7E370AAC" w:rsidR="00FF0D4A" w:rsidRPr="00C858C4" w:rsidRDefault="00FF0D4A" w:rsidP="00E968F9">
            <w:pPr>
              <w:spacing w:after="0" w:line="240" w:lineRule="auto"/>
              <w:rPr>
                <w:rFonts w:ascii="Times New Roman" w:hAnsi="Times New Roman"/>
                <w:bCs/>
                <w:sz w:val="18"/>
                <w:szCs w:val="18"/>
                <w:lang w:val="en-GB"/>
              </w:rPr>
            </w:pPr>
            <w:proofErr w:type="spellStart"/>
            <w:r w:rsidRPr="00C858C4">
              <w:rPr>
                <w:rFonts w:ascii="Times New Roman" w:hAnsi="Times New Roman"/>
                <w:bCs/>
                <w:sz w:val="18"/>
                <w:szCs w:val="18"/>
                <w:lang w:val="en-GB"/>
              </w:rPr>
              <w:t>Teksti</w:t>
            </w:r>
            <w:proofErr w:type="spellEnd"/>
          </w:p>
        </w:tc>
        <w:tc>
          <w:tcPr>
            <w:tcW w:w="0" w:type="auto"/>
          </w:tcPr>
          <w:p w14:paraId="30E6E825" w14:textId="6F17C80B" w:rsidR="00FF0D4A" w:rsidRPr="00C858C4" w:rsidRDefault="00FF0D4A" w:rsidP="00E968F9">
            <w:pPr>
              <w:spacing w:after="0" w:line="240" w:lineRule="auto"/>
              <w:rPr>
                <w:rFonts w:ascii="Times New Roman" w:hAnsi="Times New Roman"/>
                <w:bCs/>
                <w:sz w:val="18"/>
                <w:szCs w:val="18"/>
                <w:lang w:val="en-GB"/>
              </w:rPr>
            </w:pPr>
            <w:proofErr w:type="spellStart"/>
            <w:r w:rsidRPr="00C858C4">
              <w:rPr>
                <w:rFonts w:ascii="Times New Roman" w:hAnsi="Times New Roman"/>
                <w:bCs/>
                <w:sz w:val="18"/>
                <w:szCs w:val="18"/>
                <w:lang w:val="en-GB"/>
              </w:rPr>
              <w:t>Referenca</w:t>
            </w:r>
            <w:proofErr w:type="spellEnd"/>
          </w:p>
        </w:tc>
        <w:tc>
          <w:tcPr>
            <w:tcW w:w="0" w:type="auto"/>
          </w:tcPr>
          <w:p w14:paraId="2564A710" w14:textId="66E3AD28" w:rsidR="00FF0D4A" w:rsidRPr="00C858C4" w:rsidRDefault="00FF0D4A" w:rsidP="00E968F9">
            <w:pPr>
              <w:spacing w:after="0" w:line="240" w:lineRule="auto"/>
              <w:rPr>
                <w:rFonts w:ascii="Times New Roman" w:hAnsi="Times New Roman"/>
                <w:bCs/>
                <w:sz w:val="18"/>
                <w:szCs w:val="18"/>
                <w:lang w:val="en-GB"/>
              </w:rPr>
            </w:pPr>
            <w:r w:rsidRPr="00C858C4">
              <w:rPr>
                <w:rFonts w:ascii="Times New Roman" w:hAnsi="Times New Roman"/>
                <w:bCs/>
                <w:sz w:val="18"/>
                <w:szCs w:val="18"/>
                <w:lang w:val="en-GB"/>
              </w:rPr>
              <w:t>Neni</w:t>
            </w:r>
          </w:p>
        </w:tc>
        <w:tc>
          <w:tcPr>
            <w:tcW w:w="0" w:type="auto"/>
          </w:tcPr>
          <w:p w14:paraId="2169DF90" w14:textId="1A3ABFC8" w:rsidR="00FF0D4A" w:rsidRPr="00C858C4" w:rsidRDefault="00FF0D4A" w:rsidP="00E968F9">
            <w:pPr>
              <w:spacing w:after="0" w:line="240" w:lineRule="auto"/>
              <w:rPr>
                <w:rFonts w:ascii="Times New Roman" w:hAnsi="Times New Roman"/>
                <w:bCs/>
                <w:sz w:val="18"/>
                <w:szCs w:val="18"/>
                <w:lang w:val="en-GB"/>
              </w:rPr>
            </w:pPr>
            <w:proofErr w:type="spellStart"/>
            <w:r w:rsidRPr="00C858C4">
              <w:rPr>
                <w:rFonts w:ascii="Times New Roman" w:hAnsi="Times New Roman"/>
                <w:bCs/>
                <w:sz w:val="18"/>
                <w:szCs w:val="18"/>
                <w:lang w:val="en-GB"/>
              </w:rPr>
              <w:t>Teksti</w:t>
            </w:r>
            <w:proofErr w:type="spellEnd"/>
          </w:p>
        </w:tc>
        <w:tc>
          <w:tcPr>
            <w:tcW w:w="0" w:type="auto"/>
          </w:tcPr>
          <w:p w14:paraId="75B26D7A" w14:textId="5ADC259C" w:rsidR="00FF0D4A" w:rsidRPr="00C858C4" w:rsidRDefault="00FF0D4A" w:rsidP="00E968F9">
            <w:pPr>
              <w:spacing w:after="0" w:line="240" w:lineRule="auto"/>
              <w:jc w:val="both"/>
              <w:rPr>
                <w:rFonts w:ascii="Times New Roman" w:hAnsi="Times New Roman"/>
                <w:bCs/>
                <w:sz w:val="18"/>
                <w:szCs w:val="18"/>
                <w:lang w:val="en-GB"/>
              </w:rPr>
            </w:pPr>
            <w:proofErr w:type="spellStart"/>
            <w:r w:rsidRPr="00C858C4">
              <w:rPr>
                <w:rFonts w:ascii="Times New Roman" w:hAnsi="Times New Roman"/>
                <w:bCs/>
                <w:sz w:val="18"/>
                <w:szCs w:val="18"/>
                <w:lang w:val="en-GB"/>
              </w:rPr>
              <w:t>Përputhshmëria</w:t>
            </w:r>
            <w:proofErr w:type="spellEnd"/>
          </w:p>
        </w:tc>
        <w:tc>
          <w:tcPr>
            <w:tcW w:w="0" w:type="auto"/>
          </w:tcPr>
          <w:p w14:paraId="591EDD2D" w14:textId="4A9BB63A" w:rsidR="00FF0D4A" w:rsidRPr="00C858C4" w:rsidRDefault="00FF0D4A" w:rsidP="00E968F9">
            <w:pPr>
              <w:spacing w:after="0" w:line="240" w:lineRule="auto"/>
              <w:rPr>
                <w:rFonts w:ascii="Times New Roman" w:hAnsi="Times New Roman"/>
                <w:bCs/>
                <w:sz w:val="18"/>
                <w:szCs w:val="18"/>
                <w:lang w:val="en-GB"/>
              </w:rPr>
            </w:pPr>
            <w:proofErr w:type="spellStart"/>
            <w:r w:rsidRPr="00C858C4">
              <w:rPr>
                <w:rFonts w:ascii="Times New Roman" w:hAnsi="Times New Roman"/>
                <w:bCs/>
                <w:sz w:val="18"/>
                <w:szCs w:val="18"/>
                <w:lang w:val="en-GB"/>
              </w:rPr>
              <w:t>Shënime</w:t>
            </w:r>
            <w:proofErr w:type="spellEnd"/>
          </w:p>
        </w:tc>
      </w:tr>
      <w:tr w:rsidR="009641B3" w:rsidRPr="00C858C4" w14:paraId="1B9E072D" w14:textId="77777777" w:rsidTr="0069513C">
        <w:trPr>
          <w:trHeight w:val="701"/>
        </w:trPr>
        <w:tc>
          <w:tcPr>
            <w:tcW w:w="0" w:type="auto"/>
            <w:shd w:val="clear" w:color="auto" w:fill="D9D9D9" w:themeFill="background1" w:themeFillShade="D9"/>
          </w:tcPr>
          <w:p w14:paraId="62AEAA41" w14:textId="121953A1" w:rsidR="00C53C27" w:rsidRPr="00C858C4" w:rsidRDefault="00C53C27"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t>Neni 1</w:t>
            </w:r>
          </w:p>
          <w:p w14:paraId="42B029E1" w14:textId="0775FE09" w:rsidR="00C53C27" w:rsidRPr="00C858C4" w:rsidRDefault="00C53C27" w:rsidP="00E968F9">
            <w:pPr>
              <w:spacing w:after="0" w:line="240" w:lineRule="auto"/>
              <w:rPr>
                <w:rFonts w:ascii="Times New Roman" w:hAnsi="Times New Roman"/>
                <w:sz w:val="18"/>
                <w:szCs w:val="18"/>
              </w:rPr>
            </w:pPr>
          </w:p>
        </w:tc>
        <w:tc>
          <w:tcPr>
            <w:tcW w:w="0" w:type="auto"/>
            <w:shd w:val="clear" w:color="auto" w:fill="D9D9D9" w:themeFill="background1" w:themeFillShade="D9"/>
          </w:tcPr>
          <w:p w14:paraId="549F4C27" w14:textId="77777777" w:rsidR="00666A81" w:rsidRPr="00C858C4" w:rsidRDefault="00666A81" w:rsidP="00E968F9">
            <w:pPr>
              <w:spacing w:after="0" w:line="240" w:lineRule="auto"/>
              <w:rPr>
                <w:rFonts w:ascii="Times New Roman" w:hAnsi="Times New Roman"/>
                <w:b/>
                <w:bCs/>
                <w:sz w:val="18"/>
                <w:szCs w:val="18"/>
                <w:lang w:val="en-US"/>
              </w:rPr>
            </w:pPr>
            <w:bookmarkStart w:id="0" w:name="bookmark4"/>
            <w:proofErr w:type="spellStart"/>
            <w:r w:rsidRPr="00C858C4">
              <w:rPr>
                <w:rFonts w:ascii="Times New Roman" w:hAnsi="Times New Roman"/>
                <w:b/>
                <w:bCs/>
                <w:sz w:val="18"/>
                <w:szCs w:val="18"/>
                <w:lang w:val="en-US"/>
              </w:rPr>
              <w:t>Ndryshimi</w:t>
            </w:r>
            <w:proofErr w:type="spellEnd"/>
            <w:r w:rsidRPr="00C858C4">
              <w:rPr>
                <w:rFonts w:ascii="Times New Roman" w:hAnsi="Times New Roman"/>
                <w:b/>
                <w:bCs/>
                <w:sz w:val="18"/>
                <w:szCs w:val="18"/>
                <w:lang w:val="en-US"/>
              </w:rPr>
              <w:t xml:space="preserve"> </w:t>
            </w:r>
            <w:proofErr w:type="spellStart"/>
            <w:r w:rsidRPr="00C858C4">
              <w:rPr>
                <w:rFonts w:ascii="Times New Roman" w:hAnsi="Times New Roman"/>
                <w:b/>
                <w:bCs/>
                <w:sz w:val="18"/>
                <w:szCs w:val="18"/>
                <w:lang w:val="en-US"/>
              </w:rPr>
              <w:t>i</w:t>
            </w:r>
            <w:proofErr w:type="spellEnd"/>
            <w:r w:rsidRPr="00C858C4">
              <w:rPr>
                <w:rFonts w:ascii="Times New Roman" w:hAnsi="Times New Roman"/>
                <w:b/>
                <w:bCs/>
                <w:sz w:val="18"/>
                <w:szCs w:val="18"/>
                <w:lang w:val="en-US"/>
              </w:rPr>
              <w:t xml:space="preserve"> </w:t>
            </w:r>
            <w:proofErr w:type="spellStart"/>
            <w:r w:rsidRPr="00C858C4">
              <w:rPr>
                <w:rFonts w:ascii="Times New Roman" w:hAnsi="Times New Roman"/>
                <w:b/>
                <w:bCs/>
                <w:sz w:val="18"/>
                <w:szCs w:val="18"/>
                <w:lang w:val="en-US"/>
              </w:rPr>
              <w:t>Direktivës</w:t>
            </w:r>
            <w:proofErr w:type="spellEnd"/>
            <w:r w:rsidRPr="00C858C4">
              <w:rPr>
                <w:rFonts w:ascii="Times New Roman" w:hAnsi="Times New Roman"/>
                <w:b/>
                <w:bCs/>
                <w:sz w:val="18"/>
                <w:szCs w:val="18"/>
                <w:lang w:val="en-US"/>
              </w:rPr>
              <w:t xml:space="preserve"> 93/13/KEE</w:t>
            </w:r>
            <w:bookmarkEnd w:id="0"/>
          </w:p>
          <w:p w14:paraId="7E394670" w14:textId="77777777" w:rsidR="00666A81" w:rsidRPr="00C858C4" w:rsidRDefault="00666A81" w:rsidP="00E968F9">
            <w:pPr>
              <w:spacing w:after="0" w:line="240" w:lineRule="auto"/>
              <w:rPr>
                <w:rFonts w:ascii="Times New Roman" w:hAnsi="Times New Roman"/>
                <w:sz w:val="18"/>
                <w:szCs w:val="18"/>
                <w:lang w:val="en-US"/>
              </w:rPr>
            </w:pPr>
            <w:proofErr w:type="spellStart"/>
            <w:r w:rsidRPr="00C858C4">
              <w:rPr>
                <w:rFonts w:ascii="Times New Roman" w:hAnsi="Times New Roman"/>
                <w:sz w:val="18"/>
                <w:szCs w:val="18"/>
                <w:lang w:val="en-US"/>
              </w:rPr>
              <w:t>Në</w:t>
            </w:r>
            <w:proofErr w:type="spellEnd"/>
            <w:r w:rsidRPr="00C858C4">
              <w:rPr>
                <w:rFonts w:ascii="Times New Roman" w:hAnsi="Times New Roman"/>
                <w:sz w:val="18"/>
                <w:szCs w:val="18"/>
                <w:lang w:val="en-US"/>
              </w:rPr>
              <w:t xml:space="preserve"> </w:t>
            </w:r>
            <w:proofErr w:type="spellStart"/>
            <w:r w:rsidRPr="00C858C4">
              <w:rPr>
                <w:rFonts w:ascii="Times New Roman" w:hAnsi="Times New Roman"/>
                <w:sz w:val="18"/>
                <w:szCs w:val="18"/>
                <w:lang w:val="en-US"/>
              </w:rPr>
              <w:t>Direktivën</w:t>
            </w:r>
            <w:proofErr w:type="spellEnd"/>
            <w:r w:rsidRPr="00C858C4">
              <w:rPr>
                <w:rFonts w:ascii="Times New Roman" w:hAnsi="Times New Roman"/>
                <w:sz w:val="18"/>
                <w:szCs w:val="18"/>
                <w:lang w:val="en-US"/>
              </w:rPr>
              <w:t xml:space="preserve"> 93/13/KEE, </w:t>
            </w:r>
            <w:proofErr w:type="spellStart"/>
            <w:r w:rsidRPr="00C858C4">
              <w:rPr>
                <w:rFonts w:ascii="Times New Roman" w:hAnsi="Times New Roman"/>
                <w:sz w:val="18"/>
                <w:szCs w:val="18"/>
                <w:lang w:val="en-US"/>
              </w:rPr>
              <w:t>shtohet</w:t>
            </w:r>
            <w:proofErr w:type="spellEnd"/>
            <w:r w:rsidRPr="00C858C4">
              <w:rPr>
                <w:rFonts w:ascii="Times New Roman" w:hAnsi="Times New Roman"/>
                <w:sz w:val="18"/>
                <w:szCs w:val="18"/>
                <w:lang w:val="en-US"/>
              </w:rPr>
              <w:t xml:space="preserve"> </w:t>
            </w:r>
            <w:proofErr w:type="spellStart"/>
            <w:r w:rsidRPr="00C858C4">
              <w:rPr>
                <w:rFonts w:ascii="Times New Roman" w:hAnsi="Times New Roman"/>
                <w:sz w:val="18"/>
                <w:szCs w:val="18"/>
                <w:lang w:val="en-US"/>
              </w:rPr>
              <w:t>neni</w:t>
            </w:r>
            <w:proofErr w:type="spellEnd"/>
            <w:r w:rsidRPr="00C858C4">
              <w:rPr>
                <w:rFonts w:ascii="Times New Roman" w:hAnsi="Times New Roman"/>
                <w:sz w:val="18"/>
                <w:szCs w:val="18"/>
                <w:lang w:val="en-US"/>
              </w:rPr>
              <w:t xml:space="preserve"> </w:t>
            </w:r>
            <w:proofErr w:type="spellStart"/>
            <w:r w:rsidRPr="00C858C4">
              <w:rPr>
                <w:rFonts w:ascii="Times New Roman" w:hAnsi="Times New Roman"/>
                <w:sz w:val="18"/>
                <w:szCs w:val="18"/>
                <w:lang w:val="en-US"/>
              </w:rPr>
              <w:t>i</w:t>
            </w:r>
            <w:proofErr w:type="spellEnd"/>
            <w:r w:rsidRPr="00C858C4">
              <w:rPr>
                <w:rFonts w:ascii="Times New Roman" w:hAnsi="Times New Roman"/>
                <w:sz w:val="18"/>
                <w:szCs w:val="18"/>
                <w:lang w:val="en-US"/>
              </w:rPr>
              <w:t xml:space="preserve"> </w:t>
            </w:r>
            <w:proofErr w:type="spellStart"/>
            <w:r w:rsidRPr="00C858C4">
              <w:rPr>
                <w:rFonts w:ascii="Times New Roman" w:hAnsi="Times New Roman"/>
                <w:sz w:val="18"/>
                <w:szCs w:val="18"/>
                <w:lang w:val="en-US"/>
              </w:rPr>
              <w:t>mëposhtëm</w:t>
            </w:r>
            <w:proofErr w:type="spellEnd"/>
            <w:r w:rsidRPr="00C858C4">
              <w:rPr>
                <w:rFonts w:ascii="Times New Roman" w:hAnsi="Times New Roman"/>
                <w:sz w:val="18"/>
                <w:szCs w:val="18"/>
                <w:lang w:val="en-US"/>
              </w:rPr>
              <w:t>:</w:t>
            </w:r>
          </w:p>
          <w:p w14:paraId="7BAC722B" w14:textId="6F7048C8" w:rsidR="002759E5" w:rsidRPr="00C858C4" w:rsidRDefault="00666A81" w:rsidP="00E968F9">
            <w:pPr>
              <w:spacing w:after="0" w:line="240" w:lineRule="auto"/>
              <w:jc w:val="both"/>
              <w:rPr>
                <w:rFonts w:ascii="Times New Roman" w:hAnsi="Times New Roman"/>
                <w:sz w:val="18"/>
                <w:szCs w:val="18"/>
              </w:rPr>
            </w:pPr>
            <w:r w:rsidRPr="00C858C4">
              <w:rPr>
                <w:rFonts w:ascii="Times New Roman" w:hAnsi="Times New Roman"/>
                <w:sz w:val="18"/>
                <w:szCs w:val="18"/>
              </w:rPr>
              <w:t>“Neni 8b</w:t>
            </w:r>
          </w:p>
        </w:tc>
        <w:tc>
          <w:tcPr>
            <w:tcW w:w="0" w:type="auto"/>
            <w:shd w:val="clear" w:color="auto" w:fill="D9D9D9" w:themeFill="background1" w:themeFillShade="D9"/>
          </w:tcPr>
          <w:p w14:paraId="21A4CBDE" w14:textId="20F576B6" w:rsidR="002759E5" w:rsidRPr="00C858C4" w:rsidRDefault="002759E5" w:rsidP="00E968F9">
            <w:pPr>
              <w:spacing w:after="0" w:line="240" w:lineRule="auto"/>
              <w:jc w:val="center"/>
              <w:rPr>
                <w:rFonts w:ascii="Times New Roman" w:hAnsi="Times New Roman"/>
                <w:sz w:val="18"/>
                <w:szCs w:val="18"/>
              </w:rPr>
            </w:pPr>
          </w:p>
          <w:p w14:paraId="68AF94C3" w14:textId="77777777" w:rsidR="002759E5" w:rsidRPr="00C858C4" w:rsidRDefault="002759E5" w:rsidP="00E968F9">
            <w:pPr>
              <w:spacing w:after="0" w:line="240" w:lineRule="auto"/>
              <w:rPr>
                <w:rFonts w:ascii="Times New Roman" w:hAnsi="Times New Roman"/>
                <w:sz w:val="18"/>
                <w:szCs w:val="18"/>
                <w:lang w:val="en-GB"/>
              </w:rPr>
            </w:pPr>
          </w:p>
        </w:tc>
        <w:tc>
          <w:tcPr>
            <w:tcW w:w="0" w:type="auto"/>
            <w:shd w:val="clear" w:color="auto" w:fill="D9D9D9" w:themeFill="background1" w:themeFillShade="D9"/>
          </w:tcPr>
          <w:p w14:paraId="244C9D0A" w14:textId="77777777" w:rsidR="002759E5" w:rsidRPr="00C858C4" w:rsidRDefault="002759E5" w:rsidP="00E968F9">
            <w:pPr>
              <w:spacing w:after="0" w:line="240" w:lineRule="auto"/>
              <w:jc w:val="center"/>
              <w:rPr>
                <w:rFonts w:ascii="Times New Roman" w:hAnsi="Times New Roman"/>
                <w:sz w:val="18"/>
                <w:szCs w:val="18"/>
                <w:lang w:val="fr-FR"/>
              </w:rPr>
            </w:pPr>
          </w:p>
          <w:p w14:paraId="37BC4099" w14:textId="16A89712" w:rsidR="002759E5" w:rsidRPr="00C858C4" w:rsidRDefault="002759E5" w:rsidP="00E968F9">
            <w:pPr>
              <w:spacing w:after="0" w:line="240" w:lineRule="auto"/>
              <w:jc w:val="center"/>
              <w:rPr>
                <w:rFonts w:ascii="Times New Roman" w:hAnsi="Times New Roman"/>
                <w:sz w:val="18"/>
                <w:szCs w:val="18"/>
                <w:lang w:val="fr-FR"/>
              </w:rPr>
            </w:pPr>
          </w:p>
        </w:tc>
        <w:tc>
          <w:tcPr>
            <w:tcW w:w="0" w:type="auto"/>
            <w:shd w:val="clear" w:color="auto" w:fill="D9D9D9" w:themeFill="background1" w:themeFillShade="D9"/>
          </w:tcPr>
          <w:p w14:paraId="7552D365" w14:textId="41614E13" w:rsidR="002759E5" w:rsidRPr="00C858C4" w:rsidRDefault="002759E5" w:rsidP="00E968F9">
            <w:pPr>
              <w:spacing w:after="0" w:line="240" w:lineRule="auto"/>
              <w:jc w:val="both"/>
              <w:rPr>
                <w:rFonts w:ascii="Times New Roman" w:hAnsi="Times New Roman"/>
                <w:sz w:val="18"/>
                <w:szCs w:val="18"/>
                <w:lang w:val="en-GB"/>
              </w:rPr>
            </w:pPr>
          </w:p>
        </w:tc>
        <w:tc>
          <w:tcPr>
            <w:tcW w:w="0" w:type="auto"/>
            <w:shd w:val="clear" w:color="auto" w:fill="D9D9D9" w:themeFill="background1" w:themeFillShade="D9"/>
          </w:tcPr>
          <w:p w14:paraId="0584D1B1" w14:textId="03D7E409" w:rsidR="002759E5" w:rsidRPr="00C858C4" w:rsidRDefault="002759E5" w:rsidP="00E968F9">
            <w:pPr>
              <w:spacing w:after="0" w:line="240" w:lineRule="auto"/>
              <w:rPr>
                <w:rFonts w:ascii="Times New Roman" w:hAnsi="Times New Roman"/>
                <w:b/>
                <w:sz w:val="18"/>
                <w:szCs w:val="18"/>
                <w:lang w:val="en-GB"/>
              </w:rPr>
            </w:pPr>
          </w:p>
        </w:tc>
        <w:tc>
          <w:tcPr>
            <w:tcW w:w="0" w:type="auto"/>
            <w:shd w:val="clear" w:color="auto" w:fill="D9D9D9" w:themeFill="background1" w:themeFillShade="D9"/>
          </w:tcPr>
          <w:p w14:paraId="536D1A7D" w14:textId="77777777" w:rsidR="002759E5" w:rsidRPr="00C858C4" w:rsidRDefault="002759E5" w:rsidP="00E968F9">
            <w:pPr>
              <w:spacing w:after="0" w:line="240" w:lineRule="auto"/>
              <w:rPr>
                <w:rFonts w:ascii="Times New Roman" w:hAnsi="Times New Roman"/>
                <w:sz w:val="18"/>
                <w:szCs w:val="18"/>
                <w:lang w:val="en-GB"/>
              </w:rPr>
            </w:pPr>
          </w:p>
        </w:tc>
      </w:tr>
      <w:tr w:rsidR="00B75D2E" w:rsidRPr="00C858C4" w14:paraId="5E731D29" w14:textId="77777777" w:rsidTr="004847BA">
        <w:trPr>
          <w:trHeight w:val="983"/>
        </w:trPr>
        <w:tc>
          <w:tcPr>
            <w:tcW w:w="0" w:type="auto"/>
          </w:tcPr>
          <w:p w14:paraId="60811AB1" w14:textId="77777777" w:rsidR="00B75D2E" w:rsidRPr="00C858C4" w:rsidRDefault="00AC3476" w:rsidP="00E968F9">
            <w:pPr>
              <w:spacing w:after="0" w:line="240" w:lineRule="auto"/>
              <w:rPr>
                <w:rFonts w:ascii="Times New Roman" w:hAnsi="Times New Roman"/>
                <w:i/>
                <w:iCs/>
                <w:sz w:val="18"/>
                <w:szCs w:val="18"/>
              </w:rPr>
            </w:pPr>
            <w:r w:rsidRPr="00C858C4">
              <w:rPr>
                <w:rFonts w:ascii="Times New Roman" w:hAnsi="Times New Roman"/>
                <w:i/>
                <w:iCs/>
                <w:sz w:val="18"/>
                <w:szCs w:val="18"/>
              </w:rPr>
              <w:t>Neni</w:t>
            </w:r>
            <w:r w:rsidR="0069513C" w:rsidRPr="00C858C4">
              <w:rPr>
                <w:rFonts w:ascii="Times New Roman" w:hAnsi="Times New Roman"/>
                <w:i/>
                <w:iCs/>
                <w:sz w:val="18"/>
                <w:szCs w:val="18"/>
              </w:rPr>
              <w:t xml:space="preserve"> 1</w:t>
            </w:r>
          </w:p>
          <w:p w14:paraId="2A88B9AC" w14:textId="77777777" w:rsidR="0069513C" w:rsidRPr="00C858C4" w:rsidRDefault="0069513C" w:rsidP="00E968F9">
            <w:pPr>
              <w:spacing w:after="0" w:line="240" w:lineRule="auto"/>
              <w:rPr>
                <w:rFonts w:ascii="Times New Roman" w:hAnsi="Times New Roman"/>
                <w:sz w:val="18"/>
                <w:szCs w:val="18"/>
              </w:rPr>
            </w:pPr>
          </w:p>
          <w:p w14:paraId="4A197723" w14:textId="71C4EB6D" w:rsidR="0069513C" w:rsidRPr="00C858C4" w:rsidRDefault="0069513C" w:rsidP="00E968F9">
            <w:pPr>
              <w:spacing w:after="0" w:line="240" w:lineRule="auto"/>
              <w:rPr>
                <w:rFonts w:ascii="Times New Roman" w:hAnsi="Times New Roman"/>
                <w:sz w:val="18"/>
                <w:szCs w:val="18"/>
              </w:rPr>
            </w:pPr>
            <w:r w:rsidRPr="00C858C4">
              <w:rPr>
                <w:rFonts w:ascii="Times New Roman" w:hAnsi="Times New Roman"/>
                <w:sz w:val="18"/>
                <w:szCs w:val="18"/>
              </w:rPr>
              <w:t>Neni 8b(1)</w:t>
            </w:r>
          </w:p>
        </w:tc>
        <w:tc>
          <w:tcPr>
            <w:tcW w:w="0" w:type="auto"/>
          </w:tcPr>
          <w:p w14:paraId="4DFC5966" w14:textId="6081BE18" w:rsidR="00B75D2E" w:rsidRPr="00C858C4" w:rsidRDefault="00B75D2E" w:rsidP="00E968F9">
            <w:pPr>
              <w:spacing w:after="0" w:line="240" w:lineRule="auto"/>
              <w:jc w:val="both"/>
              <w:rPr>
                <w:rFonts w:ascii="Times New Roman" w:hAnsi="Times New Roman"/>
                <w:sz w:val="18"/>
                <w:szCs w:val="18"/>
              </w:rPr>
            </w:pPr>
            <w:r w:rsidRPr="00C858C4">
              <w:rPr>
                <w:rFonts w:ascii="Times New Roman" w:hAnsi="Times New Roman"/>
                <w:sz w:val="18"/>
                <w:szCs w:val="18"/>
              </w:rPr>
              <w:t>Shtetet anëtare përcaktojnë rregullat për sanksionet e zbatueshme për shkeljet e dispozitave kombëtare të miratuara në përputhje me këtë direktivë dhe marrin të gjitha masat e nevojshme për të garantuar zbatimin e tyre. Sanksionet e parashikuara janë efikase, proporcionale dhe shtrënguese.</w:t>
            </w:r>
          </w:p>
        </w:tc>
        <w:tc>
          <w:tcPr>
            <w:tcW w:w="0" w:type="auto"/>
          </w:tcPr>
          <w:p w14:paraId="64FE762B" w14:textId="23B247A6" w:rsidR="00B75D2E" w:rsidRPr="00C858C4" w:rsidRDefault="00FA6349" w:rsidP="00E968F9">
            <w:pPr>
              <w:spacing w:after="0" w:line="240" w:lineRule="auto"/>
              <w:rPr>
                <w:rFonts w:ascii="Times New Roman" w:hAnsi="Times New Roman"/>
                <w:sz w:val="18"/>
                <w:szCs w:val="18"/>
              </w:rPr>
            </w:pPr>
            <w:r>
              <w:rPr>
                <w:rFonts w:ascii="Times New Roman" w:hAnsi="Times New Roman"/>
                <w:sz w:val="18"/>
                <w:szCs w:val="18"/>
              </w:rPr>
              <w:t xml:space="preserve">     0.1</w:t>
            </w:r>
          </w:p>
        </w:tc>
        <w:tc>
          <w:tcPr>
            <w:tcW w:w="0" w:type="auto"/>
          </w:tcPr>
          <w:p w14:paraId="110840D7" w14:textId="1ECBFD3D" w:rsidR="00B75D2E" w:rsidRPr="00C858C4" w:rsidRDefault="0069513C" w:rsidP="00E968F9">
            <w:pPr>
              <w:spacing w:after="0" w:line="240" w:lineRule="auto"/>
              <w:jc w:val="center"/>
              <w:rPr>
                <w:rFonts w:ascii="Times New Roman" w:hAnsi="Times New Roman"/>
                <w:sz w:val="18"/>
                <w:szCs w:val="18"/>
                <w:highlight w:val="yellow"/>
                <w:lang w:val="fr-FR"/>
              </w:rPr>
            </w:pPr>
            <w:proofErr w:type="spellStart"/>
            <w:r w:rsidRPr="00C858C4">
              <w:rPr>
                <w:rFonts w:ascii="Times New Roman" w:hAnsi="Times New Roman"/>
                <w:sz w:val="18"/>
                <w:szCs w:val="18"/>
                <w:lang w:val="fr-FR"/>
              </w:rPr>
              <w:t>Nen</w:t>
            </w:r>
            <w:r w:rsidR="00567892" w:rsidRPr="00C858C4">
              <w:rPr>
                <w:rFonts w:ascii="Times New Roman" w:hAnsi="Times New Roman"/>
                <w:sz w:val="18"/>
                <w:szCs w:val="18"/>
                <w:lang w:val="fr-FR"/>
              </w:rPr>
              <w:t>i</w:t>
            </w:r>
            <w:proofErr w:type="spellEnd"/>
            <w:r w:rsidR="00567892" w:rsidRPr="00C858C4">
              <w:rPr>
                <w:rFonts w:ascii="Times New Roman" w:hAnsi="Times New Roman"/>
                <w:sz w:val="18"/>
                <w:szCs w:val="18"/>
                <w:lang w:val="fr-FR"/>
              </w:rPr>
              <w:t xml:space="preserve"> 23</w:t>
            </w:r>
            <w:r w:rsidR="004537A7" w:rsidRPr="00C858C4">
              <w:rPr>
                <w:rFonts w:ascii="Times New Roman" w:hAnsi="Times New Roman"/>
                <w:sz w:val="18"/>
                <w:szCs w:val="18"/>
                <w:lang w:val="fr-FR"/>
              </w:rPr>
              <w:t>1</w:t>
            </w:r>
          </w:p>
        </w:tc>
        <w:tc>
          <w:tcPr>
            <w:tcW w:w="0" w:type="auto"/>
          </w:tcPr>
          <w:p w14:paraId="4E43CB63" w14:textId="77777777" w:rsidR="00294805" w:rsidRPr="00C858C4" w:rsidRDefault="00294805" w:rsidP="00E968F9">
            <w:pPr>
              <w:pStyle w:val="Heading5"/>
              <w:spacing w:before="0" w:after="0"/>
              <w:jc w:val="center"/>
              <w:rPr>
                <w:rFonts w:ascii="Times New Roman" w:hAnsi="Times New Roman" w:cs="Times New Roman"/>
                <w:b/>
                <w:bCs/>
                <w:color w:val="auto"/>
                <w:sz w:val="18"/>
                <w:szCs w:val="18"/>
              </w:rPr>
            </w:pPr>
            <w:bookmarkStart w:id="1" w:name="_Toc196663739"/>
            <w:bookmarkStart w:id="2" w:name="_Toc199310630"/>
            <w:r w:rsidRPr="00C858C4">
              <w:rPr>
                <w:rStyle w:val="normaltextrun"/>
                <w:rFonts w:ascii="Times New Roman" w:hAnsi="Times New Roman" w:cs="Times New Roman"/>
                <w:b/>
                <w:bCs/>
                <w:color w:val="auto"/>
                <w:sz w:val="18"/>
                <w:szCs w:val="18"/>
              </w:rPr>
              <w:t>Gjobat e Agjencisë Kombëtare të Mbrojtjes së Konsumatorit</w:t>
            </w:r>
            <w:bookmarkEnd w:id="1"/>
            <w:bookmarkEnd w:id="2"/>
          </w:p>
          <w:p w14:paraId="48F3BFA2" w14:textId="796F320D" w:rsidR="00FA6349" w:rsidRPr="00FA6349" w:rsidRDefault="00294805"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rFonts w:eastAsiaTheme="majorEastAsia"/>
                <w:sz w:val="18"/>
                <w:szCs w:val="18"/>
                <w:lang w:val="sq-AL"/>
              </w:rPr>
              <w:t xml:space="preserve"> </w:t>
            </w:r>
            <w:r w:rsidR="00FA6349" w:rsidRPr="00FA6349">
              <w:rPr>
                <w:rStyle w:val="normaltextrun"/>
                <w:sz w:val="18"/>
                <w:szCs w:val="18"/>
                <w:lang w:val="sq-AL"/>
              </w:rPr>
              <w:t xml:space="preserve">1. Kur AKMK konstaton shkelje të dispozitave të këtij ligji, kryesisht ose pas ankesave të konsumatorëve, organizatave profesionale, organizatave </w:t>
            </w:r>
            <w:proofErr w:type="spellStart"/>
            <w:r w:rsidR="00FA6349" w:rsidRPr="00FA6349">
              <w:rPr>
                <w:rStyle w:val="normaltextrun"/>
                <w:sz w:val="18"/>
                <w:szCs w:val="18"/>
                <w:lang w:val="sq-AL"/>
              </w:rPr>
              <w:t>konsumatore</w:t>
            </w:r>
            <w:proofErr w:type="spellEnd"/>
            <w:r w:rsidR="00FA6349" w:rsidRPr="00FA6349">
              <w:rPr>
                <w:rStyle w:val="normaltextrun"/>
                <w:sz w:val="18"/>
                <w:szCs w:val="18"/>
                <w:lang w:val="sq-AL"/>
              </w:rPr>
              <w:t xml:space="preserve"> të regjistruara, strukturave të administratës qendrore ose vendore, ose raportimeve të ISHMT, ajo vendos gjobë administrative nga 300 000 (treqind mijë) deri në 600 000 (gjashtëqind mijë) lekë për shkeljet e dispozitave: </w:t>
            </w:r>
          </w:p>
          <w:p w14:paraId="4A0B8078" w14:textId="77777777" w:rsidR="00FA6349" w:rsidRP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 xml:space="preserve">a) lidhur me praktikat e padrejta tregtare, në nenet 18, 19 dhe 20 deri 29, ose e vlerësuar si e tillë nga gjykata ose AKMK; </w:t>
            </w:r>
          </w:p>
          <w:p w14:paraId="364C5489" w14:textId="77777777" w:rsidR="00FA6349" w:rsidRP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 xml:space="preserve">b) lidhur me publicitetin çorientues dhe krahasues, në nenet 34 deri 36; </w:t>
            </w:r>
          </w:p>
          <w:p w14:paraId="2953D68D" w14:textId="77777777" w:rsidR="00FA6349" w:rsidRP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 xml:space="preserve">c) lidhur me kushtet e padrejta në kontrata, në nenet 38 deri 41, përfshirë kushtet e </w:t>
            </w:r>
            <w:proofErr w:type="spellStart"/>
            <w:r w:rsidRPr="00FA6349">
              <w:rPr>
                <w:rStyle w:val="normaltextrun"/>
                <w:sz w:val="18"/>
                <w:szCs w:val="18"/>
                <w:lang w:val="sq-AL"/>
              </w:rPr>
              <w:t>listuara</w:t>
            </w:r>
            <w:proofErr w:type="spellEnd"/>
            <w:r w:rsidRPr="00FA6349">
              <w:rPr>
                <w:rStyle w:val="normaltextrun"/>
                <w:sz w:val="18"/>
                <w:szCs w:val="18"/>
                <w:lang w:val="sq-AL"/>
              </w:rPr>
              <w:t xml:space="preserve"> në nenin 40 ose të vlerësuara si të padrejta; </w:t>
            </w:r>
          </w:p>
          <w:p w14:paraId="105A9D57" w14:textId="77777777" w:rsidR="00FA6349" w:rsidRPr="00FA6349" w:rsidRDefault="00FA6349" w:rsidP="00FA6349">
            <w:pPr>
              <w:pStyle w:val="paragraph"/>
              <w:spacing w:beforeAutospacing="0" w:afterAutospacing="0" w:line="276" w:lineRule="auto"/>
              <w:jc w:val="both"/>
              <w:textAlignment w:val="baseline"/>
              <w:rPr>
                <w:sz w:val="18"/>
                <w:szCs w:val="18"/>
                <w:lang w:val="sq-AL"/>
              </w:rPr>
            </w:pPr>
            <w:r w:rsidRPr="00FA6349">
              <w:rPr>
                <w:rStyle w:val="normaltextrun"/>
                <w:sz w:val="18"/>
                <w:szCs w:val="18"/>
                <w:lang w:val="sq-AL"/>
              </w:rPr>
              <w:lastRenderedPageBreak/>
              <w:t>ç) lidhur me të drejtat e konsumatorëve, në nenet 48, 49, 50, 51, 53, 54, 55, 58, 59, 61, 63, 65, 67, 69 deri 74, 77, 79, 80, 83, 84, 85, 86, 89, 91 deri 95.</w:t>
            </w:r>
            <w:r w:rsidRPr="00FA6349">
              <w:rPr>
                <w:rStyle w:val="eop"/>
                <w:sz w:val="18"/>
                <w:szCs w:val="18"/>
                <w:lang w:val="sq-AL"/>
              </w:rPr>
              <w:t xml:space="preserve"> </w:t>
            </w:r>
          </w:p>
          <w:p w14:paraId="7F52DC55" w14:textId="77777777" w:rsidR="00FA6349" w:rsidRP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 xml:space="preserve">2. AKMK vendos gjobë administrative nga 100 000 (njëqind mijë) deri në 200 000 (dyqind mijë) lekë për shkeljet e dispozitave: </w:t>
            </w:r>
          </w:p>
          <w:p w14:paraId="66551B52" w14:textId="77777777" w:rsid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a) lidhur me shitjen e mallrave, në nenet 97, 98, 99, 101, 105;</w:t>
            </w:r>
          </w:p>
          <w:p w14:paraId="15B76A8D" w14:textId="39E020BF" w:rsidR="00FA6349" w:rsidRP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 xml:space="preserve"> b) lidhur me furnizimin me produkte digjitale, në nenet 123 deri 127, 129 deri 133, 134, 137 deri 141, 143, 144, 146, 147; </w:t>
            </w:r>
          </w:p>
          <w:p w14:paraId="387F5174" w14:textId="77777777" w:rsidR="00FA6349" w:rsidRP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c) lidhur me kontratat e përdorimit me afat (</w:t>
            </w:r>
            <w:proofErr w:type="spellStart"/>
            <w:r w:rsidRPr="00FA6349">
              <w:rPr>
                <w:rStyle w:val="normaltextrun"/>
                <w:sz w:val="18"/>
                <w:szCs w:val="18"/>
                <w:lang w:val="sq-AL"/>
              </w:rPr>
              <w:t>timeshare</w:t>
            </w:r>
            <w:proofErr w:type="spellEnd"/>
            <w:r w:rsidRPr="00FA6349">
              <w:rPr>
                <w:rStyle w:val="normaltextrun"/>
                <w:sz w:val="18"/>
                <w:szCs w:val="18"/>
                <w:lang w:val="sq-AL"/>
              </w:rPr>
              <w:t xml:space="preserve">), të produktit të pushimit afatgjatë, në nenin 150 dhe dispozitat e Vendimit të Këshillit të Ministrave nr. 642, datë 8.10.2014; </w:t>
            </w:r>
          </w:p>
          <w:p w14:paraId="0764ABC1" w14:textId="77777777" w:rsidR="00FA6349" w:rsidRP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 xml:space="preserve">ç) lidhur me riparimin e mallrave, në nenet 153, 156, 157, 159, 167; </w:t>
            </w:r>
          </w:p>
          <w:p w14:paraId="3C1DD212" w14:textId="77777777" w:rsidR="00FA6349" w:rsidRPr="00FA6349" w:rsidRDefault="00FA6349" w:rsidP="00FA6349">
            <w:pPr>
              <w:pStyle w:val="paragraph"/>
              <w:spacing w:beforeAutospacing="0" w:afterAutospacing="0" w:line="276" w:lineRule="auto"/>
              <w:jc w:val="both"/>
              <w:textAlignment w:val="baseline"/>
              <w:rPr>
                <w:rStyle w:val="eop"/>
                <w:sz w:val="18"/>
                <w:szCs w:val="18"/>
                <w:lang w:val="sq-AL"/>
              </w:rPr>
            </w:pPr>
            <w:r w:rsidRPr="00FA6349">
              <w:rPr>
                <w:rStyle w:val="normaltextrun"/>
                <w:sz w:val="18"/>
                <w:szCs w:val="18"/>
                <w:lang w:val="sq-AL"/>
              </w:rPr>
              <w:t>d) lidhur me marrëveshjet për zgjidhje alternative të mosmarrëveshjeve (ZAM), në nenin 182.</w:t>
            </w:r>
            <w:r w:rsidRPr="00FA6349">
              <w:rPr>
                <w:rStyle w:val="eop"/>
                <w:sz w:val="18"/>
                <w:szCs w:val="18"/>
                <w:lang w:val="sq-AL"/>
              </w:rPr>
              <w:t xml:space="preserve"> </w:t>
            </w:r>
          </w:p>
          <w:p w14:paraId="5F10D6E7" w14:textId="77777777" w:rsidR="00FA6349" w:rsidRPr="00FA6349" w:rsidRDefault="00FA6349" w:rsidP="00FA6349">
            <w:pPr>
              <w:pStyle w:val="paragraph"/>
              <w:spacing w:beforeAutospacing="0" w:afterAutospacing="0" w:line="276" w:lineRule="auto"/>
              <w:jc w:val="both"/>
              <w:textAlignment w:val="baseline"/>
              <w:rPr>
                <w:sz w:val="18"/>
                <w:szCs w:val="18"/>
                <w:lang w:val="sq-AL"/>
              </w:rPr>
            </w:pPr>
            <w:r w:rsidRPr="00FA6349">
              <w:rPr>
                <w:rStyle w:val="eop"/>
                <w:sz w:val="18"/>
                <w:szCs w:val="18"/>
                <w:lang w:val="sq-AL"/>
              </w:rPr>
              <w:t xml:space="preserve">dh) për mosplotësimin e kërkesave të parashikuara nga neni 219. </w:t>
            </w:r>
          </w:p>
          <w:p w14:paraId="24113802" w14:textId="77777777" w:rsidR="00FA6349" w:rsidRPr="00FA6349" w:rsidRDefault="00FA6349" w:rsidP="00FA6349">
            <w:pPr>
              <w:pStyle w:val="paragraph"/>
              <w:spacing w:beforeAutospacing="0" w:afterAutospacing="0" w:line="276" w:lineRule="auto"/>
              <w:jc w:val="both"/>
              <w:textAlignment w:val="baseline"/>
              <w:rPr>
                <w:sz w:val="18"/>
                <w:szCs w:val="18"/>
                <w:lang w:val="sq-AL"/>
              </w:rPr>
            </w:pPr>
            <w:r w:rsidRPr="00FA6349">
              <w:rPr>
                <w:rStyle w:val="normaltextrun"/>
                <w:sz w:val="18"/>
                <w:szCs w:val="18"/>
                <w:lang w:val="sq-AL"/>
              </w:rPr>
              <w:t>3. Në rast përsëritjeje, gjobat e parashikuara në këtë nen dyfishohen. Përsëritje konsiderohet kryerja e së njëjtës kundërvajtje për herë të dytë brenda një periudhe 5-vjeçare.</w:t>
            </w:r>
            <w:r w:rsidRPr="00FA6349">
              <w:rPr>
                <w:rStyle w:val="eop"/>
                <w:sz w:val="18"/>
                <w:szCs w:val="18"/>
                <w:lang w:val="sq-AL"/>
              </w:rPr>
              <w:t xml:space="preserve"> </w:t>
            </w:r>
          </w:p>
          <w:p w14:paraId="2C9D08CD" w14:textId="5DC6B803" w:rsidR="00FA6349" w:rsidRPr="00FA6349" w:rsidRDefault="00FA6349" w:rsidP="00FA6349">
            <w:pPr>
              <w:pStyle w:val="paragraph"/>
              <w:spacing w:beforeAutospacing="0" w:afterAutospacing="0" w:line="276" w:lineRule="auto"/>
              <w:jc w:val="both"/>
              <w:textAlignment w:val="baseline"/>
              <w:rPr>
                <w:sz w:val="18"/>
                <w:szCs w:val="18"/>
                <w:lang w:val="sq-AL"/>
              </w:rPr>
            </w:pPr>
            <w:r w:rsidRPr="00FA6349">
              <w:rPr>
                <w:rStyle w:val="normaltextrun"/>
                <w:sz w:val="18"/>
                <w:szCs w:val="18"/>
                <w:lang w:val="sq-AL"/>
              </w:rPr>
              <w:t>4. Kur AKMK konstaton shkaktimin e dëmit si pasojë e kundërvajtjes, pas përfundimit të shqyrtimit administrativ, vlerëson masën e dëmit dhe, me vendim të veçantë, vendos për</w:t>
            </w:r>
            <w:r w:rsidRPr="00FA6349">
              <w:rPr>
                <w:sz w:val="18"/>
                <w:szCs w:val="18"/>
                <w:lang w:val="sq-AL"/>
              </w:rPr>
              <w:t xml:space="preserve"> </w:t>
            </w:r>
            <w:r w:rsidRPr="00FA6349">
              <w:rPr>
                <w:rStyle w:val="normaltextrun"/>
                <w:sz w:val="18"/>
                <w:szCs w:val="18"/>
                <w:lang w:val="sq-AL"/>
              </w:rPr>
              <w:t>kompensimin e dëmit. Pagesa për vlerësimin e dëmit i ngarkohet subjektit që ka kryer kundërvajtjen.</w:t>
            </w:r>
            <w:r w:rsidRPr="00FA6349">
              <w:rPr>
                <w:rStyle w:val="eop"/>
                <w:sz w:val="18"/>
                <w:szCs w:val="18"/>
                <w:lang w:val="sq-AL"/>
              </w:rPr>
              <w:t xml:space="preserve"> </w:t>
            </w:r>
          </w:p>
          <w:p w14:paraId="1F676CD4" w14:textId="77777777" w:rsidR="00FA6349" w:rsidRPr="00FA6349" w:rsidRDefault="00FA6349" w:rsidP="00FA6349">
            <w:pPr>
              <w:pStyle w:val="paragraph"/>
              <w:spacing w:beforeAutospacing="0" w:afterAutospacing="0" w:line="276" w:lineRule="auto"/>
              <w:jc w:val="both"/>
              <w:textAlignment w:val="baseline"/>
              <w:rPr>
                <w:sz w:val="18"/>
                <w:szCs w:val="18"/>
                <w:lang w:val="sq-AL"/>
              </w:rPr>
            </w:pPr>
            <w:r w:rsidRPr="00FA6349">
              <w:rPr>
                <w:rStyle w:val="normaltextrun"/>
                <w:sz w:val="18"/>
                <w:szCs w:val="18"/>
                <w:lang w:val="sq-AL"/>
              </w:rPr>
              <w:t>5. Gjobat e vendosura sipas këtij neni janë dënime kryesore.</w:t>
            </w:r>
            <w:r w:rsidRPr="00FA6349">
              <w:rPr>
                <w:rStyle w:val="eop"/>
                <w:sz w:val="18"/>
                <w:szCs w:val="18"/>
                <w:lang w:val="sq-AL"/>
              </w:rPr>
              <w:t xml:space="preserve"> </w:t>
            </w:r>
          </w:p>
          <w:p w14:paraId="28DB9EE5" w14:textId="439E6145" w:rsidR="00FA6349" w:rsidRPr="000F2AF9" w:rsidRDefault="00FA6349" w:rsidP="00FA6349">
            <w:pPr>
              <w:pStyle w:val="paragraph"/>
              <w:spacing w:beforeAutospacing="0" w:afterAutospacing="0" w:line="276" w:lineRule="auto"/>
              <w:ind w:firstLine="720"/>
              <w:jc w:val="both"/>
              <w:textAlignment w:val="baseline"/>
              <w:rPr>
                <w:rStyle w:val="normaltextrun"/>
                <w:rFonts w:ascii="Calibri" w:hAnsi="Calibri" w:cs="Segoe UI"/>
                <w:lang w:val="sq-AL"/>
              </w:rPr>
            </w:pPr>
          </w:p>
          <w:p w14:paraId="19DE6943" w14:textId="1B9547E4" w:rsidR="00FA6349" w:rsidRPr="00C858C4" w:rsidRDefault="00FA6349" w:rsidP="00FA6349">
            <w:pPr>
              <w:pStyle w:val="paragraph"/>
              <w:spacing w:before="0" w:beforeAutospacing="0" w:after="0" w:afterAutospacing="0"/>
              <w:jc w:val="both"/>
              <w:textAlignment w:val="baseline"/>
              <w:rPr>
                <w:sz w:val="18"/>
                <w:szCs w:val="18"/>
                <w:lang w:val="sq-AL"/>
              </w:rPr>
            </w:pPr>
          </w:p>
          <w:p w14:paraId="04AC3D31" w14:textId="00054033" w:rsidR="00B75D2E" w:rsidRPr="00C858C4" w:rsidRDefault="00B75D2E" w:rsidP="00E968F9">
            <w:pPr>
              <w:pStyle w:val="paragraph"/>
              <w:spacing w:before="0" w:beforeAutospacing="0" w:after="0" w:afterAutospacing="0"/>
              <w:jc w:val="both"/>
              <w:textAlignment w:val="baseline"/>
              <w:rPr>
                <w:sz w:val="18"/>
                <w:szCs w:val="18"/>
                <w:lang w:val="sq-AL"/>
              </w:rPr>
            </w:pPr>
          </w:p>
        </w:tc>
        <w:tc>
          <w:tcPr>
            <w:tcW w:w="0" w:type="auto"/>
          </w:tcPr>
          <w:p w14:paraId="5EB44668" w14:textId="6237A4B2" w:rsidR="00B75D2E" w:rsidRPr="00C858C4" w:rsidRDefault="00D923F1" w:rsidP="00E968F9">
            <w:pPr>
              <w:spacing w:after="0" w:line="240" w:lineRule="auto"/>
              <w:jc w:val="center"/>
              <w:rPr>
                <w:rFonts w:ascii="Times New Roman" w:hAnsi="Times New Roman"/>
                <w:b/>
                <w:sz w:val="18"/>
                <w:szCs w:val="18"/>
                <w:lang w:val="en-GB"/>
              </w:rPr>
            </w:pPr>
            <w:proofErr w:type="spellStart"/>
            <w:r w:rsidRPr="00C858C4">
              <w:rPr>
                <w:rFonts w:ascii="Times New Roman" w:hAnsi="Times New Roman"/>
                <w:bCs/>
                <w:sz w:val="18"/>
                <w:szCs w:val="18"/>
                <w:lang w:val="en-GB"/>
              </w:rPr>
              <w:lastRenderedPageBreak/>
              <w:t>PPl</w:t>
            </w:r>
            <w:proofErr w:type="spellEnd"/>
          </w:p>
        </w:tc>
        <w:tc>
          <w:tcPr>
            <w:tcW w:w="0" w:type="auto"/>
          </w:tcPr>
          <w:p w14:paraId="44FDFA2B" w14:textId="77777777" w:rsidR="00B75D2E" w:rsidRPr="00C858C4" w:rsidRDefault="00B75D2E" w:rsidP="00E968F9">
            <w:pPr>
              <w:spacing w:after="0" w:line="240" w:lineRule="auto"/>
              <w:rPr>
                <w:rFonts w:ascii="Times New Roman" w:hAnsi="Times New Roman"/>
                <w:sz w:val="18"/>
                <w:szCs w:val="18"/>
                <w:lang w:val="en-GB"/>
              </w:rPr>
            </w:pPr>
          </w:p>
        </w:tc>
      </w:tr>
      <w:tr w:rsidR="00557775" w:rsidRPr="00C858C4" w14:paraId="3DA1174E" w14:textId="77777777" w:rsidTr="004847BA">
        <w:trPr>
          <w:trHeight w:val="983"/>
        </w:trPr>
        <w:tc>
          <w:tcPr>
            <w:tcW w:w="0" w:type="auto"/>
          </w:tcPr>
          <w:p w14:paraId="65F528F8" w14:textId="77777777" w:rsidR="007842A8" w:rsidRPr="00C858C4" w:rsidRDefault="007842A8"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lastRenderedPageBreak/>
              <w:t>Neni 1</w:t>
            </w:r>
          </w:p>
          <w:p w14:paraId="1A310763" w14:textId="77777777" w:rsidR="007842A8" w:rsidRPr="00C858C4" w:rsidRDefault="007842A8" w:rsidP="00E968F9">
            <w:pPr>
              <w:spacing w:after="0" w:line="240" w:lineRule="auto"/>
              <w:rPr>
                <w:rFonts w:ascii="Times New Roman" w:hAnsi="Times New Roman"/>
                <w:sz w:val="18"/>
                <w:szCs w:val="18"/>
                <w:lang w:val="en-GB"/>
              </w:rPr>
            </w:pPr>
          </w:p>
          <w:p w14:paraId="479A40E8" w14:textId="79B119A0" w:rsidR="007855D3" w:rsidRPr="00C858C4" w:rsidRDefault="00C3454D"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Neni 8b</w:t>
            </w:r>
            <w:r w:rsidR="001843E7" w:rsidRPr="00C858C4">
              <w:rPr>
                <w:rFonts w:ascii="Times New Roman" w:hAnsi="Times New Roman"/>
                <w:sz w:val="18"/>
                <w:szCs w:val="18"/>
                <w:lang w:val="en-GB"/>
              </w:rPr>
              <w:t xml:space="preserve"> (2)</w:t>
            </w:r>
          </w:p>
          <w:p w14:paraId="0C61240B" w14:textId="77777777" w:rsidR="007855D3" w:rsidRPr="00C858C4" w:rsidRDefault="007855D3" w:rsidP="00E968F9">
            <w:pPr>
              <w:spacing w:after="0" w:line="240" w:lineRule="auto"/>
              <w:rPr>
                <w:rFonts w:ascii="Times New Roman" w:hAnsi="Times New Roman"/>
                <w:b/>
                <w:sz w:val="18"/>
                <w:szCs w:val="18"/>
                <w:lang w:val="en-GB"/>
              </w:rPr>
            </w:pPr>
          </w:p>
        </w:tc>
        <w:tc>
          <w:tcPr>
            <w:tcW w:w="0" w:type="auto"/>
          </w:tcPr>
          <w:p w14:paraId="05B06010" w14:textId="34CA90C0" w:rsidR="007855D3" w:rsidRPr="00C858C4" w:rsidRDefault="00C3454D" w:rsidP="00E968F9">
            <w:pPr>
              <w:spacing w:after="0" w:line="240" w:lineRule="auto"/>
              <w:jc w:val="both"/>
              <w:rPr>
                <w:rFonts w:ascii="Times New Roman" w:hAnsi="Times New Roman"/>
                <w:sz w:val="18"/>
                <w:szCs w:val="18"/>
              </w:rPr>
            </w:pPr>
            <w:r w:rsidRPr="00C858C4">
              <w:rPr>
                <w:rFonts w:ascii="Times New Roman" w:hAnsi="Times New Roman"/>
                <w:sz w:val="18"/>
                <w:szCs w:val="18"/>
              </w:rPr>
              <w:t>Shtetet anëtare mund t’i kufizojnë këto sanksione në situatat kur kushtet kontraktuale përcaktohen shprehimisht si të padrejta në të gjitha rrethanat në legjislacionin e brendshëm ose kur një shitës ose furnizues vazhdon të përdorë kushte kontraktuale që kanë rezultuar të padrejta në një vendim përfundimtar të marrë në përputhje me nenin 7, paragrafi 2.</w:t>
            </w:r>
          </w:p>
        </w:tc>
        <w:tc>
          <w:tcPr>
            <w:tcW w:w="0" w:type="auto"/>
          </w:tcPr>
          <w:p w14:paraId="5A6203C7" w14:textId="68F026E4" w:rsidR="007855D3" w:rsidRPr="00C858C4" w:rsidRDefault="00FA6349" w:rsidP="00E968F9">
            <w:pPr>
              <w:spacing w:after="0" w:line="240" w:lineRule="auto"/>
              <w:rPr>
                <w:rFonts w:ascii="Times New Roman" w:hAnsi="Times New Roman"/>
                <w:sz w:val="18"/>
                <w:szCs w:val="18"/>
              </w:rPr>
            </w:pPr>
            <w:r>
              <w:rPr>
                <w:rFonts w:ascii="Times New Roman" w:hAnsi="Times New Roman"/>
                <w:sz w:val="18"/>
                <w:szCs w:val="18"/>
              </w:rPr>
              <w:t xml:space="preserve">     0.1</w:t>
            </w:r>
          </w:p>
        </w:tc>
        <w:tc>
          <w:tcPr>
            <w:tcW w:w="0" w:type="auto"/>
          </w:tcPr>
          <w:p w14:paraId="7D37CB72" w14:textId="6DD61633" w:rsidR="007855D3" w:rsidRPr="00C858C4" w:rsidRDefault="001849F2" w:rsidP="00E968F9">
            <w:pPr>
              <w:spacing w:after="0" w:line="240" w:lineRule="auto"/>
              <w:jc w:val="center"/>
              <w:rPr>
                <w:rFonts w:ascii="Times New Roman" w:hAnsi="Times New Roman"/>
                <w:sz w:val="18"/>
                <w:szCs w:val="18"/>
                <w:highlight w:val="yellow"/>
                <w:lang w:val="fr-FR"/>
              </w:rPr>
            </w:pPr>
            <w:proofErr w:type="spellStart"/>
            <w:r w:rsidRPr="00FA6349">
              <w:rPr>
                <w:rFonts w:ascii="Times New Roman" w:hAnsi="Times New Roman"/>
                <w:sz w:val="18"/>
                <w:szCs w:val="18"/>
                <w:lang w:val="fr-FR"/>
              </w:rPr>
              <w:t>Neni</w:t>
            </w:r>
            <w:proofErr w:type="spellEnd"/>
            <w:r w:rsidRPr="00FA6349">
              <w:rPr>
                <w:rFonts w:ascii="Times New Roman" w:hAnsi="Times New Roman"/>
                <w:sz w:val="18"/>
                <w:szCs w:val="18"/>
                <w:lang w:val="fr-FR"/>
              </w:rPr>
              <w:t xml:space="preserve"> 231(c)</w:t>
            </w:r>
          </w:p>
        </w:tc>
        <w:tc>
          <w:tcPr>
            <w:tcW w:w="0" w:type="auto"/>
          </w:tcPr>
          <w:p w14:paraId="06882C0A" w14:textId="77777777" w:rsidR="001849F2" w:rsidRPr="00C858C4" w:rsidRDefault="001849F2" w:rsidP="00E968F9">
            <w:pPr>
              <w:pStyle w:val="paragraph"/>
              <w:spacing w:before="0" w:beforeAutospacing="0" w:after="0" w:afterAutospacing="0"/>
              <w:jc w:val="both"/>
              <w:textAlignment w:val="baseline"/>
              <w:rPr>
                <w:rStyle w:val="normaltextrun"/>
                <w:rFonts w:eastAsiaTheme="majorEastAsia"/>
                <w:sz w:val="18"/>
                <w:szCs w:val="18"/>
                <w:lang w:val="sq-AL"/>
              </w:rPr>
            </w:pPr>
            <w:r w:rsidRPr="00C858C4">
              <w:rPr>
                <w:rStyle w:val="normaltextrun"/>
                <w:rFonts w:eastAsiaTheme="majorEastAsia"/>
                <w:sz w:val="18"/>
                <w:szCs w:val="18"/>
                <w:lang w:val="sq-AL"/>
              </w:rPr>
              <w:t xml:space="preserve">c) lidhur me kushtet e padrejta në kontrata, në nenet 38 deri 41, përfshirë kushtet e </w:t>
            </w:r>
            <w:proofErr w:type="spellStart"/>
            <w:r w:rsidRPr="00C858C4">
              <w:rPr>
                <w:rStyle w:val="normaltextrun"/>
                <w:rFonts w:eastAsiaTheme="majorEastAsia"/>
                <w:sz w:val="18"/>
                <w:szCs w:val="18"/>
                <w:lang w:val="sq-AL"/>
              </w:rPr>
              <w:t>listuara</w:t>
            </w:r>
            <w:proofErr w:type="spellEnd"/>
            <w:r w:rsidRPr="00C858C4">
              <w:rPr>
                <w:rStyle w:val="normaltextrun"/>
                <w:rFonts w:eastAsiaTheme="majorEastAsia"/>
                <w:sz w:val="18"/>
                <w:szCs w:val="18"/>
                <w:lang w:val="sq-AL"/>
              </w:rPr>
              <w:t xml:space="preserve"> në nenin 40 ose të vlerësuara si të padrejta; </w:t>
            </w:r>
          </w:p>
          <w:p w14:paraId="6084D2AB" w14:textId="49E883B6" w:rsidR="007855D3" w:rsidRPr="00C858C4" w:rsidRDefault="007855D3" w:rsidP="00E968F9">
            <w:pPr>
              <w:pStyle w:val="NormalWeb"/>
              <w:spacing w:before="0" w:beforeAutospacing="0" w:after="0" w:afterAutospacing="0"/>
              <w:jc w:val="both"/>
              <w:rPr>
                <w:sz w:val="18"/>
                <w:szCs w:val="18"/>
                <w:highlight w:val="yellow"/>
              </w:rPr>
            </w:pPr>
          </w:p>
        </w:tc>
        <w:tc>
          <w:tcPr>
            <w:tcW w:w="0" w:type="auto"/>
          </w:tcPr>
          <w:p w14:paraId="6292C682" w14:textId="78BC1327" w:rsidR="007855D3" w:rsidRPr="00C858C4" w:rsidRDefault="00D923F1" w:rsidP="00E968F9">
            <w:pPr>
              <w:spacing w:after="0" w:line="240" w:lineRule="auto"/>
              <w:jc w:val="center"/>
              <w:rPr>
                <w:rFonts w:ascii="Times New Roman" w:hAnsi="Times New Roman"/>
                <w:b/>
                <w:sz w:val="18"/>
                <w:szCs w:val="18"/>
                <w:lang w:val="en-GB"/>
              </w:rPr>
            </w:pPr>
            <w:proofErr w:type="spellStart"/>
            <w:r w:rsidRPr="00C858C4">
              <w:rPr>
                <w:rFonts w:ascii="Times New Roman" w:hAnsi="Times New Roman"/>
                <w:bCs/>
                <w:sz w:val="18"/>
                <w:szCs w:val="18"/>
                <w:lang w:val="en-GB"/>
              </w:rPr>
              <w:t>PPl</w:t>
            </w:r>
            <w:proofErr w:type="spellEnd"/>
          </w:p>
        </w:tc>
        <w:tc>
          <w:tcPr>
            <w:tcW w:w="0" w:type="auto"/>
          </w:tcPr>
          <w:p w14:paraId="33D641A5" w14:textId="77777777" w:rsidR="007855D3" w:rsidRPr="00C858C4" w:rsidRDefault="007855D3" w:rsidP="00E968F9">
            <w:pPr>
              <w:spacing w:after="0" w:line="240" w:lineRule="auto"/>
              <w:rPr>
                <w:rFonts w:ascii="Times New Roman" w:hAnsi="Times New Roman"/>
                <w:sz w:val="18"/>
                <w:szCs w:val="18"/>
                <w:lang w:val="en-GB"/>
              </w:rPr>
            </w:pPr>
          </w:p>
        </w:tc>
      </w:tr>
      <w:tr w:rsidR="00557775" w:rsidRPr="00C858C4" w14:paraId="401C9BB4" w14:textId="77777777" w:rsidTr="004847BA">
        <w:trPr>
          <w:trHeight w:val="983"/>
        </w:trPr>
        <w:tc>
          <w:tcPr>
            <w:tcW w:w="0" w:type="auto"/>
          </w:tcPr>
          <w:p w14:paraId="6F69F90E" w14:textId="77777777" w:rsidR="007842A8" w:rsidRPr="00C858C4" w:rsidRDefault="007842A8"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t>Neni 1</w:t>
            </w:r>
          </w:p>
          <w:p w14:paraId="78BFC15D" w14:textId="77777777" w:rsidR="007842A8" w:rsidRPr="00C858C4" w:rsidRDefault="007842A8" w:rsidP="00E968F9">
            <w:pPr>
              <w:spacing w:after="0" w:line="240" w:lineRule="auto"/>
              <w:rPr>
                <w:rFonts w:ascii="Times New Roman" w:hAnsi="Times New Roman"/>
                <w:sz w:val="18"/>
                <w:szCs w:val="18"/>
                <w:lang w:val="en-GB"/>
              </w:rPr>
            </w:pPr>
          </w:p>
          <w:p w14:paraId="41F6060D" w14:textId="11067777" w:rsidR="00FC2242" w:rsidRPr="00C858C4" w:rsidRDefault="0005709B"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Neni 8b (3)</w:t>
            </w:r>
          </w:p>
        </w:tc>
        <w:tc>
          <w:tcPr>
            <w:tcW w:w="0" w:type="auto"/>
          </w:tcPr>
          <w:p w14:paraId="1652E8CE" w14:textId="2A702EFD" w:rsidR="007D70D9" w:rsidRPr="00C858C4" w:rsidRDefault="0005709B" w:rsidP="00E968F9">
            <w:pPr>
              <w:spacing w:after="0" w:line="240" w:lineRule="auto"/>
              <w:jc w:val="both"/>
              <w:rPr>
                <w:rFonts w:ascii="Times New Roman" w:hAnsi="Times New Roman"/>
                <w:sz w:val="18"/>
                <w:szCs w:val="18"/>
              </w:rPr>
            </w:pPr>
            <w:r w:rsidRPr="00C858C4">
              <w:rPr>
                <w:rFonts w:ascii="Times New Roman" w:hAnsi="Times New Roman"/>
                <w:sz w:val="18"/>
                <w:szCs w:val="18"/>
              </w:rPr>
              <w:t>Shtetet anëtare sigurohen që, për qëllimet e vendosjes së sanksioneve, të merren parasysh kriteret e mëposhtme jo shteruese dhe treguese, sipas rastit:</w:t>
            </w:r>
          </w:p>
        </w:tc>
        <w:tc>
          <w:tcPr>
            <w:tcW w:w="0" w:type="auto"/>
          </w:tcPr>
          <w:p w14:paraId="05B9F6A3" w14:textId="0B5CCE24" w:rsidR="007D70D9" w:rsidRPr="00C858C4" w:rsidRDefault="00FA6349" w:rsidP="00E968F9">
            <w:pPr>
              <w:spacing w:after="0" w:line="240" w:lineRule="auto"/>
              <w:rPr>
                <w:rFonts w:ascii="Times New Roman" w:hAnsi="Times New Roman"/>
                <w:sz w:val="18"/>
                <w:szCs w:val="18"/>
              </w:rPr>
            </w:pPr>
            <w:r>
              <w:rPr>
                <w:rFonts w:ascii="Times New Roman" w:hAnsi="Times New Roman"/>
                <w:sz w:val="18"/>
                <w:szCs w:val="18"/>
              </w:rPr>
              <w:t xml:space="preserve">     0.1</w:t>
            </w:r>
          </w:p>
        </w:tc>
        <w:tc>
          <w:tcPr>
            <w:tcW w:w="0" w:type="auto"/>
          </w:tcPr>
          <w:p w14:paraId="1102BEAE" w14:textId="77777777" w:rsidR="007D70D9" w:rsidRPr="00FA6349" w:rsidRDefault="009478DC" w:rsidP="00E968F9">
            <w:pPr>
              <w:spacing w:after="0" w:line="240" w:lineRule="auto"/>
              <w:rPr>
                <w:rFonts w:ascii="Times New Roman" w:hAnsi="Times New Roman"/>
                <w:sz w:val="18"/>
                <w:szCs w:val="18"/>
                <w:lang w:val="fr-FR"/>
              </w:rPr>
            </w:pPr>
            <w:proofErr w:type="spellStart"/>
            <w:r w:rsidRPr="00FA6349">
              <w:rPr>
                <w:rFonts w:ascii="Times New Roman" w:hAnsi="Times New Roman"/>
                <w:sz w:val="18"/>
                <w:szCs w:val="18"/>
                <w:lang w:val="fr-FR"/>
              </w:rPr>
              <w:t>Neni</w:t>
            </w:r>
            <w:proofErr w:type="spellEnd"/>
            <w:r w:rsidRPr="00FA6349">
              <w:rPr>
                <w:rFonts w:ascii="Times New Roman" w:hAnsi="Times New Roman"/>
                <w:sz w:val="18"/>
                <w:szCs w:val="18"/>
                <w:lang w:val="fr-FR"/>
              </w:rPr>
              <w:t xml:space="preserve"> 200</w:t>
            </w:r>
          </w:p>
          <w:p w14:paraId="2E8B2514" w14:textId="77777777" w:rsidR="003C6BD3" w:rsidRPr="00FA6349" w:rsidRDefault="00AA63D5" w:rsidP="00E968F9">
            <w:pPr>
              <w:spacing w:after="0" w:line="240" w:lineRule="auto"/>
              <w:rPr>
                <w:rFonts w:ascii="Times New Roman" w:hAnsi="Times New Roman"/>
                <w:sz w:val="18"/>
                <w:szCs w:val="18"/>
                <w:lang w:val="fr-FR"/>
              </w:rPr>
            </w:pPr>
            <w:r w:rsidRPr="00FA6349">
              <w:rPr>
                <w:rFonts w:ascii="Times New Roman" w:hAnsi="Times New Roman"/>
                <w:sz w:val="18"/>
                <w:szCs w:val="18"/>
                <w:lang w:val="fr-FR"/>
              </w:rPr>
              <w:t xml:space="preserve"> </w:t>
            </w:r>
          </w:p>
          <w:p w14:paraId="25BFF75A" w14:textId="77777777" w:rsidR="003C6BD3" w:rsidRPr="00FA6349" w:rsidRDefault="003C6BD3" w:rsidP="00E968F9">
            <w:pPr>
              <w:spacing w:after="0" w:line="240" w:lineRule="auto"/>
              <w:rPr>
                <w:rFonts w:ascii="Times New Roman" w:hAnsi="Times New Roman"/>
                <w:sz w:val="18"/>
                <w:szCs w:val="18"/>
                <w:lang w:val="fr-FR"/>
              </w:rPr>
            </w:pPr>
          </w:p>
          <w:p w14:paraId="4A378FD9" w14:textId="2B1A29BD" w:rsidR="00AA63D5" w:rsidRPr="00C858C4" w:rsidRDefault="00AA63D5" w:rsidP="00E968F9">
            <w:pPr>
              <w:spacing w:after="0" w:line="240" w:lineRule="auto"/>
              <w:rPr>
                <w:rFonts w:ascii="Times New Roman" w:hAnsi="Times New Roman"/>
                <w:sz w:val="18"/>
                <w:szCs w:val="18"/>
                <w:highlight w:val="yellow"/>
                <w:lang w:val="fr-FR"/>
              </w:rPr>
            </w:pPr>
            <w:proofErr w:type="spellStart"/>
            <w:r w:rsidRPr="00FA6349">
              <w:rPr>
                <w:rFonts w:ascii="Times New Roman" w:hAnsi="Times New Roman"/>
                <w:sz w:val="18"/>
                <w:szCs w:val="18"/>
                <w:lang w:val="fr-FR"/>
              </w:rPr>
              <w:t>Neni</w:t>
            </w:r>
            <w:proofErr w:type="spellEnd"/>
            <w:r w:rsidRPr="00FA6349">
              <w:rPr>
                <w:rFonts w:ascii="Times New Roman" w:hAnsi="Times New Roman"/>
                <w:sz w:val="18"/>
                <w:szCs w:val="18"/>
                <w:lang w:val="fr-FR"/>
              </w:rPr>
              <w:t xml:space="preserve"> 233</w:t>
            </w:r>
          </w:p>
        </w:tc>
        <w:tc>
          <w:tcPr>
            <w:tcW w:w="0" w:type="auto"/>
          </w:tcPr>
          <w:p w14:paraId="7399A329" w14:textId="77777777" w:rsidR="007D70D9" w:rsidRPr="00FA6349" w:rsidRDefault="004D6E5C" w:rsidP="00E968F9">
            <w:pPr>
              <w:pStyle w:val="paragraph"/>
              <w:spacing w:before="0" w:beforeAutospacing="0" w:after="0" w:afterAutospacing="0"/>
              <w:jc w:val="both"/>
              <w:textAlignment w:val="baseline"/>
              <w:rPr>
                <w:rStyle w:val="normaltextrun"/>
                <w:rFonts w:eastAsiaTheme="majorEastAsia"/>
                <w:color w:val="000000"/>
                <w:sz w:val="18"/>
                <w:szCs w:val="18"/>
                <w:lang w:val="sq-AL"/>
              </w:rPr>
            </w:pPr>
            <w:r w:rsidRPr="00FA6349">
              <w:rPr>
                <w:rStyle w:val="normaltextrun"/>
                <w:rFonts w:eastAsiaTheme="majorEastAsia"/>
                <w:color w:val="000000"/>
                <w:sz w:val="18"/>
                <w:szCs w:val="18"/>
                <w:lang w:val="sq-AL"/>
              </w:rPr>
              <w:t xml:space="preserve">1. Gjatë shqyrtimit të çështjes, për të caktuar masën përkatëse, gjykata vlerëson ndër të tjera edhe: </w:t>
            </w:r>
          </w:p>
          <w:p w14:paraId="221ACFD1" w14:textId="77777777" w:rsidR="008507B4" w:rsidRPr="00C858C4" w:rsidRDefault="008507B4" w:rsidP="00E968F9">
            <w:pPr>
              <w:pStyle w:val="paragraph"/>
              <w:spacing w:before="0" w:beforeAutospacing="0" w:after="0" w:afterAutospacing="0"/>
              <w:jc w:val="both"/>
              <w:textAlignment w:val="baseline"/>
              <w:rPr>
                <w:rFonts w:eastAsiaTheme="majorEastAsia"/>
                <w:color w:val="000000"/>
                <w:sz w:val="18"/>
                <w:szCs w:val="18"/>
                <w:highlight w:val="yellow"/>
                <w:lang w:val="sq-AL"/>
              </w:rPr>
            </w:pPr>
          </w:p>
          <w:p w14:paraId="5096605B" w14:textId="2A867520" w:rsidR="008507B4" w:rsidRPr="00C858C4" w:rsidRDefault="008507B4" w:rsidP="00E968F9">
            <w:pPr>
              <w:pStyle w:val="paragraph"/>
              <w:spacing w:before="0" w:beforeAutospacing="0" w:after="0" w:afterAutospacing="0"/>
              <w:jc w:val="both"/>
              <w:textAlignment w:val="baseline"/>
              <w:rPr>
                <w:rFonts w:eastAsiaTheme="majorEastAsia"/>
                <w:sz w:val="18"/>
                <w:szCs w:val="18"/>
                <w:lang w:val="sq-AL"/>
              </w:rPr>
            </w:pPr>
            <w:r w:rsidRPr="00C858C4">
              <w:rPr>
                <w:rStyle w:val="normaltextrun"/>
                <w:rFonts w:eastAsiaTheme="majorEastAsia"/>
                <w:sz w:val="18"/>
                <w:szCs w:val="18"/>
                <w:lang w:val="sq-AL"/>
              </w:rPr>
              <w:t xml:space="preserve">Në përcaktimin e llojit dhe masës së gjobës, gjykata, AMK dhe ISHMT konsiderojnë të gjitha rrethanat lehtësuese dhe rënduese që ndikojnë në ashpërsinë e masës ndëshkuese, duke vlerësuar në veçanti: </w:t>
            </w:r>
          </w:p>
        </w:tc>
        <w:tc>
          <w:tcPr>
            <w:tcW w:w="0" w:type="auto"/>
          </w:tcPr>
          <w:p w14:paraId="33FB6BCF" w14:textId="22E650F2" w:rsidR="007D70D9" w:rsidRPr="00C858C4" w:rsidRDefault="00D923F1" w:rsidP="00E968F9">
            <w:pPr>
              <w:spacing w:after="0" w:line="240" w:lineRule="auto"/>
              <w:jc w:val="center"/>
              <w:rPr>
                <w:rFonts w:ascii="Times New Roman" w:hAnsi="Times New Roman"/>
                <w:b/>
                <w:sz w:val="18"/>
                <w:szCs w:val="18"/>
                <w:lang w:val="en-GB"/>
              </w:rPr>
            </w:pPr>
            <w:proofErr w:type="spellStart"/>
            <w:r w:rsidRPr="00C858C4">
              <w:rPr>
                <w:rFonts w:ascii="Times New Roman" w:hAnsi="Times New Roman"/>
                <w:bCs/>
                <w:sz w:val="18"/>
                <w:szCs w:val="18"/>
                <w:lang w:val="en-GB"/>
              </w:rPr>
              <w:t>PPl</w:t>
            </w:r>
            <w:proofErr w:type="spellEnd"/>
          </w:p>
        </w:tc>
        <w:tc>
          <w:tcPr>
            <w:tcW w:w="0" w:type="auto"/>
          </w:tcPr>
          <w:p w14:paraId="4F63BB7D" w14:textId="77777777" w:rsidR="007D70D9" w:rsidRPr="00C858C4" w:rsidRDefault="007D70D9" w:rsidP="00E968F9">
            <w:pPr>
              <w:spacing w:after="0" w:line="240" w:lineRule="auto"/>
              <w:rPr>
                <w:rFonts w:ascii="Times New Roman" w:hAnsi="Times New Roman"/>
                <w:sz w:val="18"/>
                <w:szCs w:val="18"/>
                <w:lang w:val="en-GB"/>
              </w:rPr>
            </w:pPr>
          </w:p>
        </w:tc>
      </w:tr>
      <w:tr w:rsidR="00275D48" w:rsidRPr="00C858C4" w14:paraId="0D69B70D" w14:textId="77777777" w:rsidTr="00FC2242">
        <w:trPr>
          <w:trHeight w:val="980"/>
        </w:trPr>
        <w:tc>
          <w:tcPr>
            <w:tcW w:w="0" w:type="auto"/>
          </w:tcPr>
          <w:p w14:paraId="25B5A631" w14:textId="77777777" w:rsidR="00275D48" w:rsidRPr="00C858C4" w:rsidRDefault="00275D48"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t>Neni 1</w:t>
            </w:r>
          </w:p>
          <w:p w14:paraId="6EEA185D" w14:textId="77777777" w:rsidR="00275D48" w:rsidRPr="00C858C4" w:rsidRDefault="00275D48" w:rsidP="00E968F9">
            <w:pPr>
              <w:spacing w:after="0" w:line="240" w:lineRule="auto"/>
              <w:rPr>
                <w:rFonts w:ascii="Times New Roman" w:hAnsi="Times New Roman"/>
                <w:sz w:val="18"/>
                <w:szCs w:val="18"/>
                <w:lang w:val="en-GB"/>
              </w:rPr>
            </w:pPr>
          </w:p>
          <w:p w14:paraId="03B9FEF3" w14:textId="52710468" w:rsidR="00275D48" w:rsidRPr="00C858C4" w:rsidRDefault="00275D48"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Neni 8b (3) (a)</w:t>
            </w:r>
          </w:p>
        </w:tc>
        <w:tc>
          <w:tcPr>
            <w:tcW w:w="0" w:type="auto"/>
          </w:tcPr>
          <w:p w14:paraId="117654B2" w14:textId="44747C76" w:rsidR="00275D48" w:rsidRPr="00C858C4" w:rsidRDefault="00275D48" w:rsidP="00E968F9">
            <w:pPr>
              <w:spacing w:after="0" w:line="240" w:lineRule="auto"/>
              <w:jc w:val="both"/>
              <w:rPr>
                <w:rFonts w:ascii="Times New Roman" w:hAnsi="Times New Roman"/>
                <w:sz w:val="18"/>
                <w:szCs w:val="18"/>
                <w:lang w:val="en-GB"/>
              </w:rPr>
            </w:pPr>
            <w:proofErr w:type="spellStart"/>
            <w:r w:rsidRPr="00C858C4">
              <w:rPr>
                <w:rFonts w:ascii="Times New Roman" w:hAnsi="Times New Roman"/>
                <w:sz w:val="18"/>
                <w:szCs w:val="18"/>
                <w:lang w:val="en-GB"/>
              </w:rPr>
              <w:t>natyra</w:t>
            </w:r>
            <w:proofErr w:type="spellEnd"/>
            <w:r w:rsidRPr="00C858C4">
              <w:rPr>
                <w:rFonts w:ascii="Times New Roman" w:hAnsi="Times New Roman"/>
                <w:sz w:val="18"/>
                <w:szCs w:val="18"/>
                <w:lang w:val="en-GB"/>
              </w:rPr>
              <w:t xml:space="preserve">, </w:t>
            </w:r>
            <w:proofErr w:type="spellStart"/>
            <w:r w:rsidRPr="00C858C4">
              <w:rPr>
                <w:rFonts w:ascii="Times New Roman" w:hAnsi="Times New Roman"/>
                <w:sz w:val="18"/>
                <w:szCs w:val="18"/>
                <w:lang w:val="en-GB"/>
              </w:rPr>
              <w:t>serioziteti</w:t>
            </w:r>
            <w:proofErr w:type="spellEnd"/>
            <w:r w:rsidRPr="00C858C4">
              <w:rPr>
                <w:rFonts w:ascii="Times New Roman" w:hAnsi="Times New Roman"/>
                <w:sz w:val="18"/>
                <w:szCs w:val="18"/>
                <w:lang w:val="en-GB"/>
              </w:rPr>
              <w:t xml:space="preserve">, </w:t>
            </w:r>
            <w:proofErr w:type="spellStart"/>
            <w:r w:rsidRPr="00C858C4">
              <w:rPr>
                <w:rFonts w:ascii="Times New Roman" w:hAnsi="Times New Roman"/>
                <w:sz w:val="18"/>
                <w:szCs w:val="18"/>
                <w:lang w:val="en-GB"/>
              </w:rPr>
              <w:t>shkalla</w:t>
            </w:r>
            <w:proofErr w:type="spellEnd"/>
            <w:r w:rsidRPr="00C858C4">
              <w:rPr>
                <w:rFonts w:ascii="Times New Roman" w:hAnsi="Times New Roman"/>
                <w:sz w:val="18"/>
                <w:szCs w:val="18"/>
                <w:lang w:val="en-GB"/>
              </w:rPr>
              <w:t xml:space="preserve"> </w:t>
            </w:r>
            <w:proofErr w:type="spellStart"/>
            <w:r w:rsidRPr="00C858C4">
              <w:rPr>
                <w:rFonts w:ascii="Times New Roman" w:hAnsi="Times New Roman"/>
                <w:sz w:val="18"/>
                <w:szCs w:val="18"/>
                <w:lang w:val="en-GB"/>
              </w:rPr>
              <w:t>dhe</w:t>
            </w:r>
            <w:proofErr w:type="spellEnd"/>
            <w:r w:rsidRPr="00C858C4">
              <w:rPr>
                <w:rFonts w:ascii="Times New Roman" w:hAnsi="Times New Roman"/>
                <w:sz w:val="18"/>
                <w:szCs w:val="18"/>
                <w:lang w:val="en-GB"/>
              </w:rPr>
              <w:t xml:space="preserve"> </w:t>
            </w:r>
            <w:proofErr w:type="spellStart"/>
            <w:r w:rsidRPr="00C858C4">
              <w:rPr>
                <w:rFonts w:ascii="Times New Roman" w:hAnsi="Times New Roman"/>
                <w:sz w:val="18"/>
                <w:szCs w:val="18"/>
                <w:lang w:val="en-GB"/>
              </w:rPr>
              <w:t>kohëzgjatja</w:t>
            </w:r>
            <w:proofErr w:type="spellEnd"/>
            <w:r w:rsidRPr="00C858C4">
              <w:rPr>
                <w:rFonts w:ascii="Times New Roman" w:hAnsi="Times New Roman"/>
                <w:sz w:val="18"/>
                <w:szCs w:val="18"/>
                <w:lang w:val="en-GB"/>
              </w:rPr>
              <w:t xml:space="preserve"> e </w:t>
            </w:r>
            <w:proofErr w:type="spellStart"/>
            <w:r w:rsidRPr="00C858C4">
              <w:rPr>
                <w:rFonts w:ascii="Times New Roman" w:hAnsi="Times New Roman"/>
                <w:sz w:val="18"/>
                <w:szCs w:val="18"/>
                <w:lang w:val="en-GB"/>
              </w:rPr>
              <w:t>shkeljes</w:t>
            </w:r>
            <w:proofErr w:type="spellEnd"/>
            <w:r w:rsidRPr="00C858C4">
              <w:rPr>
                <w:rFonts w:ascii="Times New Roman" w:hAnsi="Times New Roman"/>
                <w:sz w:val="18"/>
                <w:szCs w:val="18"/>
                <w:lang w:val="en-GB"/>
              </w:rPr>
              <w:t>;</w:t>
            </w:r>
          </w:p>
        </w:tc>
        <w:tc>
          <w:tcPr>
            <w:tcW w:w="0" w:type="auto"/>
          </w:tcPr>
          <w:p w14:paraId="039BEEC9" w14:textId="67D9F63C" w:rsidR="00275D48" w:rsidRPr="00C858C4" w:rsidRDefault="00FA6349" w:rsidP="00E968F9">
            <w:pPr>
              <w:spacing w:after="0" w:line="240" w:lineRule="auto"/>
              <w:jc w:val="center"/>
              <w:rPr>
                <w:rFonts w:ascii="Times New Roman" w:hAnsi="Times New Roman"/>
                <w:sz w:val="18"/>
                <w:szCs w:val="18"/>
                <w:lang w:val="en-GB"/>
              </w:rPr>
            </w:pPr>
            <w:r>
              <w:rPr>
                <w:rFonts w:ascii="Times New Roman" w:hAnsi="Times New Roman"/>
                <w:sz w:val="18"/>
                <w:szCs w:val="18"/>
                <w:lang w:val="en-GB"/>
              </w:rPr>
              <w:t>0.1</w:t>
            </w:r>
          </w:p>
        </w:tc>
        <w:tc>
          <w:tcPr>
            <w:tcW w:w="0" w:type="auto"/>
          </w:tcPr>
          <w:p w14:paraId="2C5AC3F0" w14:textId="77777777" w:rsidR="00275D48" w:rsidRPr="00FA6349" w:rsidRDefault="00275D48" w:rsidP="00E968F9">
            <w:pPr>
              <w:spacing w:after="0" w:line="240" w:lineRule="auto"/>
              <w:jc w:val="center"/>
              <w:rPr>
                <w:rFonts w:ascii="Times New Roman" w:hAnsi="Times New Roman"/>
                <w:sz w:val="18"/>
                <w:szCs w:val="18"/>
              </w:rPr>
            </w:pPr>
            <w:r w:rsidRPr="00FA6349">
              <w:rPr>
                <w:rFonts w:ascii="Times New Roman" w:hAnsi="Times New Roman"/>
                <w:sz w:val="18"/>
                <w:szCs w:val="18"/>
              </w:rPr>
              <w:t>Neni 200(1)(a)</w:t>
            </w:r>
          </w:p>
          <w:p w14:paraId="10243864" w14:textId="669D887C" w:rsidR="00AA63D5" w:rsidRPr="00FA6349" w:rsidRDefault="00AA63D5" w:rsidP="00E968F9">
            <w:pPr>
              <w:spacing w:after="0" w:line="240" w:lineRule="auto"/>
              <w:jc w:val="center"/>
              <w:rPr>
                <w:rFonts w:ascii="Times New Roman" w:hAnsi="Times New Roman"/>
                <w:sz w:val="18"/>
                <w:szCs w:val="18"/>
                <w:lang w:val="fr-FR"/>
              </w:rPr>
            </w:pPr>
            <w:proofErr w:type="spellStart"/>
            <w:r w:rsidRPr="00FA6349">
              <w:rPr>
                <w:rFonts w:ascii="Times New Roman" w:hAnsi="Times New Roman"/>
                <w:sz w:val="18"/>
                <w:szCs w:val="18"/>
                <w:lang w:val="fr-FR"/>
              </w:rPr>
              <w:t>Neni</w:t>
            </w:r>
            <w:proofErr w:type="spellEnd"/>
            <w:r w:rsidRPr="00FA6349">
              <w:rPr>
                <w:rFonts w:ascii="Times New Roman" w:hAnsi="Times New Roman"/>
                <w:sz w:val="18"/>
                <w:szCs w:val="18"/>
                <w:lang w:val="fr-FR"/>
              </w:rPr>
              <w:t xml:space="preserve"> 233</w:t>
            </w:r>
            <w:r w:rsidR="00EF5658" w:rsidRPr="00FA6349">
              <w:rPr>
                <w:rFonts w:ascii="Times New Roman" w:hAnsi="Times New Roman"/>
                <w:sz w:val="18"/>
                <w:szCs w:val="18"/>
                <w:lang w:val="fr-FR"/>
              </w:rPr>
              <w:t>(</w:t>
            </w:r>
            <w:proofErr w:type="spellStart"/>
            <w:proofErr w:type="gramStart"/>
            <w:r w:rsidR="00EF5658" w:rsidRPr="00FA6349">
              <w:rPr>
                <w:rFonts w:ascii="Times New Roman" w:hAnsi="Times New Roman"/>
                <w:sz w:val="18"/>
                <w:szCs w:val="18"/>
                <w:lang w:val="fr-FR"/>
              </w:rPr>
              <w:t>a,bc</w:t>
            </w:r>
            <w:proofErr w:type="spellEnd"/>
            <w:proofErr w:type="gramEnd"/>
            <w:r w:rsidR="00EF5658" w:rsidRPr="00FA6349">
              <w:rPr>
                <w:rFonts w:ascii="Times New Roman" w:hAnsi="Times New Roman"/>
                <w:sz w:val="18"/>
                <w:szCs w:val="18"/>
                <w:lang w:val="fr-FR"/>
              </w:rPr>
              <w:t>)</w:t>
            </w:r>
          </w:p>
        </w:tc>
        <w:tc>
          <w:tcPr>
            <w:tcW w:w="0" w:type="auto"/>
          </w:tcPr>
          <w:p w14:paraId="5893FD9D" w14:textId="4C9F5FE3" w:rsidR="00275D48" w:rsidRPr="00FA6349" w:rsidRDefault="00275D48" w:rsidP="00E968F9">
            <w:pPr>
              <w:pStyle w:val="paragraph"/>
              <w:spacing w:before="0" w:beforeAutospacing="0" w:after="0" w:afterAutospacing="0"/>
              <w:ind w:left="-127"/>
              <w:jc w:val="both"/>
              <w:textAlignment w:val="baseline"/>
              <w:rPr>
                <w:rFonts w:eastAsiaTheme="majorEastAsia"/>
                <w:color w:val="000000"/>
                <w:sz w:val="18"/>
                <w:szCs w:val="18"/>
              </w:rPr>
            </w:pPr>
            <w:r w:rsidRPr="00FA6349">
              <w:rPr>
                <w:rStyle w:val="normaltextrun"/>
                <w:rFonts w:eastAsiaTheme="majorEastAsia"/>
                <w:color w:val="000000"/>
                <w:sz w:val="18"/>
                <w:szCs w:val="18"/>
                <w:lang w:val="sq-AL"/>
              </w:rPr>
              <w:t>a) natyrën, seriozitetin, shkallën dhe kohëzgjatjen e shkeljes;</w:t>
            </w:r>
          </w:p>
        </w:tc>
        <w:tc>
          <w:tcPr>
            <w:tcW w:w="0" w:type="auto"/>
          </w:tcPr>
          <w:p w14:paraId="40754D19" w14:textId="645EC632" w:rsidR="00275D48" w:rsidRPr="00C858C4" w:rsidRDefault="00D923F1" w:rsidP="00E968F9">
            <w:pPr>
              <w:spacing w:after="0" w:line="240" w:lineRule="auto"/>
              <w:jc w:val="center"/>
              <w:rPr>
                <w:rFonts w:ascii="Times New Roman" w:hAnsi="Times New Roman"/>
                <w:b/>
                <w:sz w:val="18"/>
                <w:szCs w:val="18"/>
                <w:lang w:val="en-GB"/>
              </w:rPr>
            </w:pPr>
            <w:proofErr w:type="spellStart"/>
            <w:r w:rsidRPr="00C858C4">
              <w:rPr>
                <w:rFonts w:ascii="Times New Roman" w:hAnsi="Times New Roman"/>
                <w:bCs/>
                <w:sz w:val="18"/>
                <w:szCs w:val="18"/>
                <w:lang w:val="en-GB"/>
              </w:rPr>
              <w:t>PPl</w:t>
            </w:r>
            <w:proofErr w:type="spellEnd"/>
          </w:p>
        </w:tc>
        <w:tc>
          <w:tcPr>
            <w:tcW w:w="0" w:type="auto"/>
          </w:tcPr>
          <w:p w14:paraId="6F1B827C" w14:textId="77777777" w:rsidR="00275D48" w:rsidRPr="00C858C4" w:rsidRDefault="00275D48" w:rsidP="00E968F9">
            <w:pPr>
              <w:spacing w:after="0" w:line="240" w:lineRule="auto"/>
              <w:rPr>
                <w:rFonts w:ascii="Times New Roman" w:hAnsi="Times New Roman"/>
                <w:sz w:val="18"/>
                <w:szCs w:val="18"/>
                <w:lang w:val="en-GB"/>
              </w:rPr>
            </w:pPr>
          </w:p>
        </w:tc>
      </w:tr>
      <w:tr w:rsidR="00275D48" w:rsidRPr="00C858C4" w14:paraId="48B3036A" w14:textId="77777777" w:rsidTr="00FC2242">
        <w:trPr>
          <w:trHeight w:val="800"/>
        </w:trPr>
        <w:tc>
          <w:tcPr>
            <w:tcW w:w="0" w:type="auto"/>
          </w:tcPr>
          <w:p w14:paraId="1A915EAC" w14:textId="77777777" w:rsidR="00275D48" w:rsidRPr="00C858C4" w:rsidRDefault="00275D48"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t>Neni 1</w:t>
            </w:r>
          </w:p>
          <w:p w14:paraId="6E9D1090" w14:textId="77777777" w:rsidR="00275D48" w:rsidRPr="00C858C4" w:rsidRDefault="00275D48" w:rsidP="00E968F9">
            <w:pPr>
              <w:spacing w:after="0" w:line="240" w:lineRule="auto"/>
              <w:rPr>
                <w:rFonts w:ascii="Times New Roman" w:hAnsi="Times New Roman"/>
                <w:sz w:val="18"/>
                <w:szCs w:val="18"/>
                <w:lang w:val="en-GB"/>
              </w:rPr>
            </w:pPr>
          </w:p>
          <w:p w14:paraId="1811F9A0" w14:textId="180C6313" w:rsidR="00275D48" w:rsidRPr="00C858C4" w:rsidRDefault="00275D48"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 xml:space="preserve">Neni 8b (3) (b) </w:t>
            </w:r>
          </w:p>
        </w:tc>
        <w:tc>
          <w:tcPr>
            <w:tcW w:w="0" w:type="auto"/>
          </w:tcPr>
          <w:p w14:paraId="04A21FC2" w14:textId="36B7B432" w:rsidR="00275D48" w:rsidRPr="00C858C4" w:rsidRDefault="00275D48" w:rsidP="00E968F9">
            <w:pPr>
              <w:pStyle w:val="oj-ti-art"/>
              <w:spacing w:before="0" w:beforeAutospacing="0" w:after="0" w:afterAutospacing="0"/>
              <w:jc w:val="both"/>
              <w:rPr>
                <w:color w:val="333333"/>
                <w:sz w:val="18"/>
                <w:szCs w:val="18"/>
              </w:rPr>
            </w:pPr>
            <w:r w:rsidRPr="00C858C4">
              <w:rPr>
                <w:sz w:val="18"/>
                <w:szCs w:val="18"/>
              </w:rPr>
              <w:t>çdo masë e marrë nga shitësi ose furnizuesi për të lehtësuar apo korrigjuar dëmet që i janë shkaktuar konsumatorëve;</w:t>
            </w:r>
          </w:p>
        </w:tc>
        <w:tc>
          <w:tcPr>
            <w:tcW w:w="0" w:type="auto"/>
          </w:tcPr>
          <w:p w14:paraId="5AA90488" w14:textId="2DA5CD9D"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403D2D8A" w14:textId="77777777" w:rsidR="00275D48" w:rsidRPr="00FA6349" w:rsidRDefault="00275D48" w:rsidP="00E968F9">
            <w:pPr>
              <w:spacing w:after="0" w:line="240" w:lineRule="auto"/>
              <w:jc w:val="center"/>
              <w:rPr>
                <w:rFonts w:ascii="Times New Roman" w:hAnsi="Times New Roman"/>
                <w:sz w:val="18"/>
                <w:szCs w:val="18"/>
              </w:rPr>
            </w:pPr>
            <w:r w:rsidRPr="00FA6349">
              <w:rPr>
                <w:rFonts w:ascii="Times New Roman" w:hAnsi="Times New Roman"/>
                <w:sz w:val="18"/>
                <w:szCs w:val="18"/>
              </w:rPr>
              <w:t>Neni 200(1)(b)</w:t>
            </w:r>
          </w:p>
          <w:p w14:paraId="211FB1F2" w14:textId="1DDB3824" w:rsidR="00AA63D5" w:rsidRPr="00FA6349" w:rsidRDefault="00AA63D5" w:rsidP="00E968F9">
            <w:pPr>
              <w:spacing w:after="0" w:line="240" w:lineRule="auto"/>
              <w:jc w:val="center"/>
              <w:rPr>
                <w:rFonts w:ascii="Times New Roman" w:hAnsi="Times New Roman"/>
                <w:sz w:val="18"/>
                <w:szCs w:val="18"/>
                <w:lang w:val="fr-FR"/>
              </w:rPr>
            </w:pPr>
            <w:proofErr w:type="spellStart"/>
            <w:r w:rsidRPr="00FA6349">
              <w:rPr>
                <w:rFonts w:ascii="Times New Roman" w:hAnsi="Times New Roman"/>
                <w:sz w:val="18"/>
                <w:szCs w:val="18"/>
                <w:lang w:val="fr-FR"/>
              </w:rPr>
              <w:t>Neni</w:t>
            </w:r>
            <w:proofErr w:type="spellEnd"/>
            <w:r w:rsidRPr="00FA6349">
              <w:rPr>
                <w:rFonts w:ascii="Times New Roman" w:hAnsi="Times New Roman"/>
                <w:sz w:val="18"/>
                <w:szCs w:val="18"/>
                <w:lang w:val="fr-FR"/>
              </w:rPr>
              <w:t xml:space="preserve"> 233</w:t>
            </w:r>
            <w:r w:rsidR="00EF5658" w:rsidRPr="00FA6349">
              <w:rPr>
                <w:rFonts w:ascii="Times New Roman" w:hAnsi="Times New Roman"/>
                <w:sz w:val="18"/>
                <w:szCs w:val="18"/>
                <w:lang w:val="fr-FR"/>
              </w:rPr>
              <w:t xml:space="preserve"> (ç)</w:t>
            </w:r>
          </w:p>
        </w:tc>
        <w:tc>
          <w:tcPr>
            <w:tcW w:w="0" w:type="auto"/>
          </w:tcPr>
          <w:p w14:paraId="57FA50E7" w14:textId="2E70A4CA" w:rsidR="00275D48" w:rsidRPr="00FA6349" w:rsidRDefault="00275D48" w:rsidP="00E968F9">
            <w:pPr>
              <w:pStyle w:val="paragraph"/>
              <w:spacing w:before="0" w:beforeAutospacing="0" w:after="0" w:afterAutospacing="0"/>
              <w:jc w:val="both"/>
              <w:textAlignment w:val="baseline"/>
              <w:rPr>
                <w:rFonts w:eastAsiaTheme="majorEastAsia"/>
                <w:color w:val="000000"/>
                <w:sz w:val="18"/>
                <w:szCs w:val="18"/>
              </w:rPr>
            </w:pPr>
            <w:r w:rsidRPr="00FA6349">
              <w:rPr>
                <w:rStyle w:val="scxw165376703"/>
                <w:rFonts w:eastAsiaTheme="majorEastAsia"/>
                <w:color w:val="000000"/>
                <w:sz w:val="18"/>
                <w:szCs w:val="18"/>
              </w:rPr>
              <w:t xml:space="preserve">b) </w:t>
            </w:r>
            <w:r w:rsidRPr="00FA6349">
              <w:rPr>
                <w:rStyle w:val="normaltextrun"/>
                <w:rFonts w:eastAsiaTheme="majorEastAsia"/>
                <w:color w:val="000000"/>
                <w:sz w:val="18"/>
                <w:szCs w:val="18"/>
                <w:lang w:val="sq-AL"/>
              </w:rPr>
              <w:t>çdo masë të ndërmarrë nga tregtari për të zbutur apo korrigjuar dëmet e shkaktuara konsumatorëve;</w:t>
            </w:r>
          </w:p>
        </w:tc>
        <w:tc>
          <w:tcPr>
            <w:tcW w:w="0" w:type="auto"/>
          </w:tcPr>
          <w:p w14:paraId="38FE8C67" w14:textId="2833C023" w:rsidR="00275D48" w:rsidRPr="00C858C4" w:rsidRDefault="00D923F1" w:rsidP="00E968F9">
            <w:pPr>
              <w:spacing w:after="0" w:line="240" w:lineRule="auto"/>
              <w:jc w:val="center"/>
              <w:rPr>
                <w:rFonts w:ascii="Times New Roman" w:hAnsi="Times New Roman"/>
                <w:b/>
                <w:sz w:val="18"/>
                <w:szCs w:val="18"/>
                <w:lang w:val="en-GB"/>
              </w:rPr>
            </w:pPr>
            <w:proofErr w:type="spellStart"/>
            <w:r w:rsidRPr="00C858C4">
              <w:rPr>
                <w:rFonts w:ascii="Times New Roman" w:hAnsi="Times New Roman"/>
                <w:bCs/>
                <w:sz w:val="18"/>
                <w:szCs w:val="18"/>
                <w:lang w:val="en-GB"/>
              </w:rPr>
              <w:t>PPl</w:t>
            </w:r>
            <w:proofErr w:type="spellEnd"/>
          </w:p>
        </w:tc>
        <w:tc>
          <w:tcPr>
            <w:tcW w:w="0" w:type="auto"/>
          </w:tcPr>
          <w:p w14:paraId="185D2722" w14:textId="77777777" w:rsidR="00275D48" w:rsidRPr="00C858C4" w:rsidRDefault="00275D48" w:rsidP="00E968F9">
            <w:pPr>
              <w:spacing w:after="0" w:line="240" w:lineRule="auto"/>
              <w:rPr>
                <w:rFonts w:ascii="Times New Roman" w:hAnsi="Times New Roman"/>
                <w:sz w:val="18"/>
                <w:szCs w:val="18"/>
                <w:lang w:val="en-GB"/>
              </w:rPr>
            </w:pPr>
          </w:p>
        </w:tc>
      </w:tr>
      <w:tr w:rsidR="00275D48" w:rsidRPr="00C858C4" w14:paraId="4AB17924" w14:textId="77777777" w:rsidTr="00FC2242">
        <w:trPr>
          <w:trHeight w:val="530"/>
        </w:trPr>
        <w:tc>
          <w:tcPr>
            <w:tcW w:w="0" w:type="auto"/>
          </w:tcPr>
          <w:p w14:paraId="01432BE4" w14:textId="77777777" w:rsidR="00275D48" w:rsidRPr="00C858C4" w:rsidRDefault="00275D48"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t>Neni 1</w:t>
            </w:r>
          </w:p>
          <w:p w14:paraId="675D4C40" w14:textId="77777777" w:rsidR="00275D48" w:rsidRPr="00C858C4" w:rsidRDefault="00275D48" w:rsidP="00E968F9">
            <w:pPr>
              <w:spacing w:after="0" w:line="240" w:lineRule="auto"/>
              <w:rPr>
                <w:rFonts w:ascii="Times New Roman" w:hAnsi="Times New Roman"/>
                <w:sz w:val="18"/>
                <w:szCs w:val="18"/>
                <w:lang w:val="en-GB"/>
              </w:rPr>
            </w:pPr>
          </w:p>
          <w:p w14:paraId="7C128191" w14:textId="2B1D4DDF" w:rsidR="00275D48" w:rsidRPr="00C858C4" w:rsidRDefault="00275D48"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 xml:space="preserve">Neni 8b (3) (c) </w:t>
            </w:r>
          </w:p>
        </w:tc>
        <w:tc>
          <w:tcPr>
            <w:tcW w:w="0" w:type="auto"/>
          </w:tcPr>
          <w:p w14:paraId="6D018A77" w14:textId="0EE6B02C" w:rsidR="00275D48" w:rsidRPr="00C858C4" w:rsidRDefault="00275D48" w:rsidP="00E968F9">
            <w:pPr>
              <w:pStyle w:val="oj-ti-art"/>
              <w:spacing w:before="0" w:beforeAutospacing="0" w:after="0" w:afterAutospacing="0"/>
              <w:jc w:val="both"/>
              <w:rPr>
                <w:i/>
                <w:iCs/>
                <w:color w:val="333333"/>
                <w:sz w:val="18"/>
                <w:szCs w:val="18"/>
              </w:rPr>
            </w:pPr>
            <w:r w:rsidRPr="00C858C4">
              <w:rPr>
                <w:sz w:val="18"/>
                <w:szCs w:val="18"/>
              </w:rPr>
              <w:t>çdo shkelje e mëparshme nga shitësi ose furnizuesi;</w:t>
            </w:r>
          </w:p>
        </w:tc>
        <w:tc>
          <w:tcPr>
            <w:tcW w:w="0" w:type="auto"/>
          </w:tcPr>
          <w:p w14:paraId="6F29DB8F" w14:textId="3F315071"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1F7592F" w14:textId="77777777" w:rsidR="00275D48" w:rsidRPr="00FA6349" w:rsidRDefault="00275D48" w:rsidP="00E968F9">
            <w:pPr>
              <w:spacing w:after="0" w:line="240" w:lineRule="auto"/>
              <w:jc w:val="center"/>
              <w:rPr>
                <w:rFonts w:ascii="Times New Roman" w:hAnsi="Times New Roman"/>
                <w:sz w:val="18"/>
                <w:szCs w:val="18"/>
              </w:rPr>
            </w:pPr>
            <w:r w:rsidRPr="00FA6349">
              <w:rPr>
                <w:rFonts w:ascii="Times New Roman" w:hAnsi="Times New Roman"/>
                <w:sz w:val="18"/>
                <w:szCs w:val="18"/>
              </w:rPr>
              <w:t>Neni 200(1)(c)</w:t>
            </w:r>
          </w:p>
          <w:p w14:paraId="33D8DF2E" w14:textId="2BAB096D" w:rsidR="00AA63D5" w:rsidRPr="00FA6349" w:rsidRDefault="00AA63D5" w:rsidP="00E968F9">
            <w:pPr>
              <w:spacing w:after="0" w:line="240" w:lineRule="auto"/>
              <w:jc w:val="center"/>
              <w:rPr>
                <w:rFonts w:ascii="Times New Roman" w:hAnsi="Times New Roman"/>
                <w:sz w:val="18"/>
                <w:szCs w:val="18"/>
                <w:lang w:val="fr-FR"/>
              </w:rPr>
            </w:pPr>
            <w:proofErr w:type="spellStart"/>
            <w:r w:rsidRPr="00FA6349">
              <w:rPr>
                <w:rFonts w:ascii="Times New Roman" w:hAnsi="Times New Roman"/>
                <w:sz w:val="18"/>
                <w:szCs w:val="18"/>
                <w:lang w:val="fr-FR"/>
              </w:rPr>
              <w:t>Neni</w:t>
            </w:r>
            <w:proofErr w:type="spellEnd"/>
            <w:r w:rsidRPr="00FA6349">
              <w:rPr>
                <w:rFonts w:ascii="Times New Roman" w:hAnsi="Times New Roman"/>
                <w:sz w:val="18"/>
                <w:szCs w:val="18"/>
                <w:lang w:val="fr-FR"/>
              </w:rPr>
              <w:t xml:space="preserve"> 233</w:t>
            </w:r>
            <w:r w:rsidR="00EF5658" w:rsidRPr="00FA6349">
              <w:rPr>
                <w:rFonts w:ascii="Times New Roman" w:hAnsi="Times New Roman"/>
                <w:sz w:val="18"/>
                <w:szCs w:val="18"/>
                <w:lang w:val="fr-FR"/>
              </w:rPr>
              <w:t>(d)</w:t>
            </w:r>
          </w:p>
        </w:tc>
        <w:tc>
          <w:tcPr>
            <w:tcW w:w="0" w:type="auto"/>
          </w:tcPr>
          <w:p w14:paraId="1361185C" w14:textId="77777777" w:rsidR="00275D48" w:rsidRPr="00FA6349" w:rsidRDefault="00275D48" w:rsidP="00E968F9">
            <w:pPr>
              <w:pStyle w:val="paragraph"/>
              <w:spacing w:before="0" w:beforeAutospacing="0" w:after="0" w:afterAutospacing="0"/>
              <w:jc w:val="both"/>
              <w:textAlignment w:val="baseline"/>
              <w:rPr>
                <w:rStyle w:val="scxw165376703"/>
                <w:rFonts w:eastAsiaTheme="majorEastAsia"/>
                <w:color w:val="000000"/>
                <w:sz w:val="18"/>
                <w:szCs w:val="18"/>
              </w:rPr>
            </w:pPr>
            <w:r w:rsidRPr="00FA6349">
              <w:rPr>
                <w:rStyle w:val="scxw165376703"/>
                <w:rFonts w:eastAsiaTheme="majorEastAsia"/>
                <w:color w:val="000000"/>
                <w:sz w:val="18"/>
                <w:szCs w:val="18"/>
              </w:rPr>
              <w:t xml:space="preserve">c) </w:t>
            </w:r>
            <w:r w:rsidRPr="00FA6349">
              <w:rPr>
                <w:rStyle w:val="normaltextrun"/>
                <w:rFonts w:eastAsiaTheme="majorEastAsia"/>
                <w:color w:val="000000"/>
                <w:sz w:val="18"/>
                <w:szCs w:val="18"/>
                <w:lang w:val="sq-AL"/>
              </w:rPr>
              <w:t>çdo shkelje të mëparshme të kryer nga tregtari;</w:t>
            </w:r>
          </w:p>
          <w:p w14:paraId="21F6C6A6" w14:textId="77777777" w:rsidR="00275D48" w:rsidRPr="00FA6349" w:rsidRDefault="00275D48" w:rsidP="00E968F9">
            <w:pPr>
              <w:spacing w:after="0" w:line="240" w:lineRule="auto"/>
              <w:jc w:val="both"/>
              <w:rPr>
                <w:rFonts w:ascii="Times New Roman" w:hAnsi="Times New Roman"/>
                <w:sz w:val="18"/>
                <w:szCs w:val="18"/>
                <w:lang w:val="en-GB"/>
              </w:rPr>
            </w:pPr>
          </w:p>
        </w:tc>
        <w:tc>
          <w:tcPr>
            <w:tcW w:w="0" w:type="auto"/>
          </w:tcPr>
          <w:p w14:paraId="132F871A" w14:textId="098E03C8" w:rsidR="00275D48" w:rsidRPr="00C858C4" w:rsidRDefault="00D923F1" w:rsidP="00E968F9">
            <w:pPr>
              <w:spacing w:after="0" w:line="240" w:lineRule="auto"/>
              <w:jc w:val="center"/>
              <w:rPr>
                <w:rFonts w:ascii="Times New Roman" w:hAnsi="Times New Roman"/>
                <w:b/>
                <w:sz w:val="18"/>
                <w:szCs w:val="18"/>
                <w:lang w:val="en-GB"/>
              </w:rPr>
            </w:pPr>
            <w:proofErr w:type="spellStart"/>
            <w:r w:rsidRPr="00C858C4">
              <w:rPr>
                <w:rFonts w:ascii="Times New Roman" w:hAnsi="Times New Roman"/>
                <w:bCs/>
                <w:sz w:val="18"/>
                <w:szCs w:val="18"/>
                <w:lang w:val="en-GB"/>
              </w:rPr>
              <w:t>PPl</w:t>
            </w:r>
            <w:proofErr w:type="spellEnd"/>
          </w:p>
        </w:tc>
        <w:tc>
          <w:tcPr>
            <w:tcW w:w="0" w:type="auto"/>
          </w:tcPr>
          <w:p w14:paraId="215EBE26" w14:textId="77777777" w:rsidR="00275D48" w:rsidRPr="00C858C4" w:rsidRDefault="00275D48" w:rsidP="00E968F9">
            <w:pPr>
              <w:spacing w:after="0" w:line="240" w:lineRule="auto"/>
              <w:rPr>
                <w:rFonts w:ascii="Times New Roman" w:hAnsi="Times New Roman"/>
                <w:sz w:val="18"/>
                <w:szCs w:val="18"/>
                <w:lang w:val="en-GB"/>
              </w:rPr>
            </w:pPr>
          </w:p>
        </w:tc>
      </w:tr>
      <w:tr w:rsidR="00275D48" w:rsidRPr="00C858C4" w14:paraId="7003E2EE" w14:textId="77777777" w:rsidTr="00FC2242">
        <w:trPr>
          <w:trHeight w:val="800"/>
        </w:trPr>
        <w:tc>
          <w:tcPr>
            <w:tcW w:w="0" w:type="auto"/>
          </w:tcPr>
          <w:p w14:paraId="132D6E89" w14:textId="77777777" w:rsidR="00275D48" w:rsidRPr="00C858C4" w:rsidRDefault="00275D48"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t>Neni 1</w:t>
            </w:r>
          </w:p>
          <w:p w14:paraId="26A14053" w14:textId="77777777" w:rsidR="00275D48" w:rsidRPr="00C858C4" w:rsidRDefault="00275D48" w:rsidP="00E968F9">
            <w:pPr>
              <w:spacing w:after="0" w:line="240" w:lineRule="auto"/>
              <w:rPr>
                <w:rFonts w:ascii="Times New Roman" w:hAnsi="Times New Roman"/>
                <w:sz w:val="18"/>
                <w:szCs w:val="18"/>
                <w:lang w:val="en-GB"/>
              </w:rPr>
            </w:pPr>
          </w:p>
          <w:p w14:paraId="6ABC143B" w14:textId="000E0D91" w:rsidR="00275D48" w:rsidRPr="00C858C4" w:rsidRDefault="00275D48"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 xml:space="preserve">Neni 8b (3) (d) </w:t>
            </w:r>
          </w:p>
        </w:tc>
        <w:tc>
          <w:tcPr>
            <w:tcW w:w="0" w:type="auto"/>
          </w:tcPr>
          <w:p w14:paraId="0D50FD58" w14:textId="7CEECC11" w:rsidR="00275D48" w:rsidRPr="00C858C4" w:rsidRDefault="00275D48" w:rsidP="00E968F9">
            <w:pPr>
              <w:spacing w:after="0" w:line="240" w:lineRule="auto"/>
              <w:jc w:val="both"/>
              <w:rPr>
                <w:rFonts w:ascii="Times New Roman" w:hAnsi="Times New Roman"/>
                <w:sz w:val="18"/>
                <w:szCs w:val="18"/>
              </w:rPr>
            </w:pPr>
            <w:r w:rsidRPr="00C858C4">
              <w:rPr>
                <w:rFonts w:ascii="Times New Roman" w:hAnsi="Times New Roman"/>
                <w:sz w:val="18"/>
                <w:szCs w:val="18"/>
              </w:rPr>
              <w:t>përfitimet financiare të marra ose humbjet e shmangura nga shitësi ose furnizuesi për shkak të shkeljes, nëse disponohen të dhënat përkatëse;</w:t>
            </w:r>
          </w:p>
        </w:tc>
        <w:tc>
          <w:tcPr>
            <w:tcW w:w="0" w:type="auto"/>
          </w:tcPr>
          <w:p w14:paraId="5A7A1299" w14:textId="08FD107E" w:rsidR="00275D48" w:rsidRPr="00C858C4" w:rsidRDefault="00FA6349" w:rsidP="00E968F9">
            <w:pPr>
              <w:spacing w:after="0" w:line="240" w:lineRule="auto"/>
              <w:rPr>
                <w:rFonts w:ascii="Times New Roman" w:hAnsi="Times New Roman"/>
                <w:sz w:val="18"/>
                <w:szCs w:val="18"/>
                <w:lang w:val="en-GB"/>
              </w:rPr>
            </w:pPr>
            <w:r>
              <w:rPr>
                <w:rFonts w:ascii="Times New Roman" w:hAnsi="Times New Roman"/>
                <w:sz w:val="18"/>
                <w:szCs w:val="18"/>
                <w:lang w:val="en-GB"/>
              </w:rPr>
              <w:t xml:space="preserve">      0.1</w:t>
            </w:r>
          </w:p>
          <w:p w14:paraId="18286AD3" w14:textId="77777777" w:rsidR="00275D48" w:rsidRPr="00C858C4" w:rsidRDefault="00275D48" w:rsidP="00E968F9">
            <w:pPr>
              <w:spacing w:after="0" w:line="240" w:lineRule="auto"/>
              <w:jc w:val="center"/>
              <w:rPr>
                <w:rFonts w:ascii="Times New Roman" w:hAnsi="Times New Roman"/>
                <w:sz w:val="18"/>
                <w:szCs w:val="18"/>
                <w:lang w:val="en-GB"/>
              </w:rPr>
            </w:pPr>
          </w:p>
          <w:p w14:paraId="6196E210" w14:textId="77777777" w:rsidR="00275D48" w:rsidRPr="00C858C4" w:rsidRDefault="00275D48" w:rsidP="00E968F9">
            <w:pPr>
              <w:spacing w:after="0" w:line="240" w:lineRule="auto"/>
              <w:jc w:val="center"/>
              <w:rPr>
                <w:rFonts w:ascii="Times New Roman" w:hAnsi="Times New Roman"/>
                <w:sz w:val="18"/>
                <w:szCs w:val="18"/>
                <w:lang w:val="en-GB"/>
              </w:rPr>
            </w:pPr>
          </w:p>
        </w:tc>
        <w:tc>
          <w:tcPr>
            <w:tcW w:w="0" w:type="auto"/>
          </w:tcPr>
          <w:p w14:paraId="0FE4DDA2" w14:textId="77777777" w:rsidR="00275D48" w:rsidRPr="00FA6349" w:rsidRDefault="00275D48" w:rsidP="00E968F9">
            <w:pPr>
              <w:spacing w:after="0" w:line="240" w:lineRule="auto"/>
              <w:jc w:val="center"/>
              <w:rPr>
                <w:rFonts w:ascii="Times New Roman" w:hAnsi="Times New Roman"/>
                <w:sz w:val="18"/>
                <w:szCs w:val="18"/>
              </w:rPr>
            </w:pPr>
            <w:r w:rsidRPr="00FA6349">
              <w:rPr>
                <w:rFonts w:ascii="Times New Roman" w:hAnsi="Times New Roman"/>
                <w:sz w:val="18"/>
                <w:szCs w:val="18"/>
              </w:rPr>
              <w:t>Neni 200(1)(ç)</w:t>
            </w:r>
          </w:p>
          <w:p w14:paraId="504D1E0D" w14:textId="3A7A7C18" w:rsidR="00AA63D5" w:rsidRPr="00FA6349" w:rsidRDefault="00AA63D5" w:rsidP="00E968F9">
            <w:pPr>
              <w:spacing w:after="0" w:line="240" w:lineRule="auto"/>
              <w:jc w:val="center"/>
              <w:rPr>
                <w:rFonts w:ascii="Times New Roman" w:hAnsi="Times New Roman"/>
                <w:sz w:val="18"/>
                <w:szCs w:val="18"/>
                <w:lang w:val="en-GB"/>
              </w:rPr>
            </w:pPr>
            <w:proofErr w:type="spellStart"/>
            <w:r w:rsidRPr="00FA6349">
              <w:rPr>
                <w:rFonts w:ascii="Times New Roman" w:hAnsi="Times New Roman"/>
                <w:sz w:val="18"/>
                <w:szCs w:val="18"/>
                <w:lang w:val="fr-FR"/>
              </w:rPr>
              <w:t>Neni</w:t>
            </w:r>
            <w:proofErr w:type="spellEnd"/>
            <w:r w:rsidRPr="00FA6349">
              <w:rPr>
                <w:rFonts w:ascii="Times New Roman" w:hAnsi="Times New Roman"/>
                <w:sz w:val="18"/>
                <w:szCs w:val="18"/>
                <w:lang w:val="fr-FR"/>
              </w:rPr>
              <w:t xml:space="preserve"> 233</w:t>
            </w:r>
            <w:r w:rsidR="00EF5658" w:rsidRPr="00FA6349">
              <w:rPr>
                <w:rFonts w:ascii="Times New Roman" w:hAnsi="Times New Roman"/>
                <w:sz w:val="18"/>
                <w:szCs w:val="18"/>
                <w:lang w:val="fr-FR"/>
              </w:rPr>
              <w:t>(</w:t>
            </w:r>
            <w:proofErr w:type="spellStart"/>
            <w:r w:rsidR="00EF5658" w:rsidRPr="00FA6349">
              <w:rPr>
                <w:rFonts w:ascii="Times New Roman" w:hAnsi="Times New Roman"/>
                <w:sz w:val="18"/>
                <w:szCs w:val="18"/>
                <w:lang w:val="fr-FR"/>
              </w:rPr>
              <w:t>dh</w:t>
            </w:r>
            <w:proofErr w:type="spellEnd"/>
            <w:r w:rsidR="00EF5658" w:rsidRPr="00FA6349">
              <w:rPr>
                <w:rFonts w:ascii="Times New Roman" w:hAnsi="Times New Roman"/>
                <w:sz w:val="18"/>
                <w:szCs w:val="18"/>
                <w:lang w:val="fr-FR"/>
              </w:rPr>
              <w:t>)</w:t>
            </w:r>
          </w:p>
        </w:tc>
        <w:tc>
          <w:tcPr>
            <w:tcW w:w="0" w:type="auto"/>
          </w:tcPr>
          <w:p w14:paraId="6672CECE" w14:textId="30554B4A" w:rsidR="00275D48" w:rsidRPr="00FA6349" w:rsidRDefault="00275D48" w:rsidP="00E968F9">
            <w:pPr>
              <w:autoSpaceDE w:val="0"/>
              <w:autoSpaceDN w:val="0"/>
              <w:adjustRightInd w:val="0"/>
              <w:spacing w:after="0" w:line="240" w:lineRule="auto"/>
              <w:jc w:val="both"/>
              <w:rPr>
                <w:rFonts w:ascii="Times New Roman" w:hAnsi="Times New Roman"/>
                <w:sz w:val="18"/>
                <w:szCs w:val="18"/>
                <w:lang w:val="en-GB"/>
              </w:rPr>
            </w:pPr>
            <w:r w:rsidRPr="00FA6349">
              <w:rPr>
                <w:rStyle w:val="normaltextrun"/>
                <w:rFonts w:ascii="Times New Roman" w:eastAsiaTheme="majorEastAsia" w:hAnsi="Times New Roman"/>
                <w:sz w:val="18"/>
                <w:szCs w:val="18"/>
                <w:lang w:val="sq-AL"/>
              </w:rPr>
              <w:t xml:space="preserve">ç) përfitimet financiare të përfituara ose humbjet e shmangura nga tregtari si rezultat i shkeljes, nëse të dhënat përkatëse janë të </w:t>
            </w:r>
            <w:proofErr w:type="spellStart"/>
            <w:r w:rsidRPr="00FA6349">
              <w:rPr>
                <w:rStyle w:val="normaltextrun"/>
                <w:rFonts w:ascii="Times New Roman" w:eastAsiaTheme="majorEastAsia" w:hAnsi="Times New Roman"/>
                <w:sz w:val="18"/>
                <w:szCs w:val="18"/>
                <w:lang w:val="sq-AL"/>
              </w:rPr>
              <w:t>disponueshme</w:t>
            </w:r>
            <w:proofErr w:type="spellEnd"/>
            <w:r w:rsidRPr="00FA6349">
              <w:rPr>
                <w:rStyle w:val="normaltextrun"/>
                <w:rFonts w:ascii="Times New Roman" w:eastAsiaTheme="majorEastAsia" w:hAnsi="Times New Roman"/>
                <w:sz w:val="18"/>
                <w:szCs w:val="18"/>
                <w:lang w:val="sq-AL"/>
              </w:rPr>
              <w:t>;</w:t>
            </w:r>
          </w:p>
        </w:tc>
        <w:tc>
          <w:tcPr>
            <w:tcW w:w="0" w:type="auto"/>
          </w:tcPr>
          <w:p w14:paraId="5D749CE9" w14:textId="690F4319" w:rsidR="00275D48" w:rsidRPr="00C858C4" w:rsidRDefault="00D923F1" w:rsidP="00D923F1">
            <w:pPr>
              <w:spacing w:after="0" w:line="240" w:lineRule="auto"/>
              <w:jc w:val="center"/>
              <w:rPr>
                <w:rFonts w:ascii="Times New Roman" w:hAnsi="Times New Roman"/>
                <w:b/>
                <w:sz w:val="18"/>
                <w:szCs w:val="18"/>
                <w:lang w:val="en-GB"/>
              </w:rPr>
            </w:pPr>
            <w:proofErr w:type="spellStart"/>
            <w:r w:rsidRPr="00C858C4">
              <w:rPr>
                <w:rFonts w:ascii="Times New Roman" w:hAnsi="Times New Roman"/>
                <w:bCs/>
                <w:sz w:val="18"/>
                <w:szCs w:val="18"/>
                <w:lang w:val="en-GB"/>
              </w:rPr>
              <w:t>PPl</w:t>
            </w:r>
            <w:proofErr w:type="spellEnd"/>
          </w:p>
        </w:tc>
        <w:tc>
          <w:tcPr>
            <w:tcW w:w="0" w:type="auto"/>
          </w:tcPr>
          <w:p w14:paraId="5DB47BF2" w14:textId="77777777" w:rsidR="00275D48" w:rsidRPr="00C858C4" w:rsidRDefault="00275D48" w:rsidP="00E968F9">
            <w:pPr>
              <w:spacing w:after="0" w:line="240" w:lineRule="auto"/>
              <w:rPr>
                <w:rFonts w:ascii="Times New Roman" w:hAnsi="Times New Roman"/>
                <w:sz w:val="18"/>
                <w:szCs w:val="18"/>
                <w:lang w:val="en-GB"/>
              </w:rPr>
            </w:pPr>
          </w:p>
        </w:tc>
      </w:tr>
      <w:tr w:rsidR="00275D48" w:rsidRPr="00C858C4" w14:paraId="7317C790" w14:textId="77777777" w:rsidTr="004847BA">
        <w:trPr>
          <w:trHeight w:val="848"/>
        </w:trPr>
        <w:tc>
          <w:tcPr>
            <w:tcW w:w="0" w:type="auto"/>
          </w:tcPr>
          <w:p w14:paraId="2C844444" w14:textId="77777777" w:rsidR="00275D48" w:rsidRPr="00C858C4" w:rsidRDefault="00275D48"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t>Neni 1</w:t>
            </w:r>
          </w:p>
          <w:p w14:paraId="75788B48" w14:textId="77777777" w:rsidR="00275D48" w:rsidRPr="00C858C4" w:rsidRDefault="00275D48" w:rsidP="00E968F9">
            <w:pPr>
              <w:spacing w:after="0" w:line="240" w:lineRule="auto"/>
              <w:rPr>
                <w:rFonts w:ascii="Times New Roman" w:hAnsi="Times New Roman"/>
                <w:sz w:val="18"/>
                <w:szCs w:val="18"/>
                <w:lang w:val="en-GB"/>
              </w:rPr>
            </w:pPr>
          </w:p>
          <w:p w14:paraId="6025B381" w14:textId="0E29D261" w:rsidR="00275D48" w:rsidRPr="00C858C4" w:rsidRDefault="00275D48"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Neni 8b (3) (e)</w:t>
            </w:r>
          </w:p>
          <w:p w14:paraId="21643D33" w14:textId="2780A73C" w:rsidR="00275D48" w:rsidRPr="00C858C4" w:rsidRDefault="00275D48" w:rsidP="00E968F9">
            <w:pPr>
              <w:spacing w:after="0" w:line="240" w:lineRule="auto"/>
              <w:rPr>
                <w:rFonts w:ascii="Times New Roman" w:hAnsi="Times New Roman"/>
                <w:sz w:val="18"/>
                <w:szCs w:val="18"/>
                <w:lang w:val="en-GB"/>
              </w:rPr>
            </w:pPr>
          </w:p>
        </w:tc>
        <w:tc>
          <w:tcPr>
            <w:tcW w:w="0" w:type="auto"/>
          </w:tcPr>
          <w:p w14:paraId="1D8C7F22" w14:textId="7FFD2366" w:rsidR="00275D48" w:rsidRPr="00C858C4" w:rsidRDefault="00275D48" w:rsidP="00E968F9">
            <w:pPr>
              <w:spacing w:after="0" w:line="240" w:lineRule="auto"/>
              <w:jc w:val="both"/>
              <w:rPr>
                <w:rFonts w:ascii="Times New Roman" w:hAnsi="Times New Roman"/>
                <w:sz w:val="18"/>
                <w:szCs w:val="18"/>
              </w:rPr>
            </w:pPr>
            <w:r w:rsidRPr="00C858C4">
              <w:rPr>
                <w:rFonts w:ascii="Times New Roman" w:hAnsi="Times New Roman"/>
                <w:sz w:val="18"/>
                <w:szCs w:val="18"/>
              </w:rPr>
              <w:t>sanksionet që vendosen ndaj shitësit ose furnizuesit për të njëjtën shkelje në shtete të tjera anëtare në rastet ndërkufitare kur informacioni rreth këtyre shkeljeve disponohet nëpërmjet mekanizmit të përcaktuar nga Rregullorja (BE) 2017/2394 e Parlamentit Evropian dhe e Këshillit (*);</w:t>
            </w:r>
          </w:p>
        </w:tc>
        <w:tc>
          <w:tcPr>
            <w:tcW w:w="0" w:type="auto"/>
          </w:tcPr>
          <w:p w14:paraId="31F5F845" w14:textId="6096B0EB" w:rsidR="00275D48" w:rsidRPr="00C858C4" w:rsidRDefault="00FA6349" w:rsidP="00E968F9">
            <w:pPr>
              <w:spacing w:after="0" w:line="240" w:lineRule="auto"/>
              <w:rPr>
                <w:rFonts w:ascii="Times New Roman" w:hAnsi="Times New Roman"/>
                <w:sz w:val="18"/>
                <w:szCs w:val="18"/>
              </w:rPr>
            </w:pPr>
            <w:r>
              <w:rPr>
                <w:rFonts w:ascii="Times New Roman" w:hAnsi="Times New Roman"/>
                <w:sz w:val="18"/>
                <w:szCs w:val="18"/>
              </w:rPr>
              <w:t xml:space="preserve">     0.1</w:t>
            </w:r>
          </w:p>
          <w:p w14:paraId="44423C64" w14:textId="77777777" w:rsidR="00275D48" w:rsidRPr="00C858C4" w:rsidRDefault="00275D48" w:rsidP="00E968F9">
            <w:pPr>
              <w:spacing w:after="0" w:line="240" w:lineRule="auto"/>
              <w:jc w:val="center"/>
              <w:rPr>
                <w:rFonts w:ascii="Times New Roman" w:hAnsi="Times New Roman"/>
                <w:sz w:val="18"/>
                <w:szCs w:val="18"/>
              </w:rPr>
            </w:pPr>
          </w:p>
          <w:p w14:paraId="3C13B38D" w14:textId="77777777" w:rsidR="00275D48" w:rsidRPr="00C858C4" w:rsidRDefault="00275D48" w:rsidP="00E968F9">
            <w:pPr>
              <w:spacing w:after="0" w:line="240" w:lineRule="auto"/>
              <w:jc w:val="center"/>
              <w:rPr>
                <w:rFonts w:ascii="Times New Roman" w:hAnsi="Times New Roman"/>
                <w:sz w:val="18"/>
                <w:szCs w:val="18"/>
              </w:rPr>
            </w:pPr>
          </w:p>
          <w:p w14:paraId="27874D1C" w14:textId="77777777" w:rsidR="00275D48" w:rsidRPr="00C858C4" w:rsidRDefault="00275D48" w:rsidP="00E968F9">
            <w:pPr>
              <w:spacing w:after="0" w:line="240" w:lineRule="auto"/>
              <w:rPr>
                <w:rFonts w:ascii="Times New Roman" w:hAnsi="Times New Roman"/>
                <w:sz w:val="18"/>
                <w:szCs w:val="18"/>
                <w:lang w:val="en-GB"/>
              </w:rPr>
            </w:pPr>
          </w:p>
        </w:tc>
        <w:tc>
          <w:tcPr>
            <w:tcW w:w="0" w:type="auto"/>
          </w:tcPr>
          <w:p w14:paraId="533617D2" w14:textId="77777777" w:rsidR="00275D48" w:rsidRPr="00FA6349" w:rsidRDefault="00275D48" w:rsidP="00E968F9">
            <w:pPr>
              <w:spacing w:after="0" w:line="240" w:lineRule="auto"/>
              <w:rPr>
                <w:rFonts w:ascii="Times New Roman" w:hAnsi="Times New Roman"/>
                <w:sz w:val="18"/>
                <w:szCs w:val="18"/>
              </w:rPr>
            </w:pPr>
            <w:r w:rsidRPr="00FA6349">
              <w:rPr>
                <w:rFonts w:ascii="Times New Roman" w:hAnsi="Times New Roman"/>
                <w:sz w:val="18"/>
                <w:szCs w:val="18"/>
              </w:rPr>
              <w:t>Neni 200(1)(d)</w:t>
            </w:r>
          </w:p>
          <w:p w14:paraId="0E90CF3D" w14:textId="488DA897" w:rsidR="00275D48" w:rsidRPr="00FA6349" w:rsidRDefault="00AA63D5" w:rsidP="00E968F9">
            <w:pPr>
              <w:spacing w:after="0" w:line="240" w:lineRule="auto"/>
              <w:rPr>
                <w:rFonts w:ascii="Times New Roman" w:hAnsi="Times New Roman"/>
                <w:sz w:val="18"/>
                <w:szCs w:val="18"/>
                <w:lang w:val="en-GB"/>
              </w:rPr>
            </w:pPr>
            <w:proofErr w:type="spellStart"/>
            <w:r w:rsidRPr="00FA6349">
              <w:rPr>
                <w:rFonts w:ascii="Times New Roman" w:hAnsi="Times New Roman"/>
                <w:sz w:val="18"/>
                <w:szCs w:val="18"/>
                <w:lang w:val="fr-FR"/>
              </w:rPr>
              <w:t>Neni</w:t>
            </w:r>
            <w:proofErr w:type="spellEnd"/>
            <w:r w:rsidRPr="00FA6349">
              <w:rPr>
                <w:rFonts w:ascii="Times New Roman" w:hAnsi="Times New Roman"/>
                <w:sz w:val="18"/>
                <w:szCs w:val="18"/>
                <w:lang w:val="fr-FR"/>
              </w:rPr>
              <w:t xml:space="preserve"> 233</w:t>
            </w:r>
            <w:r w:rsidR="003C6BD3" w:rsidRPr="00FA6349">
              <w:rPr>
                <w:rFonts w:ascii="Times New Roman" w:hAnsi="Times New Roman"/>
                <w:sz w:val="18"/>
                <w:szCs w:val="18"/>
                <w:lang w:val="fr-FR"/>
              </w:rPr>
              <w:t xml:space="preserve"> </w:t>
            </w:r>
            <w:r w:rsidR="00053C5B" w:rsidRPr="00FA6349">
              <w:rPr>
                <w:rFonts w:ascii="Times New Roman" w:hAnsi="Times New Roman"/>
                <w:sz w:val="18"/>
                <w:szCs w:val="18"/>
                <w:lang w:val="fr-FR"/>
              </w:rPr>
              <w:t>(e)</w:t>
            </w:r>
          </w:p>
        </w:tc>
        <w:tc>
          <w:tcPr>
            <w:tcW w:w="0" w:type="auto"/>
          </w:tcPr>
          <w:p w14:paraId="559B793D" w14:textId="7AE4A701" w:rsidR="00275D48" w:rsidRPr="00FA6349" w:rsidRDefault="00275D48" w:rsidP="00E968F9">
            <w:pPr>
              <w:autoSpaceDE w:val="0"/>
              <w:autoSpaceDN w:val="0"/>
              <w:adjustRightInd w:val="0"/>
              <w:spacing w:after="0" w:line="240" w:lineRule="auto"/>
              <w:jc w:val="both"/>
              <w:rPr>
                <w:rFonts w:ascii="Times New Roman" w:eastAsia="Times New Roman" w:hAnsi="Times New Roman"/>
                <w:color w:val="auto"/>
                <w:sz w:val="18"/>
                <w:szCs w:val="18"/>
              </w:rPr>
            </w:pPr>
            <w:r w:rsidRPr="00FA6349">
              <w:rPr>
                <w:rFonts w:ascii="Times New Roman" w:hAnsi="Times New Roman"/>
                <w:sz w:val="18"/>
                <w:szCs w:val="18"/>
              </w:rPr>
              <w:t xml:space="preserve">d) </w:t>
            </w:r>
            <w:r w:rsidRPr="00FA6349">
              <w:rPr>
                <w:rStyle w:val="normaltextrun"/>
                <w:rFonts w:ascii="Times New Roman" w:eastAsiaTheme="majorEastAsia" w:hAnsi="Times New Roman"/>
                <w:sz w:val="18"/>
                <w:szCs w:val="18"/>
                <w:lang w:val="sq-AL"/>
              </w:rPr>
              <w:t xml:space="preserve">sanksionet e vendosura ndaj tregtarit për të njëjtën shkelje në shtete të tjera, në rastet ndërkufitare, kur informacioni mbi këto sanksione është i </w:t>
            </w:r>
            <w:proofErr w:type="spellStart"/>
            <w:r w:rsidRPr="00FA6349">
              <w:rPr>
                <w:rStyle w:val="normaltextrun"/>
                <w:rFonts w:ascii="Times New Roman" w:eastAsiaTheme="majorEastAsia" w:hAnsi="Times New Roman"/>
                <w:sz w:val="18"/>
                <w:szCs w:val="18"/>
                <w:lang w:val="sq-AL"/>
              </w:rPr>
              <w:t>disponueshëm</w:t>
            </w:r>
            <w:proofErr w:type="spellEnd"/>
            <w:r w:rsidRPr="00FA6349">
              <w:rPr>
                <w:rStyle w:val="normaltextrun"/>
                <w:rFonts w:ascii="Times New Roman" w:eastAsiaTheme="majorEastAsia" w:hAnsi="Times New Roman"/>
                <w:sz w:val="18"/>
                <w:szCs w:val="18"/>
                <w:lang w:val="sq-AL"/>
              </w:rPr>
              <w:t>.</w:t>
            </w:r>
          </w:p>
        </w:tc>
        <w:tc>
          <w:tcPr>
            <w:tcW w:w="0" w:type="auto"/>
          </w:tcPr>
          <w:p w14:paraId="4886F8B2" w14:textId="0574B34D" w:rsidR="00275D48" w:rsidRPr="00C858C4" w:rsidRDefault="00D923F1" w:rsidP="00D923F1">
            <w:pPr>
              <w:spacing w:after="0" w:line="240" w:lineRule="auto"/>
              <w:jc w:val="center"/>
              <w:rPr>
                <w:rFonts w:ascii="Times New Roman" w:hAnsi="Times New Roman"/>
                <w:b/>
                <w:sz w:val="18"/>
                <w:szCs w:val="18"/>
                <w:lang w:val="en-GB"/>
              </w:rPr>
            </w:pPr>
            <w:proofErr w:type="spellStart"/>
            <w:r w:rsidRPr="00C858C4">
              <w:rPr>
                <w:rFonts w:ascii="Times New Roman" w:hAnsi="Times New Roman"/>
                <w:bCs/>
                <w:sz w:val="18"/>
                <w:szCs w:val="18"/>
                <w:lang w:val="en-GB"/>
              </w:rPr>
              <w:t>PPl</w:t>
            </w:r>
            <w:proofErr w:type="spellEnd"/>
          </w:p>
        </w:tc>
        <w:tc>
          <w:tcPr>
            <w:tcW w:w="0" w:type="auto"/>
          </w:tcPr>
          <w:p w14:paraId="7CFF8ED7" w14:textId="77777777" w:rsidR="00275D48" w:rsidRPr="00C858C4" w:rsidRDefault="00275D48" w:rsidP="00E968F9">
            <w:pPr>
              <w:spacing w:after="0" w:line="240" w:lineRule="auto"/>
              <w:rPr>
                <w:rFonts w:ascii="Times New Roman" w:hAnsi="Times New Roman"/>
                <w:sz w:val="18"/>
                <w:szCs w:val="18"/>
                <w:lang w:val="en-GB"/>
              </w:rPr>
            </w:pPr>
          </w:p>
        </w:tc>
      </w:tr>
      <w:tr w:rsidR="00275D48" w:rsidRPr="00C858C4" w14:paraId="09F53F41" w14:textId="77777777" w:rsidTr="004847BA">
        <w:trPr>
          <w:trHeight w:val="848"/>
        </w:trPr>
        <w:tc>
          <w:tcPr>
            <w:tcW w:w="0" w:type="auto"/>
          </w:tcPr>
          <w:p w14:paraId="6BEB51EA" w14:textId="77777777" w:rsidR="00275D48" w:rsidRPr="00C858C4" w:rsidRDefault="00275D48"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t>Neni 1</w:t>
            </w:r>
          </w:p>
          <w:p w14:paraId="62E7A67F" w14:textId="77777777" w:rsidR="00275D48" w:rsidRPr="00C858C4" w:rsidRDefault="00275D48" w:rsidP="00E968F9">
            <w:pPr>
              <w:spacing w:after="0" w:line="240" w:lineRule="auto"/>
              <w:rPr>
                <w:rFonts w:ascii="Times New Roman" w:hAnsi="Times New Roman"/>
                <w:sz w:val="18"/>
                <w:szCs w:val="18"/>
                <w:lang w:val="en-GB"/>
              </w:rPr>
            </w:pPr>
          </w:p>
          <w:p w14:paraId="524523D2" w14:textId="30CDD16A" w:rsidR="00275D48" w:rsidRPr="00C858C4" w:rsidRDefault="00275D48"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Neni 8b (3) (f)</w:t>
            </w:r>
          </w:p>
        </w:tc>
        <w:tc>
          <w:tcPr>
            <w:tcW w:w="0" w:type="auto"/>
          </w:tcPr>
          <w:p w14:paraId="417C0A7A" w14:textId="6806BE18" w:rsidR="00275D48" w:rsidRPr="00C858C4" w:rsidRDefault="00275D48" w:rsidP="00E968F9">
            <w:pPr>
              <w:spacing w:after="0" w:line="240" w:lineRule="auto"/>
              <w:jc w:val="both"/>
              <w:rPr>
                <w:rFonts w:ascii="Times New Roman" w:hAnsi="Times New Roman"/>
                <w:sz w:val="18"/>
                <w:szCs w:val="18"/>
              </w:rPr>
            </w:pPr>
            <w:r w:rsidRPr="00C858C4">
              <w:rPr>
                <w:rFonts w:ascii="Times New Roman" w:hAnsi="Times New Roman"/>
                <w:sz w:val="18"/>
                <w:szCs w:val="18"/>
              </w:rPr>
              <w:t>çdo faktor tjetër rëndues ose lehtësues i zbatueshëm për rrethanat e çështjes.</w:t>
            </w:r>
          </w:p>
        </w:tc>
        <w:tc>
          <w:tcPr>
            <w:tcW w:w="0" w:type="auto"/>
          </w:tcPr>
          <w:p w14:paraId="4EAAC655" w14:textId="755DFF48"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4D025F4D" w14:textId="77777777" w:rsidR="00275D48" w:rsidRPr="00FA6349" w:rsidRDefault="00275D48" w:rsidP="00E968F9">
            <w:pPr>
              <w:spacing w:after="0" w:line="240" w:lineRule="auto"/>
              <w:jc w:val="center"/>
              <w:rPr>
                <w:rFonts w:ascii="Times New Roman" w:hAnsi="Times New Roman"/>
                <w:sz w:val="18"/>
                <w:szCs w:val="18"/>
              </w:rPr>
            </w:pPr>
            <w:r w:rsidRPr="00FA6349">
              <w:rPr>
                <w:rFonts w:ascii="Times New Roman" w:hAnsi="Times New Roman"/>
                <w:sz w:val="18"/>
                <w:szCs w:val="18"/>
              </w:rPr>
              <w:t>Neni 200(1)(dh)</w:t>
            </w:r>
          </w:p>
          <w:p w14:paraId="088786D2" w14:textId="402DCFA4" w:rsidR="00AA63D5" w:rsidRPr="00FA6349" w:rsidRDefault="00AA63D5" w:rsidP="00E968F9">
            <w:pPr>
              <w:spacing w:after="0" w:line="240" w:lineRule="auto"/>
              <w:jc w:val="center"/>
              <w:rPr>
                <w:rFonts w:ascii="Times New Roman" w:hAnsi="Times New Roman"/>
                <w:sz w:val="18"/>
                <w:szCs w:val="18"/>
              </w:rPr>
            </w:pPr>
            <w:proofErr w:type="spellStart"/>
            <w:r w:rsidRPr="00FA6349">
              <w:rPr>
                <w:rFonts w:ascii="Times New Roman" w:hAnsi="Times New Roman"/>
                <w:sz w:val="18"/>
                <w:szCs w:val="18"/>
                <w:lang w:val="fr-FR"/>
              </w:rPr>
              <w:t>Neni</w:t>
            </w:r>
            <w:proofErr w:type="spellEnd"/>
            <w:r w:rsidRPr="00FA6349">
              <w:rPr>
                <w:rFonts w:ascii="Times New Roman" w:hAnsi="Times New Roman"/>
                <w:sz w:val="18"/>
                <w:szCs w:val="18"/>
                <w:lang w:val="fr-FR"/>
              </w:rPr>
              <w:t xml:space="preserve"> 233</w:t>
            </w:r>
            <w:r w:rsidR="003C6BD3" w:rsidRPr="00FA6349">
              <w:rPr>
                <w:rFonts w:ascii="Times New Roman" w:hAnsi="Times New Roman"/>
                <w:sz w:val="18"/>
                <w:szCs w:val="18"/>
                <w:lang w:val="fr-FR"/>
              </w:rPr>
              <w:t xml:space="preserve"> (ë)</w:t>
            </w:r>
          </w:p>
        </w:tc>
        <w:tc>
          <w:tcPr>
            <w:tcW w:w="0" w:type="auto"/>
          </w:tcPr>
          <w:p w14:paraId="524BD4E5" w14:textId="66589694" w:rsidR="00275D48" w:rsidRPr="00FA6349" w:rsidRDefault="00275D48" w:rsidP="00E968F9">
            <w:pPr>
              <w:autoSpaceDE w:val="0"/>
              <w:autoSpaceDN w:val="0"/>
              <w:adjustRightInd w:val="0"/>
              <w:spacing w:after="0" w:line="240" w:lineRule="auto"/>
              <w:rPr>
                <w:rFonts w:ascii="Times New Roman" w:eastAsia="Times New Roman" w:hAnsi="Times New Roman"/>
                <w:color w:val="auto"/>
                <w:sz w:val="18"/>
                <w:szCs w:val="18"/>
              </w:rPr>
            </w:pPr>
            <w:r w:rsidRPr="00FA6349">
              <w:rPr>
                <w:rStyle w:val="normaltextrun"/>
                <w:rFonts w:ascii="Times New Roman" w:eastAsiaTheme="majorEastAsia" w:hAnsi="Times New Roman"/>
                <w:sz w:val="18"/>
                <w:szCs w:val="18"/>
                <w:lang w:val="sq-AL"/>
              </w:rPr>
              <w:t>dh) çdo rrethanë tjetër rënduese ose lehtësuese që është e aplikueshme për rastin konkret.</w:t>
            </w:r>
          </w:p>
        </w:tc>
        <w:tc>
          <w:tcPr>
            <w:tcW w:w="0" w:type="auto"/>
          </w:tcPr>
          <w:p w14:paraId="42332E48" w14:textId="0ADAC2ED" w:rsidR="00275D48" w:rsidRPr="00C858C4" w:rsidRDefault="00D923F1" w:rsidP="00E968F9">
            <w:pPr>
              <w:spacing w:after="0" w:line="240" w:lineRule="auto"/>
              <w:jc w:val="center"/>
              <w:rPr>
                <w:rFonts w:ascii="Times New Roman" w:hAnsi="Times New Roman"/>
                <w:b/>
                <w:sz w:val="18"/>
                <w:szCs w:val="18"/>
                <w:lang w:val="en-GB"/>
              </w:rPr>
            </w:pPr>
            <w:proofErr w:type="spellStart"/>
            <w:r w:rsidRPr="00C858C4">
              <w:rPr>
                <w:rFonts w:ascii="Times New Roman" w:hAnsi="Times New Roman"/>
                <w:bCs/>
                <w:sz w:val="18"/>
                <w:szCs w:val="18"/>
                <w:lang w:val="en-GB"/>
              </w:rPr>
              <w:t>PPl</w:t>
            </w:r>
            <w:proofErr w:type="spellEnd"/>
          </w:p>
        </w:tc>
        <w:tc>
          <w:tcPr>
            <w:tcW w:w="0" w:type="auto"/>
          </w:tcPr>
          <w:p w14:paraId="408358DF" w14:textId="77777777" w:rsidR="00275D48" w:rsidRPr="00C858C4" w:rsidRDefault="00275D48" w:rsidP="00E968F9">
            <w:pPr>
              <w:spacing w:after="0" w:line="240" w:lineRule="auto"/>
              <w:rPr>
                <w:rFonts w:ascii="Times New Roman" w:hAnsi="Times New Roman"/>
                <w:sz w:val="18"/>
                <w:szCs w:val="18"/>
                <w:lang w:val="en-GB"/>
              </w:rPr>
            </w:pPr>
          </w:p>
        </w:tc>
      </w:tr>
      <w:tr w:rsidR="00275D48" w:rsidRPr="00C858C4" w14:paraId="6FEB2398" w14:textId="77777777" w:rsidTr="004847BA">
        <w:trPr>
          <w:trHeight w:val="848"/>
        </w:trPr>
        <w:tc>
          <w:tcPr>
            <w:tcW w:w="0" w:type="auto"/>
          </w:tcPr>
          <w:p w14:paraId="02EC6C50" w14:textId="77777777" w:rsidR="00275D48" w:rsidRPr="00C858C4" w:rsidRDefault="00275D48"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t>Neni 1</w:t>
            </w:r>
          </w:p>
          <w:p w14:paraId="485B4735" w14:textId="77777777" w:rsidR="00275D48" w:rsidRPr="00C858C4" w:rsidRDefault="00275D48" w:rsidP="00E968F9">
            <w:pPr>
              <w:spacing w:after="0" w:line="240" w:lineRule="auto"/>
              <w:rPr>
                <w:rFonts w:ascii="Times New Roman" w:hAnsi="Times New Roman"/>
                <w:sz w:val="18"/>
                <w:szCs w:val="18"/>
                <w:lang w:val="en-GB"/>
              </w:rPr>
            </w:pPr>
          </w:p>
          <w:p w14:paraId="09F728F1" w14:textId="04082AB6" w:rsidR="00275D48" w:rsidRPr="00C858C4" w:rsidRDefault="00275D48"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Neni 8b (4)</w:t>
            </w:r>
          </w:p>
        </w:tc>
        <w:tc>
          <w:tcPr>
            <w:tcW w:w="0" w:type="auto"/>
          </w:tcPr>
          <w:p w14:paraId="69EA5B03" w14:textId="606D1C26" w:rsidR="00275D48" w:rsidRPr="00C858C4" w:rsidRDefault="00275D48" w:rsidP="00E968F9">
            <w:pPr>
              <w:spacing w:after="0" w:line="240" w:lineRule="auto"/>
              <w:jc w:val="both"/>
              <w:rPr>
                <w:rFonts w:ascii="Times New Roman" w:hAnsi="Times New Roman"/>
                <w:sz w:val="18"/>
                <w:szCs w:val="18"/>
              </w:rPr>
            </w:pPr>
            <w:r w:rsidRPr="00C858C4">
              <w:rPr>
                <w:rFonts w:ascii="Times New Roman" w:hAnsi="Times New Roman"/>
                <w:sz w:val="18"/>
                <w:szCs w:val="18"/>
              </w:rPr>
              <w:t xml:space="preserve">Pa cenuar paragrafin 2 të këtij neni, shtetet anëtare garantojnë që, kur sanksionet vendosen në përputhje me nenin 21 të Rregullores (BE) 2017/2394, ato përfshijnë mundësinë e vendosjes së gjobave përmes procedurave administrative ose nisjen e procedurave ligjore për vendosjen e gjobave, ose të dyja. Shuma maksimale e këtyre gjobave do të jetë e barabartë me të paktën 4% të </w:t>
            </w:r>
            <w:r w:rsidRPr="00C858C4">
              <w:rPr>
                <w:rFonts w:ascii="Times New Roman" w:hAnsi="Times New Roman"/>
                <w:sz w:val="18"/>
                <w:szCs w:val="18"/>
              </w:rPr>
              <w:lastRenderedPageBreak/>
              <w:t>xhiros vjetore të shitësit ose furnizuesit në shtetin anëtar ose shtetet anëtare përkatëse.</w:t>
            </w:r>
          </w:p>
        </w:tc>
        <w:tc>
          <w:tcPr>
            <w:tcW w:w="0" w:type="auto"/>
          </w:tcPr>
          <w:p w14:paraId="5EB25FC9" w14:textId="26383A9C"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0" w:type="auto"/>
          </w:tcPr>
          <w:p w14:paraId="473F2A3D" w14:textId="77777777" w:rsidR="009C3C5B" w:rsidRPr="00C858C4" w:rsidRDefault="009C3C5B" w:rsidP="00E968F9">
            <w:pPr>
              <w:pStyle w:val="Heading5"/>
              <w:spacing w:before="0" w:after="0"/>
              <w:jc w:val="center"/>
              <w:rPr>
                <w:rStyle w:val="normaltextrun"/>
                <w:rFonts w:ascii="Times New Roman" w:hAnsi="Times New Roman" w:cs="Times New Roman"/>
                <w:color w:val="auto"/>
                <w:sz w:val="18"/>
                <w:szCs w:val="18"/>
              </w:rPr>
            </w:pPr>
            <w:bookmarkStart w:id="3" w:name="_Toc196663740"/>
            <w:bookmarkStart w:id="4" w:name="_Toc199310631"/>
            <w:r w:rsidRPr="00FA6349">
              <w:rPr>
                <w:rStyle w:val="normaltextrun"/>
                <w:rFonts w:ascii="Times New Roman" w:hAnsi="Times New Roman" w:cs="Times New Roman"/>
                <w:color w:val="auto"/>
                <w:sz w:val="18"/>
                <w:szCs w:val="18"/>
              </w:rPr>
              <w:t>Neni 23</w:t>
            </w:r>
            <w:bookmarkEnd w:id="3"/>
            <w:r w:rsidRPr="00FA6349">
              <w:rPr>
                <w:rStyle w:val="normaltextrun"/>
                <w:rFonts w:ascii="Times New Roman" w:hAnsi="Times New Roman" w:cs="Times New Roman"/>
                <w:color w:val="auto"/>
                <w:sz w:val="18"/>
                <w:szCs w:val="18"/>
              </w:rPr>
              <w:t>2</w:t>
            </w:r>
            <w:bookmarkEnd w:id="4"/>
          </w:p>
          <w:p w14:paraId="7C119482" w14:textId="77777777" w:rsidR="00275D48" w:rsidRPr="00C858C4" w:rsidRDefault="00275D48" w:rsidP="00E968F9">
            <w:pPr>
              <w:spacing w:after="0" w:line="240" w:lineRule="auto"/>
              <w:jc w:val="center"/>
              <w:rPr>
                <w:rFonts w:ascii="Times New Roman" w:hAnsi="Times New Roman"/>
                <w:sz w:val="18"/>
                <w:szCs w:val="18"/>
                <w:highlight w:val="yellow"/>
              </w:rPr>
            </w:pPr>
          </w:p>
        </w:tc>
        <w:tc>
          <w:tcPr>
            <w:tcW w:w="0" w:type="auto"/>
          </w:tcPr>
          <w:p w14:paraId="1BF7B6C4" w14:textId="77777777" w:rsidR="009C3C5B" w:rsidRPr="00C858C4" w:rsidRDefault="009C3C5B" w:rsidP="00E968F9">
            <w:pPr>
              <w:pStyle w:val="Heading5"/>
              <w:spacing w:before="0" w:after="0"/>
              <w:jc w:val="center"/>
              <w:rPr>
                <w:rFonts w:ascii="Times New Roman" w:hAnsi="Times New Roman" w:cs="Times New Roman"/>
                <w:b/>
                <w:bCs/>
                <w:color w:val="auto"/>
                <w:sz w:val="18"/>
                <w:szCs w:val="18"/>
              </w:rPr>
            </w:pPr>
            <w:bookmarkStart w:id="5" w:name="_Toc196663741"/>
            <w:bookmarkStart w:id="6" w:name="_Toc199310632"/>
            <w:r w:rsidRPr="00C858C4">
              <w:rPr>
                <w:rStyle w:val="normaltextrun"/>
                <w:rFonts w:ascii="Times New Roman" w:hAnsi="Times New Roman" w:cs="Times New Roman"/>
                <w:b/>
                <w:bCs/>
                <w:color w:val="auto"/>
                <w:sz w:val="18"/>
                <w:szCs w:val="18"/>
              </w:rPr>
              <w:t>Kundërvajtje në dëm të interesave dhe të drejtave kolektive të konsumatorëve</w:t>
            </w:r>
            <w:bookmarkEnd w:id="5"/>
            <w:bookmarkEnd w:id="6"/>
          </w:p>
          <w:p w14:paraId="092B418B" w14:textId="460B0E64" w:rsidR="00FA6349" w:rsidRPr="00C858C4" w:rsidRDefault="00FA6349" w:rsidP="00FA6349">
            <w:pPr>
              <w:pStyle w:val="paragraph"/>
              <w:spacing w:before="0" w:beforeAutospacing="0" w:after="0" w:afterAutospacing="0"/>
              <w:jc w:val="both"/>
              <w:textAlignment w:val="baseline"/>
              <w:rPr>
                <w:sz w:val="18"/>
                <w:szCs w:val="18"/>
                <w:lang w:val="sq-AL"/>
              </w:rPr>
            </w:pPr>
          </w:p>
          <w:p w14:paraId="3133FDED" w14:textId="77777777" w:rsidR="00FA6349" w:rsidRPr="00FA6349" w:rsidRDefault="00FA6349" w:rsidP="00FA6349">
            <w:pPr>
              <w:pStyle w:val="paragraph"/>
              <w:spacing w:beforeAutospacing="0" w:afterAutospacing="0" w:line="276" w:lineRule="auto"/>
              <w:jc w:val="both"/>
              <w:textAlignment w:val="baseline"/>
              <w:rPr>
                <w:sz w:val="18"/>
                <w:szCs w:val="18"/>
                <w:lang w:val="sq-AL"/>
              </w:rPr>
            </w:pPr>
            <w:r w:rsidRPr="00FA6349">
              <w:rPr>
                <w:rStyle w:val="normaltextrun"/>
                <w:sz w:val="18"/>
                <w:szCs w:val="18"/>
                <w:lang w:val="sq-AL"/>
              </w:rPr>
              <w:t xml:space="preserve">1. Për kundërvajtjet e këtij ligji, të cilat kanë shkaktuar, shkaktojnë ose ka të ngjarë të shkaktojnë dëm në interesat dhe të drejtat kolektive të </w:t>
            </w:r>
            <w:r w:rsidRPr="00FA6349">
              <w:rPr>
                <w:rStyle w:val="normaltextrun"/>
                <w:sz w:val="18"/>
                <w:szCs w:val="18"/>
                <w:lang w:val="sq-AL"/>
              </w:rPr>
              <w:lastRenderedPageBreak/>
              <w:t xml:space="preserve">konsumatorëve me banim në të paktën dy shtete anëtare të tjera, tregtari – person juridik dënohet me gjobë nga 0.5% deri në 4% të xhiros totale të realizuar në vitin e kryerjes së kundërvajtjes, sipas pasqyrave financiare zyrtare të vitit përkatës. Në mungesë të pasqyrave financiare për vitin përkatës, merret pasqyra më e fundit vjetore. Nëse të dhënat financiare nuk janë të </w:t>
            </w:r>
            <w:proofErr w:type="spellStart"/>
            <w:r w:rsidRPr="00FA6349">
              <w:rPr>
                <w:rStyle w:val="normaltextrun"/>
                <w:sz w:val="18"/>
                <w:szCs w:val="18"/>
                <w:lang w:val="sq-AL"/>
              </w:rPr>
              <w:t>disponueshme</w:t>
            </w:r>
            <w:proofErr w:type="spellEnd"/>
            <w:r w:rsidRPr="00FA6349">
              <w:rPr>
                <w:rStyle w:val="normaltextrun"/>
                <w:sz w:val="18"/>
                <w:szCs w:val="18"/>
                <w:lang w:val="sq-AL"/>
              </w:rPr>
              <w:t>, gjoba përcaktohet nga 15 000 000 deri në 200 000 000 lekë.</w:t>
            </w:r>
            <w:r w:rsidRPr="00FA6349">
              <w:rPr>
                <w:rStyle w:val="eop"/>
                <w:sz w:val="18"/>
                <w:szCs w:val="18"/>
                <w:lang w:val="sq-AL"/>
              </w:rPr>
              <w:t xml:space="preserve"> </w:t>
            </w:r>
          </w:p>
          <w:p w14:paraId="32A140A5" w14:textId="77777777" w:rsidR="00FA6349" w:rsidRPr="00FA6349" w:rsidRDefault="00FA6349" w:rsidP="00FA6349">
            <w:pPr>
              <w:pStyle w:val="paragraph"/>
              <w:spacing w:beforeAutospacing="0" w:afterAutospacing="0" w:line="276" w:lineRule="auto"/>
              <w:jc w:val="both"/>
              <w:textAlignment w:val="baseline"/>
              <w:rPr>
                <w:sz w:val="18"/>
                <w:szCs w:val="18"/>
                <w:lang w:val="sq-AL"/>
              </w:rPr>
            </w:pPr>
            <w:r w:rsidRPr="00FA6349">
              <w:rPr>
                <w:rStyle w:val="normaltextrun"/>
                <w:sz w:val="18"/>
                <w:szCs w:val="18"/>
                <w:lang w:val="sq-AL"/>
              </w:rPr>
              <w:t xml:space="preserve">2. Për kundërvajtjet e këtij ligji që ndodhin në të paktën dy të tretat e shteteve anëtare, duke përfaqësuar së bashku të paktën dy të tretat e popullsisë së Bashkimit </w:t>
            </w:r>
            <w:proofErr w:type="spellStart"/>
            <w:r w:rsidRPr="00FA6349">
              <w:rPr>
                <w:rStyle w:val="normaltextrun"/>
                <w:sz w:val="18"/>
                <w:szCs w:val="18"/>
                <w:lang w:val="sq-AL"/>
              </w:rPr>
              <w:t>Europian</w:t>
            </w:r>
            <w:proofErr w:type="spellEnd"/>
            <w:r w:rsidRPr="00FA6349">
              <w:rPr>
                <w:rStyle w:val="normaltextrun"/>
                <w:sz w:val="18"/>
                <w:szCs w:val="18"/>
                <w:lang w:val="sq-AL"/>
              </w:rPr>
              <w:t>, gjoba është nga 2% deri në 5% e xhiros totale. Në mungesë të pasqyrave, merret pasqyra më e fundit vjetore; në të kundërt, gjoba është nga 65 000 000 deri në 200 000 000 lekë.</w:t>
            </w:r>
            <w:r w:rsidRPr="00FA6349">
              <w:rPr>
                <w:rStyle w:val="eop"/>
                <w:sz w:val="18"/>
                <w:szCs w:val="18"/>
                <w:lang w:val="sq-AL"/>
              </w:rPr>
              <w:t xml:space="preserve"> </w:t>
            </w:r>
          </w:p>
          <w:p w14:paraId="6F39C1B8" w14:textId="77777777" w:rsidR="00FA6349" w:rsidRP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 xml:space="preserve">3. Personi përgjegjës i personit juridik dënohet: </w:t>
            </w:r>
          </w:p>
          <w:p w14:paraId="15C9B080" w14:textId="77777777" w:rsidR="00FA6349" w:rsidRP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 xml:space="preserve">a) me gjobë nga 200 000 deri në 700 000 lekë për kundërvajtjet e parashikuara në paragrafin 1; </w:t>
            </w:r>
          </w:p>
          <w:p w14:paraId="7584CD54" w14:textId="77777777" w:rsidR="00FA6349" w:rsidRPr="00FA6349" w:rsidRDefault="00FA6349" w:rsidP="00FA6349">
            <w:pPr>
              <w:pStyle w:val="paragraph"/>
              <w:spacing w:beforeAutospacing="0" w:afterAutospacing="0" w:line="276" w:lineRule="auto"/>
              <w:jc w:val="both"/>
              <w:textAlignment w:val="baseline"/>
              <w:rPr>
                <w:sz w:val="18"/>
                <w:szCs w:val="18"/>
                <w:lang w:val="sq-AL"/>
              </w:rPr>
            </w:pPr>
            <w:r w:rsidRPr="00FA6349">
              <w:rPr>
                <w:rStyle w:val="normaltextrun"/>
                <w:sz w:val="18"/>
                <w:szCs w:val="18"/>
                <w:lang w:val="sq-AL"/>
              </w:rPr>
              <w:t>b) me gjobë nga 700 000 deri në 2 000 000 lekë për kundërvajtjet e parashikuara në paragrafin 2.</w:t>
            </w:r>
            <w:r w:rsidRPr="00FA6349">
              <w:rPr>
                <w:rStyle w:val="eop"/>
                <w:sz w:val="18"/>
                <w:szCs w:val="18"/>
                <w:lang w:val="sq-AL"/>
              </w:rPr>
              <w:t xml:space="preserve"> </w:t>
            </w:r>
          </w:p>
          <w:p w14:paraId="02C5FD84" w14:textId="77777777" w:rsidR="00FA6349" w:rsidRP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 xml:space="preserve">4. Tregtari – person fizik dënohet: </w:t>
            </w:r>
          </w:p>
          <w:p w14:paraId="009B56F2" w14:textId="77777777" w:rsidR="00FA6349" w:rsidRPr="00FA6349" w:rsidRDefault="00FA6349" w:rsidP="00FA6349">
            <w:pPr>
              <w:pStyle w:val="paragraph"/>
              <w:spacing w:beforeAutospacing="0" w:afterAutospacing="0" w:line="276" w:lineRule="auto"/>
              <w:jc w:val="both"/>
              <w:textAlignment w:val="baseline"/>
              <w:rPr>
                <w:rStyle w:val="normaltextrun"/>
                <w:sz w:val="18"/>
                <w:szCs w:val="18"/>
                <w:lang w:val="sq-AL"/>
              </w:rPr>
            </w:pPr>
            <w:r w:rsidRPr="00FA6349">
              <w:rPr>
                <w:rStyle w:val="normaltextrun"/>
                <w:sz w:val="18"/>
                <w:szCs w:val="18"/>
                <w:lang w:val="sq-AL"/>
              </w:rPr>
              <w:t xml:space="preserve">a) për kundërvajtjet e parashikuara në paragrafin 1, me gjobë nga 0.1% deri në 4% të xhiros, ose, në mungesë të pasqyrave, me gjobë nga 200 000 deri në 200 000 000 lekë; </w:t>
            </w:r>
          </w:p>
          <w:p w14:paraId="626338E9" w14:textId="77777777" w:rsidR="00FA6349" w:rsidRPr="00FA6349" w:rsidRDefault="00FA6349" w:rsidP="00FA6349">
            <w:pPr>
              <w:pStyle w:val="paragraph"/>
              <w:spacing w:beforeAutospacing="0" w:afterAutospacing="0" w:line="276" w:lineRule="auto"/>
              <w:jc w:val="both"/>
              <w:textAlignment w:val="baseline"/>
              <w:rPr>
                <w:sz w:val="18"/>
                <w:szCs w:val="18"/>
                <w:lang w:val="sq-AL"/>
              </w:rPr>
            </w:pPr>
            <w:r w:rsidRPr="00FA6349">
              <w:rPr>
                <w:rStyle w:val="normaltextrun"/>
                <w:sz w:val="18"/>
                <w:szCs w:val="18"/>
                <w:lang w:val="sq-AL"/>
              </w:rPr>
              <w:t>b) për kundërvajtjet e parashikuara në paragrafin 2, me gjobë nga 1% deri në 4% të xhiros, ose, në mungesë të pasqyrave, me gjobë nga 700 000 deri në 200 000 000 lekë.</w:t>
            </w:r>
            <w:r w:rsidRPr="00FA6349">
              <w:rPr>
                <w:rStyle w:val="eop"/>
                <w:sz w:val="18"/>
                <w:szCs w:val="18"/>
                <w:lang w:val="sq-AL"/>
              </w:rPr>
              <w:t xml:space="preserve"> </w:t>
            </w:r>
          </w:p>
          <w:p w14:paraId="497B2E0C" w14:textId="03AE7350" w:rsidR="00275D48" w:rsidRPr="00C858C4" w:rsidRDefault="00275D48" w:rsidP="00E968F9">
            <w:pPr>
              <w:pStyle w:val="paragraph"/>
              <w:spacing w:before="0" w:beforeAutospacing="0" w:after="0" w:afterAutospacing="0"/>
              <w:ind w:firstLine="720"/>
              <w:jc w:val="both"/>
              <w:textAlignment w:val="baseline"/>
              <w:rPr>
                <w:sz w:val="18"/>
                <w:szCs w:val="18"/>
                <w:lang w:val="sq-AL"/>
              </w:rPr>
            </w:pPr>
          </w:p>
        </w:tc>
        <w:tc>
          <w:tcPr>
            <w:tcW w:w="0" w:type="auto"/>
          </w:tcPr>
          <w:p w14:paraId="15A24EB7" w14:textId="0E5C6D53" w:rsidR="00275D48"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lastRenderedPageBreak/>
              <w:t>PPl</w:t>
            </w:r>
            <w:proofErr w:type="spellEnd"/>
          </w:p>
        </w:tc>
        <w:tc>
          <w:tcPr>
            <w:tcW w:w="0" w:type="auto"/>
          </w:tcPr>
          <w:p w14:paraId="0EB2797B" w14:textId="77777777" w:rsidR="00275D48" w:rsidRPr="00C858C4" w:rsidRDefault="00275D48" w:rsidP="00E968F9">
            <w:pPr>
              <w:spacing w:after="0" w:line="240" w:lineRule="auto"/>
              <w:rPr>
                <w:rFonts w:ascii="Times New Roman" w:hAnsi="Times New Roman"/>
                <w:sz w:val="18"/>
                <w:szCs w:val="18"/>
              </w:rPr>
            </w:pPr>
          </w:p>
        </w:tc>
      </w:tr>
      <w:tr w:rsidR="00275D48" w:rsidRPr="00C858C4" w14:paraId="2114AC23" w14:textId="77777777" w:rsidTr="004847BA">
        <w:trPr>
          <w:trHeight w:val="848"/>
        </w:trPr>
        <w:tc>
          <w:tcPr>
            <w:tcW w:w="0" w:type="auto"/>
          </w:tcPr>
          <w:p w14:paraId="6E8B973C" w14:textId="77777777" w:rsidR="00275D48" w:rsidRPr="00C858C4" w:rsidRDefault="00275D48"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t>Neni 1</w:t>
            </w:r>
          </w:p>
          <w:p w14:paraId="671A1459" w14:textId="77777777" w:rsidR="00275D48" w:rsidRPr="00C858C4" w:rsidRDefault="00275D48" w:rsidP="00E968F9">
            <w:pPr>
              <w:spacing w:after="0" w:line="240" w:lineRule="auto"/>
              <w:rPr>
                <w:rFonts w:ascii="Times New Roman" w:hAnsi="Times New Roman"/>
                <w:sz w:val="18"/>
                <w:szCs w:val="18"/>
                <w:lang w:val="en-GB"/>
              </w:rPr>
            </w:pPr>
          </w:p>
          <w:p w14:paraId="7CECEFA5" w14:textId="07F5430E" w:rsidR="00275D48" w:rsidRPr="00C858C4" w:rsidRDefault="00275D48"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Neni 8b (5)</w:t>
            </w:r>
          </w:p>
        </w:tc>
        <w:tc>
          <w:tcPr>
            <w:tcW w:w="0" w:type="auto"/>
          </w:tcPr>
          <w:p w14:paraId="28B2929D" w14:textId="17E55052" w:rsidR="00275D48" w:rsidRPr="00C858C4" w:rsidRDefault="00275D48" w:rsidP="00E968F9">
            <w:pPr>
              <w:spacing w:after="0" w:line="240" w:lineRule="auto"/>
              <w:jc w:val="both"/>
              <w:rPr>
                <w:rFonts w:ascii="Times New Roman" w:hAnsi="Times New Roman"/>
                <w:sz w:val="18"/>
                <w:szCs w:val="18"/>
              </w:rPr>
            </w:pPr>
            <w:r w:rsidRPr="00C858C4">
              <w:rPr>
                <w:rFonts w:ascii="Times New Roman" w:hAnsi="Times New Roman"/>
                <w:sz w:val="18"/>
                <w:szCs w:val="18"/>
              </w:rPr>
              <w:t>Për rastet kur duhet të vendoset një gjobë në përputhje me paragrafin 4, por informacioni mbi xhiron vjetore të shitësit ose furnizuesit nuk disponohet, shtetet anëtare paraqesin mundësinë e vendosjes së gjobave, shuma maksimale e të cilave është të paktën 2 milionë euro.</w:t>
            </w:r>
          </w:p>
        </w:tc>
        <w:tc>
          <w:tcPr>
            <w:tcW w:w="0" w:type="auto"/>
          </w:tcPr>
          <w:p w14:paraId="65AF6CAC" w14:textId="77777777" w:rsidR="00275D48" w:rsidRPr="00C858C4" w:rsidRDefault="00275D48" w:rsidP="00E968F9">
            <w:pPr>
              <w:spacing w:after="0" w:line="240" w:lineRule="auto"/>
              <w:jc w:val="center"/>
              <w:rPr>
                <w:rFonts w:ascii="Times New Roman" w:hAnsi="Times New Roman"/>
                <w:sz w:val="18"/>
                <w:szCs w:val="18"/>
              </w:rPr>
            </w:pPr>
          </w:p>
        </w:tc>
        <w:tc>
          <w:tcPr>
            <w:tcW w:w="0" w:type="auto"/>
          </w:tcPr>
          <w:p w14:paraId="15E8E1F2" w14:textId="7D71EFC8" w:rsidR="00275D48" w:rsidRPr="00C858C4" w:rsidRDefault="0092098D" w:rsidP="00E968F9">
            <w:pPr>
              <w:spacing w:after="0" w:line="240" w:lineRule="auto"/>
              <w:jc w:val="center"/>
              <w:rPr>
                <w:rFonts w:ascii="Times New Roman" w:hAnsi="Times New Roman"/>
                <w:sz w:val="18"/>
                <w:szCs w:val="18"/>
                <w:highlight w:val="yellow"/>
              </w:rPr>
            </w:pPr>
            <w:r w:rsidRPr="00FA6349">
              <w:rPr>
                <w:rFonts w:ascii="Times New Roman" w:hAnsi="Times New Roman"/>
                <w:sz w:val="18"/>
                <w:szCs w:val="18"/>
              </w:rPr>
              <w:t>Neni 232 me sipër</w:t>
            </w:r>
          </w:p>
        </w:tc>
        <w:tc>
          <w:tcPr>
            <w:tcW w:w="0" w:type="auto"/>
          </w:tcPr>
          <w:p w14:paraId="2230C420" w14:textId="3423439D" w:rsidR="00275D48" w:rsidRPr="00C858C4" w:rsidRDefault="005C46BA" w:rsidP="00E968F9">
            <w:pPr>
              <w:autoSpaceDE w:val="0"/>
              <w:autoSpaceDN w:val="0"/>
              <w:adjustRightInd w:val="0"/>
              <w:spacing w:after="0" w:line="240" w:lineRule="auto"/>
              <w:rPr>
                <w:rFonts w:ascii="Times New Roman" w:eastAsia="Times New Roman" w:hAnsi="Times New Roman"/>
                <w:color w:val="auto"/>
                <w:sz w:val="18"/>
                <w:szCs w:val="18"/>
                <w:highlight w:val="yellow"/>
              </w:rPr>
            </w:pPr>
            <w:r w:rsidRPr="00FA6349">
              <w:rPr>
                <w:rFonts w:ascii="Times New Roman" w:eastAsia="Times New Roman" w:hAnsi="Times New Roman"/>
                <w:color w:val="auto"/>
                <w:sz w:val="18"/>
                <w:szCs w:val="18"/>
              </w:rPr>
              <w:t xml:space="preserve">Është shkrirë me nenin më sipër, Neni 232. </w:t>
            </w:r>
          </w:p>
        </w:tc>
        <w:tc>
          <w:tcPr>
            <w:tcW w:w="0" w:type="auto"/>
          </w:tcPr>
          <w:p w14:paraId="43E0D6D7" w14:textId="6D0906F2" w:rsidR="00275D48" w:rsidRPr="00C858C4" w:rsidRDefault="00D923F1" w:rsidP="00E968F9">
            <w:pPr>
              <w:spacing w:after="0" w:line="240" w:lineRule="auto"/>
              <w:jc w:val="center"/>
              <w:rPr>
                <w:rFonts w:ascii="Times New Roman" w:hAnsi="Times New Roman"/>
                <w:b/>
                <w:sz w:val="18"/>
                <w:szCs w:val="18"/>
                <w:lang w:val="en-GB"/>
              </w:rPr>
            </w:pPr>
            <w:proofErr w:type="spellStart"/>
            <w:r w:rsidRPr="00C858C4">
              <w:rPr>
                <w:rFonts w:ascii="Times New Roman" w:hAnsi="Times New Roman"/>
                <w:bCs/>
                <w:sz w:val="18"/>
                <w:szCs w:val="18"/>
                <w:lang w:val="en-GB"/>
              </w:rPr>
              <w:t>PPl</w:t>
            </w:r>
            <w:proofErr w:type="spellEnd"/>
          </w:p>
        </w:tc>
        <w:tc>
          <w:tcPr>
            <w:tcW w:w="0" w:type="auto"/>
          </w:tcPr>
          <w:p w14:paraId="239EE06E" w14:textId="77777777" w:rsidR="00275D48" w:rsidRPr="00C858C4" w:rsidRDefault="00275D48" w:rsidP="00E968F9">
            <w:pPr>
              <w:spacing w:after="0" w:line="240" w:lineRule="auto"/>
              <w:rPr>
                <w:rFonts w:ascii="Times New Roman" w:hAnsi="Times New Roman"/>
                <w:sz w:val="18"/>
                <w:szCs w:val="18"/>
                <w:lang w:val="en-GB"/>
              </w:rPr>
            </w:pPr>
          </w:p>
        </w:tc>
      </w:tr>
      <w:tr w:rsidR="00275D48" w:rsidRPr="00C858C4" w14:paraId="09E6FF81" w14:textId="77777777" w:rsidTr="004847BA">
        <w:trPr>
          <w:trHeight w:val="848"/>
        </w:trPr>
        <w:tc>
          <w:tcPr>
            <w:tcW w:w="0" w:type="auto"/>
          </w:tcPr>
          <w:p w14:paraId="5578732E" w14:textId="77777777" w:rsidR="00275D48" w:rsidRPr="00C858C4" w:rsidRDefault="00275D48" w:rsidP="00E968F9">
            <w:pPr>
              <w:spacing w:after="0" w:line="240" w:lineRule="auto"/>
              <w:rPr>
                <w:rFonts w:ascii="Times New Roman" w:hAnsi="Times New Roman"/>
                <w:i/>
                <w:iCs/>
                <w:sz w:val="18"/>
                <w:szCs w:val="18"/>
                <w:lang w:val="en-US"/>
              </w:rPr>
            </w:pPr>
            <w:r w:rsidRPr="00C858C4">
              <w:rPr>
                <w:rFonts w:ascii="Times New Roman" w:hAnsi="Times New Roman"/>
                <w:i/>
                <w:iCs/>
                <w:sz w:val="18"/>
                <w:szCs w:val="18"/>
                <w:lang w:val="en-US"/>
              </w:rPr>
              <w:lastRenderedPageBreak/>
              <w:t>Neni 1</w:t>
            </w:r>
          </w:p>
          <w:p w14:paraId="496F7F6E" w14:textId="77777777" w:rsidR="00275D48" w:rsidRPr="00C858C4" w:rsidRDefault="00275D48" w:rsidP="00E968F9">
            <w:pPr>
              <w:spacing w:after="0" w:line="240" w:lineRule="auto"/>
              <w:rPr>
                <w:rFonts w:ascii="Times New Roman" w:hAnsi="Times New Roman"/>
                <w:sz w:val="18"/>
                <w:szCs w:val="18"/>
                <w:lang w:val="en-GB"/>
              </w:rPr>
            </w:pPr>
          </w:p>
          <w:p w14:paraId="326794BC" w14:textId="37A4D440" w:rsidR="00275D48" w:rsidRPr="00C858C4" w:rsidRDefault="00275D48"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Neni 8b (6)</w:t>
            </w:r>
          </w:p>
        </w:tc>
        <w:tc>
          <w:tcPr>
            <w:tcW w:w="0" w:type="auto"/>
          </w:tcPr>
          <w:p w14:paraId="4AC1AFFC" w14:textId="37BC542D" w:rsidR="00275D48" w:rsidRPr="00C858C4" w:rsidRDefault="00275D48" w:rsidP="00E968F9">
            <w:pPr>
              <w:spacing w:after="0" w:line="240" w:lineRule="auto"/>
              <w:ind w:hanging="29"/>
              <w:jc w:val="both"/>
              <w:rPr>
                <w:rFonts w:ascii="Times New Roman" w:hAnsi="Times New Roman"/>
                <w:sz w:val="18"/>
                <w:szCs w:val="18"/>
              </w:rPr>
            </w:pPr>
            <w:r w:rsidRPr="00C858C4">
              <w:rPr>
                <w:rFonts w:ascii="Times New Roman" w:hAnsi="Times New Roman"/>
                <w:sz w:val="18"/>
                <w:szCs w:val="18"/>
              </w:rPr>
              <w:t>Shtetet anëtare, brenda datës 28 nëntor 2021, njoftojnë Komisionin për rregullat dhe masat e përmendura në paragrafin 1 dhe e njoftojnë atë pa vonesë për çdo ndryshim të mëvonshëm që ka ndikim mbi to.</w:t>
            </w:r>
          </w:p>
        </w:tc>
        <w:tc>
          <w:tcPr>
            <w:tcW w:w="0" w:type="auto"/>
          </w:tcPr>
          <w:p w14:paraId="03893F87" w14:textId="77777777" w:rsidR="00275D48" w:rsidRPr="00C858C4" w:rsidRDefault="00275D48" w:rsidP="00E968F9">
            <w:pPr>
              <w:spacing w:after="0" w:line="240" w:lineRule="auto"/>
              <w:jc w:val="center"/>
              <w:rPr>
                <w:rFonts w:ascii="Times New Roman" w:hAnsi="Times New Roman"/>
                <w:sz w:val="18"/>
                <w:szCs w:val="18"/>
              </w:rPr>
            </w:pPr>
          </w:p>
        </w:tc>
        <w:tc>
          <w:tcPr>
            <w:tcW w:w="0" w:type="auto"/>
          </w:tcPr>
          <w:p w14:paraId="4356BD83" w14:textId="77777777" w:rsidR="00275D48" w:rsidRPr="00C858C4" w:rsidRDefault="00275D48" w:rsidP="00E968F9">
            <w:pPr>
              <w:spacing w:after="0" w:line="240" w:lineRule="auto"/>
              <w:jc w:val="center"/>
              <w:rPr>
                <w:rFonts w:ascii="Times New Roman" w:hAnsi="Times New Roman"/>
                <w:sz w:val="18"/>
                <w:szCs w:val="18"/>
                <w:highlight w:val="yellow"/>
              </w:rPr>
            </w:pPr>
          </w:p>
        </w:tc>
        <w:tc>
          <w:tcPr>
            <w:tcW w:w="0" w:type="auto"/>
          </w:tcPr>
          <w:p w14:paraId="71B12F84" w14:textId="77777777" w:rsidR="00275D48" w:rsidRPr="00C858C4" w:rsidRDefault="00275D48" w:rsidP="00E968F9">
            <w:pPr>
              <w:autoSpaceDE w:val="0"/>
              <w:autoSpaceDN w:val="0"/>
              <w:adjustRightInd w:val="0"/>
              <w:spacing w:after="0" w:line="240" w:lineRule="auto"/>
              <w:rPr>
                <w:rFonts w:ascii="Times New Roman" w:eastAsia="Times New Roman" w:hAnsi="Times New Roman"/>
                <w:color w:val="auto"/>
                <w:sz w:val="18"/>
                <w:szCs w:val="18"/>
                <w:highlight w:val="yellow"/>
              </w:rPr>
            </w:pPr>
          </w:p>
        </w:tc>
        <w:tc>
          <w:tcPr>
            <w:tcW w:w="0" w:type="auto"/>
          </w:tcPr>
          <w:p w14:paraId="3578CE7E" w14:textId="77777777" w:rsidR="00275D48" w:rsidRPr="00C858C4" w:rsidRDefault="00275D48" w:rsidP="00E968F9">
            <w:pPr>
              <w:spacing w:after="0" w:line="240" w:lineRule="auto"/>
              <w:jc w:val="center"/>
              <w:rPr>
                <w:rFonts w:ascii="Times New Roman" w:hAnsi="Times New Roman"/>
                <w:b/>
                <w:sz w:val="18"/>
                <w:szCs w:val="18"/>
                <w:lang w:val="en-GB"/>
              </w:rPr>
            </w:pPr>
          </w:p>
        </w:tc>
        <w:tc>
          <w:tcPr>
            <w:tcW w:w="0" w:type="auto"/>
          </w:tcPr>
          <w:p w14:paraId="76969535" w14:textId="2AC20BEC" w:rsidR="00275D48" w:rsidRPr="00C858C4" w:rsidRDefault="00504001" w:rsidP="00E968F9">
            <w:pPr>
              <w:spacing w:after="0" w:line="240" w:lineRule="auto"/>
              <w:rPr>
                <w:rFonts w:ascii="Times New Roman" w:hAnsi="Times New Roman"/>
                <w:sz w:val="18"/>
                <w:szCs w:val="18"/>
                <w:lang w:val="en-GB"/>
              </w:rPr>
            </w:pPr>
            <w:r w:rsidRPr="00C858C4">
              <w:rPr>
                <w:rFonts w:ascii="Times New Roman" w:hAnsi="Times New Roman"/>
                <w:sz w:val="18"/>
                <w:szCs w:val="18"/>
                <w:lang w:val="en-GB"/>
              </w:rPr>
              <w:t xml:space="preserve">Do </w:t>
            </w:r>
            <w:proofErr w:type="spellStart"/>
            <w:r w:rsidRPr="00C858C4">
              <w:rPr>
                <w:rFonts w:ascii="Times New Roman" w:hAnsi="Times New Roman"/>
                <w:sz w:val="18"/>
                <w:szCs w:val="18"/>
                <w:lang w:val="en-GB"/>
              </w:rPr>
              <w:t>të</w:t>
            </w:r>
            <w:proofErr w:type="spellEnd"/>
            <w:r w:rsidRPr="00C858C4">
              <w:rPr>
                <w:rFonts w:ascii="Times New Roman" w:hAnsi="Times New Roman"/>
                <w:sz w:val="18"/>
                <w:szCs w:val="18"/>
                <w:lang w:val="en-GB"/>
              </w:rPr>
              <w:t xml:space="preserve"> </w:t>
            </w:r>
            <w:proofErr w:type="spellStart"/>
            <w:r w:rsidRPr="00C858C4">
              <w:rPr>
                <w:rFonts w:ascii="Times New Roman" w:hAnsi="Times New Roman"/>
                <w:sz w:val="18"/>
                <w:szCs w:val="18"/>
                <w:lang w:val="en-GB"/>
              </w:rPr>
              <w:t>njoftohet</w:t>
            </w:r>
            <w:proofErr w:type="spellEnd"/>
          </w:p>
        </w:tc>
      </w:tr>
      <w:tr w:rsidR="009641B3" w:rsidRPr="00C858C4" w14:paraId="1EEE89CB" w14:textId="77777777" w:rsidTr="00AA6BDF">
        <w:trPr>
          <w:trHeight w:val="404"/>
        </w:trPr>
        <w:tc>
          <w:tcPr>
            <w:tcW w:w="0" w:type="auto"/>
            <w:shd w:val="clear" w:color="auto" w:fill="D9D9D9" w:themeFill="background1" w:themeFillShade="D9"/>
          </w:tcPr>
          <w:p w14:paraId="5D64E387" w14:textId="77777777" w:rsidR="00275D48" w:rsidRPr="00C858C4" w:rsidRDefault="00275D48" w:rsidP="00E968F9">
            <w:pPr>
              <w:spacing w:after="0" w:line="240" w:lineRule="auto"/>
              <w:rPr>
                <w:rFonts w:ascii="Times New Roman" w:hAnsi="Times New Roman"/>
                <w:i/>
                <w:iCs/>
                <w:sz w:val="18"/>
                <w:szCs w:val="18"/>
              </w:rPr>
            </w:pPr>
            <w:r w:rsidRPr="00C858C4">
              <w:rPr>
                <w:rFonts w:ascii="Times New Roman" w:hAnsi="Times New Roman"/>
                <w:i/>
                <w:iCs/>
                <w:sz w:val="18"/>
                <w:szCs w:val="18"/>
              </w:rPr>
              <w:t>Neni 2</w:t>
            </w:r>
          </w:p>
          <w:p w14:paraId="47E96C32" w14:textId="77777777" w:rsidR="00275D48" w:rsidRPr="00C858C4" w:rsidRDefault="00275D48" w:rsidP="00E968F9">
            <w:pPr>
              <w:spacing w:after="0" w:line="240" w:lineRule="auto"/>
              <w:rPr>
                <w:rFonts w:ascii="Times New Roman" w:hAnsi="Times New Roman"/>
                <w:sz w:val="18"/>
                <w:szCs w:val="18"/>
                <w:lang w:val="it-IT"/>
              </w:rPr>
            </w:pPr>
          </w:p>
        </w:tc>
        <w:tc>
          <w:tcPr>
            <w:tcW w:w="0" w:type="auto"/>
            <w:shd w:val="clear" w:color="auto" w:fill="D9D9D9" w:themeFill="background1" w:themeFillShade="D9"/>
          </w:tcPr>
          <w:p w14:paraId="21ED1D6C" w14:textId="77777777" w:rsidR="00275D48" w:rsidRPr="00C858C4" w:rsidRDefault="00275D48" w:rsidP="00E968F9">
            <w:pPr>
              <w:spacing w:after="0" w:line="240" w:lineRule="auto"/>
              <w:rPr>
                <w:rFonts w:ascii="Times New Roman" w:hAnsi="Times New Roman"/>
                <w:b/>
                <w:bCs/>
                <w:sz w:val="18"/>
                <w:szCs w:val="18"/>
              </w:rPr>
            </w:pPr>
            <w:bookmarkStart w:id="7" w:name="bookmark5"/>
            <w:r w:rsidRPr="00C858C4">
              <w:rPr>
                <w:rFonts w:ascii="Times New Roman" w:hAnsi="Times New Roman"/>
                <w:b/>
                <w:bCs/>
                <w:sz w:val="18"/>
                <w:szCs w:val="18"/>
              </w:rPr>
              <w:t>Ndryshimet në Direktivën 98/6/KE</w:t>
            </w:r>
            <w:bookmarkEnd w:id="7"/>
          </w:p>
          <w:p w14:paraId="60E892BA" w14:textId="11E68861" w:rsidR="00AA6BDF" w:rsidRPr="00C858C4" w:rsidRDefault="00275D48" w:rsidP="00E968F9">
            <w:pPr>
              <w:spacing w:after="0" w:line="240" w:lineRule="auto"/>
              <w:rPr>
                <w:rFonts w:ascii="Times New Roman" w:hAnsi="Times New Roman"/>
                <w:sz w:val="18"/>
                <w:szCs w:val="18"/>
              </w:rPr>
            </w:pPr>
            <w:r w:rsidRPr="00C858C4">
              <w:rPr>
                <w:rFonts w:ascii="Times New Roman" w:hAnsi="Times New Roman"/>
                <w:sz w:val="18"/>
                <w:szCs w:val="18"/>
              </w:rPr>
              <w:t>Direktiva 98/6/KE ndryshohet si më poshtë:</w:t>
            </w:r>
          </w:p>
        </w:tc>
        <w:tc>
          <w:tcPr>
            <w:tcW w:w="0" w:type="auto"/>
            <w:shd w:val="clear" w:color="auto" w:fill="D9D9D9" w:themeFill="background1" w:themeFillShade="D9"/>
          </w:tcPr>
          <w:p w14:paraId="5551DE3C" w14:textId="2C625B9F"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w:t>
            </w:r>
            <w:r>
              <w:rPr>
                <w:rFonts w:ascii="Times New Roman" w:hAnsi="Times New Roman"/>
              </w:rPr>
              <w:t>.1</w:t>
            </w:r>
          </w:p>
        </w:tc>
        <w:tc>
          <w:tcPr>
            <w:tcW w:w="0" w:type="auto"/>
            <w:shd w:val="clear" w:color="auto" w:fill="D9D9D9" w:themeFill="background1" w:themeFillShade="D9"/>
          </w:tcPr>
          <w:p w14:paraId="40C77685" w14:textId="618FC990" w:rsidR="00275D48" w:rsidRPr="00FA6349" w:rsidRDefault="00FA6349" w:rsidP="00FA6349">
            <w:pPr>
              <w:pStyle w:val="Heading5"/>
              <w:spacing w:before="0" w:after="0"/>
              <w:rPr>
                <w:rFonts w:ascii="Times New Roman" w:hAnsi="Times New Roman" w:cs="Times New Roman"/>
                <w:color w:val="auto"/>
                <w:sz w:val="18"/>
                <w:szCs w:val="18"/>
              </w:rPr>
            </w:pPr>
            <w:r w:rsidRPr="00FA6349">
              <w:rPr>
                <w:rFonts w:ascii="Times New Roman" w:hAnsi="Times New Roman" w:cs="Times New Roman"/>
                <w:color w:val="auto"/>
                <w:sz w:val="18"/>
                <w:szCs w:val="18"/>
              </w:rPr>
              <w:t>Neni 13</w:t>
            </w:r>
          </w:p>
        </w:tc>
        <w:tc>
          <w:tcPr>
            <w:tcW w:w="0" w:type="auto"/>
            <w:shd w:val="clear" w:color="auto" w:fill="D9D9D9" w:themeFill="background1" w:themeFillShade="D9"/>
          </w:tcPr>
          <w:p w14:paraId="3F1A942C" w14:textId="43541522" w:rsidR="00275D48" w:rsidRPr="00C858C4" w:rsidRDefault="00275D48" w:rsidP="00E968F9">
            <w:pPr>
              <w:widowControl w:val="0"/>
              <w:tabs>
                <w:tab w:val="left" w:pos="360"/>
              </w:tabs>
              <w:spacing w:after="0" w:line="240" w:lineRule="auto"/>
              <w:rPr>
                <w:rFonts w:ascii="Times New Roman" w:hAnsi="Times New Roman"/>
                <w:color w:val="000000" w:themeColor="text1"/>
                <w:sz w:val="18"/>
                <w:szCs w:val="18"/>
              </w:rPr>
            </w:pPr>
          </w:p>
        </w:tc>
        <w:tc>
          <w:tcPr>
            <w:tcW w:w="0" w:type="auto"/>
            <w:shd w:val="clear" w:color="auto" w:fill="D9D9D9" w:themeFill="background1" w:themeFillShade="D9"/>
          </w:tcPr>
          <w:p w14:paraId="79B33D3D" w14:textId="6845F5BF" w:rsidR="00275D48" w:rsidRPr="00C858C4" w:rsidRDefault="00FA6349" w:rsidP="00E968F9">
            <w:pPr>
              <w:spacing w:after="0" w:line="240" w:lineRule="auto"/>
              <w:jc w:val="center"/>
              <w:rPr>
                <w:rFonts w:ascii="Times New Roman" w:hAnsi="Times New Roman"/>
                <w:b/>
                <w:sz w:val="18"/>
                <w:szCs w:val="18"/>
                <w:lang w:val="it-IT"/>
              </w:rPr>
            </w:pPr>
            <w:r>
              <w:rPr>
                <w:rFonts w:ascii="Times New Roman" w:hAnsi="Times New Roman"/>
                <w:b/>
                <w:sz w:val="18"/>
                <w:szCs w:val="18"/>
                <w:lang w:val="it-IT"/>
              </w:rPr>
              <w:t>PPI</w:t>
            </w:r>
          </w:p>
        </w:tc>
        <w:tc>
          <w:tcPr>
            <w:tcW w:w="0" w:type="auto"/>
            <w:shd w:val="clear" w:color="auto" w:fill="D9D9D9" w:themeFill="background1" w:themeFillShade="D9"/>
          </w:tcPr>
          <w:p w14:paraId="6C414485" w14:textId="1C9F212E" w:rsidR="00275D48" w:rsidRPr="00C858C4" w:rsidRDefault="0022407C"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Ë</w:t>
            </w:r>
            <w:r w:rsidR="00275D48" w:rsidRPr="00C858C4">
              <w:rPr>
                <w:rFonts w:ascii="Times New Roman" w:hAnsi="Times New Roman"/>
                <w:sz w:val="18"/>
                <w:szCs w:val="18"/>
                <w:lang w:val="it-IT"/>
              </w:rPr>
              <w:t>sht</w:t>
            </w:r>
            <w:r w:rsidRPr="00C858C4">
              <w:rPr>
                <w:rFonts w:ascii="Times New Roman" w:hAnsi="Times New Roman"/>
                <w:sz w:val="18"/>
                <w:szCs w:val="18"/>
                <w:lang w:val="it-IT"/>
              </w:rPr>
              <w:t>ë</w:t>
            </w:r>
            <w:r w:rsidR="00275D48" w:rsidRPr="00C858C4">
              <w:rPr>
                <w:rFonts w:ascii="Times New Roman" w:hAnsi="Times New Roman"/>
                <w:sz w:val="18"/>
                <w:szCs w:val="18"/>
                <w:lang w:val="it-IT"/>
              </w:rPr>
              <w:t xml:space="preserve"> shtuar respektivisht.</w:t>
            </w:r>
          </w:p>
        </w:tc>
      </w:tr>
      <w:tr w:rsidR="00275D48" w:rsidRPr="00C858C4" w14:paraId="662AE7F3" w14:textId="77777777" w:rsidTr="004847BA">
        <w:trPr>
          <w:trHeight w:val="848"/>
        </w:trPr>
        <w:tc>
          <w:tcPr>
            <w:tcW w:w="0" w:type="auto"/>
          </w:tcPr>
          <w:p w14:paraId="4E69341E" w14:textId="77777777" w:rsidR="00275D48" w:rsidRPr="00C858C4" w:rsidRDefault="00275D48" w:rsidP="00E968F9">
            <w:pPr>
              <w:spacing w:after="0" w:line="240" w:lineRule="auto"/>
              <w:rPr>
                <w:rFonts w:ascii="Times New Roman" w:hAnsi="Times New Roman"/>
                <w:i/>
                <w:iCs/>
                <w:sz w:val="18"/>
                <w:szCs w:val="18"/>
              </w:rPr>
            </w:pPr>
            <w:r w:rsidRPr="00C858C4">
              <w:rPr>
                <w:rFonts w:ascii="Times New Roman" w:hAnsi="Times New Roman"/>
                <w:i/>
                <w:iCs/>
                <w:sz w:val="18"/>
                <w:szCs w:val="18"/>
              </w:rPr>
              <w:t>Neni 2(1)</w:t>
            </w:r>
          </w:p>
          <w:p w14:paraId="35014BCD" w14:textId="77777777" w:rsidR="00275D48" w:rsidRPr="00C858C4" w:rsidRDefault="00275D48" w:rsidP="00E968F9">
            <w:pPr>
              <w:pStyle w:val="ListParagraph"/>
              <w:spacing w:after="0" w:line="240" w:lineRule="auto"/>
              <w:ind w:left="0"/>
              <w:rPr>
                <w:rFonts w:ascii="Times New Roman" w:hAnsi="Times New Roman"/>
                <w:sz w:val="18"/>
                <w:szCs w:val="18"/>
                <w:lang w:val="it-IT" w:eastAsia="de-DE"/>
              </w:rPr>
            </w:pPr>
            <w:r w:rsidRPr="00C858C4">
              <w:rPr>
                <w:rFonts w:ascii="Times New Roman" w:hAnsi="Times New Roman"/>
                <w:sz w:val="18"/>
                <w:szCs w:val="18"/>
                <w:lang w:val="it-IT" w:eastAsia="de-DE"/>
              </w:rPr>
              <w:t>(1) shtohet neni i mëposhtëm:</w:t>
            </w:r>
          </w:p>
          <w:p w14:paraId="26EAA713" w14:textId="13D43CB8"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6a (1)</w:t>
            </w:r>
          </w:p>
        </w:tc>
        <w:tc>
          <w:tcPr>
            <w:tcW w:w="0" w:type="auto"/>
          </w:tcPr>
          <w:p w14:paraId="13184A6A" w14:textId="429CA785"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Çdo njoftim për ulje çmimi tregon çmimin e mëparshëm të aplikuar nga tregtari për një periudhë të caktuar kohe, përpara aplikimit të kësaj uljeje të çmimit.</w:t>
            </w:r>
          </w:p>
        </w:tc>
        <w:tc>
          <w:tcPr>
            <w:tcW w:w="0" w:type="auto"/>
          </w:tcPr>
          <w:p w14:paraId="25EB7510" w14:textId="7FBE1E89"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14097A3A" w14:textId="77777777" w:rsidR="00275D48" w:rsidRPr="00C858C4" w:rsidRDefault="00275D48" w:rsidP="00E968F9">
            <w:pPr>
              <w:pStyle w:val="Heading5"/>
              <w:spacing w:before="0" w:after="0"/>
              <w:jc w:val="center"/>
              <w:rPr>
                <w:rFonts w:ascii="Times New Roman" w:hAnsi="Times New Roman" w:cs="Times New Roman"/>
                <w:color w:val="000000" w:themeColor="text1"/>
                <w:sz w:val="18"/>
                <w:szCs w:val="18"/>
              </w:rPr>
            </w:pPr>
            <w:bookmarkStart w:id="8" w:name="_Toc196339132"/>
            <w:r w:rsidRPr="00C858C4">
              <w:rPr>
                <w:rFonts w:ascii="Times New Roman" w:hAnsi="Times New Roman" w:cs="Times New Roman"/>
                <w:color w:val="000000" w:themeColor="text1"/>
                <w:sz w:val="18"/>
                <w:szCs w:val="18"/>
              </w:rPr>
              <w:t>Neni 13</w:t>
            </w:r>
            <w:bookmarkEnd w:id="8"/>
            <w:r w:rsidRPr="00C858C4">
              <w:rPr>
                <w:rFonts w:ascii="Times New Roman" w:hAnsi="Times New Roman" w:cs="Times New Roman"/>
                <w:color w:val="000000" w:themeColor="text1"/>
                <w:sz w:val="18"/>
                <w:szCs w:val="18"/>
              </w:rPr>
              <w:t>(1)</w:t>
            </w:r>
          </w:p>
          <w:p w14:paraId="54F6B543" w14:textId="77777777" w:rsidR="00275D48" w:rsidRPr="00C858C4" w:rsidRDefault="00275D48" w:rsidP="00E968F9">
            <w:pPr>
              <w:pStyle w:val="Heading5"/>
              <w:spacing w:before="0" w:after="0"/>
              <w:jc w:val="center"/>
              <w:rPr>
                <w:rFonts w:ascii="Times New Roman" w:hAnsi="Times New Roman" w:cs="Times New Roman"/>
                <w:color w:val="000000" w:themeColor="text1"/>
                <w:sz w:val="18"/>
                <w:szCs w:val="18"/>
              </w:rPr>
            </w:pPr>
          </w:p>
        </w:tc>
        <w:tc>
          <w:tcPr>
            <w:tcW w:w="0" w:type="auto"/>
          </w:tcPr>
          <w:p w14:paraId="02BC2209" w14:textId="77777777" w:rsidR="00275D48" w:rsidRPr="00C858C4" w:rsidRDefault="00275D48" w:rsidP="00FA6349">
            <w:pPr>
              <w:pStyle w:val="Heading5"/>
              <w:spacing w:before="0" w:after="0"/>
              <w:rPr>
                <w:rFonts w:ascii="Times New Roman" w:hAnsi="Times New Roman" w:cs="Times New Roman"/>
                <w:b/>
                <w:bCs/>
                <w:color w:val="000000" w:themeColor="text1"/>
                <w:sz w:val="18"/>
                <w:szCs w:val="18"/>
              </w:rPr>
            </w:pPr>
            <w:r w:rsidRPr="00C858C4">
              <w:rPr>
                <w:rFonts w:ascii="Times New Roman" w:hAnsi="Times New Roman" w:cs="Times New Roman"/>
                <w:b/>
                <w:bCs/>
                <w:color w:val="000000" w:themeColor="text1"/>
                <w:sz w:val="18"/>
                <w:szCs w:val="18"/>
              </w:rPr>
              <w:t>Ulja e çmimit</w:t>
            </w:r>
          </w:p>
          <w:p w14:paraId="1794AC00" w14:textId="24E7252F" w:rsidR="00275D48" w:rsidRPr="00C858C4" w:rsidRDefault="00275D48" w:rsidP="00FA6349">
            <w:pPr>
              <w:pStyle w:val="Heading5"/>
              <w:spacing w:before="0" w:after="0"/>
              <w:rPr>
                <w:rFonts w:ascii="Times New Roman" w:hAnsi="Times New Roman" w:cs="Times New Roman"/>
                <w:b/>
                <w:bCs/>
                <w:color w:val="000000" w:themeColor="text1"/>
                <w:sz w:val="18"/>
                <w:szCs w:val="18"/>
              </w:rPr>
            </w:pPr>
            <w:r w:rsidRPr="00C858C4">
              <w:rPr>
                <w:rFonts w:ascii="Times New Roman" w:hAnsi="Times New Roman" w:cs="Times New Roman"/>
                <w:color w:val="000000" w:themeColor="text1"/>
                <w:sz w:val="18"/>
                <w:szCs w:val="18"/>
              </w:rPr>
              <w:t>1.</w:t>
            </w:r>
            <w:r w:rsidR="00AA6BDF" w:rsidRPr="00C858C4">
              <w:rPr>
                <w:rFonts w:ascii="Times New Roman" w:hAnsi="Times New Roman" w:cs="Times New Roman"/>
                <w:color w:val="000000" w:themeColor="text1"/>
                <w:sz w:val="18"/>
                <w:szCs w:val="18"/>
              </w:rPr>
              <w:t xml:space="preserve"> </w:t>
            </w:r>
            <w:r w:rsidRPr="00C858C4">
              <w:rPr>
                <w:rFonts w:ascii="Times New Roman" w:hAnsi="Times New Roman" w:cs="Times New Roman"/>
                <w:color w:val="000000" w:themeColor="text1"/>
                <w:sz w:val="18"/>
                <w:szCs w:val="18"/>
              </w:rPr>
              <w:t>Çdo njoftim për ulje çmimi tregon çmimin pararendës të aplikuar nga tregtari për një periudhë kohe të caktuar, përpara aplikimit të kësaj uljeje të çmimit.</w:t>
            </w:r>
          </w:p>
        </w:tc>
        <w:tc>
          <w:tcPr>
            <w:tcW w:w="0" w:type="auto"/>
          </w:tcPr>
          <w:p w14:paraId="3D973B9D" w14:textId="01ED00B8" w:rsidR="00275D48" w:rsidRPr="00C858C4" w:rsidRDefault="000978CB"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6DD6D80A"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1079A6E1" w14:textId="77777777" w:rsidTr="004847BA">
        <w:trPr>
          <w:trHeight w:val="848"/>
        </w:trPr>
        <w:tc>
          <w:tcPr>
            <w:tcW w:w="0" w:type="auto"/>
          </w:tcPr>
          <w:p w14:paraId="354A94C7" w14:textId="77777777" w:rsidR="00275D48" w:rsidRPr="00C858C4" w:rsidRDefault="00275D48" w:rsidP="00E968F9">
            <w:pPr>
              <w:spacing w:after="0" w:line="240" w:lineRule="auto"/>
              <w:rPr>
                <w:rFonts w:ascii="Times New Roman" w:hAnsi="Times New Roman"/>
                <w:i/>
                <w:iCs/>
                <w:sz w:val="18"/>
                <w:szCs w:val="18"/>
              </w:rPr>
            </w:pPr>
            <w:r w:rsidRPr="00C858C4">
              <w:rPr>
                <w:rFonts w:ascii="Times New Roman" w:hAnsi="Times New Roman"/>
                <w:i/>
                <w:iCs/>
                <w:sz w:val="18"/>
                <w:szCs w:val="18"/>
              </w:rPr>
              <w:t>Neni 2(1)</w:t>
            </w:r>
          </w:p>
          <w:p w14:paraId="750754BC" w14:textId="77777777" w:rsidR="00275D48" w:rsidRPr="00C858C4" w:rsidRDefault="00275D48" w:rsidP="00E968F9">
            <w:pPr>
              <w:spacing w:after="0" w:line="240" w:lineRule="auto"/>
              <w:rPr>
                <w:rFonts w:ascii="Times New Roman" w:hAnsi="Times New Roman"/>
                <w:sz w:val="18"/>
                <w:szCs w:val="18"/>
                <w:lang w:val="it-IT"/>
              </w:rPr>
            </w:pPr>
          </w:p>
          <w:p w14:paraId="0E0C74B2" w14:textId="72099789"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6a (2)</w:t>
            </w:r>
          </w:p>
        </w:tc>
        <w:tc>
          <w:tcPr>
            <w:tcW w:w="0" w:type="auto"/>
          </w:tcPr>
          <w:p w14:paraId="0EE58F62" w14:textId="0DF52BA0"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Çmimi i mëparshëm është çmimi më i ulët i aplikuar nga tregtari gjatë një periudhe kohore jo më të shkurtër se 30 ditë, përpara aplikimit të uljes së çmimit.</w:t>
            </w:r>
          </w:p>
        </w:tc>
        <w:tc>
          <w:tcPr>
            <w:tcW w:w="0" w:type="auto"/>
          </w:tcPr>
          <w:p w14:paraId="17BA575B" w14:textId="3124CFBA"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62B5ECBD" w14:textId="2B506357" w:rsidR="00275D48" w:rsidRPr="00C858C4" w:rsidRDefault="000978CB"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13(2)</w:t>
            </w:r>
          </w:p>
        </w:tc>
        <w:tc>
          <w:tcPr>
            <w:tcW w:w="0" w:type="auto"/>
          </w:tcPr>
          <w:p w14:paraId="7847EEB7" w14:textId="5E4BA83D" w:rsidR="00275D48" w:rsidRPr="00C858C4" w:rsidRDefault="00275D48" w:rsidP="00FA6349">
            <w:pPr>
              <w:widowControl w:val="0"/>
              <w:tabs>
                <w:tab w:val="left" w:pos="360"/>
              </w:tabs>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2.</w:t>
            </w:r>
            <w:r w:rsidRPr="00C858C4">
              <w:rPr>
                <w:rFonts w:ascii="Times New Roman" w:hAnsi="Times New Roman"/>
                <w:color w:val="000000" w:themeColor="text1"/>
                <w:sz w:val="18"/>
                <w:szCs w:val="18"/>
              </w:rPr>
              <w:tab/>
              <w:t>Çmimi pararendës është çmimi më i ulët i aplikuar nga tregtari gjatë një periudhe kohe jo më të shkurtër se 30 ditë, përpara aplikimit të uljes së çmimit.</w:t>
            </w:r>
          </w:p>
        </w:tc>
        <w:tc>
          <w:tcPr>
            <w:tcW w:w="0" w:type="auto"/>
          </w:tcPr>
          <w:p w14:paraId="7A9DDD6F" w14:textId="2D7EE7C9" w:rsidR="00275D48" w:rsidRPr="00C858C4" w:rsidRDefault="000978CB"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1544EE60"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02483321" w14:textId="77777777" w:rsidTr="004847BA">
        <w:trPr>
          <w:trHeight w:val="848"/>
        </w:trPr>
        <w:tc>
          <w:tcPr>
            <w:tcW w:w="0" w:type="auto"/>
          </w:tcPr>
          <w:p w14:paraId="6E26F0DF" w14:textId="77777777" w:rsidR="00275D48" w:rsidRPr="00C858C4" w:rsidRDefault="00275D48" w:rsidP="00E968F9">
            <w:pPr>
              <w:spacing w:after="0" w:line="240" w:lineRule="auto"/>
              <w:rPr>
                <w:rFonts w:ascii="Times New Roman" w:hAnsi="Times New Roman"/>
                <w:i/>
                <w:iCs/>
                <w:sz w:val="18"/>
                <w:szCs w:val="18"/>
              </w:rPr>
            </w:pPr>
            <w:r w:rsidRPr="00C858C4">
              <w:rPr>
                <w:rFonts w:ascii="Times New Roman" w:hAnsi="Times New Roman"/>
                <w:i/>
                <w:iCs/>
                <w:sz w:val="18"/>
                <w:szCs w:val="18"/>
              </w:rPr>
              <w:t>Neni 2(1)</w:t>
            </w:r>
          </w:p>
          <w:p w14:paraId="5E012CF7" w14:textId="77777777" w:rsidR="00275D48" w:rsidRPr="00C858C4" w:rsidRDefault="00275D48" w:rsidP="00E968F9">
            <w:pPr>
              <w:spacing w:after="0" w:line="240" w:lineRule="auto"/>
              <w:rPr>
                <w:rFonts w:ascii="Times New Roman" w:hAnsi="Times New Roman"/>
                <w:sz w:val="18"/>
                <w:szCs w:val="18"/>
                <w:lang w:val="it-IT"/>
              </w:rPr>
            </w:pPr>
          </w:p>
          <w:p w14:paraId="5594D755" w14:textId="1F8575B4"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6a (3)</w:t>
            </w:r>
          </w:p>
        </w:tc>
        <w:tc>
          <w:tcPr>
            <w:tcW w:w="0" w:type="auto"/>
          </w:tcPr>
          <w:p w14:paraId="4A15B96F" w14:textId="4D335F38"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Shtetet anëtare mund të parashikojnë rregulla të ndryshme për mallrat që mund të prishen ose të skadojnë shpejt.</w:t>
            </w:r>
          </w:p>
        </w:tc>
        <w:tc>
          <w:tcPr>
            <w:tcW w:w="0" w:type="auto"/>
          </w:tcPr>
          <w:p w14:paraId="3E77C432" w14:textId="105B4EC6"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13AE8915" w14:textId="187CE4D2" w:rsidR="00275D48" w:rsidRPr="00C858C4" w:rsidRDefault="00275D48"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13(3)</w:t>
            </w:r>
          </w:p>
        </w:tc>
        <w:tc>
          <w:tcPr>
            <w:tcW w:w="0" w:type="auto"/>
          </w:tcPr>
          <w:p w14:paraId="29CDB915" w14:textId="7004D86E" w:rsidR="00275D48" w:rsidRPr="00C858C4" w:rsidRDefault="00275D48" w:rsidP="00FA6349">
            <w:pPr>
              <w:widowControl w:val="0"/>
              <w:tabs>
                <w:tab w:val="left" w:pos="360"/>
              </w:tabs>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3.</w:t>
            </w:r>
            <w:r w:rsidRPr="00C858C4">
              <w:rPr>
                <w:rStyle w:val="normaltextrun"/>
                <w:rFonts w:ascii="Times New Roman" w:hAnsi="Times New Roman"/>
                <w:sz w:val="18"/>
                <w:szCs w:val="18"/>
              </w:rPr>
              <w:tab/>
            </w:r>
            <w:r w:rsidRPr="00C858C4">
              <w:rPr>
                <w:rStyle w:val="normaltextrun"/>
                <w:rFonts w:ascii="Times New Roman" w:hAnsi="Times New Roman"/>
                <w:sz w:val="18"/>
                <w:szCs w:val="18"/>
                <w:lang w:val="sq-AL"/>
              </w:rPr>
              <w:t xml:space="preserve">Për mallrat që prishen ose skadojnë shpejt, çmimi </w:t>
            </w:r>
            <w:r w:rsidRPr="00C858C4">
              <w:rPr>
                <w:rStyle w:val="normaltextrun"/>
                <w:rFonts w:ascii="Times New Roman" w:hAnsi="Times New Roman"/>
                <w:sz w:val="18"/>
                <w:szCs w:val="18"/>
              </w:rPr>
              <w:t>pararendës</w:t>
            </w:r>
            <w:r w:rsidRPr="00C858C4">
              <w:rPr>
                <w:rStyle w:val="normaltextrun"/>
                <w:rFonts w:ascii="Times New Roman" w:hAnsi="Times New Roman"/>
                <w:sz w:val="18"/>
                <w:szCs w:val="18"/>
                <w:lang w:val="sq-AL"/>
              </w:rPr>
              <w:t xml:space="preserve"> është çmimi më i ulët i aplikuar nga tregtari gjatë periudhës që këto mallra kanë qenë të ofruara për shitje përpara uljes së çmimit.</w:t>
            </w:r>
          </w:p>
        </w:tc>
        <w:tc>
          <w:tcPr>
            <w:tcW w:w="0" w:type="auto"/>
          </w:tcPr>
          <w:p w14:paraId="544214EC" w14:textId="45FFD5F3" w:rsidR="00275D48" w:rsidRPr="00C858C4" w:rsidRDefault="000978CB"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062987B7"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7759FBA3" w14:textId="77777777" w:rsidTr="004847BA">
        <w:trPr>
          <w:trHeight w:val="848"/>
        </w:trPr>
        <w:tc>
          <w:tcPr>
            <w:tcW w:w="0" w:type="auto"/>
          </w:tcPr>
          <w:p w14:paraId="5681BA8A" w14:textId="77777777" w:rsidR="00275D48" w:rsidRPr="00C858C4" w:rsidRDefault="00275D48" w:rsidP="00E968F9">
            <w:pPr>
              <w:spacing w:after="0" w:line="240" w:lineRule="auto"/>
              <w:rPr>
                <w:rFonts w:ascii="Times New Roman" w:hAnsi="Times New Roman"/>
                <w:i/>
                <w:iCs/>
                <w:sz w:val="18"/>
                <w:szCs w:val="18"/>
              </w:rPr>
            </w:pPr>
            <w:r w:rsidRPr="00C858C4">
              <w:rPr>
                <w:rFonts w:ascii="Times New Roman" w:hAnsi="Times New Roman"/>
                <w:i/>
                <w:iCs/>
                <w:sz w:val="18"/>
                <w:szCs w:val="18"/>
              </w:rPr>
              <w:t>Neni 2(1)</w:t>
            </w:r>
          </w:p>
          <w:p w14:paraId="03F7DA63" w14:textId="77777777" w:rsidR="00275D48" w:rsidRPr="00C858C4" w:rsidRDefault="00275D48" w:rsidP="00E968F9">
            <w:pPr>
              <w:spacing w:after="0" w:line="240" w:lineRule="auto"/>
              <w:rPr>
                <w:rFonts w:ascii="Times New Roman" w:hAnsi="Times New Roman"/>
                <w:sz w:val="18"/>
                <w:szCs w:val="18"/>
                <w:lang w:val="it-IT"/>
              </w:rPr>
            </w:pPr>
          </w:p>
          <w:p w14:paraId="0113EA61" w14:textId="266ECE94"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6a (4)</w:t>
            </w:r>
          </w:p>
        </w:tc>
        <w:tc>
          <w:tcPr>
            <w:tcW w:w="0" w:type="auto"/>
          </w:tcPr>
          <w:p w14:paraId="741348C0" w14:textId="4FDA5D42"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Kur produkti ka qëndruar në treg për më pak se 30 ditë, shtetet anëtare mund të parashikojnë një periudhë kohore më të shkurtër sesa periudha e specifikuar në paragrafin 2.</w:t>
            </w:r>
          </w:p>
        </w:tc>
        <w:tc>
          <w:tcPr>
            <w:tcW w:w="0" w:type="auto"/>
          </w:tcPr>
          <w:p w14:paraId="591BB285" w14:textId="77777777" w:rsidR="00275D48"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p w14:paraId="22DAF2D3" w14:textId="3E7595B5" w:rsidR="00FA6349" w:rsidRPr="00C858C4" w:rsidRDefault="00FA6349" w:rsidP="00E968F9">
            <w:pPr>
              <w:spacing w:after="0" w:line="240" w:lineRule="auto"/>
              <w:jc w:val="center"/>
              <w:rPr>
                <w:rFonts w:ascii="Times New Roman" w:hAnsi="Times New Roman"/>
                <w:sz w:val="18"/>
                <w:szCs w:val="18"/>
              </w:rPr>
            </w:pPr>
          </w:p>
        </w:tc>
        <w:tc>
          <w:tcPr>
            <w:tcW w:w="0" w:type="auto"/>
          </w:tcPr>
          <w:p w14:paraId="44A25E72" w14:textId="77307575" w:rsidR="00275D48" w:rsidRPr="00C858C4" w:rsidRDefault="00275D48"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13(4)</w:t>
            </w:r>
          </w:p>
        </w:tc>
        <w:tc>
          <w:tcPr>
            <w:tcW w:w="0" w:type="auto"/>
          </w:tcPr>
          <w:p w14:paraId="240E146E" w14:textId="79714862" w:rsidR="00275D48" w:rsidRPr="00C858C4" w:rsidRDefault="00275D48" w:rsidP="00FA6349">
            <w:pPr>
              <w:widowControl w:val="0"/>
              <w:tabs>
                <w:tab w:val="left" w:pos="360"/>
              </w:tabs>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4.</w:t>
            </w:r>
            <w:r w:rsidRPr="00C858C4">
              <w:rPr>
                <w:rFonts w:ascii="Times New Roman" w:hAnsi="Times New Roman"/>
                <w:color w:val="000000" w:themeColor="text1"/>
                <w:sz w:val="18"/>
                <w:szCs w:val="18"/>
              </w:rPr>
              <w:tab/>
              <w:t>Kur produkti është vendosur në treg për më pak se 30 ditë, tregohet çmimi pararendës më i ulët i aplikuar nga tregtari gjatë kësaj periudhe.</w:t>
            </w:r>
          </w:p>
        </w:tc>
        <w:tc>
          <w:tcPr>
            <w:tcW w:w="0" w:type="auto"/>
          </w:tcPr>
          <w:p w14:paraId="4B3291B5" w14:textId="02BFA0D9" w:rsidR="00275D48" w:rsidRPr="00C858C4" w:rsidRDefault="000978CB"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6E0CAD1C"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6995B0A3" w14:textId="77777777" w:rsidTr="004847BA">
        <w:trPr>
          <w:trHeight w:val="848"/>
        </w:trPr>
        <w:tc>
          <w:tcPr>
            <w:tcW w:w="0" w:type="auto"/>
          </w:tcPr>
          <w:p w14:paraId="61BEB486" w14:textId="77777777" w:rsidR="00275D48" w:rsidRPr="00C858C4" w:rsidRDefault="00275D48" w:rsidP="00E968F9">
            <w:pPr>
              <w:spacing w:after="0" w:line="240" w:lineRule="auto"/>
              <w:rPr>
                <w:rFonts w:ascii="Times New Roman" w:hAnsi="Times New Roman"/>
                <w:i/>
                <w:iCs/>
                <w:sz w:val="18"/>
                <w:szCs w:val="18"/>
              </w:rPr>
            </w:pPr>
            <w:r w:rsidRPr="00C858C4">
              <w:rPr>
                <w:rFonts w:ascii="Times New Roman" w:hAnsi="Times New Roman"/>
                <w:i/>
                <w:iCs/>
                <w:sz w:val="18"/>
                <w:szCs w:val="18"/>
              </w:rPr>
              <w:t>Neni 2(1)</w:t>
            </w:r>
          </w:p>
          <w:p w14:paraId="03B56A61" w14:textId="77777777" w:rsidR="00275D48" w:rsidRPr="00C858C4" w:rsidRDefault="00275D48" w:rsidP="00E968F9">
            <w:pPr>
              <w:spacing w:after="0" w:line="240" w:lineRule="auto"/>
              <w:rPr>
                <w:rFonts w:ascii="Times New Roman" w:hAnsi="Times New Roman"/>
                <w:sz w:val="18"/>
                <w:szCs w:val="18"/>
                <w:lang w:val="it-IT"/>
              </w:rPr>
            </w:pPr>
          </w:p>
          <w:p w14:paraId="41F8997A" w14:textId="6C152EE8"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6a (5)</w:t>
            </w:r>
          </w:p>
        </w:tc>
        <w:tc>
          <w:tcPr>
            <w:tcW w:w="0" w:type="auto"/>
          </w:tcPr>
          <w:p w14:paraId="7924B475" w14:textId="1F0C8EA3"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Shtetet anëtare mund të parashikojnë që, kur ulja e çmimit rritet në mënyrë progresive, çmimi i mëparshëm të jetë çmimi pa ulje përpara aplikimit të parë të uljes së çmimit.”;</w:t>
            </w:r>
          </w:p>
        </w:tc>
        <w:tc>
          <w:tcPr>
            <w:tcW w:w="0" w:type="auto"/>
          </w:tcPr>
          <w:p w14:paraId="102BF63A" w14:textId="629E805F"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0191BD28" w14:textId="35CDC32A" w:rsidR="00275D48" w:rsidRPr="00C858C4" w:rsidRDefault="00275D48"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13(5)</w:t>
            </w:r>
          </w:p>
        </w:tc>
        <w:tc>
          <w:tcPr>
            <w:tcW w:w="0" w:type="auto"/>
          </w:tcPr>
          <w:p w14:paraId="4F124FD8" w14:textId="32B04458" w:rsidR="00275D48" w:rsidRPr="00C858C4" w:rsidRDefault="00275D48" w:rsidP="00FA6349">
            <w:pPr>
              <w:widowControl w:val="0"/>
              <w:tabs>
                <w:tab w:val="left" w:pos="360"/>
              </w:tabs>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5.</w:t>
            </w:r>
            <w:r w:rsidRPr="00C858C4">
              <w:rPr>
                <w:rFonts w:ascii="Times New Roman" w:hAnsi="Times New Roman"/>
                <w:color w:val="000000" w:themeColor="text1"/>
                <w:sz w:val="18"/>
                <w:szCs w:val="18"/>
              </w:rPr>
              <w:tab/>
              <w:t>Kur ulja e çmimit rritet në mënyrë progresive, çmimi i pararendës mund të jetë çmimi pa ulje përpara aplikimit të parë të uljes së çmimit.</w:t>
            </w:r>
          </w:p>
        </w:tc>
        <w:tc>
          <w:tcPr>
            <w:tcW w:w="0" w:type="auto"/>
          </w:tcPr>
          <w:p w14:paraId="0C8DE0AC" w14:textId="0C8A68F2" w:rsidR="00275D48" w:rsidRPr="00C858C4" w:rsidRDefault="000978CB"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39F0E533"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2B0C1DD9" w14:textId="77777777" w:rsidTr="002508D6">
        <w:trPr>
          <w:trHeight w:val="341"/>
        </w:trPr>
        <w:tc>
          <w:tcPr>
            <w:tcW w:w="0" w:type="auto"/>
          </w:tcPr>
          <w:p w14:paraId="58D15401" w14:textId="565F398C" w:rsidR="00275D48" w:rsidRPr="00C858C4" w:rsidRDefault="00275D48" w:rsidP="00E968F9">
            <w:pPr>
              <w:spacing w:after="0" w:line="240" w:lineRule="auto"/>
              <w:rPr>
                <w:rFonts w:ascii="Times New Roman" w:hAnsi="Times New Roman"/>
                <w:i/>
                <w:iCs/>
                <w:sz w:val="18"/>
                <w:szCs w:val="18"/>
                <w:lang w:val="it-IT"/>
              </w:rPr>
            </w:pPr>
            <w:r w:rsidRPr="00C858C4">
              <w:rPr>
                <w:rFonts w:ascii="Times New Roman" w:hAnsi="Times New Roman"/>
                <w:i/>
                <w:iCs/>
                <w:sz w:val="18"/>
                <w:szCs w:val="18"/>
                <w:lang w:val="it-IT"/>
              </w:rPr>
              <w:t xml:space="preserve">Neni 2 (2) </w:t>
            </w:r>
          </w:p>
        </w:tc>
        <w:tc>
          <w:tcPr>
            <w:tcW w:w="0" w:type="auto"/>
          </w:tcPr>
          <w:p w14:paraId="7190A22C" w14:textId="30EB0EB7"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8 zëvendësohet me tekstin e mëposhtëm:</w:t>
            </w:r>
          </w:p>
        </w:tc>
        <w:tc>
          <w:tcPr>
            <w:tcW w:w="0" w:type="auto"/>
          </w:tcPr>
          <w:p w14:paraId="54AA5CD5" w14:textId="7CF2CA80"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26B8321E" w14:textId="31AA583F" w:rsidR="00275D48" w:rsidRPr="00C858C4" w:rsidRDefault="0017312B" w:rsidP="00E968F9">
            <w:pPr>
              <w:spacing w:after="0" w:line="240" w:lineRule="auto"/>
              <w:jc w:val="center"/>
              <w:rPr>
                <w:rFonts w:ascii="Times New Roman" w:hAnsi="Times New Roman"/>
                <w:sz w:val="18"/>
                <w:szCs w:val="18"/>
              </w:rPr>
            </w:pPr>
            <w:r w:rsidRPr="00C858C4">
              <w:rPr>
                <w:rFonts w:ascii="Times New Roman" w:hAnsi="Times New Roman"/>
                <w:sz w:val="18"/>
                <w:szCs w:val="18"/>
              </w:rPr>
              <w:t>Pjesa V, Titulli II</w:t>
            </w:r>
            <w:r w:rsidR="00E4774F" w:rsidRPr="00C858C4">
              <w:rPr>
                <w:rFonts w:ascii="Times New Roman" w:hAnsi="Times New Roman"/>
                <w:sz w:val="18"/>
                <w:szCs w:val="18"/>
              </w:rPr>
              <w:t>I</w:t>
            </w:r>
          </w:p>
        </w:tc>
        <w:tc>
          <w:tcPr>
            <w:tcW w:w="0" w:type="auto"/>
          </w:tcPr>
          <w:p w14:paraId="03678178" w14:textId="75C7D8F5" w:rsidR="00275D48" w:rsidRPr="00C858C4" w:rsidRDefault="00625A84"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Kundërvajtjet Administrative</w:t>
            </w:r>
          </w:p>
        </w:tc>
        <w:tc>
          <w:tcPr>
            <w:tcW w:w="0" w:type="auto"/>
          </w:tcPr>
          <w:p w14:paraId="34DE8088" w14:textId="0BB61F4D" w:rsidR="00275D48" w:rsidRPr="00C858C4" w:rsidRDefault="00D923F1"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56F5B420" w14:textId="58892E7F"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Parashikohet respektivisht</w:t>
            </w:r>
          </w:p>
        </w:tc>
      </w:tr>
      <w:tr w:rsidR="00275D48" w:rsidRPr="00C858C4" w14:paraId="5650FE45" w14:textId="77777777" w:rsidTr="004847BA">
        <w:trPr>
          <w:trHeight w:val="848"/>
        </w:trPr>
        <w:tc>
          <w:tcPr>
            <w:tcW w:w="0" w:type="auto"/>
          </w:tcPr>
          <w:p w14:paraId="54BFD5E2" w14:textId="5E7D3077" w:rsidR="00275D48" w:rsidRPr="00C858C4" w:rsidRDefault="00275D48" w:rsidP="00E968F9">
            <w:pPr>
              <w:spacing w:after="0" w:line="240" w:lineRule="auto"/>
              <w:rPr>
                <w:rFonts w:ascii="Times New Roman" w:hAnsi="Times New Roman"/>
                <w:i/>
                <w:iCs/>
                <w:sz w:val="18"/>
                <w:szCs w:val="18"/>
                <w:lang w:val="it-IT"/>
              </w:rPr>
            </w:pPr>
            <w:r w:rsidRPr="00C858C4">
              <w:rPr>
                <w:rFonts w:ascii="Times New Roman" w:hAnsi="Times New Roman"/>
                <w:i/>
                <w:iCs/>
                <w:sz w:val="18"/>
                <w:szCs w:val="18"/>
                <w:lang w:val="it-IT"/>
              </w:rPr>
              <w:t>Neni 2 (2)</w:t>
            </w:r>
          </w:p>
          <w:p w14:paraId="6966CC50" w14:textId="77777777" w:rsidR="00275D48" w:rsidRPr="00C858C4" w:rsidRDefault="00275D48" w:rsidP="00E968F9">
            <w:pPr>
              <w:spacing w:after="0" w:line="240" w:lineRule="auto"/>
              <w:rPr>
                <w:rFonts w:ascii="Times New Roman" w:hAnsi="Times New Roman"/>
                <w:sz w:val="18"/>
                <w:szCs w:val="18"/>
              </w:rPr>
            </w:pPr>
          </w:p>
          <w:p w14:paraId="5ED7C852" w14:textId="21C9AFA8" w:rsidR="00275D48" w:rsidRPr="00C858C4" w:rsidRDefault="00275D48" w:rsidP="00E968F9">
            <w:pPr>
              <w:spacing w:after="0" w:line="240" w:lineRule="auto"/>
              <w:rPr>
                <w:rFonts w:ascii="Times New Roman" w:hAnsi="Times New Roman"/>
                <w:sz w:val="18"/>
                <w:szCs w:val="18"/>
              </w:rPr>
            </w:pPr>
            <w:r w:rsidRPr="00C858C4">
              <w:rPr>
                <w:rFonts w:ascii="Times New Roman" w:hAnsi="Times New Roman"/>
                <w:sz w:val="18"/>
                <w:szCs w:val="18"/>
              </w:rPr>
              <w:t>“Neni 8 (1)</w:t>
            </w:r>
          </w:p>
          <w:p w14:paraId="6846EEB1" w14:textId="77777777" w:rsidR="00275D48" w:rsidRPr="00C858C4" w:rsidRDefault="00275D48" w:rsidP="00E968F9">
            <w:pPr>
              <w:spacing w:after="0" w:line="240" w:lineRule="auto"/>
              <w:rPr>
                <w:rFonts w:ascii="Times New Roman" w:hAnsi="Times New Roman"/>
                <w:sz w:val="18"/>
                <w:szCs w:val="18"/>
                <w:lang w:val="it-IT"/>
              </w:rPr>
            </w:pPr>
          </w:p>
        </w:tc>
        <w:tc>
          <w:tcPr>
            <w:tcW w:w="0" w:type="auto"/>
          </w:tcPr>
          <w:p w14:paraId="043FDC37" w14:textId="3B0F7E4F"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 xml:space="preserve">Shtetet anëtare përcaktojnë rregullat për sanksionet e zbatueshme për shkeljet e dispozitave kombëtare të miratuara në përputhje me këtë direktivë dhe marrin të gjitha masat e nevojshme për të garantuar zbatimin e tyre. </w:t>
            </w:r>
            <w:r w:rsidRPr="00C858C4">
              <w:rPr>
                <w:rFonts w:ascii="Times New Roman" w:hAnsi="Times New Roman"/>
                <w:sz w:val="18"/>
                <w:szCs w:val="18"/>
              </w:rPr>
              <w:t>Sanksionet e parashikuara janë efikase, proporcionale dhe shtrënguese.</w:t>
            </w:r>
          </w:p>
        </w:tc>
        <w:tc>
          <w:tcPr>
            <w:tcW w:w="0" w:type="auto"/>
          </w:tcPr>
          <w:p w14:paraId="20EFCA47" w14:textId="04F01CA3"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2A2FC449" w14:textId="4C446539" w:rsidR="00275D48" w:rsidRPr="00C858C4" w:rsidRDefault="0017312B"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230</w:t>
            </w:r>
          </w:p>
        </w:tc>
        <w:tc>
          <w:tcPr>
            <w:tcW w:w="0" w:type="auto"/>
          </w:tcPr>
          <w:p w14:paraId="2820C871" w14:textId="77777777" w:rsidR="0017312B" w:rsidRPr="00C858C4" w:rsidRDefault="0017312B" w:rsidP="00E968F9">
            <w:pPr>
              <w:pStyle w:val="Heading5"/>
              <w:spacing w:before="0" w:after="0"/>
              <w:jc w:val="center"/>
              <w:rPr>
                <w:rFonts w:ascii="Times New Roman" w:hAnsi="Times New Roman" w:cs="Times New Roman"/>
                <w:b/>
                <w:bCs/>
                <w:color w:val="auto"/>
                <w:sz w:val="18"/>
                <w:szCs w:val="18"/>
              </w:rPr>
            </w:pPr>
            <w:bookmarkStart w:id="9" w:name="_Toc196663737"/>
            <w:bookmarkStart w:id="10" w:name="_Toc199310628"/>
            <w:r w:rsidRPr="00C858C4">
              <w:rPr>
                <w:rStyle w:val="normaltextrun"/>
                <w:rFonts w:ascii="Times New Roman" w:hAnsi="Times New Roman" w:cs="Times New Roman"/>
                <w:b/>
                <w:bCs/>
                <w:color w:val="auto"/>
                <w:sz w:val="18"/>
                <w:szCs w:val="18"/>
              </w:rPr>
              <w:t>Gjobat e Inspektoratit Shtetëror të Mbikëqyrjes së Tregut</w:t>
            </w:r>
            <w:bookmarkEnd w:id="9"/>
            <w:bookmarkEnd w:id="10"/>
          </w:p>
          <w:p w14:paraId="7B77D5D6" w14:textId="77777777" w:rsidR="00FA6349" w:rsidRPr="00FA6349" w:rsidRDefault="00FA6349" w:rsidP="00FA6349">
            <w:pPr>
              <w:pStyle w:val="paragraph"/>
              <w:numPr>
                <w:ilvl w:val="0"/>
                <w:numId w:val="10"/>
              </w:numPr>
              <w:spacing w:before="0" w:beforeAutospacing="0" w:after="0" w:afterAutospacing="0" w:line="276" w:lineRule="auto"/>
              <w:ind w:left="0" w:firstLine="360"/>
              <w:jc w:val="both"/>
              <w:textAlignment w:val="baseline"/>
              <w:rPr>
                <w:sz w:val="18"/>
                <w:szCs w:val="18"/>
                <w:lang w:val="sq-AL"/>
              </w:rPr>
            </w:pPr>
            <w:r w:rsidRPr="00FA6349">
              <w:rPr>
                <w:rStyle w:val="normaltextrun"/>
                <w:sz w:val="18"/>
                <w:szCs w:val="18"/>
                <w:lang w:val="sq-AL"/>
              </w:rPr>
              <w:t>Inspektorati Shtetëror i Mbikëqyrjes së Tregut (ISHMT), në përputhje me ligjin nr. 99/2024, datë 12.9.2024 “Për inspektimin në Republikën e Shqipërisë”, me Vendimin e Këshillit të Ministrave nr. 36, datë 20.1.2016 “Për krijimin, organizimin dhe funksionimin e Inspektoratit Shtetëror të Mbikëqyrjes së Tregut”, të ndryshuar, dhe me këtë ligj, kontrollon zbatimin e dispozitave të nenit 7 deri 17, nenit 33, nenit 47, neneve 50 deri 52, neneve 106, 109 deri 119, nenit 152, 154, 155, 158, 160 dhe nenit 169.</w:t>
            </w:r>
          </w:p>
          <w:p w14:paraId="3F5370C6" w14:textId="77777777" w:rsidR="00FA6349" w:rsidRPr="00FA6349" w:rsidRDefault="00FA6349" w:rsidP="00FA6349">
            <w:pPr>
              <w:pStyle w:val="paragraph"/>
              <w:numPr>
                <w:ilvl w:val="0"/>
                <w:numId w:val="11"/>
              </w:numPr>
              <w:spacing w:before="0" w:beforeAutospacing="0" w:after="0" w:afterAutospacing="0" w:line="276" w:lineRule="auto"/>
              <w:ind w:left="0" w:firstLine="360"/>
              <w:jc w:val="both"/>
              <w:textAlignment w:val="baseline"/>
              <w:rPr>
                <w:sz w:val="18"/>
                <w:szCs w:val="18"/>
                <w:lang w:val="sq-AL"/>
              </w:rPr>
            </w:pPr>
            <w:r w:rsidRPr="00FA6349">
              <w:rPr>
                <w:rStyle w:val="normaltextrun"/>
                <w:sz w:val="18"/>
                <w:szCs w:val="18"/>
                <w:lang w:val="sq-AL"/>
              </w:rPr>
              <w:t xml:space="preserve">Gjatë kryerjes së detyrës, inspektorët informojnë tregtarët për kërkesat e këtij ligji për </w:t>
            </w:r>
            <w:r w:rsidRPr="00FA6349">
              <w:rPr>
                <w:rStyle w:val="normaltextrun"/>
                <w:sz w:val="18"/>
                <w:szCs w:val="18"/>
                <w:lang w:val="sq-AL"/>
              </w:rPr>
              <w:lastRenderedPageBreak/>
              <w:t>mbrojtjen e konsumatorit dhe u vendosin atyre një afat të arsyeshëm për t’u përputhur me këto kërkesa.</w:t>
            </w:r>
          </w:p>
          <w:p w14:paraId="7F1A237C" w14:textId="77777777" w:rsidR="00FA6349" w:rsidRPr="00FA6349" w:rsidRDefault="00FA6349" w:rsidP="00FA6349">
            <w:pPr>
              <w:pStyle w:val="paragraph"/>
              <w:numPr>
                <w:ilvl w:val="0"/>
                <w:numId w:val="12"/>
              </w:numPr>
              <w:spacing w:before="0" w:beforeAutospacing="0" w:after="0" w:afterAutospacing="0" w:line="276" w:lineRule="auto"/>
              <w:ind w:left="0" w:firstLine="360"/>
              <w:jc w:val="both"/>
              <w:textAlignment w:val="baseline"/>
              <w:rPr>
                <w:sz w:val="18"/>
                <w:szCs w:val="18"/>
                <w:lang w:val="sq-AL"/>
              </w:rPr>
            </w:pPr>
            <w:r w:rsidRPr="00FA6349">
              <w:rPr>
                <w:rStyle w:val="normaltextrun"/>
                <w:sz w:val="18"/>
                <w:szCs w:val="18"/>
                <w:lang w:val="sq-AL"/>
              </w:rPr>
              <w:t>Në rast mosmarrëveshjeje për zbatimin e kërkesave, inspektori vendos gjobë administrative nga 100 000 (njëqind mijë) deri në 200 000 (dyqind mijë) lekë.</w:t>
            </w:r>
          </w:p>
          <w:p w14:paraId="28D037CC" w14:textId="77777777" w:rsidR="00FA6349" w:rsidRPr="00FA6349" w:rsidRDefault="00FA6349" w:rsidP="00FA6349">
            <w:pPr>
              <w:pStyle w:val="paragraph"/>
              <w:numPr>
                <w:ilvl w:val="0"/>
                <w:numId w:val="13"/>
              </w:numPr>
              <w:spacing w:before="0" w:beforeAutospacing="0" w:after="0" w:afterAutospacing="0" w:line="276" w:lineRule="auto"/>
              <w:ind w:left="0" w:firstLine="360"/>
              <w:jc w:val="both"/>
              <w:textAlignment w:val="baseline"/>
              <w:rPr>
                <w:sz w:val="18"/>
                <w:szCs w:val="18"/>
                <w:lang w:val="sq-AL"/>
              </w:rPr>
            </w:pPr>
            <w:r w:rsidRPr="00FA6349">
              <w:rPr>
                <w:rStyle w:val="normaltextrun"/>
                <w:sz w:val="18"/>
                <w:szCs w:val="18"/>
                <w:lang w:val="sq-AL"/>
              </w:rPr>
              <w:t>Ankimi ndaj vendimit për gjobë administratore, sipas këtij neni, shqyrtohet nga Agjencia Kombëtare e Mbrojtjes së Konsumatorit (AKMK).</w:t>
            </w:r>
          </w:p>
          <w:p w14:paraId="56F94860" w14:textId="77777777" w:rsidR="00FA6349" w:rsidRPr="00FA6349" w:rsidRDefault="00FA6349" w:rsidP="00FA6349">
            <w:pPr>
              <w:pStyle w:val="paragraph"/>
              <w:numPr>
                <w:ilvl w:val="0"/>
                <w:numId w:val="14"/>
              </w:numPr>
              <w:spacing w:before="0" w:beforeAutospacing="0" w:after="0" w:afterAutospacing="0" w:line="276" w:lineRule="auto"/>
              <w:ind w:left="0" w:firstLine="360"/>
              <w:jc w:val="both"/>
              <w:textAlignment w:val="baseline"/>
              <w:rPr>
                <w:sz w:val="18"/>
                <w:szCs w:val="18"/>
                <w:lang w:val="sq-AL"/>
              </w:rPr>
            </w:pPr>
            <w:r w:rsidRPr="00FA6349">
              <w:rPr>
                <w:rStyle w:val="normaltextrun"/>
                <w:sz w:val="18"/>
                <w:szCs w:val="18"/>
                <w:lang w:val="sq-AL"/>
              </w:rPr>
              <w:t>ISHMT bashkëpunon ngushtë me AKMK dhe i raporton asaj rezultatet e kontrollit.</w:t>
            </w:r>
          </w:p>
          <w:p w14:paraId="0589EABB" w14:textId="1B0A76AF" w:rsidR="00275D48" w:rsidRPr="00C858C4" w:rsidRDefault="00275D48"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16FEC2FB" w14:textId="64DB9042" w:rsidR="00275D48" w:rsidRPr="00C858C4" w:rsidRDefault="00D923F1"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lastRenderedPageBreak/>
              <w:t>PPl</w:t>
            </w:r>
            <w:proofErr w:type="spellEnd"/>
          </w:p>
        </w:tc>
        <w:tc>
          <w:tcPr>
            <w:tcW w:w="0" w:type="auto"/>
          </w:tcPr>
          <w:p w14:paraId="468ACFC1"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222ED023" w14:textId="77777777" w:rsidTr="004847BA">
        <w:trPr>
          <w:trHeight w:val="848"/>
        </w:trPr>
        <w:tc>
          <w:tcPr>
            <w:tcW w:w="0" w:type="auto"/>
          </w:tcPr>
          <w:p w14:paraId="02F6F849" w14:textId="579FB207"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i/>
                <w:iCs/>
                <w:sz w:val="18"/>
                <w:szCs w:val="18"/>
                <w:lang w:val="it-IT"/>
              </w:rPr>
              <w:t>Neni 2 (2)</w:t>
            </w:r>
          </w:p>
          <w:p w14:paraId="1222B85B" w14:textId="27B918BE"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8 (2)</w:t>
            </w:r>
          </w:p>
        </w:tc>
        <w:tc>
          <w:tcPr>
            <w:tcW w:w="0" w:type="auto"/>
          </w:tcPr>
          <w:p w14:paraId="5907289E" w14:textId="71248D7C"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Shtetet anëtare sigurohen që, për qëllimet e vendosjes së sanksioneve, të merren parasysh kriteret e mëposhtme jo shteruese dhe treguese, sipas rastit:</w:t>
            </w:r>
          </w:p>
        </w:tc>
        <w:tc>
          <w:tcPr>
            <w:tcW w:w="0" w:type="auto"/>
          </w:tcPr>
          <w:p w14:paraId="02AE10AA" w14:textId="0B2F5EA1"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6AC2065F" w14:textId="14D01E9E" w:rsidR="00275D48" w:rsidRPr="00C858C4" w:rsidRDefault="009140EE"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233</w:t>
            </w:r>
          </w:p>
        </w:tc>
        <w:tc>
          <w:tcPr>
            <w:tcW w:w="0" w:type="auto"/>
          </w:tcPr>
          <w:p w14:paraId="1C9539C4" w14:textId="689A373B" w:rsidR="00BE2766" w:rsidRPr="00C858C4" w:rsidRDefault="00BE2766" w:rsidP="00E968F9">
            <w:pPr>
              <w:pStyle w:val="Heading5"/>
              <w:spacing w:before="0" w:after="0"/>
              <w:jc w:val="center"/>
              <w:rPr>
                <w:rStyle w:val="normaltextrun"/>
                <w:rFonts w:ascii="Times New Roman" w:hAnsi="Times New Roman" w:cs="Times New Roman"/>
                <w:b/>
                <w:bCs/>
                <w:color w:val="auto"/>
                <w:sz w:val="18"/>
                <w:szCs w:val="18"/>
              </w:rPr>
            </w:pPr>
            <w:bookmarkStart w:id="11" w:name="_Toc196663743"/>
            <w:bookmarkStart w:id="12" w:name="_Toc199310634"/>
            <w:r w:rsidRPr="00C858C4">
              <w:rPr>
                <w:rStyle w:val="normaltextrun"/>
                <w:rFonts w:ascii="Times New Roman" w:hAnsi="Times New Roman" w:cs="Times New Roman"/>
                <w:b/>
                <w:bCs/>
                <w:color w:val="auto"/>
                <w:sz w:val="18"/>
                <w:szCs w:val="18"/>
              </w:rPr>
              <w:t>Rregullat mbi përzgjedhjen e llojit dhe masës së gjobës</w:t>
            </w:r>
            <w:bookmarkEnd w:id="11"/>
            <w:bookmarkEnd w:id="12"/>
          </w:p>
          <w:p w14:paraId="23D5D671" w14:textId="77777777" w:rsidR="00BE2766" w:rsidRPr="00C858C4" w:rsidRDefault="00BE2766" w:rsidP="00E968F9">
            <w:pPr>
              <w:pStyle w:val="paragraph"/>
              <w:spacing w:before="0" w:beforeAutospacing="0" w:after="0" w:afterAutospacing="0"/>
              <w:jc w:val="both"/>
              <w:textAlignment w:val="baseline"/>
              <w:rPr>
                <w:rStyle w:val="normaltextrun"/>
                <w:rFonts w:eastAsiaTheme="majorEastAsia"/>
                <w:sz w:val="18"/>
                <w:szCs w:val="18"/>
                <w:lang w:val="sq-AL"/>
              </w:rPr>
            </w:pPr>
            <w:r w:rsidRPr="00C858C4">
              <w:rPr>
                <w:rStyle w:val="normaltextrun"/>
                <w:rFonts w:eastAsiaTheme="majorEastAsia"/>
                <w:sz w:val="18"/>
                <w:szCs w:val="18"/>
                <w:lang w:val="sq-AL"/>
              </w:rPr>
              <w:t xml:space="preserve">Në përcaktimin e llojit dhe masës së gjobës, gjykata, AMK dhe ISHMT konsiderojnë të gjitha rrethanat lehtësuese dhe rënduese që ndikojnë në ashpërsinë e masës ndëshkuese, duke vlerësuar në veçanti: </w:t>
            </w:r>
          </w:p>
          <w:p w14:paraId="307B68B2" w14:textId="77777777" w:rsidR="00275D48" w:rsidRPr="00C858C4" w:rsidRDefault="00275D48" w:rsidP="00E968F9">
            <w:pPr>
              <w:pStyle w:val="paragraph"/>
              <w:spacing w:before="0" w:beforeAutospacing="0" w:after="0" w:afterAutospacing="0"/>
              <w:ind w:firstLine="360"/>
              <w:jc w:val="both"/>
              <w:textAlignment w:val="baseline"/>
              <w:rPr>
                <w:sz w:val="18"/>
                <w:szCs w:val="18"/>
              </w:rPr>
            </w:pPr>
          </w:p>
        </w:tc>
        <w:tc>
          <w:tcPr>
            <w:tcW w:w="0" w:type="auto"/>
          </w:tcPr>
          <w:p w14:paraId="096C3AA7" w14:textId="563A1229" w:rsidR="00275D48" w:rsidRPr="00C858C4" w:rsidRDefault="00D923F1"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1812BECF"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5E3B3BBB" w14:textId="77777777" w:rsidTr="00FE3982">
        <w:trPr>
          <w:trHeight w:val="449"/>
        </w:trPr>
        <w:tc>
          <w:tcPr>
            <w:tcW w:w="0" w:type="auto"/>
          </w:tcPr>
          <w:p w14:paraId="03B67EA3" w14:textId="0B24ECEA"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i/>
                <w:iCs/>
                <w:sz w:val="18"/>
                <w:szCs w:val="18"/>
                <w:lang w:val="it-IT"/>
              </w:rPr>
              <w:t>Neni 2 (2)</w:t>
            </w:r>
          </w:p>
          <w:p w14:paraId="1FFA56F6" w14:textId="247DA883"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8 (2) (a)</w:t>
            </w:r>
          </w:p>
        </w:tc>
        <w:tc>
          <w:tcPr>
            <w:tcW w:w="0" w:type="auto"/>
          </w:tcPr>
          <w:p w14:paraId="61E6E638" w14:textId="1AEBBB22" w:rsidR="00275D48" w:rsidRPr="00C858C4" w:rsidRDefault="00275D48" w:rsidP="00E968F9">
            <w:pPr>
              <w:spacing w:after="0" w:line="240" w:lineRule="auto"/>
              <w:jc w:val="both"/>
              <w:rPr>
                <w:rFonts w:ascii="Times New Roman" w:hAnsi="Times New Roman"/>
                <w:color w:val="auto"/>
                <w:sz w:val="18"/>
                <w:szCs w:val="18"/>
                <w:lang w:val="it-IT"/>
              </w:rPr>
            </w:pPr>
            <w:r w:rsidRPr="00C858C4">
              <w:rPr>
                <w:rFonts w:ascii="Times New Roman" w:hAnsi="Times New Roman"/>
                <w:sz w:val="18"/>
                <w:szCs w:val="18"/>
                <w:lang w:val="it-IT"/>
              </w:rPr>
              <w:t>natyra, serioziteti, shkalla dhe kohëzgjatja e shkeljes;</w:t>
            </w:r>
          </w:p>
        </w:tc>
        <w:tc>
          <w:tcPr>
            <w:tcW w:w="0" w:type="auto"/>
          </w:tcPr>
          <w:p w14:paraId="721ADDCA" w14:textId="0E0631D6"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0BBB7A5C" w14:textId="6FC6C3F4" w:rsidR="00275D48" w:rsidRPr="00FA6349" w:rsidRDefault="00275D48" w:rsidP="00E968F9">
            <w:pPr>
              <w:spacing w:after="0" w:line="240" w:lineRule="auto"/>
              <w:jc w:val="center"/>
              <w:rPr>
                <w:rFonts w:ascii="Times New Roman" w:hAnsi="Times New Roman"/>
                <w:sz w:val="18"/>
                <w:szCs w:val="18"/>
              </w:rPr>
            </w:pPr>
            <w:r w:rsidRPr="00FA6349">
              <w:rPr>
                <w:rFonts w:ascii="Times New Roman" w:hAnsi="Times New Roman"/>
                <w:sz w:val="18"/>
                <w:szCs w:val="18"/>
              </w:rPr>
              <w:t>Neni 2</w:t>
            </w:r>
            <w:r w:rsidR="00DB1DB9" w:rsidRPr="00FA6349">
              <w:rPr>
                <w:rFonts w:ascii="Times New Roman" w:hAnsi="Times New Roman"/>
                <w:sz w:val="18"/>
                <w:szCs w:val="18"/>
              </w:rPr>
              <w:t>33</w:t>
            </w:r>
            <w:r w:rsidRPr="00FA6349">
              <w:rPr>
                <w:rFonts w:ascii="Times New Roman" w:hAnsi="Times New Roman"/>
                <w:sz w:val="18"/>
                <w:szCs w:val="18"/>
              </w:rPr>
              <w:t>(a)</w:t>
            </w:r>
            <w:r w:rsidR="00E31945" w:rsidRPr="00FA6349">
              <w:rPr>
                <w:rFonts w:ascii="Times New Roman" w:hAnsi="Times New Roman"/>
                <w:sz w:val="18"/>
                <w:szCs w:val="18"/>
              </w:rPr>
              <w:t>(b)(c)</w:t>
            </w:r>
          </w:p>
        </w:tc>
        <w:tc>
          <w:tcPr>
            <w:tcW w:w="0" w:type="auto"/>
          </w:tcPr>
          <w:p w14:paraId="2F3B5A93" w14:textId="77777777" w:rsidR="00A50AFE" w:rsidRPr="00FA6349" w:rsidRDefault="00A50AFE" w:rsidP="00E968F9">
            <w:pPr>
              <w:pStyle w:val="paragraph"/>
              <w:spacing w:before="0" w:beforeAutospacing="0" w:after="0" w:afterAutospacing="0"/>
              <w:ind w:firstLine="360"/>
              <w:jc w:val="both"/>
              <w:textAlignment w:val="baseline"/>
              <w:rPr>
                <w:rStyle w:val="normaltextrun"/>
                <w:rFonts w:eastAsiaTheme="majorEastAsia"/>
                <w:sz w:val="18"/>
                <w:szCs w:val="18"/>
                <w:lang w:val="sq-AL"/>
              </w:rPr>
            </w:pPr>
            <w:r w:rsidRPr="00FA6349">
              <w:rPr>
                <w:rStyle w:val="normaltextrun"/>
                <w:rFonts w:eastAsiaTheme="majorEastAsia"/>
                <w:sz w:val="18"/>
                <w:szCs w:val="18"/>
                <w:lang w:val="sq-AL"/>
              </w:rPr>
              <w:t xml:space="preserve">a) natyrën e shkeljes; </w:t>
            </w:r>
          </w:p>
          <w:p w14:paraId="130E8BAD" w14:textId="77777777" w:rsidR="00A50AFE" w:rsidRPr="00FA6349" w:rsidRDefault="00A50AFE" w:rsidP="00E968F9">
            <w:pPr>
              <w:pStyle w:val="paragraph"/>
              <w:spacing w:before="0" w:beforeAutospacing="0" w:after="0" w:afterAutospacing="0"/>
              <w:ind w:firstLine="360"/>
              <w:jc w:val="both"/>
              <w:textAlignment w:val="baseline"/>
              <w:rPr>
                <w:rStyle w:val="normaltextrun"/>
                <w:rFonts w:eastAsiaTheme="majorEastAsia"/>
                <w:sz w:val="18"/>
                <w:szCs w:val="18"/>
                <w:lang w:val="sq-AL"/>
              </w:rPr>
            </w:pPr>
            <w:r w:rsidRPr="00FA6349">
              <w:rPr>
                <w:rStyle w:val="normaltextrun"/>
                <w:rFonts w:eastAsiaTheme="majorEastAsia"/>
                <w:sz w:val="18"/>
                <w:szCs w:val="18"/>
                <w:lang w:val="sq-AL"/>
              </w:rPr>
              <w:t xml:space="preserve">b) rëndësinë e shkeljes; </w:t>
            </w:r>
          </w:p>
          <w:p w14:paraId="30113042" w14:textId="77777777" w:rsidR="00A50AFE" w:rsidRPr="00FA6349" w:rsidRDefault="00A50AFE" w:rsidP="00E968F9">
            <w:pPr>
              <w:pStyle w:val="paragraph"/>
              <w:spacing w:before="0" w:beforeAutospacing="0" w:after="0" w:afterAutospacing="0"/>
              <w:ind w:firstLine="360"/>
              <w:jc w:val="both"/>
              <w:textAlignment w:val="baseline"/>
              <w:rPr>
                <w:rStyle w:val="normaltextrun"/>
                <w:rFonts w:eastAsiaTheme="majorEastAsia"/>
                <w:sz w:val="18"/>
                <w:szCs w:val="18"/>
                <w:lang w:val="sq-AL"/>
              </w:rPr>
            </w:pPr>
            <w:r w:rsidRPr="00FA6349">
              <w:rPr>
                <w:rStyle w:val="normaltextrun"/>
                <w:rFonts w:eastAsiaTheme="majorEastAsia"/>
                <w:sz w:val="18"/>
                <w:szCs w:val="18"/>
                <w:lang w:val="sq-AL"/>
              </w:rPr>
              <w:t xml:space="preserve">c) përmasat dhe kohëzgjatjen e shkeljes; </w:t>
            </w:r>
          </w:p>
          <w:p w14:paraId="3251C528" w14:textId="282F0764" w:rsidR="00275D48" w:rsidRPr="00FA6349" w:rsidRDefault="00275D48" w:rsidP="00E968F9">
            <w:pPr>
              <w:pStyle w:val="paragraph"/>
              <w:spacing w:before="0" w:beforeAutospacing="0" w:after="0" w:afterAutospacing="0"/>
              <w:ind w:left="-127"/>
              <w:jc w:val="both"/>
              <w:textAlignment w:val="baseline"/>
              <w:rPr>
                <w:rFonts w:eastAsiaTheme="majorEastAsia"/>
                <w:color w:val="000000"/>
                <w:sz w:val="18"/>
                <w:szCs w:val="18"/>
              </w:rPr>
            </w:pPr>
          </w:p>
        </w:tc>
        <w:tc>
          <w:tcPr>
            <w:tcW w:w="0" w:type="auto"/>
          </w:tcPr>
          <w:p w14:paraId="0605700B" w14:textId="0CD7951A" w:rsidR="00275D48" w:rsidRPr="00C858C4" w:rsidRDefault="00D923F1"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19A807AD"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1EA4C51C" w14:textId="77777777" w:rsidTr="00FE3982">
        <w:trPr>
          <w:trHeight w:val="629"/>
        </w:trPr>
        <w:tc>
          <w:tcPr>
            <w:tcW w:w="0" w:type="auto"/>
          </w:tcPr>
          <w:p w14:paraId="2801AFC6" w14:textId="63C105E3"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i/>
                <w:iCs/>
                <w:sz w:val="18"/>
                <w:szCs w:val="18"/>
                <w:lang w:val="it-IT"/>
              </w:rPr>
              <w:t>Neni 2 (2)</w:t>
            </w:r>
          </w:p>
          <w:p w14:paraId="7B6B6100" w14:textId="22A17B3E"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8 (2) (b)</w:t>
            </w:r>
          </w:p>
        </w:tc>
        <w:tc>
          <w:tcPr>
            <w:tcW w:w="0" w:type="auto"/>
          </w:tcPr>
          <w:p w14:paraId="617528D2" w14:textId="45A91746"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çdo masë e marrë nga tregtari për të lehtësuar ose korrigjuar dëmet që i janë shkaktuar konsumatorëve;</w:t>
            </w:r>
          </w:p>
        </w:tc>
        <w:tc>
          <w:tcPr>
            <w:tcW w:w="0" w:type="auto"/>
          </w:tcPr>
          <w:p w14:paraId="78AD2D8B" w14:textId="77777777" w:rsidR="00FA6349" w:rsidRDefault="00FA6349" w:rsidP="00FA6349">
            <w:pPr>
              <w:spacing w:after="0" w:line="240" w:lineRule="auto"/>
              <w:jc w:val="center"/>
              <w:rPr>
                <w:rFonts w:ascii="Times New Roman" w:hAnsi="Times New Roman"/>
                <w:sz w:val="18"/>
                <w:szCs w:val="18"/>
              </w:rPr>
            </w:pPr>
            <w:r>
              <w:rPr>
                <w:rFonts w:ascii="Times New Roman" w:hAnsi="Times New Roman"/>
                <w:sz w:val="18"/>
                <w:szCs w:val="18"/>
              </w:rPr>
              <w:t>0.1</w:t>
            </w:r>
          </w:p>
          <w:p w14:paraId="5C93B06C" w14:textId="77777777" w:rsidR="00FA6349" w:rsidRDefault="00FA6349" w:rsidP="00FA6349">
            <w:pPr>
              <w:spacing w:after="0" w:line="240" w:lineRule="auto"/>
              <w:jc w:val="center"/>
              <w:rPr>
                <w:rFonts w:ascii="Times New Roman" w:hAnsi="Times New Roman"/>
                <w:sz w:val="18"/>
                <w:szCs w:val="18"/>
              </w:rPr>
            </w:pPr>
          </w:p>
          <w:p w14:paraId="66ABE8D0" w14:textId="28E3F8DA" w:rsidR="00FA6349" w:rsidRPr="00C858C4" w:rsidRDefault="00FA6349" w:rsidP="00FA6349">
            <w:pPr>
              <w:spacing w:after="0" w:line="240" w:lineRule="auto"/>
              <w:rPr>
                <w:rFonts w:ascii="Times New Roman" w:hAnsi="Times New Roman"/>
                <w:sz w:val="18"/>
                <w:szCs w:val="18"/>
              </w:rPr>
            </w:pPr>
          </w:p>
        </w:tc>
        <w:tc>
          <w:tcPr>
            <w:tcW w:w="0" w:type="auto"/>
          </w:tcPr>
          <w:p w14:paraId="6C0F5C4F" w14:textId="358BE97D" w:rsidR="00275D48" w:rsidRPr="00FA6349" w:rsidRDefault="00275D48" w:rsidP="00E968F9">
            <w:pPr>
              <w:spacing w:after="0" w:line="240" w:lineRule="auto"/>
              <w:jc w:val="center"/>
              <w:rPr>
                <w:rFonts w:ascii="Times New Roman" w:hAnsi="Times New Roman"/>
                <w:sz w:val="18"/>
                <w:szCs w:val="18"/>
              </w:rPr>
            </w:pPr>
            <w:r w:rsidRPr="00FA6349">
              <w:rPr>
                <w:rFonts w:ascii="Times New Roman" w:hAnsi="Times New Roman"/>
                <w:sz w:val="18"/>
                <w:szCs w:val="18"/>
              </w:rPr>
              <w:t>Neni 2</w:t>
            </w:r>
            <w:r w:rsidR="00E31945" w:rsidRPr="00FA6349">
              <w:rPr>
                <w:rFonts w:ascii="Times New Roman" w:hAnsi="Times New Roman"/>
                <w:sz w:val="18"/>
                <w:szCs w:val="18"/>
              </w:rPr>
              <w:t>33</w:t>
            </w:r>
            <w:r w:rsidRPr="00FA6349">
              <w:rPr>
                <w:rFonts w:ascii="Times New Roman" w:hAnsi="Times New Roman"/>
                <w:sz w:val="18"/>
                <w:szCs w:val="18"/>
              </w:rPr>
              <w:t>(</w:t>
            </w:r>
            <w:r w:rsidR="00E31945" w:rsidRPr="00FA6349">
              <w:rPr>
                <w:rFonts w:ascii="Times New Roman" w:hAnsi="Times New Roman"/>
                <w:sz w:val="18"/>
                <w:szCs w:val="18"/>
              </w:rPr>
              <w:t>ç</w:t>
            </w:r>
            <w:r w:rsidRPr="00FA6349">
              <w:rPr>
                <w:rFonts w:ascii="Times New Roman" w:hAnsi="Times New Roman"/>
                <w:sz w:val="18"/>
                <w:szCs w:val="18"/>
              </w:rPr>
              <w:t>)</w:t>
            </w:r>
          </w:p>
        </w:tc>
        <w:tc>
          <w:tcPr>
            <w:tcW w:w="0" w:type="auto"/>
          </w:tcPr>
          <w:p w14:paraId="2455405B" w14:textId="0A5E5CF6" w:rsidR="00275D48" w:rsidRPr="00FA6349" w:rsidRDefault="00DB1DB9" w:rsidP="00E968F9">
            <w:pPr>
              <w:pStyle w:val="paragraph"/>
              <w:spacing w:before="0" w:beforeAutospacing="0" w:after="0" w:afterAutospacing="0"/>
              <w:ind w:firstLine="360"/>
              <w:jc w:val="both"/>
              <w:textAlignment w:val="baseline"/>
              <w:rPr>
                <w:rFonts w:eastAsiaTheme="majorEastAsia"/>
                <w:sz w:val="18"/>
                <w:szCs w:val="18"/>
                <w:lang w:val="sq-AL"/>
              </w:rPr>
            </w:pPr>
            <w:r w:rsidRPr="00FA6349">
              <w:rPr>
                <w:rStyle w:val="normaltextrun"/>
                <w:rFonts w:eastAsiaTheme="majorEastAsia"/>
                <w:sz w:val="18"/>
                <w:szCs w:val="18"/>
                <w:lang w:val="sq-AL"/>
              </w:rPr>
              <w:t xml:space="preserve">ç) çdo veprim të ndërmarrë nga tregtari për të zbutur ose riparuar dëmin; </w:t>
            </w:r>
          </w:p>
        </w:tc>
        <w:tc>
          <w:tcPr>
            <w:tcW w:w="0" w:type="auto"/>
          </w:tcPr>
          <w:p w14:paraId="7592AE0F" w14:textId="457FB0A1" w:rsidR="00275D48" w:rsidRPr="00C858C4" w:rsidRDefault="00D923F1"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172C6ED6"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0450FD6A" w14:textId="77777777" w:rsidTr="00FE3982">
        <w:trPr>
          <w:trHeight w:val="611"/>
        </w:trPr>
        <w:tc>
          <w:tcPr>
            <w:tcW w:w="0" w:type="auto"/>
          </w:tcPr>
          <w:p w14:paraId="7E653419" w14:textId="0B8CAC6E"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i/>
                <w:iCs/>
                <w:sz w:val="18"/>
                <w:szCs w:val="18"/>
                <w:lang w:val="it-IT"/>
              </w:rPr>
              <w:t>Neni 2 (2)</w:t>
            </w:r>
          </w:p>
          <w:p w14:paraId="09D5FCBA" w14:textId="77777777" w:rsidR="00275D48" w:rsidRPr="00C858C4" w:rsidRDefault="00275D48" w:rsidP="00E968F9">
            <w:pPr>
              <w:spacing w:after="0" w:line="240" w:lineRule="auto"/>
              <w:rPr>
                <w:rFonts w:ascii="Times New Roman" w:hAnsi="Times New Roman"/>
                <w:sz w:val="18"/>
                <w:szCs w:val="18"/>
                <w:lang w:val="it-IT"/>
              </w:rPr>
            </w:pPr>
          </w:p>
          <w:p w14:paraId="651F4C5B" w14:textId="2EBFA97D"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8 (2) (c)</w:t>
            </w:r>
          </w:p>
        </w:tc>
        <w:tc>
          <w:tcPr>
            <w:tcW w:w="0" w:type="auto"/>
          </w:tcPr>
          <w:p w14:paraId="7CC12495" w14:textId="2BCB9F51"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çdo shkelje e mëparshme nga tregtari;</w:t>
            </w:r>
          </w:p>
        </w:tc>
        <w:tc>
          <w:tcPr>
            <w:tcW w:w="0" w:type="auto"/>
          </w:tcPr>
          <w:p w14:paraId="18A56D0E" w14:textId="1BA6C61B"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1D556E8E" w14:textId="45D9A377" w:rsidR="00275D48" w:rsidRPr="00FA6349" w:rsidRDefault="00275D48" w:rsidP="00E968F9">
            <w:pPr>
              <w:spacing w:after="0" w:line="240" w:lineRule="auto"/>
              <w:jc w:val="center"/>
              <w:rPr>
                <w:rFonts w:ascii="Times New Roman" w:hAnsi="Times New Roman"/>
                <w:sz w:val="18"/>
                <w:szCs w:val="18"/>
              </w:rPr>
            </w:pPr>
            <w:r w:rsidRPr="00FA6349">
              <w:rPr>
                <w:rFonts w:ascii="Times New Roman" w:hAnsi="Times New Roman"/>
                <w:sz w:val="18"/>
                <w:szCs w:val="18"/>
              </w:rPr>
              <w:t>Neni 2</w:t>
            </w:r>
            <w:r w:rsidR="00E31945" w:rsidRPr="00FA6349">
              <w:rPr>
                <w:rFonts w:ascii="Times New Roman" w:hAnsi="Times New Roman"/>
                <w:sz w:val="18"/>
                <w:szCs w:val="18"/>
              </w:rPr>
              <w:t>33</w:t>
            </w:r>
            <w:r w:rsidRPr="00FA6349">
              <w:rPr>
                <w:rFonts w:ascii="Times New Roman" w:hAnsi="Times New Roman"/>
                <w:sz w:val="18"/>
                <w:szCs w:val="18"/>
              </w:rPr>
              <w:t>(</w:t>
            </w:r>
            <w:r w:rsidR="00E31945" w:rsidRPr="00FA6349">
              <w:rPr>
                <w:rFonts w:ascii="Times New Roman" w:hAnsi="Times New Roman"/>
                <w:sz w:val="18"/>
                <w:szCs w:val="18"/>
              </w:rPr>
              <w:t>d</w:t>
            </w:r>
            <w:r w:rsidRPr="00FA6349">
              <w:rPr>
                <w:rFonts w:ascii="Times New Roman" w:hAnsi="Times New Roman"/>
                <w:sz w:val="18"/>
                <w:szCs w:val="18"/>
              </w:rPr>
              <w:t>)</w:t>
            </w:r>
          </w:p>
        </w:tc>
        <w:tc>
          <w:tcPr>
            <w:tcW w:w="0" w:type="auto"/>
          </w:tcPr>
          <w:p w14:paraId="717F0776" w14:textId="3756077E" w:rsidR="00275D48" w:rsidRPr="00FA6349" w:rsidRDefault="00E31945" w:rsidP="00E968F9">
            <w:pPr>
              <w:pStyle w:val="paragraph"/>
              <w:spacing w:before="0" w:beforeAutospacing="0" w:after="0" w:afterAutospacing="0"/>
              <w:ind w:firstLine="360"/>
              <w:jc w:val="both"/>
              <w:textAlignment w:val="baseline"/>
              <w:rPr>
                <w:rFonts w:eastAsiaTheme="majorEastAsia"/>
                <w:sz w:val="18"/>
                <w:szCs w:val="18"/>
                <w:lang w:val="sq-AL"/>
              </w:rPr>
            </w:pPr>
            <w:r w:rsidRPr="00FA6349">
              <w:rPr>
                <w:rStyle w:val="normaltextrun"/>
                <w:rFonts w:eastAsiaTheme="majorEastAsia"/>
                <w:sz w:val="18"/>
                <w:szCs w:val="18"/>
                <w:lang w:val="sq-AL"/>
              </w:rPr>
              <w:t>d) çdo shkelje të mëparshme;</w:t>
            </w:r>
          </w:p>
        </w:tc>
        <w:tc>
          <w:tcPr>
            <w:tcW w:w="0" w:type="auto"/>
          </w:tcPr>
          <w:p w14:paraId="314E3DD1" w14:textId="4EA7F471" w:rsidR="00275D48" w:rsidRPr="00C858C4" w:rsidRDefault="00D923F1"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21A64FD2"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30225606" w14:textId="77777777" w:rsidTr="00FE3982">
        <w:trPr>
          <w:trHeight w:val="620"/>
        </w:trPr>
        <w:tc>
          <w:tcPr>
            <w:tcW w:w="0" w:type="auto"/>
          </w:tcPr>
          <w:p w14:paraId="356AEF84" w14:textId="6273758A" w:rsidR="00275D48" w:rsidRPr="00C858C4" w:rsidRDefault="00275D48" w:rsidP="00E968F9">
            <w:pPr>
              <w:spacing w:after="0" w:line="240" w:lineRule="auto"/>
              <w:rPr>
                <w:rFonts w:ascii="Times New Roman" w:hAnsi="Times New Roman"/>
                <w:i/>
                <w:iCs/>
                <w:sz w:val="18"/>
                <w:szCs w:val="18"/>
                <w:lang w:val="it-IT"/>
              </w:rPr>
            </w:pPr>
            <w:r w:rsidRPr="00C858C4">
              <w:rPr>
                <w:rFonts w:ascii="Times New Roman" w:hAnsi="Times New Roman"/>
                <w:i/>
                <w:iCs/>
                <w:sz w:val="18"/>
                <w:szCs w:val="18"/>
                <w:lang w:val="it-IT"/>
              </w:rPr>
              <w:t>Neni 2 (2)</w:t>
            </w:r>
          </w:p>
          <w:p w14:paraId="48EA422B" w14:textId="77777777" w:rsidR="00275D48" w:rsidRPr="00C858C4" w:rsidRDefault="00275D48" w:rsidP="00E968F9">
            <w:pPr>
              <w:spacing w:after="0" w:line="240" w:lineRule="auto"/>
              <w:rPr>
                <w:rFonts w:ascii="Times New Roman" w:hAnsi="Times New Roman"/>
                <w:sz w:val="18"/>
                <w:szCs w:val="18"/>
                <w:lang w:val="it-IT"/>
              </w:rPr>
            </w:pPr>
          </w:p>
          <w:p w14:paraId="005414F6" w14:textId="714D16A7"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8 (2) (d)</w:t>
            </w:r>
          </w:p>
        </w:tc>
        <w:tc>
          <w:tcPr>
            <w:tcW w:w="0" w:type="auto"/>
          </w:tcPr>
          <w:p w14:paraId="34B4D3CC" w14:textId="3039253D"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përfitimet financiare të marra ose humbjet e shmangura nga tregtari për shkak të shkeljes, nëse disponohen të dhënat përkatëse;</w:t>
            </w:r>
          </w:p>
        </w:tc>
        <w:tc>
          <w:tcPr>
            <w:tcW w:w="0" w:type="auto"/>
          </w:tcPr>
          <w:p w14:paraId="182DF5F5" w14:textId="41D17232"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36416663" w14:textId="6474972E" w:rsidR="00275D48" w:rsidRPr="00FA6349" w:rsidRDefault="00275D48" w:rsidP="00E968F9">
            <w:pPr>
              <w:spacing w:after="0" w:line="240" w:lineRule="auto"/>
              <w:jc w:val="center"/>
              <w:rPr>
                <w:rFonts w:ascii="Times New Roman" w:hAnsi="Times New Roman"/>
                <w:sz w:val="18"/>
                <w:szCs w:val="18"/>
              </w:rPr>
            </w:pPr>
            <w:r w:rsidRPr="00FA6349">
              <w:rPr>
                <w:rFonts w:ascii="Times New Roman" w:hAnsi="Times New Roman"/>
                <w:sz w:val="18"/>
                <w:szCs w:val="18"/>
              </w:rPr>
              <w:t>Neni 2</w:t>
            </w:r>
            <w:r w:rsidR="00C0508D" w:rsidRPr="00FA6349">
              <w:rPr>
                <w:rFonts w:ascii="Times New Roman" w:hAnsi="Times New Roman"/>
                <w:sz w:val="18"/>
                <w:szCs w:val="18"/>
              </w:rPr>
              <w:t>33</w:t>
            </w:r>
            <w:r w:rsidRPr="00FA6349">
              <w:rPr>
                <w:rFonts w:ascii="Times New Roman" w:hAnsi="Times New Roman"/>
                <w:sz w:val="18"/>
                <w:szCs w:val="18"/>
              </w:rPr>
              <w:t>(</w:t>
            </w:r>
            <w:r w:rsidR="00C0508D" w:rsidRPr="00FA6349">
              <w:rPr>
                <w:rFonts w:ascii="Times New Roman" w:hAnsi="Times New Roman"/>
                <w:sz w:val="18"/>
                <w:szCs w:val="18"/>
              </w:rPr>
              <w:t>dh</w:t>
            </w:r>
            <w:r w:rsidRPr="00FA6349">
              <w:rPr>
                <w:rFonts w:ascii="Times New Roman" w:hAnsi="Times New Roman"/>
                <w:sz w:val="18"/>
                <w:szCs w:val="18"/>
              </w:rPr>
              <w:t>)</w:t>
            </w:r>
          </w:p>
        </w:tc>
        <w:tc>
          <w:tcPr>
            <w:tcW w:w="0" w:type="auto"/>
          </w:tcPr>
          <w:p w14:paraId="0601A827" w14:textId="51B85EE4" w:rsidR="00275D48" w:rsidRPr="00FA6349" w:rsidRDefault="00E31945" w:rsidP="00E968F9">
            <w:pPr>
              <w:pStyle w:val="paragraph"/>
              <w:spacing w:before="0" w:beforeAutospacing="0" w:after="0" w:afterAutospacing="0"/>
              <w:ind w:firstLine="360"/>
              <w:jc w:val="both"/>
              <w:textAlignment w:val="baseline"/>
              <w:rPr>
                <w:rFonts w:eastAsiaTheme="majorEastAsia"/>
                <w:sz w:val="18"/>
                <w:szCs w:val="18"/>
                <w:lang w:val="sq-AL"/>
              </w:rPr>
            </w:pPr>
            <w:r w:rsidRPr="00FA6349">
              <w:rPr>
                <w:rStyle w:val="normaltextrun"/>
                <w:rFonts w:eastAsiaTheme="majorEastAsia"/>
                <w:sz w:val="18"/>
                <w:szCs w:val="18"/>
                <w:lang w:val="sq-AL"/>
              </w:rPr>
              <w:t xml:space="preserve">dh) përfitimet financiare të realizuara ose humbjet e shmangura të tregtarit; </w:t>
            </w:r>
          </w:p>
        </w:tc>
        <w:tc>
          <w:tcPr>
            <w:tcW w:w="0" w:type="auto"/>
          </w:tcPr>
          <w:p w14:paraId="089C9EE3" w14:textId="1C5978BB" w:rsidR="00275D48" w:rsidRPr="00C858C4" w:rsidRDefault="00D923F1"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7B881F36"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66469498" w14:textId="77777777" w:rsidTr="004847BA">
        <w:trPr>
          <w:trHeight w:val="848"/>
        </w:trPr>
        <w:tc>
          <w:tcPr>
            <w:tcW w:w="0" w:type="auto"/>
          </w:tcPr>
          <w:p w14:paraId="3DBCD61F" w14:textId="106F3E4E" w:rsidR="00275D48" w:rsidRPr="00C858C4" w:rsidRDefault="00275D48" w:rsidP="00E968F9">
            <w:pPr>
              <w:spacing w:after="0" w:line="240" w:lineRule="auto"/>
              <w:rPr>
                <w:rFonts w:ascii="Times New Roman" w:hAnsi="Times New Roman"/>
                <w:i/>
                <w:iCs/>
                <w:sz w:val="18"/>
                <w:szCs w:val="18"/>
                <w:lang w:val="it-IT"/>
              </w:rPr>
            </w:pPr>
            <w:r w:rsidRPr="00C858C4">
              <w:rPr>
                <w:rFonts w:ascii="Times New Roman" w:hAnsi="Times New Roman"/>
                <w:i/>
                <w:iCs/>
                <w:sz w:val="18"/>
                <w:szCs w:val="18"/>
                <w:lang w:val="it-IT"/>
              </w:rPr>
              <w:t>Neni 2 (2)</w:t>
            </w:r>
          </w:p>
          <w:p w14:paraId="5A14568A" w14:textId="77777777" w:rsidR="00275D48" w:rsidRPr="00C858C4" w:rsidRDefault="00275D48" w:rsidP="00E968F9">
            <w:pPr>
              <w:spacing w:after="0" w:line="240" w:lineRule="auto"/>
              <w:rPr>
                <w:rFonts w:ascii="Times New Roman" w:hAnsi="Times New Roman"/>
                <w:sz w:val="18"/>
                <w:szCs w:val="18"/>
                <w:lang w:val="it-IT"/>
              </w:rPr>
            </w:pPr>
          </w:p>
          <w:p w14:paraId="1B5209B9" w14:textId="5DF93D98"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8 (2) (e)</w:t>
            </w:r>
          </w:p>
        </w:tc>
        <w:tc>
          <w:tcPr>
            <w:tcW w:w="0" w:type="auto"/>
          </w:tcPr>
          <w:p w14:paraId="354BD1D4" w14:textId="5F3E7B6F"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sanksionet që vendosen ndaj tregtarit për të njëjtën shkelje në shtetet e tjera anëtare në rastet ndërkufitare, kur informacioni rreth këtyre sanksioneve disponohet nëpërmjet mekanizmit të përcaktuar nga Rregullorja (BE) 2017/2394 e Parlamentit Evropian dhe e Këshillit (*);</w:t>
            </w:r>
          </w:p>
        </w:tc>
        <w:tc>
          <w:tcPr>
            <w:tcW w:w="0" w:type="auto"/>
          </w:tcPr>
          <w:p w14:paraId="38BD80C4" w14:textId="7885DB80"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25A06E14" w14:textId="3C36A977" w:rsidR="00275D48" w:rsidRPr="00FA6349" w:rsidRDefault="00275D48" w:rsidP="00E968F9">
            <w:pPr>
              <w:spacing w:after="0" w:line="240" w:lineRule="auto"/>
              <w:rPr>
                <w:rFonts w:ascii="Times New Roman" w:hAnsi="Times New Roman"/>
                <w:sz w:val="18"/>
                <w:szCs w:val="18"/>
              </w:rPr>
            </w:pPr>
            <w:r w:rsidRPr="00FA6349">
              <w:rPr>
                <w:rFonts w:ascii="Times New Roman" w:hAnsi="Times New Roman"/>
                <w:sz w:val="18"/>
                <w:szCs w:val="18"/>
              </w:rPr>
              <w:t>Neni 2</w:t>
            </w:r>
            <w:r w:rsidR="00C0508D" w:rsidRPr="00FA6349">
              <w:rPr>
                <w:rFonts w:ascii="Times New Roman" w:hAnsi="Times New Roman"/>
                <w:sz w:val="18"/>
                <w:szCs w:val="18"/>
              </w:rPr>
              <w:t>33</w:t>
            </w:r>
            <w:r w:rsidRPr="00FA6349">
              <w:rPr>
                <w:rFonts w:ascii="Times New Roman" w:hAnsi="Times New Roman"/>
                <w:sz w:val="18"/>
                <w:szCs w:val="18"/>
              </w:rPr>
              <w:t>(</w:t>
            </w:r>
            <w:r w:rsidR="00C0508D" w:rsidRPr="00FA6349">
              <w:rPr>
                <w:rFonts w:ascii="Times New Roman" w:hAnsi="Times New Roman"/>
                <w:sz w:val="18"/>
                <w:szCs w:val="18"/>
              </w:rPr>
              <w:t>e</w:t>
            </w:r>
            <w:r w:rsidRPr="00FA6349">
              <w:rPr>
                <w:rFonts w:ascii="Times New Roman" w:hAnsi="Times New Roman"/>
                <w:sz w:val="18"/>
                <w:szCs w:val="18"/>
              </w:rPr>
              <w:t>)</w:t>
            </w:r>
          </w:p>
          <w:p w14:paraId="5901B55F" w14:textId="5E366FBD" w:rsidR="00275D48" w:rsidRPr="00FA6349" w:rsidRDefault="00275D48" w:rsidP="00E968F9">
            <w:pPr>
              <w:spacing w:after="0" w:line="240" w:lineRule="auto"/>
              <w:jc w:val="center"/>
              <w:rPr>
                <w:rFonts w:ascii="Times New Roman" w:hAnsi="Times New Roman"/>
                <w:sz w:val="18"/>
                <w:szCs w:val="18"/>
              </w:rPr>
            </w:pPr>
          </w:p>
        </w:tc>
        <w:tc>
          <w:tcPr>
            <w:tcW w:w="0" w:type="auto"/>
          </w:tcPr>
          <w:p w14:paraId="3197D302" w14:textId="78A122D1" w:rsidR="00275D48" w:rsidRPr="00FA6349" w:rsidRDefault="00C0508D" w:rsidP="00E968F9">
            <w:pPr>
              <w:pStyle w:val="paragraph"/>
              <w:spacing w:before="0" w:beforeAutospacing="0" w:after="0" w:afterAutospacing="0"/>
              <w:ind w:firstLine="360"/>
              <w:jc w:val="both"/>
              <w:textAlignment w:val="baseline"/>
              <w:rPr>
                <w:sz w:val="18"/>
                <w:szCs w:val="18"/>
                <w:lang w:val="sq-AL"/>
              </w:rPr>
            </w:pPr>
            <w:r w:rsidRPr="00FA6349">
              <w:rPr>
                <w:rStyle w:val="normaltextrun"/>
                <w:rFonts w:eastAsiaTheme="majorEastAsia"/>
                <w:sz w:val="18"/>
                <w:szCs w:val="18"/>
                <w:lang w:val="sq-AL"/>
              </w:rPr>
              <w:t>e) gjobat e vendosura për të njëjtën shkelje në shtete të tjera, në rastet ndërkufitare, sipas Rregullores (BE) 2017/2394 (OJ L 345, datë 27.12.2017).</w:t>
            </w:r>
            <w:r w:rsidRPr="00FA6349">
              <w:rPr>
                <w:rStyle w:val="eop"/>
                <w:rFonts w:eastAsiaTheme="majorEastAsia"/>
                <w:sz w:val="18"/>
                <w:szCs w:val="18"/>
                <w:lang w:val="sq-AL"/>
              </w:rPr>
              <w:t xml:space="preserve"> </w:t>
            </w:r>
          </w:p>
        </w:tc>
        <w:tc>
          <w:tcPr>
            <w:tcW w:w="0" w:type="auto"/>
          </w:tcPr>
          <w:p w14:paraId="2886B0DF" w14:textId="2F796411" w:rsidR="00275D48" w:rsidRPr="00C858C4" w:rsidRDefault="00D923F1"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523C16E1"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469FF306" w14:textId="77777777" w:rsidTr="004847BA">
        <w:trPr>
          <w:trHeight w:val="848"/>
        </w:trPr>
        <w:tc>
          <w:tcPr>
            <w:tcW w:w="0" w:type="auto"/>
          </w:tcPr>
          <w:p w14:paraId="57081CD4" w14:textId="6D46CC93" w:rsidR="00275D48" w:rsidRPr="00C858C4" w:rsidRDefault="00275D48" w:rsidP="00E968F9">
            <w:pPr>
              <w:spacing w:after="0" w:line="240" w:lineRule="auto"/>
              <w:rPr>
                <w:rFonts w:ascii="Times New Roman" w:hAnsi="Times New Roman"/>
                <w:i/>
                <w:iCs/>
                <w:sz w:val="18"/>
                <w:szCs w:val="18"/>
                <w:lang w:val="it-IT"/>
              </w:rPr>
            </w:pPr>
            <w:r w:rsidRPr="00C858C4">
              <w:rPr>
                <w:rFonts w:ascii="Times New Roman" w:hAnsi="Times New Roman"/>
                <w:i/>
                <w:iCs/>
                <w:sz w:val="18"/>
                <w:szCs w:val="18"/>
                <w:lang w:val="it-IT"/>
              </w:rPr>
              <w:t>Neni 2 (2)</w:t>
            </w:r>
          </w:p>
          <w:p w14:paraId="6EE60561" w14:textId="77777777" w:rsidR="00275D48" w:rsidRPr="00C858C4" w:rsidRDefault="00275D48" w:rsidP="00E968F9">
            <w:pPr>
              <w:spacing w:after="0" w:line="240" w:lineRule="auto"/>
              <w:rPr>
                <w:rFonts w:ascii="Times New Roman" w:hAnsi="Times New Roman"/>
                <w:sz w:val="18"/>
                <w:szCs w:val="18"/>
                <w:lang w:val="it-IT"/>
              </w:rPr>
            </w:pPr>
          </w:p>
          <w:p w14:paraId="2B59E3B3" w14:textId="5948C05A"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8 (2) (f)</w:t>
            </w:r>
          </w:p>
        </w:tc>
        <w:tc>
          <w:tcPr>
            <w:tcW w:w="0" w:type="auto"/>
          </w:tcPr>
          <w:p w14:paraId="328109B8" w14:textId="6A617098" w:rsidR="00275D48" w:rsidRPr="00C858C4" w:rsidRDefault="00275D48"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çdo faktor tjetër rëndues ose lehtësues i zbatueshëm për rrethanat e çështjes.</w:t>
            </w:r>
          </w:p>
        </w:tc>
        <w:tc>
          <w:tcPr>
            <w:tcW w:w="0" w:type="auto"/>
          </w:tcPr>
          <w:p w14:paraId="1B5E9A75" w14:textId="6B37401A" w:rsidR="00275D48"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17584057" w14:textId="1114E241" w:rsidR="00275D48" w:rsidRPr="00FA6349" w:rsidRDefault="00275D48" w:rsidP="00E968F9">
            <w:pPr>
              <w:spacing w:after="0" w:line="240" w:lineRule="auto"/>
              <w:jc w:val="center"/>
              <w:rPr>
                <w:rFonts w:ascii="Times New Roman" w:hAnsi="Times New Roman"/>
                <w:sz w:val="18"/>
                <w:szCs w:val="18"/>
              </w:rPr>
            </w:pPr>
            <w:r w:rsidRPr="00FA6349">
              <w:rPr>
                <w:rFonts w:ascii="Times New Roman" w:hAnsi="Times New Roman"/>
                <w:sz w:val="18"/>
                <w:szCs w:val="18"/>
              </w:rPr>
              <w:t>Neni 2</w:t>
            </w:r>
            <w:r w:rsidR="00AB775A" w:rsidRPr="00FA6349">
              <w:rPr>
                <w:rFonts w:ascii="Times New Roman" w:hAnsi="Times New Roman"/>
                <w:sz w:val="18"/>
                <w:szCs w:val="18"/>
              </w:rPr>
              <w:t>33</w:t>
            </w:r>
            <w:r w:rsidRPr="00FA6349">
              <w:rPr>
                <w:rFonts w:ascii="Times New Roman" w:hAnsi="Times New Roman"/>
                <w:sz w:val="18"/>
                <w:szCs w:val="18"/>
              </w:rPr>
              <w:t>(</w:t>
            </w:r>
            <w:r w:rsidR="00AB775A" w:rsidRPr="00FA6349">
              <w:rPr>
                <w:rFonts w:ascii="Times New Roman" w:hAnsi="Times New Roman"/>
                <w:sz w:val="18"/>
                <w:szCs w:val="18"/>
              </w:rPr>
              <w:t>ë</w:t>
            </w:r>
            <w:r w:rsidRPr="00FA6349">
              <w:rPr>
                <w:rFonts w:ascii="Times New Roman" w:hAnsi="Times New Roman"/>
                <w:sz w:val="18"/>
                <w:szCs w:val="18"/>
              </w:rPr>
              <w:t>)</w:t>
            </w:r>
          </w:p>
        </w:tc>
        <w:tc>
          <w:tcPr>
            <w:tcW w:w="0" w:type="auto"/>
          </w:tcPr>
          <w:p w14:paraId="2FA9082C" w14:textId="385E9391" w:rsidR="00275D48" w:rsidRPr="00FA6349" w:rsidRDefault="00AB775A" w:rsidP="00E968F9">
            <w:pPr>
              <w:autoSpaceDE w:val="0"/>
              <w:autoSpaceDN w:val="0"/>
              <w:adjustRightInd w:val="0"/>
              <w:spacing w:after="0" w:line="240" w:lineRule="auto"/>
              <w:rPr>
                <w:rFonts w:ascii="Times New Roman" w:eastAsia="Times New Roman" w:hAnsi="Times New Roman"/>
                <w:color w:val="auto"/>
                <w:sz w:val="18"/>
                <w:szCs w:val="18"/>
              </w:rPr>
            </w:pPr>
            <w:r w:rsidRPr="00FA6349">
              <w:rPr>
                <w:rStyle w:val="normaltextrun"/>
                <w:rFonts w:ascii="Times New Roman" w:eastAsiaTheme="majorEastAsia" w:hAnsi="Times New Roman"/>
                <w:sz w:val="18"/>
                <w:szCs w:val="18"/>
                <w:lang w:val="sq-AL"/>
              </w:rPr>
              <w:t>ë</w:t>
            </w:r>
            <w:r w:rsidR="00275D48" w:rsidRPr="00FA6349">
              <w:rPr>
                <w:rStyle w:val="normaltextrun"/>
                <w:rFonts w:ascii="Times New Roman" w:eastAsiaTheme="majorEastAsia" w:hAnsi="Times New Roman"/>
                <w:sz w:val="18"/>
                <w:szCs w:val="18"/>
                <w:lang w:val="sq-AL"/>
              </w:rPr>
              <w:t>) çdo rrethanë tjetër rënduese ose lehtësuese që është e aplikueshme për rastin konkret.</w:t>
            </w:r>
          </w:p>
        </w:tc>
        <w:tc>
          <w:tcPr>
            <w:tcW w:w="0" w:type="auto"/>
          </w:tcPr>
          <w:p w14:paraId="02AB4D2A" w14:textId="5F00BA9D" w:rsidR="00275D48" w:rsidRPr="00C858C4" w:rsidRDefault="00D923F1" w:rsidP="00E968F9">
            <w:pPr>
              <w:spacing w:after="0" w:line="240" w:lineRule="auto"/>
              <w:jc w:val="center"/>
              <w:rPr>
                <w:rFonts w:ascii="Times New Roman" w:hAnsi="Times New Roman"/>
                <w:b/>
                <w:sz w:val="18"/>
                <w:szCs w:val="18"/>
                <w:lang w:val="it-IT"/>
              </w:rPr>
            </w:pPr>
            <w:proofErr w:type="spellStart"/>
            <w:r w:rsidRPr="00C858C4">
              <w:rPr>
                <w:rFonts w:ascii="Times New Roman" w:hAnsi="Times New Roman"/>
                <w:bCs/>
                <w:sz w:val="18"/>
                <w:szCs w:val="18"/>
                <w:lang w:val="en-GB"/>
              </w:rPr>
              <w:t>PPl</w:t>
            </w:r>
            <w:proofErr w:type="spellEnd"/>
          </w:p>
        </w:tc>
        <w:tc>
          <w:tcPr>
            <w:tcW w:w="0" w:type="auto"/>
          </w:tcPr>
          <w:p w14:paraId="00BBFB2F" w14:textId="77777777" w:rsidR="00275D48" w:rsidRPr="00C858C4" w:rsidRDefault="00275D48" w:rsidP="00E968F9">
            <w:pPr>
              <w:spacing w:after="0" w:line="240" w:lineRule="auto"/>
              <w:rPr>
                <w:rFonts w:ascii="Times New Roman" w:hAnsi="Times New Roman"/>
                <w:sz w:val="18"/>
                <w:szCs w:val="18"/>
                <w:lang w:val="it-IT"/>
              </w:rPr>
            </w:pPr>
          </w:p>
        </w:tc>
      </w:tr>
      <w:tr w:rsidR="00275D48" w:rsidRPr="00C858C4" w14:paraId="673D231C" w14:textId="77777777" w:rsidTr="004847BA">
        <w:trPr>
          <w:trHeight w:val="848"/>
        </w:trPr>
        <w:tc>
          <w:tcPr>
            <w:tcW w:w="0" w:type="auto"/>
          </w:tcPr>
          <w:p w14:paraId="2A57CBDF" w14:textId="0534E8CE" w:rsidR="00275D48" w:rsidRPr="00C858C4" w:rsidRDefault="00275D48" w:rsidP="00E968F9">
            <w:pPr>
              <w:spacing w:after="0" w:line="240" w:lineRule="auto"/>
              <w:rPr>
                <w:rFonts w:ascii="Times New Roman" w:hAnsi="Times New Roman"/>
                <w:i/>
                <w:iCs/>
                <w:sz w:val="18"/>
                <w:szCs w:val="18"/>
                <w:lang w:val="it-IT"/>
              </w:rPr>
            </w:pPr>
            <w:r w:rsidRPr="00C858C4">
              <w:rPr>
                <w:rFonts w:ascii="Times New Roman" w:hAnsi="Times New Roman"/>
                <w:i/>
                <w:iCs/>
                <w:sz w:val="18"/>
                <w:szCs w:val="18"/>
                <w:lang w:val="it-IT"/>
              </w:rPr>
              <w:lastRenderedPageBreak/>
              <w:t>Neni 2 (2)</w:t>
            </w:r>
          </w:p>
          <w:p w14:paraId="30A73282" w14:textId="77777777" w:rsidR="00275D48" w:rsidRPr="00C858C4" w:rsidRDefault="00275D48" w:rsidP="00E968F9">
            <w:pPr>
              <w:spacing w:after="0" w:line="240" w:lineRule="auto"/>
              <w:rPr>
                <w:rFonts w:ascii="Times New Roman" w:hAnsi="Times New Roman"/>
                <w:sz w:val="18"/>
                <w:szCs w:val="18"/>
                <w:lang w:val="it-IT"/>
              </w:rPr>
            </w:pPr>
          </w:p>
          <w:p w14:paraId="70E12A45" w14:textId="09695E6A" w:rsidR="00275D48" w:rsidRPr="00C858C4" w:rsidRDefault="00275D48"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8 (3)</w:t>
            </w:r>
          </w:p>
        </w:tc>
        <w:tc>
          <w:tcPr>
            <w:tcW w:w="0" w:type="auto"/>
          </w:tcPr>
          <w:p w14:paraId="091F9AFF" w14:textId="7BFFFEF1" w:rsidR="00275D48" w:rsidRPr="00C858C4" w:rsidRDefault="00275D48" w:rsidP="00E968F9">
            <w:pPr>
              <w:spacing w:after="0" w:line="240" w:lineRule="auto"/>
              <w:jc w:val="both"/>
              <w:rPr>
                <w:rFonts w:ascii="Times New Roman" w:hAnsi="Times New Roman"/>
                <w:sz w:val="18"/>
                <w:szCs w:val="18"/>
              </w:rPr>
            </w:pPr>
            <w:r w:rsidRPr="00C858C4">
              <w:rPr>
                <w:rFonts w:ascii="Times New Roman" w:hAnsi="Times New Roman"/>
                <w:sz w:val="18"/>
                <w:szCs w:val="18"/>
              </w:rPr>
              <w:t>Shtetet anëtare, brenda datës 28 nëntor 2021, njoftojnë Komisionin për rregullat dhe masat e përmendura në paragrafin 1 dhe e njoftojnë atë pa vonesë për çdo ndryshim të mëvonshëm që ka ndikim mbi to.</w:t>
            </w:r>
          </w:p>
        </w:tc>
        <w:tc>
          <w:tcPr>
            <w:tcW w:w="0" w:type="auto"/>
          </w:tcPr>
          <w:p w14:paraId="1C89DAEB" w14:textId="77777777" w:rsidR="00275D48" w:rsidRPr="00C858C4" w:rsidRDefault="00275D48" w:rsidP="00E968F9">
            <w:pPr>
              <w:spacing w:after="0" w:line="240" w:lineRule="auto"/>
              <w:jc w:val="center"/>
              <w:rPr>
                <w:rFonts w:ascii="Times New Roman" w:hAnsi="Times New Roman"/>
                <w:sz w:val="18"/>
                <w:szCs w:val="18"/>
              </w:rPr>
            </w:pPr>
          </w:p>
        </w:tc>
        <w:tc>
          <w:tcPr>
            <w:tcW w:w="0" w:type="auto"/>
          </w:tcPr>
          <w:p w14:paraId="6FA01846" w14:textId="77777777" w:rsidR="00275D48" w:rsidRPr="00C858C4" w:rsidRDefault="00275D48" w:rsidP="00E968F9">
            <w:pPr>
              <w:spacing w:after="0" w:line="240" w:lineRule="auto"/>
              <w:jc w:val="center"/>
              <w:rPr>
                <w:rFonts w:ascii="Times New Roman" w:hAnsi="Times New Roman"/>
                <w:sz w:val="18"/>
                <w:szCs w:val="18"/>
              </w:rPr>
            </w:pPr>
          </w:p>
        </w:tc>
        <w:tc>
          <w:tcPr>
            <w:tcW w:w="0" w:type="auto"/>
          </w:tcPr>
          <w:p w14:paraId="6BD02A64" w14:textId="77777777" w:rsidR="00275D48" w:rsidRPr="00C858C4" w:rsidRDefault="00275D48"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2BF72D00" w14:textId="3A03FC17" w:rsidR="00275D48"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4486176A" w14:textId="3E5CE04E" w:rsidR="00275D48" w:rsidRPr="00C858C4" w:rsidRDefault="00441DA2" w:rsidP="00E968F9">
            <w:pPr>
              <w:spacing w:after="0" w:line="240" w:lineRule="auto"/>
              <w:rPr>
                <w:rFonts w:ascii="Times New Roman" w:hAnsi="Times New Roman"/>
                <w:sz w:val="18"/>
                <w:szCs w:val="18"/>
              </w:rPr>
            </w:pPr>
            <w:r w:rsidRPr="00C858C4">
              <w:rPr>
                <w:rFonts w:ascii="Times New Roman" w:hAnsi="Times New Roman"/>
                <w:sz w:val="18"/>
                <w:szCs w:val="18"/>
              </w:rPr>
              <w:t>Do të njoftohet.</w:t>
            </w:r>
          </w:p>
        </w:tc>
      </w:tr>
      <w:tr w:rsidR="009641B3" w:rsidRPr="00C858C4" w14:paraId="1D358158" w14:textId="77777777" w:rsidTr="00FE3982">
        <w:trPr>
          <w:trHeight w:val="566"/>
        </w:trPr>
        <w:tc>
          <w:tcPr>
            <w:tcW w:w="0" w:type="auto"/>
            <w:shd w:val="clear" w:color="auto" w:fill="D9D9D9" w:themeFill="background1" w:themeFillShade="D9"/>
          </w:tcPr>
          <w:p w14:paraId="5D0DDCC4" w14:textId="77777777" w:rsidR="00275D48" w:rsidRPr="00C858C4" w:rsidRDefault="00275D48"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3</w:t>
            </w:r>
          </w:p>
          <w:p w14:paraId="64290E96" w14:textId="6BE92518" w:rsidR="00275D48" w:rsidRPr="00C858C4" w:rsidRDefault="00275D48" w:rsidP="00E968F9">
            <w:pPr>
              <w:pStyle w:val="ListParagraph"/>
              <w:spacing w:after="0" w:line="240" w:lineRule="auto"/>
              <w:ind w:left="0"/>
              <w:jc w:val="both"/>
              <w:rPr>
                <w:rFonts w:ascii="Times New Roman" w:hAnsi="Times New Roman"/>
                <w:sz w:val="18"/>
                <w:szCs w:val="18"/>
                <w:lang w:val="it-IT"/>
              </w:rPr>
            </w:pPr>
          </w:p>
        </w:tc>
        <w:tc>
          <w:tcPr>
            <w:tcW w:w="0" w:type="auto"/>
            <w:shd w:val="clear" w:color="auto" w:fill="D9D9D9" w:themeFill="background1" w:themeFillShade="D9"/>
          </w:tcPr>
          <w:p w14:paraId="6857DF48" w14:textId="77777777" w:rsidR="00275D48" w:rsidRPr="00C858C4" w:rsidRDefault="00275D48" w:rsidP="00E968F9">
            <w:pPr>
              <w:spacing w:after="0" w:line="240" w:lineRule="auto"/>
              <w:jc w:val="both"/>
              <w:rPr>
                <w:rFonts w:ascii="Times New Roman" w:hAnsi="Times New Roman"/>
                <w:b/>
                <w:bCs/>
                <w:sz w:val="18"/>
                <w:szCs w:val="18"/>
              </w:rPr>
            </w:pPr>
            <w:bookmarkStart w:id="13" w:name="bookmark6"/>
            <w:r w:rsidRPr="00C858C4">
              <w:rPr>
                <w:rFonts w:ascii="Times New Roman" w:hAnsi="Times New Roman"/>
                <w:b/>
                <w:bCs/>
                <w:sz w:val="18"/>
                <w:szCs w:val="18"/>
              </w:rPr>
              <w:t>Ndryshimet në Direktivën 2005/29/KE</w:t>
            </w:r>
            <w:bookmarkEnd w:id="13"/>
          </w:p>
          <w:p w14:paraId="1AD2FA46" w14:textId="77777777" w:rsidR="00275D48" w:rsidRPr="00C858C4" w:rsidRDefault="00275D48" w:rsidP="00E968F9">
            <w:pPr>
              <w:spacing w:after="0" w:line="240" w:lineRule="auto"/>
              <w:ind w:hanging="6"/>
              <w:jc w:val="both"/>
              <w:rPr>
                <w:rFonts w:ascii="Times New Roman" w:hAnsi="Times New Roman"/>
                <w:sz w:val="18"/>
                <w:szCs w:val="18"/>
                <w:lang w:val="it-IT"/>
              </w:rPr>
            </w:pPr>
          </w:p>
          <w:p w14:paraId="16216DA2" w14:textId="4CB50AD6" w:rsidR="00275D48" w:rsidRPr="00C858C4" w:rsidRDefault="00275D48" w:rsidP="00E968F9">
            <w:pPr>
              <w:spacing w:after="0" w:line="240" w:lineRule="auto"/>
              <w:jc w:val="both"/>
              <w:rPr>
                <w:rFonts w:ascii="Times New Roman" w:hAnsi="Times New Roman"/>
                <w:sz w:val="18"/>
                <w:szCs w:val="18"/>
              </w:rPr>
            </w:pPr>
            <w:r w:rsidRPr="00C858C4">
              <w:rPr>
                <w:rFonts w:ascii="Times New Roman" w:hAnsi="Times New Roman"/>
                <w:sz w:val="18"/>
                <w:szCs w:val="18"/>
              </w:rPr>
              <w:t>Direktiva 2005/29/KE ndryshohet si më poshtë:</w:t>
            </w:r>
          </w:p>
        </w:tc>
        <w:tc>
          <w:tcPr>
            <w:tcW w:w="0" w:type="auto"/>
            <w:shd w:val="clear" w:color="auto" w:fill="D9D9D9" w:themeFill="background1" w:themeFillShade="D9"/>
          </w:tcPr>
          <w:p w14:paraId="1B778ADD" w14:textId="427454FC" w:rsidR="00275D48" w:rsidRPr="00C858C4" w:rsidRDefault="00275D48" w:rsidP="00E968F9">
            <w:pPr>
              <w:spacing w:after="0" w:line="240" w:lineRule="auto"/>
              <w:jc w:val="center"/>
              <w:rPr>
                <w:rFonts w:ascii="Times New Roman" w:hAnsi="Times New Roman"/>
                <w:sz w:val="18"/>
                <w:szCs w:val="18"/>
              </w:rPr>
            </w:pPr>
            <w:r w:rsidRPr="00C858C4">
              <w:rPr>
                <w:rFonts w:ascii="Times New Roman" w:hAnsi="Times New Roman"/>
                <w:sz w:val="18"/>
                <w:szCs w:val="18"/>
              </w:rPr>
              <w:t xml:space="preserve"> </w:t>
            </w:r>
          </w:p>
        </w:tc>
        <w:tc>
          <w:tcPr>
            <w:tcW w:w="0" w:type="auto"/>
            <w:shd w:val="clear" w:color="auto" w:fill="D9D9D9" w:themeFill="background1" w:themeFillShade="D9"/>
          </w:tcPr>
          <w:p w14:paraId="5416FDCD" w14:textId="1B74A91B" w:rsidR="00275D48" w:rsidRPr="00C858C4" w:rsidRDefault="00275D48" w:rsidP="00E968F9">
            <w:pPr>
              <w:spacing w:after="0" w:line="240" w:lineRule="auto"/>
              <w:jc w:val="center"/>
              <w:rPr>
                <w:rFonts w:ascii="Times New Roman" w:hAnsi="Times New Roman"/>
                <w:sz w:val="18"/>
                <w:szCs w:val="18"/>
              </w:rPr>
            </w:pPr>
          </w:p>
        </w:tc>
        <w:tc>
          <w:tcPr>
            <w:tcW w:w="0" w:type="auto"/>
            <w:shd w:val="clear" w:color="auto" w:fill="D9D9D9" w:themeFill="background1" w:themeFillShade="D9"/>
          </w:tcPr>
          <w:p w14:paraId="1113802F" w14:textId="77777777" w:rsidR="00275D48" w:rsidRPr="00C858C4" w:rsidRDefault="00275D48" w:rsidP="00E968F9">
            <w:pPr>
              <w:widowControl w:val="0"/>
              <w:tabs>
                <w:tab w:val="left" w:pos="360"/>
              </w:tabs>
              <w:spacing w:after="0" w:line="240" w:lineRule="auto"/>
              <w:jc w:val="both"/>
              <w:rPr>
                <w:rFonts w:ascii="Times New Roman" w:eastAsia="Times New Roman" w:hAnsi="Times New Roman"/>
                <w:color w:val="auto"/>
                <w:sz w:val="18"/>
                <w:szCs w:val="18"/>
              </w:rPr>
            </w:pPr>
          </w:p>
        </w:tc>
        <w:tc>
          <w:tcPr>
            <w:tcW w:w="0" w:type="auto"/>
            <w:shd w:val="clear" w:color="auto" w:fill="D9D9D9" w:themeFill="background1" w:themeFillShade="D9"/>
          </w:tcPr>
          <w:p w14:paraId="34295554" w14:textId="44B178C0" w:rsidR="00275D48" w:rsidRPr="00C858C4" w:rsidRDefault="000978CB"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shd w:val="clear" w:color="auto" w:fill="D9D9D9" w:themeFill="background1" w:themeFillShade="D9"/>
          </w:tcPr>
          <w:p w14:paraId="30BB5195" w14:textId="1978E973" w:rsidR="00275D48" w:rsidRPr="00C858C4" w:rsidRDefault="00275D48" w:rsidP="00E968F9">
            <w:pPr>
              <w:spacing w:after="0" w:line="240" w:lineRule="auto"/>
              <w:rPr>
                <w:rFonts w:ascii="Times New Roman" w:hAnsi="Times New Roman"/>
                <w:sz w:val="18"/>
                <w:szCs w:val="18"/>
              </w:rPr>
            </w:pPr>
            <w:r w:rsidRPr="00C858C4">
              <w:rPr>
                <w:rFonts w:ascii="Times New Roman" w:hAnsi="Times New Roman"/>
                <w:sz w:val="18"/>
                <w:szCs w:val="18"/>
              </w:rPr>
              <w:t>Parashikohet</w:t>
            </w:r>
          </w:p>
        </w:tc>
      </w:tr>
      <w:tr w:rsidR="00275D48" w:rsidRPr="00C858C4" w14:paraId="5B025CD0" w14:textId="77777777" w:rsidTr="00FE3982">
        <w:trPr>
          <w:trHeight w:val="305"/>
        </w:trPr>
        <w:tc>
          <w:tcPr>
            <w:tcW w:w="0" w:type="auto"/>
          </w:tcPr>
          <w:p w14:paraId="2DB7D3AE" w14:textId="757BC8BC" w:rsidR="00275D48" w:rsidRPr="00C858C4" w:rsidRDefault="00275D48"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3(1)</w:t>
            </w:r>
          </w:p>
        </w:tc>
        <w:tc>
          <w:tcPr>
            <w:tcW w:w="0" w:type="auto"/>
          </w:tcPr>
          <w:p w14:paraId="00408897" w14:textId="3D1333CA" w:rsidR="00275D48" w:rsidRPr="00C858C4" w:rsidRDefault="00275D48" w:rsidP="00E968F9">
            <w:pPr>
              <w:pStyle w:val="ListParagraph"/>
              <w:spacing w:after="0" w:line="240" w:lineRule="auto"/>
              <w:ind w:left="0"/>
              <w:jc w:val="both"/>
              <w:rPr>
                <w:rFonts w:ascii="Times New Roman" w:hAnsi="Times New Roman"/>
                <w:sz w:val="18"/>
                <w:szCs w:val="18"/>
                <w:lang w:val="it-IT" w:eastAsia="de-DE"/>
              </w:rPr>
            </w:pPr>
            <w:r w:rsidRPr="00C858C4">
              <w:rPr>
                <w:rFonts w:ascii="Times New Roman" w:hAnsi="Times New Roman"/>
                <w:sz w:val="18"/>
                <w:szCs w:val="18"/>
                <w:lang w:val="it-IT" w:eastAsia="de-DE"/>
              </w:rPr>
              <w:t>në nenin 2, paragrafi i parë ndryshohet si më poshtë:</w:t>
            </w:r>
          </w:p>
        </w:tc>
        <w:tc>
          <w:tcPr>
            <w:tcW w:w="0" w:type="auto"/>
          </w:tcPr>
          <w:p w14:paraId="46C4BC2E" w14:textId="77777777" w:rsidR="00275D48" w:rsidRPr="00C858C4" w:rsidRDefault="00275D48" w:rsidP="00E968F9">
            <w:pPr>
              <w:spacing w:after="0" w:line="240" w:lineRule="auto"/>
              <w:jc w:val="center"/>
              <w:rPr>
                <w:rFonts w:ascii="Times New Roman" w:hAnsi="Times New Roman"/>
                <w:sz w:val="18"/>
                <w:szCs w:val="18"/>
              </w:rPr>
            </w:pPr>
          </w:p>
        </w:tc>
        <w:tc>
          <w:tcPr>
            <w:tcW w:w="0" w:type="auto"/>
          </w:tcPr>
          <w:p w14:paraId="04741AD1" w14:textId="77777777" w:rsidR="00275D48" w:rsidRPr="00C858C4" w:rsidRDefault="00275D48" w:rsidP="00E968F9">
            <w:pPr>
              <w:spacing w:after="0" w:line="240" w:lineRule="auto"/>
              <w:jc w:val="center"/>
              <w:rPr>
                <w:rFonts w:ascii="Times New Roman" w:hAnsi="Times New Roman"/>
                <w:sz w:val="18"/>
                <w:szCs w:val="18"/>
              </w:rPr>
            </w:pPr>
          </w:p>
        </w:tc>
        <w:tc>
          <w:tcPr>
            <w:tcW w:w="0" w:type="auto"/>
          </w:tcPr>
          <w:p w14:paraId="75356737" w14:textId="77777777" w:rsidR="00275D48" w:rsidRPr="00C858C4" w:rsidRDefault="00275D48"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p>
        </w:tc>
        <w:tc>
          <w:tcPr>
            <w:tcW w:w="0" w:type="auto"/>
          </w:tcPr>
          <w:p w14:paraId="1CC59807" w14:textId="77BA6494" w:rsidR="00275D48" w:rsidRPr="00C858C4" w:rsidRDefault="000978CB"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365FF5C" w14:textId="7CB95321" w:rsidR="00275D48" w:rsidRPr="00C858C4" w:rsidRDefault="00275D48" w:rsidP="00E968F9">
            <w:pPr>
              <w:spacing w:after="0" w:line="240" w:lineRule="auto"/>
              <w:rPr>
                <w:rFonts w:ascii="Times New Roman" w:hAnsi="Times New Roman"/>
                <w:sz w:val="18"/>
                <w:szCs w:val="18"/>
              </w:rPr>
            </w:pPr>
            <w:r w:rsidRPr="00C858C4">
              <w:rPr>
                <w:rFonts w:ascii="Times New Roman" w:hAnsi="Times New Roman"/>
                <w:sz w:val="18"/>
                <w:szCs w:val="18"/>
              </w:rPr>
              <w:t>Parashikohet</w:t>
            </w:r>
          </w:p>
        </w:tc>
      </w:tr>
      <w:tr w:rsidR="0026566A" w:rsidRPr="00C858C4" w14:paraId="17E42120" w14:textId="77777777" w:rsidTr="004847BA">
        <w:trPr>
          <w:trHeight w:val="848"/>
        </w:trPr>
        <w:tc>
          <w:tcPr>
            <w:tcW w:w="0" w:type="auto"/>
          </w:tcPr>
          <w:p w14:paraId="03F38D85" w14:textId="2F1B2AEA"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3(1)(a)</w:t>
            </w:r>
          </w:p>
          <w:p w14:paraId="64C3D831" w14:textId="77777777" w:rsidR="0026566A" w:rsidRPr="00C858C4" w:rsidRDefault="0026566A" w:rsidP="00E968F9">
            <w:pPr>
              <w:spacing w:after="0" w:line="240" w:lineRule="auto"/>
              <w:jc w:val="both"/>
              <w:rPr>
                <w:rFonts w:ascii="Times New Roman" w:hAnsi="Times New Roman"/>
                <w:sz w:val="18"/>
                <w:szCs w:val="18"/>
                <w:lang w:val="it-IT"/>
              </w:rPr>
            </w:pPr>
          </w:p>
          <w:p w14:paraId="4546ADB5" w14:textId="4C6CC5F8"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sz w:val="18"/>
                <w:szCs w:val="18"/>
                <w:lang w:val="it-IT"/>
              </w:rPr>
              <w:t>Neni 2 (1) (c)</w:t>
            </w:r>
          </w:p>
        </w:tc>
        <w:tc>
          <w:tcPr>
            <w:tcW w:w="0" w:type="auto"/>
          </w:tcPr>
          <w:p w14:paraId="27558848" w14:textId="1A300F2E" w:rsidR="0026566A" w:rsidRPr="00C858C4" w:rsidRDefault="0026566A" w:rsidP="00E968F9">
            <w:pPr>
              <w:spacing w:after="0" w:line="240" w:lineRule="auto"/>
              <w:ind w:hanging="6"/>
              <w:jc w:val="both"/>
              <w:rPr>
                <w:rFonts w:ascii="Times New Roman" w:hAnsi="Times New Roman"/>
                <w:sz w:val="18"/>
                <w:szCs w:val="18"/>
                <w:lang w:val="it-IT"/>
              </w:rPr>
            </w:pPr>
            <w:r w:rsidRPr="00C858C4">
              <w:rPr>
                <w:rFonts w:ascii="Times New Roman" w:hAnsi="Times New Roman"/>
                <w:sz w:val="18"/>
                <w:szCs w:val="18"/>
                <w:lang w:val="it-IT"/>
              </w:rPr>
              <w:t>gërma “c” zëvendësohet me tekstin e mëposhtëm:</w:t>
            </w:r>
          </w:p>
          <w:p w14:paraId="3EE88725" w14:textId="77777777" w:rsidR="00F829BF" w:rsidRPr="00C858C4" w:rsidRDefault="00F829BF" w:rsidP="00E968F9">
            <w:pPr>
              <w:spacing w:after="0" w:line="240" w:lineRule="auto"/>
              <w:ind w:hanging="6"/>
              <w:jc w:val="both"/>
              <w:rPr>
                <w:rFonts w:ascii="Times New Roman" w:hAnsi="Times New Roman"/>
                <w:sz w:val="18"/>
                <w:szCs w:val="18"/>
                <w:lang w:val="it-IT"/>
              </w:rPr>
            </w:pPr>
          </w:p>
          <w:p w14:paraId="4382D67D" w14:textId="085B082E" w:rsidR="0026566A" w:rsidRPr="00C858C4" w:rsidRDefault="0026566A" w:rsidP="00E968F9">
            <w:pPr>
              <w:spacing w:after="0" w:line="240" w:lineRule="auto"/>
              <w:ind w:hanging="6"/>
              <w:jc w:val="both"/>
              <w:rPr>
                <w:rFonts w:ascii="Times New Roman" w:hAnsi="Times New Roman"/>
                <w:sz w:val="18"/>
                <w:szCs w:val="18"/>
                <w:lang w:val="it-IT"/>
              </w:rPr>
            </w:pPr>
            <w:r w:rsidRPr="00C858C4">
              <w:rPr>
                <w:rFonts w:ascii="Times New Roman" w:hAnsi="Times New Roman"/>
                <w:sz w:val="18"/>
                <w:szCs w:val="18"/>
                <w:lang w:val="it-IT"/>
              </w:rPr>
              <w:t>“produkt” është çdo mall ose shërbim, duke përfshirë pasuritë e paluajtshme, shërbimet digjitale dhe përmbajtjet digjitale, si dhe të drejtat dhe detyrimet;</w:t>
            </w:r>
          </w:p>
        </w:tc>
        <w:tc>
          <w:tcPr>
            <w:tcW w:w="0" w:type="auto"/>
          </w:tcPr>
          <w:p w14:paraId="0D6B5C2B" w14:textId="07F05BD3" w:rsidR="0026566A" w:rsidRPr="00C858C4" w:rsidRDefault="00DD6B7D"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6ABBA088" w14:textId="5221FC07"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5(5</w:t>
            </w:r>
            <w:r w:rsidR="00DD6B7D">
              <w:rPr>
                <w:rFonts w:ascii="Times New Roman" w:hAnsi="Times New Roman"/>
                <w:sz w:val="18"/>
                <w:szCs w:val="18"/>
              </w:rPr>
              <w:t>4</w:t>
            </w:r>
            <w:r w:rsidRPr="00C858C4">
              <w:rPr>
                <w:rFonts w:ascii="Times New Roman" w:hAnsi="Times New Roman"/>
                <w:sz w:val="18"/>
                <w:szCs w:val="18"/>
              </w:rPr>
              <w:t>)</w:t>
            </w:r>
          </w:p>
        </w:tc>
        <w:tc>
          <w:tcPr>
            <w:tcW w:w="0" w:type="auto"/>
          </w:tcPr>
          <w:p w14:paraId="3B0A631D" w14:textId="17CD425A" w:rsidR="0026566A" w:rsidRPr="00C858C4" w:rsidRDefault="0026566A"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r w:rsidRPr="00C858C4">
              <w:rPr>
                <w:rFonts w:ascii="Times New Roman" w:eastAsia="Times New Roman" w:hAnsi="Times New Roman"/>
                <w:color w:val="000000" w:themeColor="text1"/>
                <w:sz w:val="18"/>
                <w:szCs w:val="18"/>
              </w:rPr>
              <w:t>5</w:t>
            </w:r>
            <w:r w:rsidR="00DD6B7D">
              <w:rPr>
                <w:rFonts w:ascii="Times New Roman" w:eastAsia="Times New Roman" w:hAnsi="Times New Roman"/>
                <w:color w:val="000000" w:themeColor="text1"/>
                <w:sz w:val="18"/>
                <w:szCs w:val="18"/>
              </w:rPr>
              <w:t>4</w:t>
            </w:r>
            <w:r w:rsidRPr="00C858C4">
              <w:rPr>
                <w:rFonts w:ascii="Times New Roman" w:eastAsia="Times New Roman" w:hAnsi="Times New Roman"/>
                <w:color w:val="000000" w:themeColor="text1"/>
                <w:sz w:val="18"/>
                <w:szCs w:val="18"/>
              </w:rPr>
              <w:t>.“Produkt” është çdo mall ose shërbim, përfshirë pasuritë e paluajtshme, shërbimin digjital dhe përmbajtjen digjitale, si dhe të drejtat dhe detyrimet.</w:t>
            </w:r>
          </w:p>
        </w:tc>
        <w:tc>
          <w:tcPr>
            <w:tcW w:w="0" w:type="auto"/>
          </w:tcPr>
          <w:p w14:paraId="188923FB" w14:textId="218EA0C5" w:rsidR="0026566A" w:rsidRPr="00C858C4" w:rsidRDefault="0026566A"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03622DB"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DC2A5BC" w14:textId="77777777" w:rsidTr="004847BA">
        <w:trPr>
          <w:trHeight w:val="848"/>
        </w:trPr>
        <w:tc>
          <w:tcPr>
            <w:tcW w:w="0" w:type="auto"/>
          </w:tcPr>
          <w:p w14:paraId="11F15855"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3(1)(b)</w:t>
            </w:r>
          </w:p>
          <w:p w14:paraId="21A464D3" w14:textId="77777777" w:rsidR="0026566A" w:rsidRPr="00C858C4" w:rsidRDefault="0026566A" w:rsidP="00E968F9">
            <w:pPr>
              <w:spacing w:after="0" w:line="240" w:lineRule="auto"/>
              <w:jc w:val="both"/>
              <w:rPr>
                <w:rFonts w:ascii="Times New Roman" w:hAnsi="Times New Roman"/>
                <w:sz w:val="18"/>
                <w:szCs w:val="18"/>
                <w:lang w:val="it-IT"/>
              </w:rPr>
            </w:pPr>
          </w:p>
          <w:p w14:paraId="28B775AC" w14:textId="631B193F"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Neni 2 (1) (m)</w:t>
            </w:r>
          </w:p>
        </w:tc>
        <w:tc>
          <w:tcPr>
            <w:tcW w:w="0" w:type="auto"/>
            <w:shd w:val="clear" w:color="auto" w:fill="auto"/>
          </w:tcPr>
          <w:p w14:paraId="7BE154D8" w14:textId="0E80ECB7" w:rsidR="00F829BF" w:rsidRPr="00C858C4" w:rsidRDefault="00F829BF"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shtohen paragrafët e mëposhtëm:</w:t>
            </w:r>
          </w:p>
          <w:p w14:paraId="1391CF25" w14:textId="77777777" w:rsidR="00F829BF" w:rsidRPr="00C858C4" w:rsidRDefault="00F829BF" w:rsidP="00E968F9">
            <w:pPr>
              <w:spacing w:after="0" w:line="240" w:lineRule="auto"/>
              <w:jc w:val="both"/>
              <w:rPr>
                <w:rFonts w:ascii="Times New Roman" w:hAnsi="Times New Roman"/>
                <w:sz w:val="18"/>
                <w:szCs w:val="18"/>
              </w:rPr>
            </w:pPr>
          </w:p>
          <w:p w14:paraId="212A17BC" w14:textId="3D1C25C2"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rPr>
              <w:t>“renditje” është pozicionimi relativ që u jepet produkteve, siç është paraqitur, organizuar ose komunikuar nga tregtari, pavarësisht mjeteve teknologjike që përdoren për këtë paraqitje, organizim ose komunikim;</w:t>
            </w:r>
          </w:p>
        </w:tc>
        <w:tc>
          <w:tcPr>
            <w:tcW w:w="0" w:type="auto"/>
          </w:tcPr>
          <w:p w14:paraId="66DD4F60" w14:textId="2A6308C3" w:rsidR="0026566A" w:rsidRPr="00C858C4" w:rsidRDefault="00DD6B7D"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33B0C09" w14:textId="2BF42A7B"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w:t>
            </w:r>
            <w:r w:rsidR="00DD6B7D">
              <w:rPr>
                <w:rFonts w:ascii="Times New Roman" w:hAnsi="Times New Roman"/>
                <w:sz w:val="18"/>
                <w:szCs w:val="18"/>
              </w:rPr>
              <w:t>60</w:t>
            </w:r>
            <w:r w:rsidRPr="00C858C4">
              <w:rPr>
                <w:rFonts w:ascii="Times New Roman" w:hAnsi="Times New Roman"/>
                <w:sz w:val="18"/>
                <w:szCs w:val="18"/>
              </w:rPr>
              <w:t>)</w:t>
            </w:r>
          </w:p>
        </w:tc>
        <w:tc>
          <w:tcPr>
            <w:tcW w:w="0" w:type="auto"/>
          </w:tcPr>
          <w:p w14:paraId="1B49A045" w14:textId="2DDA2841" w:rsidR="0026566A" w:rsidRPr="00C858C4" w:rsidRDefault="00DD6B7D"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r>
              <w:rPr>
                <w:rFonts w:ascii="Times New Roman" w:eastAsia="Times New Roman" w:hAnsi="Times New Roman"/>
                <w:color w:val="000000" w:themeColor="text1"/>
                <w:sz w:val="18"/>
                <w:szCs w:val="18"/>
              </w:rPr>
              <w:t>60</w:t>
            </w:r>
            <w:r w:rsidR="0026566A" w:rsidRPr="00C858C4">
              <w:rPr>
                <w:rFonts w:ascii="Times New Roman" w:eastAsia="Times New Roman" w:hAnsi="Times New Roman"/>
                <w:color w:val="000000" w:themeColor="text1"/>
                <w:sz w:val="18"/>
                <w:szCs w:val="18"/>
              </w:rPr>
              <w:t>.“Renditje” është pozicionimi relativ që u jepet produkteve, siç është paraqitur, organizuar ose komunikuar nga tregtari, pavarësisht mjeteve teknologjike që përdoren për këtë paraqitje, organizim ose komunikim.</w:t>
            </w:r>
          </w:p>
        </w:tc>
        <w:tc>
          <w:tcPr>
            <w:tcW w:w="0" w:type="auto"/>
          </w:tcPr>
          <w:p w14:paraId="7296393A" w14:textId="04EBFC82" w:rsidR="0026566A" w:rsidRPr="00C858C4" w:rsidRDefault="0026566A"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081E4ED3"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22AF645A" w14:textId="77777777" w:rsidTr="004847BA">
        <w:trPr>
          <w:trHeight w:val="848"/>
        </w:trPr>
        <w:tc>
          <w:tcPr>
            <w:tcW w:w="0" w:type="auto"/>
          </w:tcPr>
          <w:p w14:paraId="5B079586"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3(1)(b)</w:t>
            </w:r>
          </w:p>
          <w:p w14:paraId="07EE4632" w14:textId="77777777" w:rsidR="0026566A" w:rsidRPr="00C858C4" w:rsidRDefault="0026566A" w:rsidP="00E968F9">
            <w:pPr>
              <w:spacing w:after="0" w:line="240" w:lineRule="auto"/>
              <w:jc w:val="both"/>
              <w:rPr>
                <w:rFonts w:ascii="Times New Roman" w:hAnsi="Times New Roman"/>
                <w:sz w:val="18"/>
                <w:szCs w:val="18"/>
                <w:lang w:val="it-IT"/>
              </w:rPr>
            </w:pPr>
          </w:p>
          <w:p w14:paraId="0294E2A2" w14:textId="251DEBDD"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Neni 2 (1) (n)</w:t>
            </w:r>
          </w:p>
        </w:tc>
        <w:tc>
          <w:tcPr>
            <w:tcW w:w="0" w:type="auto"/>
          </w:tcPr>
          <w:p w14:paraId="24C7159A" w14:textId="191EE0C4"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“platformë tregtie në internet” është një shërbim që përdor një softuer, duke përfshirë një faqe interneti, pjesë të një faqeje interneti ose një aplikacion, të administruar nga ose në emër të një tregtari, i cili u lejon konsumatorëve të lidhin kontrata në distancë me tregtarë ose konsumatorë të tjerë.;</w:t>
            </w:r>
          </w:p>
        </w:tc>
        <w:tc>
          <w:tcPr>
            <w:tcW w:w="0" w:type="auto"/>
          </w:tcPr>
          <w:p w14:paraId="049489FF" w14:textId="4440945C" w:rsidR="0026566A" w:rsidRPr="00C858C4" w:rsidRDefault="00DD6B7D"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17EA5F8" w14:textId="787FBF26"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w:t>
            </w:r>
            <w:r w:rsidR="000948F9">
              <w:rPr>
                <w:rFonts w:ascii="Times New Roman" w:hAnsi="Times New Roman"/>
                <w:sz w:val="18"/>
                <w:szCs w:val="18"/>
              </w:rPr>
              <w:t>51</w:t>
            </w:r>
            <w:r w:rsidRPr="00C858C4">
              <w:rPr>
                <w:rFonts w:ascii="Times New Roman" w:hAnsi="Times New Roman"/>
                <w:sz w:val="18"/>
                <w:szCs w:val="18"/>
              </w:rPr>
              <w:t>)</w:t>
            </w:r>
          </w:p>
        </w:tc>
        <w:tc>
          <w:tcPr>
            <w:tcW w:w="0" w:type="auto"/>
          </w:tcPr>
          <w:p w14:paraId="02B20CFD" w14:textId="6F360FEE" w:rsidR="0026566A" w:rsidRPr="00C858C4" w:rsidRDefault="000948F9"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r>
              <w:rPr>
                <w:rFonts w:ascii="Times New Roman" w:eastAsia="Times New Roman" w:hAnsi="Times New Roman"/>
                <w:color w:val="000000" w:themeColor="text1"/>
                <w:sz w:val="18"/>
                <w:szCs w:val="18"/>
              </w:rPr>
              <w:t>51</w:t>
            </w:r>
            <w:r w:rsidR="0026566A" w:rsidRPr="00C858C4">
              <w:rPr>
                <w:rFonts w:ascii="Times New Roman" w:eastAsia="Times New Roman" w:hAnsi="Times New Roman"/>
                <w:color w:val="000000" w:themeColor="text1"/>
                <w:sz w:val="18"/>
                <w:szCs w:val="18"/>
              </w:rPr>
              <w:t xml:space="preserve">.“Platformë tregtie </w:t>
            </w:r>
            <w:r w:rsidR="0026566A" w:rsidRPr="00C858C4">
              <w:rPr>
                <w:rFonts w:ascii="Times New Roman" w:eastAsia="Times New Roman" w:hAnsi="Times New Roman"/>
                <w:i/>
                <w:iCs/>
                <w:color w:val="000000" w:themeColor="text1"/>
                <w:sz w:val="18"/>
                <w:szCs w:val="18"/>
              </w:rPr>
              <w:t>online</w:t>
            </w:r>
            <w:r w:rsidR="0026566A" w:rsidRPr="00C858C4">
              <w:rPr>
                <w:rFonts w:ascii="Times New Roman" w:eastAsia="Times New Roman" w:hAnsi="Times New Roman"/>
                <w:color w:val="000000" w:themeColor="text1"/>
                <w:sz w:val="18"/>
                <w:szCs w:val="18"/>
              </w:rPr>
              <w:t>” është një shërbim që përdor softuer, përfshirë një faqe interneti, pjesë të një faqeje interneti ose një aplikacion, të administruar nga ose në emër të një tregtari, i cili u lejon konsumatorëve të lidhin kontrata në distancë me tregtarë ose konsumatorë të tjerë.</w:t>
            </w:r>
          </w:p>
        </w:tc>
        <w:tc>
          <w:tcPr>
            <w:tcW w:w="0" w:type="auto"/>
          </w:tcPr>
          <w:p w14:paraId="03A8FCFD" w14:textId="04C74076" w:rsidR="0026566A" w:rsidRPr="00C858C4" w:rsidRDefault="006B4A7A"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04FE166F"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1DB8DF11" w14:textId="77777777" w:rsidTr="004847BA">
        <w:trPr>
          <w:trHeight w:val="848"/>
        </w:trPr>
        <w:tc>
          <w:tcPr>
            <w:tcW w:w="0" w:type="auto"/>
          </w:tcPr>
          <w:p w14:paraId="5A0DF09D" w14:textId="57E1C6C8" w:rsidR="0026566A" w:rsidRPr="00C858C4" w:rsidRDefault="0026566A" w:rsidP="00E968F9">
            <w:pPr>
              <w:spacing w:after="0" w:line="240" w:lineRule="auto"/>
              <w:rPr>
                <w:rFonts w:ascii="Times New Roman" w:hAnsi="Times New Roman"/>
                <w:i/>
                <w:iCs/>
                <w:sz w:val="18"/>
                <w:szCs w:val="18"/>
              </w:rPr>
            </w:pPr>
            <w:r w:rsidRPr="00C858C4">
              <w:rPr>
                <w:rFonts w:ascii="Times New Roman" w:hAnsi="Times New Roman"/>
                <w:i/>
                <w:iCs/>
                <w:sz w:val="18"/>
                <w:szCs w:val="18"/>
              </w:rPr>
              <w:t>Neni 3(2)</w:t>
            </w:r>
          </w:p>
          <w:p w14:paraId="795B9AF9" w14:textId="77777777" w:rsidR="0026566A" w:rsidRPr="00C858C4" w:rsidRDefault="0026566A" w:rsidP="00E968F9">
            <w:pPr>
              <w:spacing w:after="0" w:line="240" w:lineRule="auto"/>
              <w:rPr>
                <w:rFonts w:ascii="Times New Roman" w:hAnsi="Times New Roman"/>
                <w:sz w:val="18"/>
                <w:szCs w:val="18"/>
              </w:rPr>
            </w:pPr>
          </w:p>
          <w:p w14:paraId="26EBBAB6" w14:textId="77777777" w:rsidR="006B4A7A" w:rsidRPr="00C858C4" w:rsidRDefault="006B4A7A" w:rsidP="00E968F9">
            <w:pPr>
              <w:spacing w:after="0" w:line="240" w:lineRule="auto"/>
              <w:rPr>
                <w:rFonts w:ascii="Times New Roman" w:hAnsi="Times New Roman"/>
                <w:sz w:val="18"/>
                <w:szCs w:val="18"/>
              </w:rPr>
            </w:pPr>
          </w:p>
          <w:p w14:paraId="335EA0BF" w14:textId="51E85B93"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3 (5)</w:t>
            </w:r>
          </w:p>
        </w:tc>
        <w:tc>
          <w:tcPr>
            <w:tcW w:w="0" w:type="auto"/>
          </w:tcPr>
          <w:p w14:paraId="1F567FC4" w14:textId="51F4FC2A" w:rsidR="006B4A7A" w:rsidRPr="00C858C4" w:rsidRDefault="006B4A7A" w:rsidP="00E968F9">
            <w:pPr>
              <w:spacing w:after="0" w:line="240" w:lineRule="auto"/>
              <w:jc w:val="both"/>
              <w:rPr>
                <w:rFonts w:ascii="Times New Roman" w:hAnsi="Times New Roman"/>
                <w:sz w:val="18"/>
                <w:szCs w:val="18"/>
              </w:rPr>
            </w:pPr>
            <w:r w:rsidRPr="00C858C4">
              <w:rPr>
                <w:rFonts w:ascii="Times New Roman" w:hAnsi="Times New Roman"/>
                <w:sz w:val="18"/>
                <w:szCs w:val="18"/>
              </w:rPr>
              <w:t>në nenin 3, paragrafët 5 dhe 6 zëvendësohen me tekstin e mëposhtëm:</w:t>
            </w:r>
          </w:p>
          <w:p w14:paraId="03FFDCB9" w14:textId="77777777" w:rsidR="006B4A7A" w:rsidRPr="00C858C4" w:rsidRDefault="006B4A7A" w:rsidP="00E968F9">
            <w:pPr>
              <w:spacing w:after="0" w:line="240" w:lineRule="auto"/>
              <w:jc w:val="both"/>
              <w:rPr>
                <w:rFonts w:ascii="Times New Roman" w:hAnsi="Times New Roman"/>
                <w:sz w:val="18"/>
                <w:szCs w:val="18"/>
              </w:rPr>
            </w:pPr>
          </w:p>
          <w:p w14:paraId="5049994D" w14:textId="366A1939"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“Kjo direktivë nuk i pengon shtetet anëtare që të miratojnë dispozita për të mbrojtur interesat legjitime të konsumatorëve në lidhje me praktikat agresive dhe çorientuese tregtare ose të shitjes në kontekstin e vizitave të pakërkuara nga një tregtar në shtëpinë e një konsumatori apo vizitave të organizuara nga një tregtar që kanë si qëllim ose synim promovimin ose shitjen e produkteve për konsumatorët. Këto dispozita janë proporcionale, jodiskriminuese dhe të justifikuara për qëllime të mbrojtjes së konsumatorit.</w:t>
            </w:r>
          </w:p>
        </w:tc>
        <w:tc>
          <w:tcPr>
            <w:tcW w:w="0" w:type="auto"/>
          </w:tcPr>
          <w:p w14:paraId="328AF79D" w14:textId="152344E4" w:rsidR="0026566A" w:rsidRPr="00C858C4" w:rsidRDefault="00DD6B7D"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184A174E" w14:textId="07173A9C"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20(6)</w:t>
            </w:r>
          </w:p>
        </w:tc>
        <w:tc>
          <w:tcPr>
            <w:tcW w:w="0" w:type="auto"/>
          </w:tcPr>
          <w:p w14:paraId="5081C279" w14:textId="77777777" w:rsidR="0026566A" w:rsidRPr="00C858C4" w:rsidRDefault="0026566A" w:rsidP="00E968F9">
            <w:pPr>
              <w:pStyle w:val="paragraph"/>
              <w:numPr>
                <w:ilvl w:val="0"/>
                <w:numId w:val="4"/>
              </w:numPr>
              <w:tabs>
                <w:tab w:val="clear" w:pos="720"/>
                <w:tab w:val="num" w:pos="360"/>
              </w:tabs>
              <w:spacing w:before="0" w:beforeAutospacing="0" w:after="0" w:afterAutospacing="0"/>
              <w:ind w:left="0" w:firstLine="0"/>
              <w:jc w:val="both"/>
              <w:textAlignment w:val="baseline"/>
              <w:rPr>
                <w:color w:val="000000" w:themeColor="text1"/>
                <w:sz w:val="18"/>
                <w:szCs w:val="18"/>
              </w:rPr>
            </w:pPr>
            <w:r w:rsidRPr="00C858C4">
              <w:rPr>
                <w:rStyle w:val="normaltextrun"/>
                <w:rFonts w:eastAsiaTheme="majorEastAsia"/>
                <w:color w:val="000000" w:themeColor="text1"/>
                <w:sz w:val="18"/>
                <w:szCs w:val="18"/>
                <w:lang w:val="sq-AL"/>
              </w:rPr>
              <w:t>Në vlerësimin e një praktike tregtare si të padrejtë, në kuptim të paragrafit (5) të mësipërm, cilësohen si rrethana rënduese rastet kur praktika çorientuese ose agresive e shitjes ose e marketingut është kryer:</w:t>
            </w:r>
          </w:p>
          <w:p w14:paraId="1D0E8A07" w14:textId="77777777" w:rsidR="0026566A" w:rsidRPr="00C858C4" w:rsidRDefault="0026566A" w:rsidP="00E968F9">
            <w:pPr>
              <w:pStyle w:val="paragraph"/>
              <w:spacing w:before="0" w:beforeAutospacing="0" w:after="0" w:afterAutospacing="0"/>
              <w:ind w:left="360"/>
              <w:jc w:val="both"/>
              <w:textAlignment w:val="baseline"/>
              <w:rPr>
                <w:color w:val="000000" w:themeColor="text1"/>
                <w:sz w:val="18"/>
                <w:szCs w:val="18"/>
              </w:rPr>
            </w:pPr>
            <w:r w:rsidRPr="00C858C4">
              <w:rPr>
                <w:rStyle w:val="normaltextrun"/>
                <w:rFonts w:eastAsiaTheme="majorEastAsia"/>
                <w:color w:val="000000" w:themeColor="text1"/>
                <w:sz w:val="18"/>
                <w:szCs w:val="18"/>
                <w:lang w:val="sq-AL"/>
              </w:rPr>
              <w:t>a) gjatë një vizite të tregtarit në banesën e konsumatorit, pa kërkesën e shprehur të këtij të fundit;</w:t>
            </w:r>
          </w:p>
          <w:p w14:paraId="6D6CD9EF" w14:textId="4846B763" w:rsidR="0026566A" w:rsidRPr="00C858C4" w:rsidRDefault="0026566A" w:rsidP="00E968F9">
            <w:pPr>
              <w:pStyle w:val="paragraph"/>
              <w:spacing w:before="0" w:beforeAutospacing="0" w:after="0" w:afterAutospacing="0"/>
              <w:ind w:left="360"/>
              <w:jc w:val="both"/>
              <w:textAlignment w:val="baseline"/>
              <w:rPr>
                <w:rFonts w:eastAsiaTheme="majorEastAsia"/>
                <w:color w:val="000000" w:themeColor="text1"/>
                <w:sz w:val="18"/>
                <w:szCs w:val="18"/>
                <w:lang w:val="sq-AL"/>
              </w:rPr>
            </w:pPr>
            <w:r w:rsidRPr="00C858C4">
              <w:rPr>
                <w:rStyle w:val="normaltextrun"/>
                <w:rFonts w:eastAsiaTheme="majorEastAsia"/>
                <w:color w:val="000000" w:themeColor="text1"/>
                <w:sz w:val="18"/>
                <w:szCs w:val="18"/>
                <w:lang w:val="sq-AL"/>
              </w:rPr>
              <w:t xml:space="preserve">b) gjatë një ekskursioni të organizuar nga tregtari me qëllim ose efekt promovimin apo shitjen e produkteve te konsumatori. </w:t>
            </w:r>
          </w:p>
        </w:tc>
        <w:tc>
          <w:tcPr>
            <w:tcW w:w="0" w:type="auto"/>
          </w:tcPr>
          <w:p w14:paraId="03F1946C" w14:textId="6B00995A" w:rsidR="0026566A" w:rsidRPr="00C858C4" w:rsidRDefault="006B4A7A"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5D7AA9B" w14:textId="7543ADF4"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 xml:space="preserve">Është përdorur kjo mundësi, me qëllim mbrojtjen e konsumatorëve më vulnerabël, sidomos të moshuarve. </w:t>
            </w:r>
          </w:p>
        </w:tc>
      </w:tr>
      <w:tr w:rsidR="0026566A" w:rsidRPr="00C858C4" w14:paraId="34FD0E1C" w14:textId="77777777" w:rsidTr="004847BA">
        <w:trPr>
          <w:trHeight w:val="848"/>
        </w:trPr>
        <w:tc>
          <w:tcPr>
            <w:tcW w:w="0" w:type="auto"/>
          </w:tcPr>
          <w:p w14:paraId="662EB9FC" w14:textId="29A1F228"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3(2)</w:t>
            </w:r>
          </w:p>
          <w:p w14:paraId="09B23540" w14:textId="77777777" w:rsidR="0026566A" w:rsidRPr="00C858C4" w:rsidRDefault="0026566A" w:rsidP="00E968F9">
            <w:pPr>
              <w:spacing w:after="0" w:line="240" w:lineRule="auto"/>
              <w:jc w:val="both"/>
              <w:rPr>
                <w:rFonts w:ascii="Times New Roman" w:hAnsi="Times New Roman"/>
                <w:sz w:val="18"/>
                <w:szCs w:val="18"/>
              </w:rPr>
            </w:pPr>
          </w:p>
          <w:p w14:paraId="40E96F12" w14:textId="5BC315F8"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Neni 3 (6)</w:t>
            </w:r>
          </w:p>
        </w:tc>
        <w:tc>
          <w:tcPr>
            <w:tcW w:w="0" w:type="auto"/>
          </w:tcPr>
          <w:p w14:paraId="5656E7EB" w14:textId="7C50D246"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Shtetet anëtare njoftojnë Komisionin pa vonesë për çdo dispozitë kombëtare të miratuar në bazë të paragrafit 5 si dhe për çdo ndryshim të mëvonshëm. Komisioni e bën këtë informacion lehtësisht të aksesueshëm për konsumatorët dhe tregtarët në një faqe të posaçme interneti.”;</w:t>
            </w:r>
          </w:p>
        </w:tc>
        <w:tc>
          <w:tcPr>
            <w:tcW w:w="0" w:type="auto"/>
          </w:tcPr>
          <w:p w14:paraId="5F0C0F2A"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6CAEB491" w14:textId="0D4DED3B" w:rsidR="0026566A" w:rsidRPr="00C858C4" w:rsidRDefault="000948F9" w:rsidP="00E968F9">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Pr>
          <w:p w14:paraId="0552179D" w14:textId="1F11DA09"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39609C1B" w14:textId="77777777" w:rsidR="0026566A" w:rsidRPr="00C858C4" w:rsidRDefault="0026566A" w:rsidP="00E968F9">
            <w:pPr>
              <w:spacing w:after="0" w:line="240" w:lineRule="auto"/>
              <w:jc w:val="center"/>
              <w:rPr>
                <w:rFonts w:ascii="Times New Roman" w:hAnsi="Times New Roman"/>
                <w:b/>
                <w:sz w:val="18"/>
                <w:szCs w:val="18"/>
              </w:rPr>
            </w:pPr>
          </w:p>
        </w:tc>
        <w:tc>
          <w:tcPr>
            <w:tcW w:w="0" w:type="auto"/>
          </w:tcPr>
          <w:p w14:paraId="4A5188E1" w14:textId="12A32581"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 xml:space="preserve">Do të njoftohet Komisioni, mgjs kjo dispozitë vlen kur të jemi vend anëtar. </w:t>
            </w:r>
          </w:p>
        </w:tc>
      </w:tr>
      <w:tr w:rsidR="0026566A" w:rsidRPr="00C858C4" w14:paraId="53EFA702" w14:textId="77777777" w:rsidTr="004847BA">
        <w:trPr>
          <w:trHeight w:val="848"/>
        </w:trPr>
        <w:tc>
          <w:tcPr>
            <w:tcW w:w="0" w:type="auto"/>
          </w:tcPr>
          <w:p w14:paraId="5DA6E9BB" w14:textId="77777777" w:rsidR="0026566A" w:rsidRPr="00C858C4" w:rsidRDefault="0026566A" w:rsidP="00E968F9">
            <w:pPr>
              <w:spacing w:after="0" w:line="240" w:lineRule="auto"/>
              <w:jc w:val="both"/>
              <w:rPr>
                <w:rFonts w:ascii="Times New Roman" w:hAnsi="Times New Roman"/>
                <w:i/>
                <w:iCs/>
                <w:sz w:val="18"/>
                <w:szCs w:val="18"/>
                <w:lang w:val="it-IT"/>
              </w:rPr>
            </w:pPr>
            <w:r w:rsidRPr="00C858C4">
              <w:rPr>
                <w:rFonts w:ascii="Times New Roman" w:hAnsi="Times New Roman"/>
                <w:i/>
                <w:iCs/>
                <w:sz w:val="18"/>
                <w:szCs w:val="18"/>
                <w:lang w:val="it-IT"/>
              </w:rPr>
              <w:lastRenderedPageBreak/>
              <w:t xml:space="preserve">Neni 3(3) </w:t>
            </w:r>
          </w:p>
          <w:p w14:paraId="74DE7C7B" w14:textId="6A4D8B7C"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(3) në nenin 6, paragrafi 2, shtohet germa e mëposhtme:</w:t>
            </w:r>
          </w:p>
          <w:p w14:paraId="6F71F876" w14:textId="3A01ED9E"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Neni 6 (2) (c)</w:t>
            </w:r>
          </w:p>
          <w:p w14:paraId="745E5443"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eastAsia="de-DE"/>
              </w:rPr>
            </w:pPr>
          </w:p>
        </w:tc>
        <w:tc>
          <w:tcPr>
            <w:tcW w:w="0" w:type="auto"/>
          </w:tcPr>
          <w:p w14:paraId="70AC4804" w14:textId="77777777"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“(c)</w:t>
            </w:r>
            <w:r w:rsidRPr="00C858C4">
              <w:rPr>
                <w:rFonts w:ascii="Times New Roman" w:hAnsi="Times New Roman"/>
                <w:sz w:val="18"/>
                <w:szCs w:val="18"/>
                <w:lang w:val="it-IT"/>
              </w:rPr>
              <w:tab/>
              <w:t>çdo tregtim i një malli në një shtet anëtar, si identik me një mall të tregtuar në shtete të tjera anëtare, ndërkohë që ai mall ka përbërje ose karakteristika thelbësisht të ndryshme, përveç rasteve kur justifikohet me faktorë legjitimë dhe objektivë.”;</w:t>
            </w:r>
          </w:p>
          <w:p w14:paraId="61D38D44" w14:textId="10824561" w:rsidR="0026566A" w:rsidRPr="00C858C4" w:rsidRDefault="0026566A" w:rsidP="00E968F9">
            <w:pPr>
              <w:spacing w:after="0" w:line="240" w:lineRule="auto"/>
              <w:jc w:val="both"/>
              <w:rPr>
                <w:rFonts w:ascii="Times New Roman" w:hAnsi="Times New Roman"/>
                <w:sz w:val="18"/>
                <w:szCs w:val="18"/>
                <w:lang w:val="it-IT"/>
              </w:rPr>
            </w:pPr>
          </w:p>
        </w:tc>
        <w:tc>
          <w:tcPr>
            <w:tcW w:w="0" w:type="auto"/>
          </w:tcPr>
          <w:p w14:paraId="0BDF5E85" w14:textId="32C42A39" w:rsidR="0026566A" w:rsidRPr="00C858C4" w:rsidRDefault="000948F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1339CE9D" w14:textId="7B69F736"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22(c)</w:t>
            </w:r>
          </w:p>
        </w:tc>
        <w:tc>
          <w:tcPr>
            <w:tcW w:w="0" w:type="auto"/>
          </w:tcPr>
          <w:p w14:paraId="2BB81CA7" w14:textId="25889802" w:rsidR="0026566A" w:rsidRPr="00C858C4" w:rsidRDefault="0026566A" w:rsidP="000948F9">
            <w:pPr>
              <w:spacing w:after="0" w:line="240" w:lineRule="auto"/>
              <w:ind w:left="-91"/>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c) çdo tregtim të një malli brenda vendit, si identik me një mall të tregtuar në shtete të tjera anëtare të BE-së, ndërkohë që ai mall ka përbërje ose karakteristika thelbësisht të ndryshme, përveç rasteve kur justifikohet nga faktorë legjitimë dhe objektivë.</w:t>
            </w:r>
          </w:p>
        </w:tc>
        <w:tc>
          <w:tcPr>
            <w:tcW w:w="0" w:type="auto"/>
          </w:tcPr>
          <w:p w14:paraId="512FEE4F" w14:textId="11080229" w:rsidR="0026566A" w:rsidRPr="00C858C4" w:rsidRDefault="006B4A7A"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36D63D05"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6E4EF8B1" w14:textId="77777777" w:rsidTr="004847BA">
        <w:trPr>
          <w:trHeight w:val="848"/>
        </w:trPr>
        <w:tc>
          <w:tcPr>
            <w:tcW w:w="0" w:type="auto"/>
          </w:tcPr>
          <w:p w14:paraId="7BB7CC51" w14:textId="3047FDC8" w:rsidR="0026566A" w:rsidRPr="00C858C4" w:rsidRDefault="0026566A" w:rsidP="00E968F9">
            <w:pPr>
              <w:spacing w:after="0" w:line="240" w:lineRule="auto"/>
              <w:jc w:val="both"/>
              <w:rPr>
                <w:rFonts w:ascii="Times New Roman" w:hAnsi="Times New Roman"/>
                <w:i/>
                <w:iCs/>
                <w:sz w:val="18"/>
                <w:szCs w:val="18"/>
                <w:lang w:val="it-IT"/>
              </w:rPr>
            </w:pPr>
            <w:r w:rsidRPr="00C858C4">
              <w:rPr>
                <w:rFonts w:ascii="Times New Roman" w:hAnsi="Times New Roman"/>
                <w:i/>
                <w:iCs/>
                <w:sz w:val="18"/>
                <w:szCs w:val="18"/>
                <w:lang w:val="it-IT"/>
              </w:rPr>
              <w:t>Neni 3(4) (a)(i)</w:t>
            </w:r>
          </w:p>
          <w:p w14:paraId="61C91F04" w14:textId="77777777" w:rsidR="0026566A" w:rsidRPr="00C858C4" w:rsidRDefault="0026566A" w:rsidP="00E968F9">
            <w:pPr>
              <w:spacing w:after="0" w:line="240" w:lineRule="auto"/>
              <w:jc w:val="both"/>
              <w:rPr>
                <w:rFonts w:ascii="Times New Roman" w:hAnsi="Times New Roman"/>
                <w:sz w:val="18"/>
                <w:szCs w:val="18"/>
                <w:lang w:val="it-IT"/>
              </w:rPr>
            </w:pPr>
          </w:p>
          <w:p w14:paraId="58D91E92" w14:textId="605325A7"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Neni 7 (4) (d)</w:t>
            </w:r>
          </w:p>
        </w:tc>
        <w:tc>
          <w:tcPr>
            <w:tcW w:w="0" w:type="auto"/>
          </w:tcPr>
          <w:p w14:paraId="371B7ACC" w14:textId="77777777"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(4) Neni 7 ndryshohet si më poshtë:</w:t>
            </w:r>
          </w:p>
          <w:p w14:paraId="3442B435" w14:textId="77777777" w:rsidR="0026566A" w:rsidRPr="00C858C4" w:rsidRDefault="0026566A" w:rsidP="00E968F9">
            <w:pPr>
              <w:spacing w:after="0" w:line="240" w:lineRule="auto"/>
              <w:ind w:left="60"/>
              <w:jc w:val="both"/>
              <w:rPr>
                <w:rFonts w:ascii="Times New Roman" w:hAnsi="Times New Roman"/>
                <w:sz w:val="18"/>
                <w:szCs w:val="18"/>
                <w:lang w:val="it-IT"/>
              </w:rPr>
            </w:pPr>
            <w:r w:rsidRPr="00C858C4">
              <w:rPr>
                <w:rFonts w:ascii="Times New Roman" w:hAnsi="Times New Roman"/>
                <w:sz w:val="18"/>
                <w:szCs w:val="18"/>
                <w:lang w:val="it-IT"/>
              </w:rPr>
              <w:t>(a) paragrafi 4 ndryshohet si më poshtë:</w:t>
            </w:r>
          </w:p>
          <w:p w14:paraId="1C49EC70" w14:textId="3730D12C" w:rsidR="0026566A" w:rsidRPr="00C858C4" w:rsidRDefault="0026566A" w:rsidP="00E968F9">
            <w:pPr>
              <w:spacing w:after="0" w:line="240" w:lineRule="auto"/>
              <w:ind w:left="240"/>
              <w:jc w:val="both"/>
              <w:rPr>
                <w:rFonts w:ascii="Times New Roman" w:hAnsi="Times New Roman"/>
                <w:sz w:val="18"/>
                <w:szCs w:val="18"/>
                <w:lang w:val="it-IT"/>
              </w:rPr>
            </w:pPr>
            <w:r w:rsidRPr="00C858C4">
              <w:rPr>
                <w:rFonts w:ascii="Times New Roman" w:hAnsi="Times New Roman"/>
                <w:sz w:val="18"/>
                <w:szCs w:val="18"/>
                <w:lang w:val="it-IT"/>
              </w:rPr>
              <w:t>(i) gërma “d” zëvendësohet me tekstin e mëposhtëm:</w:t>
            </w:r>
          </w:p>
          <w:p w14:paraId="3B3806DE" w14:textId="5121E48E"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“marrëveshjet për pagesat, dorëzimin dhe realizimin, nëse devijojnë nga kërkesat e kujdesit profesional”;</w:t>
            </w:r>
          </w:p>
          <w:p w14:paraId="1C76B57C" w14:textId="7D943EBE" w:rsidR="0026566A" w:rsidRPr="00C858C4" w:rsidRDefault="0026566A" w:rsidP="00E968F9">
            <w:pPr>
              <w:spacing w:after="0" w:line="240" w:lineRule="auto"/>
              <w:jc w:val="both"/>
              <w:rPr>
                <w:rFonts w:ascii="Times New Roman" w:hAnsi="Times New Roman"/>
                <w:sz w:val="18"/>
                <w:szCs w:val="18"/>
                <w:lang w:val="it-IT"/>
              </w:rPr>
            </w:pPr>
          </w:p>
        </w:tc>
        <w:tc>
          <w:tcPr>
            <w:tcW w:w="0" w:type="auto"/>
          </w:tcPr>
          <w:p w14:paraId="11161069" w14:textId="77777777" w:rsidR="0026566A" w:rsidRDefault="000948F9" w:rsidP="00E968F9">
            <w:pPr>
              <w:spacing w:after="0" w:line="240" w:lineRule="auto"/>
              <w:jc w:val="center"/>
              <w:rPr>
                <w:rFonts w:ascii="Times New Roman" w:hAnsi="Times New Roman"/>
                <w:sz w:val="18"/>
                <w:szCs w:val="18"/>
              </w:rPr>
            </w:pPr>
            <w:r>
              <w:rPr>
                <w:rFonts w:ascii="Times New Roman" w:hAnsi="Times New Roman"/>
                <w:sz w:val="18"/>
                <w:szCs w:val="18"/>
              </w:rPr>
              <w:t>0.1</w:t>
            </w:r>
          </w:p>
          <w:p w14:paraId="4F7A7AED" w14:textId="77777777" w:rsidR="000948F9" w:rsidRDefault="000948F9" w:rsidP="00E968F9">
            <w:pPr>
              <w:spacing w:after="0" w:line="240" w:lineRule="auto"/>
              <w:jc w:val="center"/>
              <w:rPr>
                <w:rFonts w:ascii="Times New Roman" w:hAnsi="Times New Roman"/>
                <w:sz w:val="18"/>
                <w:szCs w:val="18"/>
              </w:rPr>
            </w:pPr>
          </w:p>
          <w:p w14:paraId="04CEE4B7" w14:textId="77777777" w:rsidR="000948F9" w:rsidRDefault="000948F9" w:rsidP="00E968F9">
            <w:pPr>
              <w:spacing w:after="0" w:line="240" w:lineRule="auto"/>
              <w:jc w:val="center"/>
              <w:rPr>
                <w:rFonts w:ascii="Times New Roman" w:hAnsi="Times New Roman"/>
                <w:sz w:val="18"/>
                <w:szCs w:val="18"/>
              </w:rPr>
            </w:pPr>
          </w:p>
          <w:p w14:paraId="0CC23F96" w14:textId="77777777" w:rsidR="000948F9" w:rsidRDefault="000948F9" w:rsidP="00E968F9">
            <w:pPr>
              <w:spacing w:after="0" w:line="240" w:lineRule="auto"/>
              <w:jc w:val="center"/>
              <w:rPr>
                <w:rFonts w:ascii="Times New Roman" w:hAnsi="Times New Roman"/>
                <w:sz w:val="18"/>
                <w:szCs w:val="18"/>
              </w:rPr>
            </w:pPr>
          </w:p>
          <w:p w14:paraId="111D25D9" w14:textId="0DC39256" w:rsidR="000948F9" w:rsidRPr="00C858C4" w:rsidRDefault="000948F9" w:rsidP="000948F9">
            <w:pPr>
              <w:spacing w:after="0" w:line="240" w:lineRule="auto"/>
              <w:rPr>
                <w:rFonts w:ascii="Times New Roman" w:hAnsi="Times New Roman"/>
                <w:sz w:val="18"/>
                <w:szCs w:val="18"/>
              </w:rPr>
            </w:pPr>
          </w:p>
        </w:tc>
        <w:tc>
          <w:tcPr>
            <w:tcW w:w="0" w:type="auto"/>
          </w:tcPr>
          <w:p w14:paraId="2641BA78" w14:textId="01759EC7"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24 (ç)</w:t>
            </w:r>
          </w:p>
        </w:tc>
        <w:tc>
          <w:tcPr>
            <w:tcW w:w="0" w:type="auto"/>
          </w:tcPr>
          <w:p w14:paraId="46308B72" w14:textId="77777777" w:rsidR="0026566A" w:rsidRPr="00C858C4" w:rsidRDefault="0026566A" w:rsidP="000948F9">
            <w:pPr>
              <w:widowControl w:val="0"/>
              <w:spacing w:after="0" w:line="240" w:lineRule="auto"/>
              <w:ind w:firstLine="36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ç) </w:t>
            </w:r>
            <w:r w:rsidRPr="00C858C4">
              <w:rPr>
                <w:rFonts w:ascii="Times New Roman" w:hAnsi="Times New Roman"/>
                <w:color w:val="000000" w:themeColor="text1"/>
                <w:sz w:val="18"/>
                <w:szCs w:val="18"/>
              </w:rPr>
              <w:tab/>
              <w:t>marrëveshjet për pagesat, dorëzimin dhe përmbushjen e detyrimit, nëse devijojnë nga kërkesat e përkujdesjes profesionale.</w:t>
            </w:r>
          </w:p>
          <w:p w14:paraId="429B4FC1" w14:textId="77777777"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5B4F87DD" w14:textId="7B47A373" w:rsidR="0026566A" w:rsidRPr="00C858C4" w:rsidRDefault="006B4A7A"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51C0094"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6D2E3DCC" w14:textId="77777777" w:rsidTr="004847BA">
        <w:trPr>
          <w:trHeight w:val="848"/>
        </w:trPr>
        <w:tc>
          <w:tcPr>
            <w:tcW w:w="0" w:type="auto"/>
          </w:tcPr>
          <w:p w14:paraId="431D2536" w14:textId="75ABF07D" w:rsidR="0026566A" w:rsidRPr="00C858C4" w:rsidRDefault="0026566A" w:rsidP="00E968F9">
            <w:pPr>
              <w:spacing w:after="0" w:line="240" w:lineRule="auto"/>
              <w:jc w:val="both"/>
              <w:rPr>
                <w:rFonts w:ascii="Times New Roman" w:hAnsi="Times New Roman"/>
                <w:i/>
                <w:iCs/>
                <w:sz w:val="18"/>
                <w:szCs w:val="18"/>
                <w:lang w:val="it-IT"/>
              </w:rPr>
            </w:pPr>
            <w:r w:rsidRPr="00C858C4">
              <w:rPr>
                <w:rFonts w:ascii="Times New Roman" w:hAnsi="Times New Roman"/>
                <w:i/>
                <w:iCs/>
                <w:sz w:val="18"/>
                <w:szCs w:val="18"/>
                <w:lang w:val="it-IT"/>
              </w:rPr>
              <w:t>Neni 3(4)(a)(ii)</w:t>
            </w:r>
          </w:p>
          <w:p w14:paraId="5D1DA669" w14:textId="77777777" w:rsidR="0026566A" w:rsidRPr="00C858C4" w:rsidRDefault="0026566A" w:rsidP="00E968F9">
            <w:pPr>
              <w:pStyle w:val="ListParagraph"/>
              <w:spacing w:after="0" w:line="240" w:lineRule="auto"/>
              <w:ind w:left="240"/>
              <w:jc w:val="both"/>
              <w:rPr>
                <w:rFonts w:ascii="Times New Roman" w:hAnsi="Times New Roman"/>
                <w:sz w:val="18"/>
                <w:szCs w:val="18"/>
                <w:lang w:val="de-DE" w:eastAsia="de-DE"/>
              </w:rPr>
            </w:pPr>
          </w:p>
          <w:p w14:paraId="70EA7370" w14:textId="02DE57F2"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Neni 7 (4) (f)</w:t>
            </w:r>
          </w:p>
        </w:tc>
        <w:tc>
          <w:tcPr>
            <w:tcW w:w="0" w:type="auto"/>
          </w:tcPr>
          <w:p w14:paraId="11E8655F" w14:textId="77777777" w:rsidR="0026566A" w:rsidRPr="00C858C4" w:rsidRDefault="0026566A" w:rsidP="00E968F9">
            <w:pPr>
              <w:pStyle w:val="ListParagraph"/>
              <w:spacing w:after="0" w:line="240" w:lineRule="auto"/>
              <w:ind w:left="240"/>
              <w:jc w:val="both"/>
              <w:rPr>
                <w:rFonts w:ascii="Times New Roman" w:hAnsi="Times New Roman"/>
                <w:sz w:val="18"/>
                <w:szCs w:val="18"/>
                <w:lang w:val="it-IT"/>
              </w:rPr>
            </w:pPr>
            <w:r w:rsidRPr="00C858C4">
              <w:rPr>
                <w:rFonts w:ascii="Times New Roman" w:hAnsi="Times New Roman"/>
                <w:sz w:val="18"/>
                <w:szCs w:val="18"/>
                <w:lang w:val="de-DE" w:eastAsia="de-DE"/>
              </w:rPr>
              <w:t>(ii) shtohet paragrafi i m</w:t>
            </w:r>
            <w:r w:rsidRPr="00C858C4">
              <w:rPr>
                <w:rFonts w:ascii="Times New Roman" w:hAnsi="Times New Roman"/>
                <w:sz w:val="18"/>
                <w:szCs w:val="18"/>
                <w:lang w:val="it-IT"/>
              </w:rPr>
              <w:t xml:space="preserve">ëposhtëm: </w:t>
            </w:r>
          </w:p>
          <w:p w14:paraId="46144002" w14:textId="77777777" w:rsidR="0026566A" w:rsidRPr="00C858C4" w:rsidRDefault="0026566A" w:rsidP="00E968F9">
            <w:pPr>
              <w:spacing w:after="0" w:line="240" w:lineRule="auto"/>
              <w:jc w:val="both"/>
              <w:rPr>
                <w:rFonts w:ascii="Times New Roman" w:hAnsi="Times New Roman"/>
                <w:sz w:val="18"/>
                <w:szCs w:val="18"/>
              </w:rPr>
            </w:pPr>
          </w:p>
          <w:p w14:paraId="6D5B8D6A" w14:textId="4125ED10"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“(f) për produktet e ofruara në platformat e tregtisë në internet, nëse pala e tretë që ofron produktet është një tregtar ose jo, në bazë të deklaratës së palës së tretë ndaj ofruesit të platformës së tregtisë në internet”;</w:t>
            </w:r>
          </w:p>
        </w:tc>
        <w:tc>
          <w:tcPr>
            <w:tcW w:w="0" w:type="auto"/>
          </w:tcPr>
          <w:p w14:paraId="6C4D13EA" w14:textId="6C2D805F" w:rsidR="0026566A" w:rsidRPr="00C858C4" w:rsidRDefault="000948F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6401F450" w14:textId="7CC369D6"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24(e)</w:t>
            </w:r>
          </w:p>
        </w:tc>
        <w:tc>
          <w:tcPr>
            <w:tcW w:w="0" w:type="auto"/>
          </w:tcPr>
          <w:p w14:paraId="160AC212" w14:textId="7ED7A68B" w:rsidR="0026566A" w:rsidRPr="00C858C4" w:rsidRDefault="0026566A" w:rsidP="00E968F9">
            <w:pPr>
              <w:widowControl w:val="0"/>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e)për produktet e ofruara në platformat e tregtisë </w:t>
            </w:r>
            <w:r w:rsidRPr="00C858C4">
              <w:rPr>
                <w:rFonts w:ascii="Times New Roman" w:hAnsi="Times New Roman"/>
                <w:i/>
                <w:iCs/>
                <w:color w:val="000000" w:themeColor="text1"/>
                <w:sz w:val="18"/>
                <w:szCs w:val="18"/>
              </w:rPr>
              <w:t>online</w:t>
            </w:r>
            <w:r w:rsidRPr="00C858C4">
              <w:rPr>
                <w:rFonts w:ascii="Times New Roman" w:hAnsi="Times New Roman"/>
                <w:color w:val="000000" w:themeColor="text1"/>
                <w:sz w:val="18"/>
                <w:szCs w:val="18"/>
              </w:rPr>
              <w:t xml:space="preserve">, nëse pala e tretë që ofron produktet është një tregtar ose jo, bazuar në deklaratën që ajo e palë e tretë i ka bërë ofruesit të platformës së tregtisë </w:t>
            </w:r>
            <w:r w:rsidRPr="00C858C4">
              <w:rPr>
                <w:rFonts w:ascii="Times New Roman" w:hAnsi="Times New Roman"/>
                <w:i/>
                <w:iCs/>
                <w:color w:val="000000" w:themeColor="text1"/>
                <w:sz w:val="18"/>
                <w:szCs w:val="18"/>
              </w:rPr>
              <w:t>online</w:t>
            </w:r>
            <w:r w:rsidRPr="00C858C4">
              <w:rPr>
                <w:rFonts w:ascii="Times New Roman" w:hAnsi="Times New Roman"/>
                <w:color w:val="000000" w:themeColor="text1"/>
                <w:sz w:val="18"/>
                <w:szCs w:val="18"/>
              </w:rPr>
              <w:t>.</w:t>
            </w:r>
          </w:p>
          <w:p w14:paraId="3A068817" w14:textId="77777777"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279FAAD5" w14:textId="06567AB3" w:rsidR="0026566A" w:rsidRPr="00C858C4" w:rsidRDefault="006B4A7A"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33696401"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9B5D804" w14:textId="77777777" w:rsidTr="004847BA">
        <w:trPr>
          <w:trHeight w:val="848"/>
        </w:trPr>
        <w:tc>
          <w:tcPr>
            <w:tcW w:w="0" w:type="auto"/>
          </w:tcPr>
          <w:p w14:paraId="202784AD" w14:textId="2A2A62FD"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t>Neni 3(4)(b)</w:t>
            </w:r>
          </w:p>
          <w:p w14:paraId="3B577E33" w14:textId="77777777" w:rsidR="0026566A" w:rsidRPr="00C858C4" w:rsidRDefault="0026566A" w:rsidP="00E968F9">
            <w:pPr>
              <w:spacing w:after="0" w:line="240" w:lineRule="auto"/>
              <w:ind w:left="60"/>
              <w:jc w:val="both"/>
              <w:rPr>
                <w:rFonts w:ascii="Times New Roman" w:hAnsi="Times New Roman"/>
                <w:i/>
                <w:iCs/>
                <w:sz w:val="18"/>
                <w:szCs w:val="18"/>
                <w:lang w:val="it-IT"/>
              </w:rPr>
            </w:pPr>
          </w:p>
          <w:p w14:paraId="2045D392" w14:textId="171EF315" w:rsidR="0026566A" w:rsidRPr="00C858C4" w:rsidRDefault="0026566A" w:rsidP="00E968F9">
            <w:pPr>
              <w:spacing w:after="0" w:line="240" w:lineRule="auto"/>
              <w:ind w:left="60"/>
              <w:jc w:val="both"/>
              <w:rPr>
                <w:rFonts w:ascii="Times New Roman" w:hAnsi="Times New Roman"/>
                <w:sz w:val="18"/>
                <w:szCs w:val="18"/>
                <w:lang w:val="it-IT"/>
              </w:rPr>
            </w:pPr>
            <w:r w:rsidRPr="00C858C4">
              <w:rPr>
                <w:rFonts w:ascii="Times New Roman" w:hAnsi="Times New Roman"/>
                <w:sz w:val="18"/>
                <w:szCs w:val="18"/>
                <w:lang w:val="it-IT"/>
              </w:rPr>
              <w:t xml:space="preserve">Neni 7 (4a) </w:t>
            </w:r>
          </w:p>
          <w:p w14:paraId="47E1F3E1"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eastAsia="de-DE"/>
              </w:rPr>
            </w:pPr>
          </w:p>
        </w:tc>
        <w:tc>
          <w:tcPr>
            <w:tcW w:w="0" w:type="auto"/>
          </w:tcPr>
          <w:p w14:paraId="2E453F45" w14:textId="5ED040B0"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lang w:val="it-IT"/>
              </w:rPr>
              <w:t>b) shtohet paragrafi i mëposhtëm:</w:t>
            </w:r>
          </w:p>
          <w:p w14:paraId="4255EC95" w14:textId="6A18AF91"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„4a. Kur konsumatorëve u jepet mundësia për të kërkuar produkte të ofruara nga tregtarë të ndryshëm ose nga konsumatorë në bazë të një kërkimi në formën e një fjale kyçe, fraze ose informacioni tjetër, pavarësisht se ku kryhen transaksionet, konsiderohet e rëndësishme që të jepet informacioni i përgjithshëm, i vënë në dispozicion në një seksion specifik të ndërfaqes në internet, që është drejtpërdrejt dhe lehtësisht i aksesueshëm nga faqja ku paraqiten rezultatet e kërkimit, mbi parametrat kryesorë që përcaktojnë renditjen e produkteve që i paraqiten konsumatorit si rezultat i kërkimit dhe rëndësinë relative të këtyre parametrave, në krahasim me parametrat e tjerë. Ky paragraf nuk zbatohet për ofruesit e motorëve të kërkimit në internet siç specifikohet në paragrafin 6, të nenit 2 të Rregullores (BE) 2019/1150 të Parlamentit Evropian dhe të Këshillit (*).</w:t>
            </w:r>
          </w:p>
        </w:tc>
        <w:tc>
          <w:tcPr>
            <w:tcW w:w="0" w:type="auto"/>
          </w:tcPr>
          <w:p w14:paraId="7561F4E8" w14:textId="702A029B" w:rsidR="0026566A" w:rsidRPr="00C858C4" w:rsidRDefault="000948F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49FD4DE2" w14:textId="6184BEDF"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25</w:t>
            </w:r>
          </w:p>
        </w:tc>
        <w:tc>
          <w:tcPr>
            <w:tcW w:w="0" w:type="auto"/>
          </w:tcPr>
          <w:p w14:paraId="307BB1DD" w14:textId="77777777" w:rsidR="0026566A" w:rsidRPr="00C858C4" w:rsidRDefault="0026566A" w:rsidP="00E968F9">
            <w:pPr>
              <w:pStyle w:val="Heading5"/>
              <w:spacing w:before="0" w:after="0"/>
              <w:jc w:val="center"/>
              <w:rPr>
                <w:rFonts w:ascii="Times New Roman" w:hAnsi="Times New Roman" w:cs="Times New Roman"/>
                <w:b/>
                <w:bCs/>
                <w:color w:val="000000" w:themeColor="text1"/>
                <w:sz w:val="18"/>
                <w:szCs w:val="18"/>
              </w:rPr>
            </w:pPr>
            <w:bookmarkStart w:id="14" w:name="_Toc196339163"/>
            <w:r w:rsidRPr="00C858C4">
              <w:rPr>
                <w:rFonts w:ascii="Times New Roman" w:hAnsi="Times New Roman" w:cs="Times New Roman"/>
                <w:b/>
                <w:bCs/>
                <w:color w:val="000000" w:themeColor="text1"/>
                <w:sz w:val="18"/>
                <w:szCs w:val="18"/>
              </w:rPr>
              <w:t xml:space="preserve">Informacioni thelbësor në platformat e tregtisë </w:t>
            </w:r>
            <w:proofErr w:type="spellStart"/>
            <w:r w:rsidRPr="00C858C4">
              <w:rPr>
                <w:rFonts w:ascii="Times New Roman" w:hAnsi="Times New Roman" w:cs="Times New Roman"/>
                <w:b/>
                <w:bCs/>
                <w:i/>
                <w:iCs/>
                <w:color w:val="000000" w:themeColor="text1"/>
                <w:sz w:val="18"/>
                <w:szCs w:val="18"/>
              </w:rPr>
              <w:t>online</w:t>
            </w:r>
            <w:bookmarkEnd w:id="14"/>
            <w:proofErr w:type="spellEnd"/>
          </w:p>
          <w:p w14:paraId="627035B9" w14:textId="77777777" w:rsidR="0026566A" w:rsidRPr="00C858C4" w:rsidRDefault="0026566A" w:rsidP="00E968F9">
            <w:pPr>
              <w:numPr>
                <w:ilvl w:val="0"/>
                <w:numId w:val="6"/>
              </w:numPr>
              <w:tabs>
                <w:tab w:val="clear" w:pos="720"/>
                <w:tab w:val="num" w:pos="360"/>
              </w:tabs>
              <w:spacing w:after="0" w:line="240" w:lineRule="auto"/>
              <w:ind w:left="0" w:firstLine="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Kur konsumatorëve u jepet mundësia të kërkojnë produkte të ofruara nga tregtarë të ndryshëm ose nga konsumatorë të tjerë në platformat e tregtisë </w:t>
            </w:r>
            <w:r w:rsidRPr="00C858C4">
              <w:rPr>
                <w:rFonts w:ascii="Times New Roman" w:hAnsi="Times New Roman"/>
                <w:i/>
                <w:iCs/>
                <w:color w:val="000000" w:themeColor="text1"/>
                <w:sz w:val="18"/>
                <w:szCs w:val="18"/>
              </w:rPr>
              <w:t>online</w:t>
            </w:r>
            <w:r w:rsidRPr="00C858C4">
              <w:rPr>
                <w:rFonts w:ascii="Times New Roman" w:hAnsi="Times New Roman"/>
                <w:color w:val="000000" w:themeColor="text1"/>
                <w:sz w:val="18"/>
                <w:szCs w:val="18"/>
              </w:rPr>
              <w:t xml:space="preserve">, përmes një kërkimi të bazuar në fjalë kyçe, fraza ose të dhëna të tjera, kërkohet transparencë lidhur me renditjen e rezultateve të kërkimit, pavarësisht se ku realizohet veprimi juridik në përfundim të këtij kërkimi. </w:t>
            </w:r>
          </w:p>
          <w:p w14:paraId="20468CC7" w14:textId="0235BBBF" w:rsidR="0026566A" w:rsidRPr="00C858C4" w:rsidRDefault="0026566A" w:rsidP="00E968F9">
            <w:pPr>
              <w:numPr>
                <w:ilvl w:val="0"/>
                <w:numId w:val="6"/>
              </w:numPr>
              <w:tabs>
                <w:tab w:val="clear" w:pos="720"/>
                <w:tab w:val="num" w:pos="360"/>
              </w:tabs>
              <w:spacing w:after="0" w:line="240" w:lineRule="auto"/>
              <w:ind w:left="0" w:firstLine="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Në këto raste, përbën</w:t>
            </w:r>
            <w:r w:rsidRPr="00C858C4">
              <w:rPr>
                <w:rStyle w:val="apple-converted-space"/>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informacion thelbësor:</w:t>
            </w:r>
          </w:p>
          <w:p w14:paraId="4D936E5B" w14:textId="77777777" w:rsidR="0026566A" w:rsidRPr="00C858C4" w:rsidRDefault="0026566A" w:rsidP="00E968F9">
            <w:pPr>
              <w:spacing w:after="0" w:line="240" w:lineRule="auto"/>
              <w:ind w:left="360"/>
              <w:rPr>
                <w:rFonts w:ascii="Times New Roman" w:hAnsi="Times New Roman"/>
                <w:color w:val="000000" w:themeColor="text1"/>
                <w:sz w:val="18"/>
                <w:szCs w:val="18"/>
              </w:rPr>
            </w:pPr>
            <w:r w:rsidRPr="00C858C4">
              <w:rPr>
                <w:rFonts w:ascii="Times New Roman" w:hAnsi="Times New Roman"/>
                <w:color w:val="000000" w:themeColor="text1"/>
                <w:sz w:val="18"/>
                <w:szCs w:val="18"/>
              </w:rPr>
              <w:t>a) informacioni i përgjithshëm mbi</w:t>
            </w:r>
            <w:r w:rsidRPr="00C858C4">
              <w:rPr>
                <w:rStyle w:val="apple-converted-space"/>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parametrat kryesorë</w:t>
            </w:r>
            <w:r w:rsidRPr="00C858C4">
              <w:rPr>
                <w:rStyle w:val="apple-converted-space"/>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që përcaktojnë renditjen e produkteve që i paraqiten konsumatorit si rezultat i kërkimit; dhe</w:t>
            </w:r>
          </w:p>
          <w:p w14:paraId="2BFD7E83" w14:textId="77777777" w:rsidR="0026566A" w:rsidRPr="00C858C4" w:rsidRDefault="0026566A" w:rsidP="00E968F9">
            <w:pPr>
              <w:spacing w:after="0" w:line="240" w:lineRule="auto"/>
              <w:ind w:left="360"/>
              <w:rPr>
                <w:rFonts w:ascii="Times New Roman" w:hAnsi="Times New Roman"/>
                <w:color w:val="000000" w:themeColor="text1"/>
                <w:sz w:val="18"/>
                <w:szCs w:val="18"/>
              </w:rPr>
            </w:pPr>
            <w:r w:rsidRPr="00C858C4">
              <w:rPr>
                <w:rFonts w:ascii="Times New Roman" w:hAnsi="Times New Roman"/>
                <w:color w:val="000000" w:themeColor="text1"/>
                <w:sz w:val="18"/>
                <w:szCs w:val="18"/>
              </w:rPr>
              <w:t>b) informacioni mbi</w:t>
            </w:r>
            <w:r w:rsidRPr="00C858C4">
              <w:rPr>
                <w:rStyle w:val="apple-converted-space"/>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rëndësinë relative të këtyre parametrave</w:t>
            </w:r>
            <w:r w:rsidRPr="00C858C4">
              <w:rPr>
                <w:rStyle w:val="apple-converted-space"/>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në raport me parametra të tjerë.</w:t>
            </w:r>
          </w:p>
          <w:p w14:paraId="36EB3F2F" w14:textId="77777777" w:rsidR="0026566A" w:rsidRPr="00C858C4" w:rsidRDefault="0026566A" w:rsidP="00E968F9">
            <w:pPr>
              <w:numPr>
                <w:ilvl w:val="0"/>
                <w:numId w:val="6"/>
              </w:numPr>
              <w:tabs>
                <w:tab w:val="clear" w:pos="720"/>
                <w:tab w:val="num" w:pos="360"/>
              </w:tabs>
              <w:spacing w:after="0" w:line="240" w:lineRule="auto"/>
              <w:ind w:left="0" w:firstLine="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Ky informacion vihet në dispozicion në një</w:t>
            </w:r>
            <w:r w:rsidRPr="00C858C4">
              <w:rPr>
                <w:rStyle w:val="apple-converted-space"/>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seksion të veçantë</w:t>
            </w:r>
            <w:r w:rsidRPr="00C858C4">
              <w:rPr>
                <w:rStyle w:val="apple-converted-space"/>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të ndërfaqes së platformës, i cili është</w:t>
            </w:r>
            <w:r w:rsidRPr="00C858C4">
              <w:rPr>
                <w:rStyle w:val="apple-converted-space"/>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drejtpërdrejt dhe lehtësisht i aksesueshëm</w:t>
            </w:r>
            <w:r w:rsidRPr="00C858C4">
              <w:rPr>
                <w:rStyle w:val="apple-converted-space"/>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nga faqja ku shfaqen rezultatet e kërkimit.</w:t>
            </w:r>
          </w:p>
          <w:p w14:paraId="15A1BCA2" w14:textId="68598B1A" w:rsidR="0026566A" w:rsidRPr="00C858C4" w:rsidRDefault="0026566A" w:rsidP="00E968F9">
            <w:pPr>
              <w:numPr>
                <w:ilvl w:val="0"/>
                <w:numId w:val="6"/>
              </w:numPr>
              <w:tabs>
                <w:tab w:val="clear" w:pos="720"/>
                <w:tab w:val="num" w:pos="360"/>
              </w:tabs>
              <w:spacing w:after="0" w:line="240" w:lineRule="auto"/>
              <w:ind w:left="0" w:firstLine="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Dispozitat e këtij neni</w:t>
            </w:r>
            <w:r w:rsidRPr="00C858C4">
              <w:rPr>
                <w:rStyle w:val="apple-converted-space"/>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nuk zbatohen</w:t>
            </w:r>
            <w:r w:rsidRPr="00C858C4">
              <w:rPr>
                <w:rStyle w:val="apple-converted-space"/>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për ofruesit e motorëve të kërkimit në internet, të cilët rregullohen me legjislacion të posaçëm.</w:t>
            </w:r>
          </w:p>
        </w:tc>
        <w:tc>
          <w:tcPr>
            <w:tcW w:w="0" w:type="auto"/>
          </w:tcPr>
          <w:p w14:paraId="78CE4B0B" w14:textId="71B6CB6E" w:rsidR="0026566A" w:rsidRPr="00C858C4" w:rsidRDefault="00A10B66"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D21EE0B"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66685E89" w14:textId="77777777" w:rsidTr="004847BA">
        <w:trPr>
          <w:trHeight w:val="848"/>
        </w:trPr>
        <w:tc>
          <w:tcPr>
            <w:tcW w:w="0" w:type="auto"/>
          </w:tcPr>
          <w:p w14:paraId="2B831825" w14:textId="0DFE3BAF" w:rsidR="0026566A" w:rsidRPr="00C858C4" w:rsidRDefault="0026566A" w:rsidP="00E968F9">
            <w:pPr>
              <w:spacing w:after="0" w:line="240" w:lineRule="auto"/>
              <w:jc w:val="both"/>
              <w:rPr>
                <w:rFonts w:ascii="Times New Roman" w:hAnsi="Times New Roman"/>
                <w:i/>
                <w:iCs/>
                <w:sz w:val="18"/>
                <w:szCs w:val="18"/>
                <w:lang w:val="it-IT"/>
              </w:rPr>
            </w:pPr>
            <w:r w:rsidRPr="00C858C4">
              <w:rPr>
                <w:rFonts w:ascii="Times New Roman" w:hAnsi="Times New Roman"/>
                <w:i/>
                <w:iCs/>
                <w:sz w:val="18"/>
                <w:szCs w:val="18"/>
                <w:lang w:val="it-IT"/>
              </w:rPr>
              <w:lastRenderedPageBreak/>
              <w:t>Neni 3(4)(c)</w:t>
            </w:r>
          </w:p>
          <w:p w14:paraId="07606974" w14:textId="269133F5"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(c) shtohet paragrafi i mëposhtëm:</w:t>
            </w:r>
          </w:p>
          <w:p w14:paraId="7DE038E1" w14:textId="0712E038"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 xml:space="preserve">Neni 7 (6) </w:t>
            </w:r>
          </w:p>
          <w:p w14:paraId="41DFAC7A"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eastAsia="de-DE"/>
              </w:rPr>
            </w:pPr>
          </w:p>
        </w:tc>
        <w:tc>
          <w:tcPr>
            <w:tcW w:w="0" w:type="auto"/>
          </w:tcPr>
          <w:p w14:paraId="3CE888F5" w14:textId="6D6C69E3"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“Kur një tregtar ofron akses në përshtypjet e konsumatorëve për produktet, informacioni nëse dhe se si tregtari sigurohet që përshtypjet e publikuara vijnë nga konsumatorë që e kanë përdorur ose blerë realisht produktin, konsiderohet i rëndësishëm.”;</w:t>
            </w:r>
          </w:p>
        </w:tc>
        <w:tc>
          <w:tcPr>
            <w:tcW w:w="0" w:type="auto"/>
          </w:tcPr>
          <w:p w14:paraId="3FDAE12A" w14:textId="4BF15D7F" w:rsidR="0026566A" w:rsidRPr="00C858C4" w:rsidRDefault="000948F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00494CCA" w14:textId="77777777" w:rsidR="0026566A" w:rsidRPr="00C858C4" w:rsidRDefault="0026566A" w:rsidP="00E968F9">
            <w:pPr>
              <w:pStyle w:val="Heading5"/>
              <w:spacing w:before="0" w:after="0"/>
              <w:jc w:val="center"/>
              <w:rPr>
                <w:rFonts w:ascii="Times New Roman" w:hAnsi="Times New Roman" w:cs="Times New Roman"/>
                <w:color w:val="000000" w:themeColor="text1"/>
                <w:sz w:val="18"/>
                <w:szCs w:val="18"/>
              </w:rPr>
            </w:pPr>
            <w:bookmarkStart w:id="15" w:name="_Toc196339164"/>
            <w:r w:rsidRPr="00C858C4">
              <w:rPr>
                <w:rFonts w:ascii="Times New Roman" w:hAnsi="Times New Roman" w:cs="Times New Roman"/>
                <w:color w:val="000000" w:themeColor="text1"/>
                <w:sz w:val="18"/>
                <w:szCs w:val="18"/>
              </w:rPr>
              <w:t>Neni 26</w:t>
            </w:r>
            <w:bookmarkEnd w:id="15"/>
          </w:p>
          <w:p w14:paraId="4AFCF102"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2C827C09" w14:textId="77777777" w:rsidR="0026566A" w:rsidRPr="00C858C4" w:rsidRDefault="0026566A" w:rsidP="00E968F9">
            <w:pPr>
              <w:pStyle w:val="Heading5"/>
              <w:spacing w:before="0" w:after="0"/>
              <w:jc w:val="center"/>
              <w:rPr>
                <w:rFonts w:ascii="Times New Roman" w:hAnsi="Times New Roman" w:cs="Times New Roman"/>
                <w:b/>
                <w:bCs/>
                <w:color w:val="000000" w:themeColor="text1"/>
                <w:sz w:val="18"/>
                <w:szCs w:val="18"/>
              </w:rPr>
            </w:pPr>
            <w:bookmarkStart w:id="16" w:name="_Toc196339165"/>
            <w:r w:rsidRPr="00C858C4">
              <w:rPr>
                <w:rFonts w:ascii="Times New Roman" w:hAnsi="Times New Roman" w:cs="Times New Roman"/>
                <w:b/>
                <w:bCs/>
                <w:color w:val="000000" w:themeColor="text1"/>
                <w:sz w:val="18"/>
                <w:szCs w:val="18"/>
              </w:rPr>
              <w:t>Besueshmëria e përshtypjeve të konsumatorëve</w:t>
            </w:r>
            <w:bookmarkEnd w:id="16"/>
          </w:p>
          <w:p w14:paraId="64B6B104" w14:textId="28B21644" w:rsidR="0026566A" w:rsidRPr="00C858C4" w:rsidRDefault="0026566A" w:rsidP="000948F9">
            <w:pPr>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Kur tregtari ofron akses në përshtypjet e konsumatorëve për produktet, informacioni nëse dhe se si tregtari sigurohet që përshtypjet e publikuara vijnë nga konsumatorë që e kanë përdorur ose blerë realisht produktin, konsiderohet si thelbësor.</w:t>
            </w:r>
          </w:p>
        </w:tc>
        <w:tc>
          <w:tcPr>
            <w:tcW w:w="0" w:type="auto"/>
          </w:tcPr>
          <w:p w14:paraId="4FB1D7BE" w14:textId="0CA71EB2" w:rsidR="0026566A" w:rsidRPr="00C858C4" w:rsidRDefault="00A10B66"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74AE8670"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7AC39570" w14:textId="77777777" w:rsidTr="004847BA">
        <w:trPr>
          <w:trHeight w:val="848"/>
        </w:trPr>
        <w:tc>
          <w:tcPr>
            <w:tcW w:w="0" w:type="auto"/>
          </w:tcPr>
          <w:p w14:paraId="7B3E839C" w14:textId="339E3EB4"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3(5)</w:t>
            </w:r>
          </w:p>
          <w:p w14:paraId="03ED0F83" w14:textId="77777777" w:rsidR="0026566A" w:rsidRPr="00C858C4" w:rsidRDefault="0026566A" w:rsidP="00E968F9">
            <w:pPr>
              <w:spacing w:after="0" w:line="240" w:lineRule="auto"/>
              <w:ind w:left="-20" w:firstLine="20"/>
              <w:jc w:val="both"/>
              <w:rPr>
                <w:rFonts w:ascii="Times New Roman" w:hAnsi="Times New Roman"/>
                <w:sz w:val="18"/>
                <w:szCs w:val="18"/>
              </w:rPr>
            </w:pPr>
          </w:p>
          <w:p w14:paraId="08E3BCC5" w14:textId="77777777" w:rsidR="0026566A" w:rsidRPr="00C858C4" w:rsidRDefault="0026566A" w:rsidP="00E968F9">
            <w:pPr>
              <w:spacing w:after="0" w:line="240" w:lineRule="auto"/>
              <w:ind w:left="540" w:hanging="540"/>
              <w:jc w:val="both"/>
              <w:rPr>
                <w:rFonts w:ascii="Times New Roman" w:hAnsi="Times New Roman"/>
                <w:sz w:val="18"/>
                <w:szCs w:val="18"/>
              </w:rPr>
            </w:pPr>
          </w:p>
          <w:p w14:paraId="1381875F" w14:textId="0F74A4D2" w:rsidR="0026566A" w:rsidRPr="00C858C4" w:rsidRDefault="0026566A" w:rsidP="00E968F9">
            <w:pPr>
              <w:spacing w:after="0" w:line="240" w:lineRule="auto"/>
              <w:ind w:left="540" w:hanging="540"/>
              <w:jc w:val="both"/>
              <w:rPr>
                <w:rFonts w:ascii="Times New Roman" w:hAnsi="Times New Roman"/>
                <w:sz w:val="18"/>
                <w:szCs w:val="18"/>
              </w:rPr>
            </w:pPr>
            <w:r w:rsidRPr="00C858C4">
              <w:rPr>
                <w:rFonts w:ascii="Times New Roman" w:hAnsi="Times New Roman"/>
                <w:sz w:val="18"/>
                <w:szCs w:val="18"/>
              </w:rPr>
              <w:t>Neni 11a (1)</w:t>
            </w:r>
          </w:p>
        </w:tc>
        <w:tc>
          <w:tcPr>
            <w:tcW w:w="0" w:type="auto"/>
          </w:tcPr>
          <w:p w14:paraId="0C44CD63" w14:textId="77777777" w:rsidR="0026566A" w:rsidRPr="00C858C4" w:rsidRDefault="0026566A" w:rsidP="00E968F9">
            <w:pPr>
              <w:spacing w:after="0" w:line="240" w:lineRule="auto"/>
              <w:ind w:left="-20" w:firstLine="20"/>
              <w:jc w:val="both"/>
              <w:rPr>
                <w:rFonts w:ascii="Times New Roman" w:hAnsi="Times New Roman"/>
                <w:sz w:val="18"/>
                <w:szCs w:val="18"/>
              </w:rPr>
            </w:pPr>
            <w:r w:rsidRPr="00C858C4">
              <w:rPr>
                <w:rFonts w:ascii="Times New Roman" w:hAnsi="Times New Roman"/>
                <w:sz w:val="18"/>
                <w:szCs w:val="18"/>
              </w:rPr>
              <w:t>(5) shtohet neni i mëposhtëm:</w:t>
            </w:r>
          </w:p>
          <w:p w14:paraId="21754624" w14:textId="77777777" w:rsidR="0026566A" w:rsidRPr="00C858C4" w:rsidRDefault="0026566A" w:rsidP="00E968F9">
            <w:pPr>
              <w:spacing w:after="0" w:line="240" w:lineRule="auto"/>
              <w:jc w:val="both"/>
              <w:rPr>
                <w:rFonts w:ascii="Times New Roman" w:hAnsi="Times New Roman"/>
                <w:sz w:val="18"/>
                <w:szCs w:val="18"/>
              </w:rPr>
            </w:pPr>
          </w:p>
          <w:p w14:paraId="2445F934" w14:textId="77777777" w:rsidR="0026566A" w:rsidRPr="00C858C4" w:rsidRDefault="0026566A" w:rsidP="00E968F9">
            <w:pPr>
              <w:spacing w:after="0" w:line="240" w:lineRule="auto"/>
              <w:ind w:left="540" w:hanging="540"/>
              <w:jc w:val="both"/>
              <w:rPr>
                <w:rFonts w:ascii="Times New Roman" w:hAnsi="Times New Roman"/>
                <w:i/>
                <w:sz w:val="18"/>
                <w:szCs w:val="18"/>
              </w:rPr>
            </w:pPr>
            <w:r w:rsidRPr="00C858C4">
              <w:rPr>
                <w:rFonts w:ascii="Times New Roman" w:hAnsi="Times New Roman"/>
                <w:iCs/>
                <w:sz w:val="18"/>
                <w:szCs w:val="18"/>
              </w:rPr>
              <w:t>“Neni 11a</w:t>
            </w:r>
          </w:p>
          <w:p w14:paraId="2B75FC36" w14:textId="77777777"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b/>
                <w:sz w:val="18"/>
                <w:szCs w:val="18"/>
              </w:rPr>
              <w:t>Masat korrigjuese</w:t>
            </w:r>
          </w:p>
          <w:p w14:paraId="35CA12F4" w14:textId="77777777" w:rsidR="0026566A" w:rsidRPr="00C858C4" w:rsidRDefault="0026566A" w:rsidP="00E968F9">
            <w:pPr>
              <w:spacing w:after="0" w:line="240" w:lineRule="auto"/>
              <w:jc w:val="both"/>
              <w:rPr>
                <w:rFonts w:ascii="Times New Roman" w:hAnsi="Times New Roman"/>
                <w:sz w:val="18"/>
                <w:szCs w:val="18"/>
              </w:rPr>
            </w:pPr>
          </w:p>
          <w:p w14:paraId="6B32F717" w14:textId="2B109252"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Konsumatorët e dëmtuar nga praktikat e padrejta tregtare kanë akses në mjete juridike proporcionale dhe efektive, duke përfshirë kompensimin për dëmet që i janë shkaktuar konsumatorit dhe, sipas rastit, ulje të çmimit ose zgjidhje të kontratës. Shtetet anëtare mund të përcaktojnë kushtet për zbatimin dhe efektet e këtyre mjeteve juridike. Shtetet anëtare mund të marrin parasysh, sipas rastit, seriozitetin dhe natyrën e praktikës tregtare të padrejtë, dëmet që i janë shkaktuar konsumatorit dhe rrethana të tjera përkatëse.</w:t>
            </w:r>
          </w:p>
        </w:tc>
        <w:tc>
          <w:tcPr>
            <w:tcW w:w="0" w:type="auto"/>
          </w:tcPr>
          <w:p w14:paraId="1D3E144F" w14:textId="34FF12AB" w:rsidR="0026566A" w:rsidRPr="00C858C4" w:rsidRDefault="000948F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49362985" w14:textId="2204D007" w:rsidR="0026566A" w:rsidRPr="00C858C4" w:rsidRDefault="0026566A" w:rsidP="00E968F9">
            <w:pPr>
              <w:pStyle w:val="Heading5"/>
              <w:spacing w:before="0" w:after="0"/>
              <w:jc w:val="center"/>
              <w:rPr>
                <w:rFonts w:ascii="Times New Roman" w:hAnsi="Times New Roman" w:cs="Times New Roman"/>
                <w:color w:val="000000" w:themeColor="text1"/>
                <w:sz w:val="18"/>
                <w:szCs w:val="18"/>
              </w:rPr>
            </w:pPr>
            <w:bookmarkStart w:id="17" w:name="_Toc196339178"/>
            <w:r w:rsidRPr="00C858C4">
              <w:rPr>
                <w:rFonts w:ascii="Times New Roman" w:hAnsi="Times New Roman" w:cs="Times New Roman"/>
                <w:color w:val="000000" w:themeColor="text1"/>
                <w:sz w:val="18"/>
                <w:szCs w:val="18"/>
              </w:rPr>
              <w:t>Neni 31</w:t>
            </w:r>
            <w:bookmarkEnd w:id="17"/>
            <w:r w:rsidRPr="00C858C4">
              <w:rPr>
                <w:rFonts w:ascii="Times New Roman" w:hAnsi="Times New Roman" w:cs="Times New Roman"/>
                <w:color w:val="000000" w:themeColor="text1"/>
                <w:sz w:val="18"/>
                <w:szCs w:val="18"/>
              </w:rPr>
              <w:t xml:space="preserve"> (1)[(2)(a)(b)(c)]</w:t>
            </w:r>
          </w:p>
          <w:p w14:paraId="719DE45A"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5EB337D0" w14:textId="77777777" w:rsidR="0026566A" w:rsidRPr="00C858C4" w:rsidRDefault="0026566A" w:rsidP="00E968F9">
            <w:pPr>
              <w:pStyle w:val="Heading5"/>
              <w:spacing w:before="0" w:after="0"/>
              <w:jc w:val="center"/>
              <w:rPr>
                <w:rFonts w:ascii="Times New Roman" w:hAnsi="Times New Roman" w:cs="Times New Roman"/>
                <w:b/>
                <w:bCs/>
                <w:color w:val="000000" w:themeColor="text1"/>
                <w:sz w:val="18"/>
                <w:szCs w:val="18"/>
              </w:rPr>
            </w:pPr>
            <w:bookmarkStart w:id="18" w:name="_Toc196339179"/>
            <w:r w:rsidRPr="00C858C4">
              <w:rPr>
                <w:rFonts w:ascii="Times New Roman" w:hAnsi="Times New Roman" w:cs="Times New Roman"/>
                <w:b/>
                <w:bCs/>
                <w:color w:val="000000" w:themeColor="text1"/>
                <w:sz w:val="18"/>
                <w:szCs w:val="18"/>
              </w:rPr>
              <w:t>Mbrojtja juridike ndaj praktikave të padrejta</w:t>
            </w:r>
            <w:bookmarkEnd w:id="18"/>
          </w:p>
          <w:p w14:paraId="1C711682" w14:textId="77777777" w:rsidR="0026566A" w:rsidRPr="00C858C4" w:rsidRDefault="0026566A" w:rsidP="00E968F9">
            <w:pPr>
              <w:pStyle w:val="paragraph"/>
              <w:numPr>
                <w:ilvl w:val="0"/>
                <w:numId w:val="7"/>
              </w:numPr>
              <w:tabs>
                <w:tab w:val="clear" w:pos="720"/>
                <w:tab w:val="num" w:pos="360"/>
              </w:tabs>
              <w:spacing w:before="0" w:beforeAutospacing="0" w:after="0" w:afterAutospacing="0"/>
              <w:ind w:left="0" w:firstLine="0"/>
              <w:jc w:val="both"/>
              <w:textAlignment w:val="baseline"/>
              <w:rPr>
                <w:color w:val="000000" w:themeColor="text1"/>
                <w:sz w:val="18"/>
                <w:szCs w:val="18"/>
              </w:rPr>
            </w:pPr>
            <w:r w:rsidRPr="00C858C4">
              <w:rPr>
                <w:rStyle w:val="normaltextrun"/>
                <w:rFonts w:eastAsiaTheme="majorEastAsia"/>
                <w:color w:val="000000" w:themeColor="text1"/>
                <w:sz w:val="18"/>
                <w:szCs w:val="18"/>
                <w:lang w:val="sq-AL"/>
              </w:rPr>
              <w:t>Në rast të përdorimit të një praktike tregtare të padrejtë, konsumatori i dëmtuar ka të drejtë të kërkojë, sipas këtij ligji, Kodit civil, Kodit të procedurës civile ose legjislacionit të posaçëm:</w:t>
            </w:r>
          </w:p>
          <w:p w14:paraId="39793AF0" w14:textId="77777777" w:rsidR="0026566A" w:rsidRPr="00C858C4" w:rsidRDefault="0026566A" w:rsidP="00E968F9">
            <w:pPr>
              <w:pStyle w:val="paragraph"/>
              <w:tabs>
                <w:tab w:val="num" w:pos="360"/>
              </w:tabs>
              <w:spacing w:before="0" w:beforeAutospacing="0" w:after="0" w:afterAutospacing="0"/>
              <w:ind w:left="360"/>
              <w:jc w:val="both"/>
              <w:textAlignment w:val="baseline"/>
              <w:rPr>
                <w:color w:val="000000" w:themeColor="text1"/>
                <w:sz w:val="18"/>
                <w:szCs w:val="18"/>
              </w:rPr>
            </w:pPr>
            <w:r w:rsidRPr="00C858C4">
              <w:rPr>
                <w:rStyle w:val="normaltextrun"/>
                <w:rFonts w:eastAsiaTheme="majorEastAsia"/>
                <w:color w:val="000000" w:themeColor="text1"/>
                <w:sz w:val="18"/>
                <w:szCs w:val="18"/>
                <w:lang w:val="sq-AL"/>
              </w:rPr>
              <w:t>a) shpërblimin për dëmin e shkaktuar;</w:t>
            </w:r>
          </w:p>
          <w:p w14:paraId="7AD6EE7D" w14:textId="77777777" w:rsidR="0026566A" w:rsidRPr="00C858C4" w:rsidRDefault="0026566A" w:rsidP="00E968F9">
            <w:pPr>
              <w:pStyle w:val="paragraph"/>
              <w:tabs>
                <w:tab w:val="num" w:pos="360"/>
              </w:tabs>
              <w:spacing w:before="0" w:beforeAutospacing="0" w:after="0" w:afterAutospacing="0"/>
              <w:ind w:left="360"/>
              <w:jc w:val="both"/>
              <w:textAlignment w:val="baseline"/>
              <w:rPr>
                <w:color w:val="000000" w:themeColor="text1"/>
                <w:sz w:val="18"/>
                <w:szCs w:val="18"/>
              </w:rPr>
            </w:pPr>
            <w:r w:rsidRPr="00C858C4">
              <w:rPr>
                <w:rStyle w:val="normaltextrun"/>
                <w:rFonts w:eastAsiaTheme="majorEastAsia"/>
                <w:color w:val="000000" w:themeColor="text1"/>
                <w:sz w:val="18"/>
                <w:szCs w:val="18"/>
                <w:lang w:val="sq-AL"/>
              </w:rPr>
              <w:t>b) uljen e çmimit;</w:t>
            </w:r>
          </w:p>
          <w:p w14:paraId="2288216E" w14:textId="77777777" w:rsidR="0026566A" w:rsidRPr="00C858C4" w:rsidRDefault="0026566A" w:rsidP="00E968F9">
            <w:pPr>
              <w:pStyle w:val="paragraph"/>
              <w:tabs>
                <w:tab w:val="num" w:pos="360"/>
              </w:tabs>
              <w:spacing w:before="0" w:beforeAutospacing="0" w:after="0" w:afterAutospacing="0"/>
              <w:ind w:left="360"/>
              <w:jc w:val="both"/>
              <w:textAlignment w:val="baseline"/>
              <w:rPr>
                <w:color w:val="000000" w:themeColor="text1"/>
                <w:sz w:val="18"/>
                <w:szCs w:val="18"/>
              </w:rPr>
            </w:pPr>
            <w:r w:rsidRPr="00C858C4">
              <w:rPr>
                <w:rStyle w:val="normaltextrun"/>
                <w:rFonts w:eastAsiaTheme="majorEastAsia"/>
                <w:color w:val="000000" w:themeColor="text1"/>
                <w:sz w:val="18"/>
                <w:szCs w:val="18"/>
                <w:lang w:val="sq-AL"/>
              </w:rPr>
              <w:t>c) zgjidhjen e kontratës.</w:t>
            </w:r>
          </w:p>
          <w:p w14:paraId="514E3FBD" w14:textId="2E688F0B" w:rsidR="0026566A" w:rsidRPr="00C858C4" w:rsidRDefault="0026566A" w:rsidP="00E968F9">
            <w:pPr>
              <w:pStyle w:val="paragraph"/>
              <w:numPr>
                <w:ilvl w:val="0"/>
                <w:numId w:val="8"/>
              </w:numPr>
              <w:tabs>
                <w:tab w:val="clear" w:pos="720"/>
                <w:tab w:val="num" w:pos="360"/>
              </w:tabs>
              <w:spacing w:before="0" w:beforeAutospacing="0" w:after="0" w:afterAutospacing="0"/>
              <w:ind w:left="0" w:firstLine="0"/>
              <w:jc w:val="both"/>
              <w:textAlignment w:val="baseline"/>
              <w:rPr>
                <w:color w:val="000000" w:themeColor="text1"/>
                <w:sz w:val="18"/>
                <w:szCs w:val="18"/>
              </w:rPr>
            </w:pPr>
            <w:r w:rsidRPr="00C858C4">
              <w:rPr>
                <w:rStyle w:val="normaltextrun"/>
                <w:rFonts w:eastAsiaTheme="majorEastAsia"/>
                <w:color w:val="000000" w:themeColor="text1"/>
                <w:sz w:val="18"/>
                <w:szCs w:val="18"/>
                <w:lang w:val="sq-AL"/>
              </w:rPr>
              <w:t>Në vlerësimin e masës dhe pasojave të zbatimit të së drejtave të parashikuara në paragrafin 1 të këtij neni, merren parasysh serioziteti dhe natyra e praktikës tregtare të padrejtë, dëmi i shkaktuar konsumatorit dhe çdo rrethanë tjetër përkatëse.</w:t>
            </w:r>
          </w:p>
        </w:tc>
        <w:tc>
          <w:tcPr>
            <w:tcW w:w="0" w:type="auto"/>
          </w:tcPr>
          <w:p w14:paraId="41F016FE" w14:textId="02513D27" w:rsidR="0026566A" w:rsidRPr="00C858C4" w:rsidRDefault="00A10B66"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32AEE63E"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5FB51EFC" w14:textId="77777777" w:rsidTr="004847BA">
        <w:trPr>
          <w:trHeight w:val="848"/>
        </w:trPr>
        <w:tc>
          <w:tcPr>
            <w:tcW w:w="0" w:type="auto"/>
          </w:tcPr>
          <w:p w14:paraId="16F67EBF"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3(5)</w:t>
            </w:r>
          </w:p>
          <w:p w14:paraId="1AE9D0A8" w14:textId="77777777" w:rsidR="0026566A" w:rsidRPr="00C858C4" w:rsidRDefault="0026566A" w:rsidP="00E968F9">
            <w:pPr>
              <w:pStyle w:val="ListParagraph"/>
              <w:spacing w:after="0" w:line="240" w:lineRule="auto"/>
              <w:ind w:left="0"/>
              <w:jc w:val="both"/>
              <w:rPr>
                <w:rFonts w:ascii="Times New Roman" w:hAnsi="Times New Roman"/>
                <w:sz w:val="18"/>
                <w:szCs w:val="18"/>
              </w:rPr>
            </w:pPr>
          </w:p>
          <w:p w14:paraId="4ADEEAF3" w14:textId="6B2C3B3F"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rPr>
              <w:t>Neni 11a (2)</w:t>
            </w:r>
          </w:p>
        </w:tc>
        <w:tc>
          <w:tcPr>
            <w:tcW w:w="0" w:type="auto"/>
          </w:tcPr>
          <w:p w14:paraId="64E85493" w14:textId="1713E523"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Këto mjete juridike nuk cenojnë zbatimin e masave të tjera korrigjuese të disponueshme për konsumatorët sipas legjislacionit të BE-së ose atij të brendshëm.”;</w:t>
            </w:r>
          </w:p>
        </w:tc>
        <w:tc>
          <w:tcPr>
            <w:tcW w:w="0" w:type="auto"/>
          </w:tcPr>
          <w:p w14:paraId="4001859C" w14:textId="733AED77" w:rsidR="0026566A" w:rsidRPr="00C858C4" w:rsidRDefault="000948F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156F9554" w14:textId="6B7A1FB3"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31(3)</w:t>
            </w:r>
          </w:p>
        </w:tc>
        <w:tc>
          <w:tcPr>
            <w:tcW w:w="0" w:type="auto"/>
          </w:tcPr>
          <w:p w14:paraId="74C08151" w14:textId="4224E955" w:rsidR="0026566A" w:rsidRPr="00C858C4" w:rsidRDefault="0026566A" w:rsidP="000948F9">
            <w:pPr>
              <w:tabs>
                <w:tab w:val="left" w:pos="360"/>
              </w:tabs>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3.</w:t>
            </w:r>
            <w:r w:rsidRPr="00C858C4">
              <w:rPr>
                <w:rFonts w:ascii="Times New Roman" w:hAnsi="Times New Roman"/>
                <w:color w:val="000000" w:themeColor="text1"/>
                <w:sz w:val="18"/>
                <w:szCs w:val="18"/>
              </w:rPr>
              <w:tab/>
              <w:t>Zbatimi i paragrafit 1 të këtij neni nuk cenon përdorimin e mjeteve të tjera juridike të disponueshme për konsumatorin sipas këtij ligji, ligjeve të tjera në fuqi, përfshirë ato në lidhje me padrejtësinë e kushteve kontraktore, pavlefshmërinë ose anulueshmërinë e veprimeve juridike të kryera nga konsumatori, apo të drejta të tjera kontraktore apo jashtëkontraktore.</w:t>
            </w:r>
          </w:p>
        </w:tc>
        <w:tc>
          <w:tcPr>
            <w:tcW w:w="0" w:type="auto"/>
          </w:tcPr>
          <w:p w14:paraId="182DFD69" w14:textId="01A3B446" w:rsidR="0026566A" w:rsidRPr="00C858C4" w:rsidRDefault="00A10B66"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375F57B9"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AD566E6" w14:textId="77777777" w:rsidTr="004847BA">
        <w:trPr>
          <w:trHeight w:val="848"/>
        </w:trPr>
        <w:tc>
          <w:tcPr>
            <w:tcW w:w="0" w:type="auto"/>
          </w:tcPr>
          <w:p w14:paraId="16AC84AB" w14:textId="6F0EBBB4"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3(6)</w:t>
            </w:r>
          </w:p>
          <w:p w14:paraId="2C9B1770" w14:textId="77777777" w:rsidR="0026566A" w:rsidRPr="00C858C4" w:rsidRDefault="0026566A" w:rsidP="00E968F9">
            <w:pPr>
              <w:spacing w:after="0" w:line="240" w:lineRule="auto"/>
              <w:ind w:left="-20" w:firstLine="20"/>
              <w:jc w:val="both"/>
              <w:rPr>
                <w:rFonts w:ascii="Times New Roman" w:hAnsi="Times New Roman"/>
                <w:sz w:val="18"/>
                <w:szCs w:val="18"/>
              </w:rPr>
            </w:pPr>
          </w:p>
          <w:p w14:paraId="06D6D691" w14:textId="77777777" w:rsidR="0026566A" w:rsidRPr="00C858C4" w:rsidRDefault="0026566A" w:rsidP="00E968F9">
            <w:pPr>
              <w:spacing w:after="0" w:line="240" w:lineRule="auto"/>
              <w:ind w:left="-20" w:firstLine="20"/>
              <w:jc w:val="both"/>
              <w:rPr>
                <w:rFonts w:ascii="Times New Roman" w:hAnsi="Times New Roman"/>
                <w:sz w:val="18"/>
                <w:szCs w:val="18"/>
              </w:rPr>
            </w:pPr>
          </w:p>
          <w:p w14:paraId="53126C9B" w14:textId="54DEEA7E" w:rsidR="0026566A" w:rsidRPr="00C858C4" w:rsidRDefault="0026566A" w:rsidP="00E968F9">
            <w:pPr>
              <w:spacing w:after="0" w:line="240" w:lineRule="auto"/>
              <w:ind w:left="-20" w:firstLine="20"/>
              <w:jc w:val="both"/>
              <w:rPr>
                <w:rFonts w:ascii="Times New Roman" w:hAnsi="Times New Roman"/>
                <w:sz w:val="18"/>
                <w:szCs w:val="18"/>
              </w:rPr>
            </w:pPr>
            <w:r w:rsidRPr="00C858C4">
              <w:rPr>
                <w:rFonts w:ascii="Times New Roman" w:hAnsi="Times New Roman"/>
                <w:sz w:val="18"/>
                <w:szCs w:val="18"/>
              </w:rPr>
              <w:t xml:space="preserve">(Neni 13 (1) </w:t>
            </w:r>
          </w:p>
        </w:tc>
        <w:tc>
          <w:tcPr>
            <w:tcW w:w="0" w:type="auto"/>
          </w:tcPr>
          <w:p w14:paraId="292177F0" w14:textId="77777777" w:rsidR="0026566A" w:rsidRPr="00C858C4" w:rsidRDefault="0026566A" w:rsidP="00E968F9">
            <w:pPr>
              <w:spacing w:after="0" w:line="240" w:lineRule="auto"/>
              <w:ind w:left="-20" w:firstLine="20"/>
              <w:jc w:val="both"/>
              <w:rPr>
                <w:rFonts w:ascii="Times New Roman" w:hAnsi="Times New Roman"/>
                <w:sz w:val="18"/>
                <w:szCs w:val="18"/>
              </w:rPr>
            </w:pPr>
            <w:r w:rsidRPr="00C858C4">
              <w:rPr>
                <w:rFonts w:ascii="Times New Roman" w:hAnsi="Times New Roman"/>
                <w:sz w:val="18"/>
                <w:szCs w:val="18"/>
              </w:rPr>
              <w:t xml:space="preserve">6) Neni 13 zëvendësohet me tekstin e mëposhtëm: </w:t>
            </w:r>
          </w:p>
          <w:p w14:paraId="04030390" w14:textId="77777777" w:rsidR="0026566A" w:rsidRPr="00C858C4" w:rsidRDefault="0026566A" w:rsidP="00E968F9">
            <w:pPr>
              <w:spacing w:after="0" w:line="240" w:lineRule="auto"/>
              <w:ind w:left="540" w:hanging="540"/>
              <w:jc w:val="center"/>
              <w:rPr>
                <w:rFonts w:ascii="Times New Roman" w:hAnsi="Times New Roman"/>
                <w:iCs/>
                <w:sz w:val="18"/>
                <w:szCs w:val="18"/>
              </w:rPr>
            </w:pPr>
            <w:r w:rsidRPr="00C858C4">
              <w:rPr>
                <w:rFonts w:ascii="Times New Roman" w:hAnsi="Times New Roman"/>
                <w:iCs/>
                <w:sz w:val="18"/>
                <w:szCs w:val="18"/>
              </w:rPr>
              <w:t>“Neni 13</w:t>
            </w:r>
          </w:p>
          <w:p w14:paraId="70378A66" w14:textId="1FB48957" w:rsidR="0026566A" w:rsidRPr="00C858C4" w:rsidRDefault="0026566A" w:rsidP="00E968F9">
            <w:pPr>
              <w:spacing w:after="0" w:line="240" w:lineRule="auto"/>
              <w:ind w:left="-20" w:firstLine="20"/>
              <w:jc w:val="center"/>
              <w:rPr>
                <w:rFonts w:ascii="Times New Roman" w:hAnsi="Times New Roman"/>
                <w:b/>
                <w:bCs/>
                <w:sz w:val="18"/>
                <w:szCs w:val="18"/>
              </w:rPr>
            </w:pPr>
            <w:r w:rsidRPr="00C858C4">
              <w:rPr>
                <w:rFonts w:ascii="Times New Roman" w:hAnsi="Times New Roman"/>
                <w:b/>
                <w:bCs/>
                <w:sz w:val="18"/>
                <w:szCs w:val="18"/>
              </w:rPr>
              <w:t>Sanksionet</w:t>
            </w:r>
          </w:p>
          <w:p w14:paraId="04DD64FB" w14:textId="587DE142"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Shtetet anëtare përcaktojnë rregullat për sanksionet e zbatueshme për shkeljet e dispozitave kombëtare të miratuara në përputhje me këtë direktivë dhe marrin të gjitha masat e nevojshme për të garantuar zbatimin e tyre. Sanksionet e parashikuara janë efikase, proporcionale dhe shtrënguese.</w:t>
            </w:r>
          </w:p>
        </w:tc>
        <w:tc>
          <w:tcPr>
            <w:tcW w:w="0" w:type="auto"/>
          </w:tcPr>
          <w:p w14:paraId="3C77AF86" w14:textId="7F98481C" w:rsidR="0026566A" w:rsidRPr="00C858C4" w:rsidRDefault="000948F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6958650" w14:textId="2983B046" w:rsidR="0026566A" w:rsidRPr="00C858C4" w:rsidRDefault="00322FAF"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23</w:t>
            </w:r>
            <w:r w:rsidR="00D4406F" w:rsidRPr="00C858C4">
              <w:rPr>
                <w:rFonts w:ascii="Times New Roman" w:hAnsi="Times New Roman"/>
                <w:sz w:val="18"/>
                <w:szCs w:val="18"/>
              </w:rPr>
              <w:t>1</w:t>
            </w:r>
          </w:p>
        </w:tc>
        <w:tc>
          <w:tcPr>
            <w:tcW w:w="0" w:type="auto"/>
          </w:tcPr>
          <w:p w14:paraId="3C0E3DE7" w14:textId="77777777" w:rsidR="00D4406F" w:rsidRPr="00C858C4" w:rsidRDefault="00D4406F" w:rsidP="00E968F9">
            <w:pPr>
              <w:pStyle w:val="Heading5"/>
              <w:spacing w:before="0" w:after="0"/>
              <w:jc w:val="center"/>
              <w:rPr>
                <w:rFonts w:ascii="Times New Roman" w:hAnsi="Times New Roman" w:cs="Times New Roman"/>
                <w:b/>
                <w:bCs/>
                <w:color w:val="auto"/>
                <w:sz w:val="18"/>
                <w:szCs w:val="18"/>
              </w:rPr>
            </w:pPr>
            <w:r w:rsidRPr="00C858C4">
              <w:rPr>
                <w:rStyle w:val="normaltextrun"/>
                <w:rFonts w:ascii="Times New Roman" w:hAnsi="Times New Roman" w:cs="Times New Roman"/>
                <w:b/>
                <w:bCs/>
                <w:color w:val="auto"/>
                <w:sz w:val="18"/>
                <w:szCs w:val="18"/>
              </w:rPr>
              <w:t>Gjobat e Agjencisë Kombëtare të Mbrojtjes së Konsumatorit</w:t>
            </w:r>
          </w:p>
          <w:p w14:paraId="0969A3E8" w14:textId="09D7DD3D" w:rsidR="00D4406F" w:rsidRPr="00C858C4" w:rsidRDefault="00D4406F" w:rsidP="00E968F9">
            <w:pPr>
              <w:pStyle w:val="paragraph"/>
              <w:spacing w:before="0" w:beforeAutospacing="0" w:after="0" w:afterAutospacing="0"/>
              <w:jc w:val="both"/>
              <w:textAlignment w:val="baseline"/>
              <w:rPr>
                <w:rStyle w:val="normaltextrun"/>
                <w:rFonts w:eastAsiaTheme="majorEastAsia"/>
                <w:sz w:val="18"/>
                <w:szCs w:val="18"/>
                <w:lang w:val="sq-AL"/>
              </w:rPr>
            </w:pPr>
            <w:r w:rsidRPr="00C858C4">
              <w:rPr>
                <w:rStyle w:val="normaltextrun"/>
                <w:rFonts w:eastAsiaTheme="majorEastAsia"/>
                <w:sz w:val="18"/>
                <w:szCs w:val="18"/>
                <w:lang w:val="sq-AL"/>
              </w:rPr>
              <w:t xml:space="preserve">1. Kur AMK konstaton shkelje të dispozitave të këtij ligji, kryesisht ose pas ankesave të konsumatorëve, organizatave profesionale, organizatave </w:t>
            </w:r>
            <w:proofErr w:type="spellStart"/>
            <w:r w:rsidRPr="00C858C4">
              <w:rPr>
                <w:rStyle w:val="normaltextrun"/>
                <w:rFonts w:eastAsiaTheme="majorEastAsia"/>
                <w:sz w:val="18"/>
                <w:szCs w:val="18"/>
                <w:lang w:val="sq-AL"/>
              </w:rPr>
              <w:t>konsumatore</w:t>
            </w:r>
            <w:proofErr w:type="spellEnd"/>
            <w:r w:rsidRPr="00C858C4">
              <w:rPr>
                <w:rStyle w:val="normaltextrun"/>
                <w:rFonts w:eastAsiaTheme="majorEastAsia"/>
                <w:sz w:val="18"/>
                <w:szCs w:val="18"/>
                <w:lang w:val="sq-AL"/>
              </w:rPr>
              <w:t xml:space="preserve"> të regjistruara, strukturave të administratës qendrore ose vendore, ose raportimeve të ISHMT, ajo vendos gjobë administrative nga </w:t>
            </w:r>
            <w:r w:rsidR="000948F9">
              <w:rPr>
                <w:rStyle w:val="normaltextrun"/>
                <w:rFonts w:eastAsiaTheme="majorEastAsia"/>
                <w:sz w:val="18"/>
                <w:szCs w:val="18"/>
                <w:lang w:val="sq-AL"/>
              </w:rPr>
              <w:t>3</w:t>
            </w:r>
            <w:r w:rsidRPr="00C858C4">
              <w:rPr>
                <w:rStyle w:val="normaltextrun"/>
                <w:rFonts w:eastAsiaTheme="majorEastAsia"/>
                <w:sz w:val="18"/>
                <w:szCs w:val="18"/>
                <w:lang w:val="sq-AL"/>
              </w:rPr>
              <w:t>00 000 (</w:t>
            </w:r>
            <w:r w:rsidR="000948F9">
              <w:rPr>
                <w:rStyle w:val="normaltextrun"/>
                <w:rFonts w:eastAsiaTheme="majorEastAsia"/>
                <w:sz w:val="18"/>
                <w:szCs w:val="18"/>
                <w:lang w:val="sq-AL"/>
              </w:rPr>
              <w:t>tre</w:t>
            </w:r>
            <w:r w:rsidRPr="00C858C4">
              <w:rPr>
                <w:rStyle w:val="normaltextrun"/>
                <w:rFonts w:eastAsiaTheme="majorEastAsia"/>
                <w:sz w:val="18"/>
                <w:szCs w:val="18"/>
                <w:lang w:val="sq-AL"/>
              </w:rPr>
              <w:t xml:space="preserve">qind mijë) deri në </w:t>
            </w:r>
            <w:r w:rsidR="000948F9">
              <w:rPr>
                <w:rStyle w:val="normaltextrun"/>
                <w:rFonts w:eastAsiaTheme="majorEastAsia"/>
                <w:sz w:val="18"/>
                <w:szCs w:val="18"/>
                <w:lang w:val="sq-AL"/>
              </w:rPr>
              <w:t>6</w:t>
            </w:r>
            <w:r w:rsidRPr="00C858C4">
              <w:rPr>
                <w:rStyle w:val="normaltextrun"/>
                <w:rFonts w:eastAsiaTheme="majorEastAsia"/>
                <w:sz w:val="18"/>
                <w:szCs w:val="18"/>
                <w:lang w:val="sq-AL"/>
              </w:rPr>
              <w:t>00 000 (</w:t>
            </w:r>
            <w:r w:rsidR="000948F9">
              <w:rPr>
                <w:rStyle w:val="normaltextrun"/>
                <w:rFonts w:eastAsiaTheme="majorEastAsia"/>
                <w:sz w:val="18"/>
                <w:szCs w:val="18"/>
                <w:lang w:val="sq-AL"/>
              </w:rPr>
              <w:t>gjasht</w:t>
            </w:r>
            <w:r w:rsidRPr="00C858C4">
              <w:rPr>
                <w:rStyle w:val="normaltextrun"/>
                <w:rFonts w:eastAsiaTheme="majorEastAsia"/>
                <w:sz w:val="18"/>
                <w:szCs w:val="18"/>
                <w:lang w:val="sq-AL"/>
              </w:rPr>
              <w:t xml:space="preserve">ëqind mijë) lekë për shkeljet e dispozitave: </w:t>
            </w:r>
          </w:p>
          <w:p w14:paraId="414E94B6" w14:textId="0C2DDA8A" w:rsidR="0026566A" w:rsidRPr="00C858C4" w:rsidRDefault="00D4406F" w:rsidP="00E968F9">
            <w:pPr>
              <w:pStyle w:val="paragraph"/>
              <w:spacing w:before="0" w:beforeAutospacing="0" w:after="0" w:afterAutospacing="0"/>
              <w:jc w:val="both"/>
              <w:textAlignment w:val="baseline"/>
              <w:rPr>
                <w:rFonts w:eastAsiaTheme="majorEastAsia"/>
                <w:sz w:val="18"/>
                <w:szCs w:val="18"/>
                <w:lang w:val="sq-AL"/>
              </w:rPr>
            </w:pPr>
            <w:r w:rsidRPr="00C858C4">
              <w:rPr>
                <w:rStyle w:val="normaltextrun"/>
                <w:rFonts w:eastAsiaTheme="majorEastAsia"/>
                <w:sz w:val="18"/>
                <w:szCs w:val="18"/>
                <w:lang w:val="sq-AL"/>
              </w:rPr>
              <w:t xml:space="preserve">a) lidhur me praktikat e padrejta tregtare, në nenet 18, 19 dhe 20 deri 29; </w:t>
            </w:r>
          </w:p>
        </w:tc>
        <w:tc>
          <w:tcPr>
            <w:tcW w:w="0" w:type="auto"/>
          </w:tcPr>
          <w:p w14:paraId="7EABE84C" w14:textId="45EADD24"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23FBB82D"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1C7A37F1" w14:textId="77777777" w:rsidTr="004847BA">
        <w:trPr>
          <w:trHeight w:val="848"/>
        </w:trPr>
        <w:tc>
          <w:tcPr>
            <w:tcW w:w="0" w:type="auto"/>
          </w:tcPr>
          <w:p w14:paraId="320D0F69" w14:textId="02582B65"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3(6)</w:t>
            </w:r>
          </w:p>
          <w:p w14:paraId="6FECE31F"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589F9AAF" w14:textId="46C43332"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(2)</w:t>
            </w:r>
          </w:p>
        </w:tc>
        <w:tc>
          <w:tcPr>
            <w:tcW w:w="0" w:type="auto"/>
          </w:tcPr>
          <w:p w14:paraId="7DFE0975" w14:textId="53E40B6B"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Shtetet anëtare sigurohen që, për qëllimet e vendosjes së sanksioneve, të merren parasysh kriteret e mëposhtme jo shteruese dhe treguese, sipas rastit:</w:t>
            </w:r>
          </w:p>
        </w:tc>
        <w:tc>
          <w:tcPr>
            <w:tcW w:w="0" w:type="auto"/>
          </w:tcPr>
          <w:p w14:paraId="15BDBE33"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7152A377" w14:textId="77777777"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200</w:t>
            </w:r>
          </w:p>
          <w:p w14:paraId="29977D0C" w14:textId="77777777" w:rsidR="0026566A" w:rsidRPr="00C858C4" w:rsidRDefault="0026566A" w:rsidP="00E968F9">
            <w:pPr>
              <w:spacing w:after="0" w:line="240" w:lineRule="auto"/>
              <w:jc w:val="center"/>
              <w:rPr>
                <w:rFonts w:ascii="Times New Roman" w:hAnsi="Times New Roman"/>
                <w:sz w:val="18"/>
                <w:szCs w:val="18"/>
              </w:rPr>
            </w:pPr>
          </w:p>
          <w:p w14:paraId="2B366533" w14:textId="2DE2C506" w:rsidR="00B27BFE" w:rsidRPr="00C858C4" w:rsidRDefault="00B27BFE"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23</w:t>
            </w:r>
            <w:r w:rsidR="000948F9">
              <w:rPr>
                <w:rFonts w:ascii="Times New Roman" w:hAnsi="Times New Roman"/>
                <w:sz w:val="18"/>
                <w:szCs w:val="18"/>
              </w:rPr>
              <w:t>3</w:t>
            </w:r>
          </w:p>
        </w:tc>
        <w:tc>
          <w:tcPr>
            <w:tcW w:w="0" w:type="auto"/>
          </w:tcPr>
          <w:p w14:paraId="30DE09BA" w14:textId="77777777" w:rsidR="0026566A" w:rsidRPr="000948F9" w:rsidRDefault="0026566A" w:rsidP="00E968F9">
            <w:pPr>
              <w:pStyle w:val="paragraph"/>
              <w:spacing w:before="0" w:beforeAutospacing="0" w:after="0" w:afterAutospacing="0"/>
              <w:jc w:val="both"/>
              <w:textAlignment w:val="baseline"/>
              <w:rPr>
                <w:rStyle w:val="normaltextrun"/>
                <w:rFonts w:eastAsiaTheme="majorEastAsia"/>
                <w:color w:val="000000"/>
                <w:sz w:val="18"/>
                <w:szCs w:val="18"/>
                <w:lang w:val="sq-AL"/>
              </w:rPr>
            </w:pPr>
            <w:r w:rsidRPr="000948F9">
              <w:rPr>
                <w:rStyle w:val="normaltextrun"/>
                <w:rFonts w:eastAsiaTheme="majorEastAsia"/>
                <w:color w:val="000000"/>
                <w:sz w:val="18"/>
                <w:szCs w:val="18"/>
                <w:lang w:val="sq-AL"/>
              </w:rPr>
              <w:t xml:space="preserve">1. Gjatë shqyrtimit të çështjes, për të caktuar masën përkatëse, gjykata vlerëson ndër të tjera edhe: </w:t>
            </w:r>
          </w:p>
          <w:p w14:paraId="60D5119E" w14:textId="42A554A7" w:rsidR="00FD0902" w:rsidRPr="00C858C4" w:rsidRDefault="00FD0902" w:rsidP="00E968F9">
            <w:pPr>
              <w:pStyle w:val="paragraph"/>
              <w:spacing w:before="0" w:beforeAutospacing="0" w:after="0" w:afterAutospacing="0"/>
              <w:jc w:val="both"/>
              <w:textAlignment w:val="baseline"/>
              <w:rPr>
                <w:rFonts w:eastAsiaTheme="majorEastAsia"/>
                <w:color w:val="000000"/>
                <w:sz w:val="18"/>
                <w:szCs w:val="18"/>
                <w:highlight w:val="yellow"/>
                <w:lang w:val="sq-AL"/>
              </w:rPr>
            </w:pPr>
            <w:r w:rsidRPr="00C858C4">
              <w:rPr>
                <w:rStyle w:val="normaltextrun"/>
                <w:rFonts w:eastAsiaTheme="majorEastAsia"/>
                <w:sz w:val="18"/>
                <w:szCs w:val="18"/>
                <w:lang w:val="sq-AL"/>
              </w:rPr>
              <w:t>Në përcaktimin e llojit dhe masës së gjobës, gjykata, AMK dhe ISHMT konsiderojnë të gjitha rrethanat lehtësuese dhe rënduese që ndikojnë në ashpërsinë e masës ndëshkuese, duke vlerësuar në veçanti:</w:t>
            </w:r>
          </w:p>
        </w:tc>
        <w:tc>
          <w:tcPr>
            <w:tcW w:w="0" w:type="auto"/>
          </w:tcPr>
          <w:p w14:paraId="6911CE29" w14:textId="5E327F4D"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B1EED15"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9FEEEE5" w14:textId="77777777" w:rsidTr="004847BA">
        <w:trPr>
          <w:trHeight w:val="848"/>
        </w:trPr>
        <w:tc>
          <w:tcPr>
            <w:tcW w:w="0" w:type="auto"/>
          </w:tcPr>
          <w:p w14:paraId="0B0F4441"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lastRenderedPageBreak/>
              <w:t>Neni 3(6)</w:t>
            </w:r>
          </w:p>
          <w:p w14:paraId="7A50DBDA"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16F081CC" w14:textId="17D8FC39"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(2) (a)</w:t>
            </w:r>
          </w:p>
        </w:tc>
        <w:tc>
          <w:tcPr>
            <w:tcW w:w="0" w:type="auto"/>
          </w:tcPr>
          <w:p w14:paraId="23B03505" w14:textId="4D66A344"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natyra, serioziteti, shkalla dhe kohëzgjatja e shkeljes;</w:t>
            </w:r>
          </w:p>
        </w:tc>
        <w:tc>
          <w:tcPr>
            <w:tcW w:w="0" w:type="auto"/>
          </w:tcPr>
          <w:p w14:paraId="39EEC65A" w14:textId="28F27275" w:rsidR="0026566A" w:rsidRPr="00C858C4" w:rsidRDefault="00957349" w:rsidP="00E968F9">
            <w:pPr>
              <w:spacing w:after="0" w:line="240" w:lineRule="auto"/>
              <w:jc w:val="center"/>
              <w:rPr>
                <w:rFonts w:ascii="Times New Roman" w:hAnsi="Times New Roman"/>
                <w:sz w:val="18"/>
                <w:szCs w:val="18"/>
              </w:rPr>
            </w:pPr>
            <w:r>
              <w:rPr>
                <w:rFonts w:ascii="Times New Roman" w:hAnsi="Times New Roman"/>
                <w:sz w:val="18"/>
                <w:szCs w:val="18"/>
              </w:rPr>
              <w:t>0</w:t>
            </w:r>
            <w:r>
              <w:rPr>
                <w:rFonts w:ascii="Times New Roman" w:hAnsi="Times New Roman"/>
              </w:rPr>
              <w:t>.1</w:t>
            </w:r>
          </w:p>
        </w:tc>
        <w:tc>
          <w:tcPr>
            <w:tcW w:w="0" w:type="auto"/>
          </w:tcPr>
          <w:p w14:paraId="70DB577F" w14:textId="77777777" w:rsidR="0026566A" w:rsidRPr="00957349" w:rsidRDefault="0026566A" w:rsidP="00E968F9">
            <w:pPr>
              <w:spacing w:after="0" w:line="240" w:lineRule="auto"/>
              <w:jc w:val="center"/>
              <w:rPr>
                <w:rFonts w:ascii="Times New Roman" w:hAnsi="Times New Roman"/>
                <w:sz w:val="18"/>
                <w:szCs w:val="18"/>
              </w:rPr>
            </w:pPr>
            <w:r w:rsidRPr="00957349">
              <w:rPr>
                <w:rFonts w:ascii="Times New Roman" w:hAnsi="Times New Roman"/>
                <w:sz w:val="18"/>
                <w:szCs w:val="18"/>
              </w:rPr>
              <w:t>Neni 200(1)(a)</w:t>
            </w:r>
          </w:p>
          <w:p w14:paraId="183C33C1" w14:textId="73EB41DF" w:rsidR="00860FEB" w:rsidRPr="00957349" w:rsidRDefault="00860FEB" w:rsidP="00E968F9">
            <w:pPr>
              <w:spacing w:after="0" w:line="240" w:lineRule="auto"/>
              <w:jc w:val="center"/>
              <w:rPr>
                <w:rFonts w:ascii="Times New Roman" w:hAnsi="Times New Roman"/>
                <w:sz w:val="18"/>
                <w:szCs w:val="18"/>
              </w:rPr>
            </w:pPr>
            <w:r w:rsidRPr="00957349">
              <w:rPr>
                <w:rFonts w:ascii="Times New Roman" w:hAnsi="Times New Roman"/>
                <w:sz w:val="18"/>
                <w:szCs w:val="18"/>
              </w:rPr>
              <w:t>Neni 233(a,b,c)</w:t>
            </w:r>
          </w:p>
        </w:tc>
        <w:tc>
          <w:tcPr>
            <w:tcW w:w="0" w:type="auto"/>
          </w:tcPr>
          <w:p w14:paraId="36ECB68B" w14:textId="77777777" w:rsidR="0026566A" w:rsidRPr="00957349" w:rsidRDefault="0026566A" w:rsidP="00E968F9">
            <w:pPr>
              <w:pStyle w:val="paragraph"/>
              <w:spacing w:before="0" w:beforeAutospacing="0" w:after="0" w:afterAutospacing="0"/>
              <w:ind w:left="-127"/>
              <w:jc w:val="both"/>
              <w:textAlignment w:val="baseline"/>
              <w:rPr>
                <w:rStyle w:val="scxw165376703"/>
                <w:rFonts w:eastAsiaTheme="majorEastAsia"/>
                <w:color w:val="000000"/>
                <w:sz w:val="18"/>
                <w:szCs w:val="18"/>
              </w:rPr>
            </w:pPr>
            <w:r w:rsidRPr="00957349">
              <w:rPr>
                <w:rStyle w:val="normaltextrun"/>
                <w:rFonts w:eastAsiaTheme="majorEastAsia"/>
                <w:color w:val="000000"/>
                <w:sz w:val="18"/>
                <w:szCs w:val="18"/>
                <w:lang w:val="sq-AL"/>
              </w:rPr>
              <w:t>a) natyrën, seriozitetin, shkallën dhe kohëzgjatjen e shkeljes;</w:t>
            </w:r>
          </w:p>
          <w:p w14:paraId="589A2A69" w14:textId="77777777" w:rsidR="0026566A" w:rsidRPr="00957349"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2D59D9EF" w14:textId="524A82EA"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B0A6CDB"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511AA41F" w14:textId="77777777" w:rsidTr="004847BA">
        <w:trPr>
          <w:trHeight w:val="848"/>
        </w:trPr>
        <w:tc>
          <w:tcPr>
            <w:tcW w:w="0" w:type="auto"/>
          </w:tcPr>
          <w:p w14:paraId="7DFA7EF7"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3(6)</w:t>
            </w:r>
          </w:p>
          <w:p w14:paraId="17BB0D50"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6667CC47" w14:textId="782AA9A5"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(2) (b)</w:t>
            </w:r>
          </w:p>
        </w:tc>
        <w:tc>
          <w:tcPr>
            <w:tcW w:w="0" w:type="auto"/>
          </w:tcPr>
          <w:p w14:paraId="3714A6D2" w14:textId="51234928"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çdo masë e marrë nga tregtari për të lehtësuar ose korrigjuar dëmet që i janë shkaktuar konsumatorëve;</w:t>
            </w:r>
          </w:p>
        </w:tc>
        <w:tc>
          <w:tcPr>
            <w:tcW w:w="0" w:type="auto"/>
          </w:tcPr>
          <w:p w14:paraId="3ECEF207" w14:textId="77777777" w:rsidR="0026566A" w:rsidRDefault="00957349" w:rsidP="00E968F9">
            <w:pPr>
              <w:spacing w:after="0" w:line="240" w:lineRule="auto"/>
              <w:jc w:val="center"/>
              <w:rPr>
                <w:rFonts w:ascii="Times New Roman" w:hAnsi="Times New Roman"/>
              </w:rPr>
            </w:pPr>
            <w:r>
              <w:rPr>
                <w:rFonts w:ascii="Times New Roman" w:hAnsi="Times New Roman"/>
                <w:sz w:val="18"/>
                <w:szCs w:val="18"/>
              </w:rPr>
              <w:t>0</w:t>
            </w:r>
            <w:r>
              <w:rPr>
                <w:rFonts w:ascii="Times New Roman" w:hAnsi="Times New Roman"/>
              </w:rPr>
              <w:t>.1</w:t>
            </w:r>
          </w:p>
          <w:p w14:paraId="75C8A7DC" w14:textId="62C3D67B" w:rsidR="00957349" w:rsidRDefault="00957349" w:rsidP="00E968F9">
            <w:pPr>
              <w:spacing w:after="0" w:line="240" w:lineRule="auto"/>
              <w:jc w:val="center"/>
              <w:rPr>
                <w:rFonts w:ascii="Times New Roman" w:hAnsi="Times New Roman"/>
                <w:sz w:val="18"/>
                <w:szCs w:val="18"/>
              </w:rPr>
            </w:pPr>
          </w:p>
          <w:p w14:paraId="2E5096C3" w14:textId="6E094C7F" w:rsidR="00957349" w:rsidRPr="00C858C4" w:rsidRDefault="00957349" w:rsidP="00E968F9">
            <w:pPr>
              <w:spacing w:after="0" w:line="240" w:lineRule="auto"/>
              <w:jc w:val="center"/>
              <w:rPr>
                <w:rFonts w:ascii="Times New Roman" w:hAnsi="Times New Roman"/>
                <w:sz w:val="18"/>
                <w:szCs w:val="18"/>
              </w:rPr>
            </w:pPr>
          </w:p>
        </w:tc>
        <w:tc>
          <w:tcPr>
            <w:tcW w:w="0" w:type="auto"/>
          </w:tcPr>
          <w:p w14:paraId="11810C67" w14:textId="77777777" w:rsidR="0026566A" w:rsidRPr="00957349" w:rsidRDefault="0026566A" w:rsidP="00E968F9">
            <w:pPr>
              <w:spacing w:after="0" w:line="240" w:lineRule="auto"/>
              <w:jc w:val="center"/>
              <w:rPr>
                <w:rFonts w:ascii="Times New Roman" w:hAnsi="Times New Roman"/>
                <w:sz w:val="18"/>
                <w:szCs w:val="18"/>
              </w:rPr>
            </w:pPr>
            <w:r w:rsidRPr="00957349">
              <w:rPr>
                <w:rFonts w:ascii="Times New Roman" w:hAnsi="Times New Roman"/>
                <w:sz w:val="18"/>
                <w:szCs w:val="18"/>
              </w:rPr>
              <w:t>Neni 200(1)(b)</w:t>
            </w:r>
          </w:p>
          <w:p w14:paraId="64B493D3" w14:textId="0A9D524A" w:rsidR="00860FEB" w:rsidRPr="00957349" w:rsidRDefault="00860FEB" w:rsidP="00E968F9">
            <w:pPr>
              <w:spacing w:after="0" w:line="240" w:lineRule="auto"/>
              <w:jc w:val="center"/>
              <w:rPr>
                <w:rFonts w:ascii="Times New Roman" w:hAnsi="Times New Roman"/>
                <w:sz w:val="18"/>
                <w:szCs w:val="18"/>
              </w:rPr>
            </w:pPr>
            <w:r w:rsidRPr="00957349">
              <w:rPr>
                <w:rFonts w:ascii="Times New Roman" w:hAnsi="Times New Roman"/>
                <w:sz w:val="18"/>
                <w:szCs w:val="18"/>
              </w:rPr>
              <w:t>Neni 233 (ç)</w:t>
            </w:r>
          </w:p>
        </w:tc>
        <w:tc>
          <w:tcPr>
            <w:tcW w:w="0" w:type="auto"/>
          </w:tcPr>
          <w:p w14:paraId="22DE6B5B" w14:textId="77777777" w:rsidR="0026566A" w:rsidRPr="00957349" w:rsidRDefault="0026566A" w:rsidP="00E968F9">
            <w:pPr>
              <w:pStyle w:val="paragraph"/>
              <w:spacing w:before="0" w:beforeAutospacing="0" w:after="0" w:afterAutospacing="0"/>
              <w:jc w:val="both"/>
              <w:textAlignment w:val="baseline"/>
              <w:rPr>
                <w:rStyle w:val="scxw165376703"/>
                <w:rFonts w:eastAsiaTheme="majorEastAsia"/>
                <w:color w:val="000000"/>
                <w:sz w:val="18"/>
                <w:szCs w:val="18"/>
              </w:rPr>
            </w:pPr>
            <w:r w:rsidRPr="00957349">
              <w:rPr>
                <w:rStyle w:val="scxw165376703"/>
                <w:rFonts w:eastAsiaTheme="majorEastAsia"/>
                <w:color w:val="000000"/>
                <w:sz w:val="18"/>
                <w:szCs w:val="18"/>
              </w:rPr>
              <w:t xml:space="preserve">b) </w:t>
            </w:r>
            <w:r w:rsidRPr="00957349">
              <w:rPr>
                <w:rStyle w:val="normaltextrun"/>
                <w:rFonts w:eastAsiaTheme="majorEastAsia"/>
                <w:color w:val="000000"/>
                <w:sz w:val="18"/>
                <w:szCs w:val="18"/>
                <w:lang w:val="sq-AL"/>
              </w:rPr>
              <w:t>çdo masë të ndërmarrë nga tregtari për të zbutur apo korrigjuar dëmet e shkaktuara konsumatorëve;</w:t>
            </w:r>
          </w:p>
          <w:p w14:paraId="7E97EF73" w14:textId="77777777" w:rsidR="0026566A" w:rsidRPr="00957349"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25C9FAE7" w14:textId="0F8D31F6"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0AB2797"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2E81200C" w14:textId="77777777" w:rsidTr="004847BA">
        <w:trPr>
          <w:trHeight w:val="848"/>
        </w:trPr>
        <w:tc>
          <w:tcPr>
            <w:tcW w:w="0" w:type="auto"/>
          </w:tcPr>
          <w:p w14:paraId="082B99E6"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3(6)</w:t>
            </w:r>
          </w:p>
          <w:p w14:paraId="1284B54A"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14DE4F9E" w14:textId="41FC98F5"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(2) (c)</w:t>
            </w:r>
          </w:p>
        </w:tc>
        <w:tc>
          <w:tcPr>
            <w:tcW w:w="0" w:type="auto"/>
          </w:tcPr>
          <w:p w14:paraId="2FA126C2" w14:textId="7746440A"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çdo shkelje e mëparshme nga tregtari;</w:t>
            </w:r>
          </w:p>
        </w:tc>
        <w:tc>
          <w:tcPr>
            <w:tcW w:w="0" w:type="auto"/>
          </w:tcPr>
          <w:p w14:paraId="5458A975" w14:textId="19193566" w:rsidR="0026566A" w:rsidRPr="00C858C4" w:rsidRDefault="00957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24FB1163" w14:textId="77777777" w:rsidR="0026566A" w:rsidRPr="00957349" w:rsidRDefault="0026566A" w:rsidP="00E968F9">
            <w:pPr>
              <w:spacing w:after="0" w:line="240" w:lineRule="auto"/>
              <w:jc w:val="center"/>
              <w:rPr>
                <w:rFonts w:ascii="Times New Roman" w:hAnsi="Times New Roman"/>
                <w:sz w:val="18"/>
                <w:szCs w:val="18"/>
              </w:rPr>
            </w:pPr>
            <w:r w:rsidRPr="00957349">
              <w:rPr>
                <w:rFonts w:ascii="Times New Roman" w:hAnsi="Times New Roman"/>
                <w:sz w:val="18"/>
                <w:szCs w:val="18"/>
              </w:rPr>
              <w:t>Neni 200(1)(c)</w:t>
            </w:r>
          </w:p>
          <w:p w14:paraId="6869C432" w14:textId="03CB5A68" w:rsidR="00860FEB" w:rsidRPr="00957349" w:rsidRDefault="00860FEB" w:rsidP="00E968F9">
            <w:pPr>
              <w:spacing w:after="0" w:line="240" w:lineRule="auto"/>
              <w:jc w:val="center"/>
              <w:rPr>
                <w:rFonts w:ascii="Times New Roman" w:hAnsi="Times New Roman"/>
                <w:sz w:val="18"/>
                <w:szCs w:val="18"/>
              </w:rPr>
            </w:pPr>
            <w:r w:rsidRPr="00957349">
              <w:rPr>
                <w:rFonts w:ascii="Times New Roman" w:hAnsi="Times New Roman"/>
                <w:sz w:val="18"/>
                <w:szCs w:val="18"/>
              </w:rPr>
              <w:t>Neni 233 (d)</w:t>
            </w:r>
          </w:p>
        </w:tc>
        <w:tc>
          <w:tcPr>
            <w:tcW w:w="0" w:type="auto"/>
          </w:tcPr>
          <w:p w14:paraId="4936E200" w14:textId="77777777" w:rsidR="0026566A" w:rsidRPr="00957349" w:rsidRDefault="0026566A" w:rsidP="00E968F9">
            <w:pPr>
              <w:pStyle w:val="paragraph"/>
              <w:spacing w:before="0" w:beforeAutospacing="0" w:after="0" w:afterAutospacing="0"/>
              <w:jc w:val="both"/>
              <w:textAlignment w:val="baseline"/>
              <w:rPr>
                <w:rStyle w:val="scxw165376703"/>
                <w:rFonts w:eastAsiaTheme="majorEastAsia"/>
                <w:color w:val="000000"/>
                <w:sz w:val="18"/>
                <w:szCs w:val="18"/>
              </w:rPr>
            </w:pPr>
            <w:r w:rsidRPr="00957349">
              <w:rPr>
                <w:rStyle w:val="scxw165376703"/>
                <w:rFonts w:eastAsiaTheme="majorEastAsia"/>
                <w:color w:val="000000"/>
                <w:sz w:val="18"/>
                <w:szCs w:val="18"/>
              </w:rPr>
              <w:t xml:space="preserve">c) </w:t>
            </w:r>
            <w:r w:rsidRPr="00957349">
              <w:rPr>
                <w:rStyle w:val="normaltextrun"/>
                <w:rFonts w:eastAsiaTheme="majorEastAsia"/>
                <w:color w:val="000000"/>
                <w:sz w:val="18"/>
                <w:szCs w:val="18"/>
                <w:lang w:val="sq-AL"/>
              </w:rPr>
              <w:t>çdo shkelje të mëparshme të kryer nga tregtari;</w:t>
            </w:r>
          </w:p>
          <w:p w14:paraId="3C989213" w14:textId="77777777" w:rsidR="0026566A" w:rsidRPr="00957349"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4428A98F" w14:textId="36C273DF"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6FDB7CD"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40550892" w14:textId="77777777" w:rsidTr="004847BA">
        <w:trPr>
          <w:trHeight w:val="848"/>
        </w:trPr>
        <w:tc>
          <w:tcPr>
            <w:tcW w:w="0" w:type="auto"/>
          </w:tcPr>
          <w:p w14:paraId="10564E65"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3(6)</w:t>
            </w:r>
          </w:p>
          <w:p w14:paraId="308F9BBC"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6A6909B3" w14:textId="3CE822E6"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(2) (d)</w:t>
            </w:r>
          </w:p>
        </w:tc>
        <w:tc>
          <w:tcPr>
            <w:tcW w:w="0" w:type="auto"/>
          </w:tcPr>
          <w:p w14:paraId="5B60C968" w14:textId="77777777"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përfitimet financiare të marra ose humbjet e shmangura nga tregtari për shkak të shkeljes, nëse disponohen të dhënat përkatëse;</w:t>
            </w:r>
          </w:p>
          <w:p w14:paraId="5AA611B6" w14:textId="77777777" w:rsidR="0026566A" w:rsidRPr="00C858C4" w:rsidRDefault="0026566A" w:rsidP="00E968F9">
            <w:pPr>
              <w:spacing w:after="0" w:line="240" w:lineRule="auto"/>
              <w:jc w:val="both"/>
              <w:rPr>
                <w:rFonts w:ascii="Times New Roman" w:hAnsi="Times New Roman"/>
                <w:sz w:val="18"/>
                <w:szCs w:val="18"/>
              </w:rPr>
            </w:pPr>
          </w:p>
        </w:tc>
        <w:tc>
          <w:tcPr>
            <w:tcW w:w="0" w:type="auto"/>
          </w:tcPr>
          <w:p w14:paraId="30024C5C" w14:textId="09EBF5A1" w:rsidR="0026566A" w:rsidRPr="00C858C4" w:rsidRDefault="00957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67DEF533" w14:textId="77777777" w:rsidR="0026566A" w:rsidRPr="00957349" w:rsidRDefault="0026566A" w:rsidP="00E968F9">
            <w:pPr>
              <w:spacing w:after="0" w:line="240" w:lineRule="auto"/>
              <w:jc w:val="center"/>
              <w:rPr>
                <w:rFonts w:ascii="Times New Roman" w:hAnsi="Times New Roman"/>
                <w:sz w:val="18"/>
                <w:szCs w:val="18"/>
              </w:rPr>
            </w:pPr>
            <w:r w:rsidRPr="00957349">
              <w:rPr>
                <w:rFonts w:ascii="Times New Roman" w:hAnsi="Times New Roman"/>
                <w:sz w:val="18"/>
                <w:szCs w:val="18"/>
              </w:rPr>
              <w:t>Neni 200(1)(ç)</w:t>
            </w:r>
          </w:p>
          <w:p w14:paraId="633825B5" w14:textId="34907766" w:rsidR="00860FEB" w:rsidRPr="00957349" w:rsidRDefault="00860FEB" w:rsidP="00E968F9">
            <w:pPr>
              <w:spacing w:after="0" w:line="240" w:lineRule="auto"/>
              <w:jc w:val="center"/>
              <w:rPr>
                <w:rFonts w:ascii="Times New Roman" w:hAnsi="Times New Roman"/>
                <w:sz w:val="18"/>
                <w:szCs w:val="18"/>
              </w:rPr>
            </w:pPr>
            <w:r w:rsidRPr="00957349">
              <w:rPr>
                <w:rFonts w:ascii="Times New Roman" w:hAnsi="Times New Roman"/>
                <w:sz w:val="18"/>
                <w:szCs w:val="18"/>
              </w:rPr>
              <w:t>Neni 233 (dh)</w:t>
            </w:r>
          </w:p>
        </w:tc>
        <w:tc>
          <w:tcPr>
            <w:tcW w:w="0" w:type="auto"/>
          </w:tcPr>
          <w:p w14:paraId="7C0B8B1C" w14:textId="74308599" w:rsidR="0026566A" w:rsidRPr="00957349"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957349">
              <w:rPr>
                <w:rStyle w:val="normaltextrun"/>
                <w:rFonts w:ascii="Times New Roman" w:eastAsiaTheme="majorEastAsia" w:hAnsi="Times New Roman"/>
                <w:sz w:val="18"/>
                <w:szCs w:val="18"/>
                <w:lang w:val="sq-AL"/>
              </w:rPr>
              <w:t xml:space="preserve">ç) përfitimet financiare të përfituara ose humbjet e shmangura nga tregtari si rezultat i shkeljes, nëse të dhënat përkatëse janë të </w:t>
            </w:r>
            <w:proofErr w:type="spellStart"/>
            <w:r w:rsidRPr="00957349">
              <w:rPr>
                <w:rStyle w:val="normaltextrun"/>
                <w:rFonts w:ascii="Times New Roman" w:eastAsiaTheme="majorEastAsia" w:hAnsi="Times New Roman"/>
                <w:sz w:val="18"/>
                <w:szCs w:val="18"/>
                <w:lang w:val="sq-AL"/>
              </w:rPr>
              <w:t>disponueshme</w:t>
            </w:r>
            <w:proofErr w:type="spellEnd"/>
            <w:r w:rsidRPr="00957349">
              <w:rPr>
                <w:rStyle w:val="normaltextrun"/>
                <w:rFonts w:ascii="Times New Roman" w:eastAsiaTheme="majorEastAsia" w:hAnsi="Times New Roman"/>
                <w:sz w:val="18"/>
                <w:szCs w:val="18"/>
                <w:lang w:val="sq-AL"/>
              </w:rPr>
              <w:t>;</w:t>
            </w:r>
          </w:p>
        </w:tc>
        <w:tc>
          <w:tcPr>
            <w:tcW w:w="0" w:type="auto"/>
          </w:tcPr>
          <w:p w14:paraId="61E4A2C3" w14:textId="5CE4131E"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B44FAC5"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4543EF4B" w14:textId="77777777" w:rsidTr="004847BA">
        <w:trPr>
          <w:trHeight w:val="848"/>
        </w:trPr>
        <w:tc>
          <w:tcPr>
            <w:tcW w:w="0" w:type="auto"/>
          </w:tcPr>
          <w:p w14:paraId="5C652E10"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3(6)</w:t>
            </w:r>
          </w:p>
          <w:p w14:paraId="41650B09"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1AF7C8E8" w14:textId="55D40232"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(2) (e)</w:t>
            </w:r>
          </w:p>
        </w:tc>
        <w:tc>
          <w:tcPr>
            <w:tcW w:w="0" w:type="auto"/>
          </w:tcPr>
          <w:p w14:paraId="2EE335A3" w14:textId="1CEDAAB9"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sanksionet që vendosen ndaj tregtarit për të njëjtën shkelje në shtetet e tjera anëtare në rastet ndërkufitare, kur informacioni rreth këtyre sanksioneve disponohet nëpërmjet mekanizmit të përcaktuar nga Rregullorja (BE) 2017/2394 e Parlamentit Evropian dhe e Këshillit (*);</w:t>
            </w:r>
          </w:p>
        </w:tc>
        <w:tc>
          <w:tcPr>
            <w:tcW w:w="0" w:type="auto"/>
          </w:tcPr>
          <w:p w14:paraId="5D8D8162" w14:textId="113D3E60" w:rsidR="0026566A" w:rsidRPr="00C858C4" w:rsidRDefault="00957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0482234A" w14:textId="77777777" w:rsidR="0026566A" w:rsidRPr="00957349" w:rsidRDefault="0026566A" w:rsidP="00E968F9">
            <w:pPr>
              <w:spacing w:after="0" w:line="240" w:lineRule="auto"/>
              <w:rPr>
                <w:rFonts w:ascii="Times New Roman" w:hAnsi="Times New Roman"/>
                <w:sz w:val="18"/>
                <w:szCs w:val="18"/>
              </w:rPr>
            </w:pPr>
            <w:r w:rsidRPr="00957349">
              <w:rPr>
                <w:rFonts w:ascii="Times New Roman" w:hAnsi="Times New Roman"/>
                <w:sz w:val="18"/>
                <w:szCs w:val="18"/>
              </w:rPr>
              <w:t>Neni 200(1)(d)</w:t>
            </w:r>
          </w:p>
          <w:p w14:paraId="27FB62F6" w14:textId="77777777" w:rsidR="00B81839" w:rsidRPr="00957349" w:rsidRDefault="00B81839" w:rsidP="00E968F9">
            <w:pPr>
              <w:spacing w:after="0" w:line="240" w:lineRule="auto"/>
              <w:jc w:val="center"/>
              <w:rPr>
                <w:rFonts w:ascii="Times New Roman" w:hAnsi="Times New Roman"/>
                <w:sz w:val="18"/>
                <w:szCs w:val="18"/>
              </w:rPr>
            </w:pPr>
          </w:p>
          <w:p w14:paraId="749B4BDB" w14:textId="77777777" w:rsidR="00B81839" w:rsidRPr="00957349" w:rsidRDefault="00B81839" w:rsidP="00E968F9">
            <w:pPr>
              <w:spacing w:after="0" w:line="240" w:lineRule="auto"/>
              <w:jc w:val="center"/>
              <w:rPr>
                <w:rFonts w:ascii="Times New Roman" w:hAnsi="Times New Roman"/>
                <w:sz w:val="18"/>
                <w:szCs w:val="18"/>
              </w:rPr>
            </w:pPr>
          </w:p>
          <w:p w14:paraId="723B8DE9" w14:textId="77777777" w:rsidR="00B81839" w:rsidRPr="00957349" w:rsidRDefault="00B81839" w:rsidP="00E968F9">
            <w:pPr>
              <w:spacing w:after="0" w:line="240" w:lineRule="auto"/>
              <w:jc w:val="center"/>
              <w:rPr>
                <w:rFonts w:ascii="Times New Roman" w:hAnsi="Times New Roman"/>
                <w:sz w:val="18"/>
                <w:szCs w:val="18"/>
              </w:rPr>
            </w:pPr>
          </w:p>
          <w:p w14:paraId="05A3B585" w14:textId="77777777" w:rsidR="00B81839" w:rsidRPr="00957349" w:rsidRDefault="00B81839" w:rsidP="00E968F9">
            <w:pPr>
              <w:spacing w:after="0" w:line="240" w:lineRule="auto"/>
              <w:jc w:val="center"/>
              <w:rPr>
                <w:rFonts w:ascii="Times New Roman" w:hAnsi="Times New Roman"/>
                <w:sz w:val="18"/>
                <w:szCs w:val="18"/>
              </w:rPr>
            </w:pPr>
          </w:p>
          <w:p w14:paraId="18A97E45" w14:textId="04BA181C" w:rsidR="0026566A" w:rsidRPr="00957349" w:rsidRDefault="00860FEB" w:rsidP="00E968F9">
            <w:pPr>
              <w:spacing w:after="0" w:line="240" w:lineRule="auto"/>
              <w:jc w:val="center"/>
              <w:rPr>
                <w:rFonts w:ascii="Times New Roman" w:hAnsi="Times New Roman"/>
                <w:sz w:val="18"/>
                <w:szCs w:val="18"/>
              </w:rPr>
            </w:pPr>
            <w:r w:rsidRPr="00957349">
              <w:rPr>
                <w:rFonts w:ascii="Times New Roman" w:hAnsi="Times New Roman"/>
                <w:sz w:val="18"/>
                <w:szCs w:val="18"/>
              </w:rPr>
              <w:t>Neni 233(e)</w:t>
            </w:r>
          </w:p>
        </w:tc>
        <w:tc>
          <w:tcPr>
            <w:tcW w:w="0" w:type="auto"/>
          </w:tcPr>
          <w:p w14:paraId="711E052B" w14:textId="77777777" w:rsidR="0026566A" w:rsidRPr="00957349" w:rsidRDefault="0026566A" w:rsidP="00E968F9">
            <w:pPr>
              <w:autoSpaceDE w:val="0"/>
              <w:autoSpaceDN w:val="0"/>
              <w:adjustRightInd w:val="0"/>
              <w:spacing w:after="0" w:line="240" w:lineRule="auto"/>
              <w:rPr>
                <w:rStyle w:val="normaltextrun"/>
                <w:rFonts w:ascii="Times New Roman" w:eastAsiaTheme="majorEastAsia" w:hAnsi="Times New Roman"/>
                <w:sz w:val="18"/>
                <w:szCs w:val="18"/>
                <w:lang w:val="sq-AL"/>
              </w:rPr>
            </w:pPr>
            <w:r w:rsidRPr="00957349">
              <w:rPr>
                <w:rFonts w:ascii="Times New Roman" w:hAnsi="Times New Roman"/>
                <w:sz w:val="18"/>
                <w:szCs w:val="18"/>
              </w:rPr>
              <w:t xml:space="preserve">d) </w:t>
            </w:r>
            <w:r w:rsidRPr="00957349">
              <w:rPr>
                <w:rStyle w:val="normaltextrun"/>
                <w:rFonts w:ascii="Times New Roman" w:eastAsiaTheme="majorEastAsia" w:hAnsi="Times New Roman"/>
                <w:sz w:val="18"/>
                <w:szCs w:val="18"/>
                <w:lang w:val="sq-AL"/>
              </w:rPr>
              <w:t xml:space="preserve">sanksionet e vendosura ndaj tregtarit për të njëjtën shkelje në shtete të tjera, në rastet ndërkufitare, kur informacioni mbi këto sanksione është i </w:t>
            </w:r>
            <w:proofErr w:type="spellStart"/>
            <w:r w:rsidRPr="00957349">
              <w:rPr>
                <w:rStyle w:val="normaltextrun"/>
                <w:rFonts w:ascii="Times New Roman" w:eastAsiaTheme="majorEastAsia" w:hAnsi="Times New Roman"/>
                <w:sz w:val="18"/>
                <w:szCs w:val="18"/>
                <w:lang w:val="sq-AL"/>
              </w:rPr>
              <w:t>disponueshëm</w:t>
            </w:r>
            <w:proofErr w:type="spellEnd"/>
            <w:r w:rsidRPr="00957349">
              <w:rPr>
                <w:rStyle w:val="normaltextrun"/>
                <w:rFonts w:ascii="Times New Roman" w:eastAsiaTheme="majorEastAsia" w:hAnsi="Times New Roman"/>
                <w:sz w:val="18"/>
                <w:szCs w:val="18"/>
                <w:lang w:val="sq-AL"/>
              </w:rPr>
              <w:t>.</w:t>
            </w:r>
          </w:p>
          <w:p w14:paraId="395DE599" w14:textId="0E0C18CE" w:rsidR="00B81839" w:rsidRPr="00957349" w:rsidRDefault="00B81839" w:rsidP="00E968F9">
            <w:pPr>
              <w:pStyle w:val="paragraph"/>
              <w:spacing w:before="0" w:beforeAutospacing="0" w:after="0" w:afterAutospacing="0"/>
              <w:jc w:val="both"/>
              <w:textAlignment w:val="baseline"/>
              <w:rPr>
                <w:rFonts w:eastAsiaTheme="majorEastAsia"/>
                <w:sz w:val="18"/>
                <w:szCs w:val="18"/>
                <w:lang w:val="sq-AL"/>
              </w:rPr>
            </w:pPr>
            <w:r w:rsidRPr="00957349">
              <w:rPr>
                <w:rStyle w:val="normaltextrun"/>
                <w:rFonts w:eastAsiaTheme="majorEastAsia"/>
                <w:sz w:val="18"/>
                <w:szCs w:val="18"/>
                <w:lang w:val="sq-AL"/>
              </w:rPr>
              <w:t>e) gjobat e vendosura për të njëjtën shkelje në shtete të tjera, në rastet ndërkufitare, sipas Rregullores (BE) 2017/2394 (OJ L 345, datë 27.12.2017).</w:t>
            </w:r>
            <w:r w:rsidRPr="00957349">
              <w:rPr>
                <w:rStyle w:val="eop"/>
                <w:rFonts w:eastAsiaTheme="majorEastAsia"/>
                <w:sz w:val="18"/>
                <w:szCs w:val="18"/>
                <w:lang w:val="sq-AL"/>
              </w:rPr>
              <w:t xml:space="preserve"> </w:t>
            </w:r>
          </w:p>
        </w:tc>
        <w:tc>
          <w:tcPr>
            <w:tcW w:w="0" w:type="auto"/>
          </w:tcPr>
          <w:p w14:paraId="623DF1D3" w14:textId="34BE4F53"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7D732449"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2005C97" w14:textId="77777777" w:rsidTr="004847BA">
        <w:trPr>
          <w:trHeight w:val="848"/>
        </w:trPr>
        <w:tc>
          <w:tcPr>
            <w:tcW w:w="0" w:type="auto"/>
          </w:tcPr>
          <w:p w14:paraId="51AE0DA1"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3(6)</w:t>
            </w:r>
          </w:p>
          <w:p w14:paraId="1E482B33"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6EAC3167" w14:textId="43513AC3"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(2) (f)</w:t>
            </w:r>
          </w:p>
        </w:tc>
        <w:tc>
          <w:tcPr>
            <w:tcW w:w="0" w:type="auto"/>
          </w:tcPr>
          <w:p w14:paraId="5EF0410A" w14:textId="3CEE18F0"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çdo faktor tjetër rëndues ose lehtësues i zbatueshëm për rrethanat e çështjes.</w:t>
            </w:r>
          </w:p>
        </w:tc>
        <w:tc>
          <w:tcPr>
            <w:tcW w:w="0" w:type="auto"/>
          </w:tcPr>
          <w:p w14:paraId="41FC09F4" w14:textId="06444764" w:rsidR="0026566A" w:rsidRPr="00957349" w:rsidRDefault="00957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138AC860" w14:textId="77777777" w:rsidR="0026566A" w:rsidRPr="00957349" w:rsidRDefault="0026566A" w:rsidP="00E968F9">
            <w:pPr>
              <w:spacing w:after="0" w:line="240" w:lineRule="auto"/>
              <w:jc w:val="center"/>
              <w:rPr>
                <w:rFonts w:ascii="Times New Roman" w:hAnsi="Times New Roman"/>
                <w:sz w:val="18"/>
                <w:szCs w:val="18"/>
              </w:rPr>
            </w:pPr>
            <w:r w:rsidRPr="00957349">
              <w:rPr>
                <w:rFonts w:ascii="Times New Roman" w:hAnsi="Times New Roman"/>
                <w:sz w:val="18"/>
                <w:szCs w:val="18"/>
              </w:rPr>
              <w:t>Neni 200(1)(dh)</w:t>
            </w:r>
          </w:p>
          <w:p w14:paraId="7D16B000" w14:textId="5D3AA18D" w:rsidR="00860FEB" w:rsidRPr="00957349" w:rsidRDefault="00860FEB" w:rsidP="00E968F9">
            <w:pPr>
              <w:spacing w:after="0" w:line="240" w:lineRule="auto"/>
              <w:jc w:val="center"/>
              <w:rPr>
                <w:rFonts w:ascii="Times New Roman" w:hAnsi="Times New Roman"/>
                <w:sz w:val="18"/>
                <w:szCs w:val="18"/>
              </w:rPr>
            </w:pPr>
            <w:r w:rsidRPr="00957349">
              <w:rPr>
                <w:rFonts w:ascii="Times New Roman" w:hAnsi="Times New Roman"/>
                <w:sz w:val="18"/>
                <w:szCs w:val="18"/>
              </w:rPr>
              <w:t>Neni 233(ë)</w:t>
            </w:r>
          </w:p>
        </w:tc>
        <w:tc>
          <w:tcPr>
            <w:tcW w:w="0" w:type="auto"/>
          </w:tcPr>
          <w:p w14:paraId="6A6AF273" w14:textId="3E077EEA" w:rsidR="0026566A" w:rsidRPr="00957349"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957349">
              <w:rPr>
                <w:rStyle w:val="normaltextrun"/>
                <w:rFonts w:ascii="Times New Roman" w:eastAsiaTheme="majorEastAsia" w:hAnsi="Times New Roman"/>
                <w:sz w:val="18"/>
                <w:szCs w:val="18"/>
                <w:lang w:val="sq-AL"/>
              </w:rPr>
              <w:t>dh) çdo rrethanë tjetër rënduese ose lehtësuese që është e aplikueshme për rastin konkret.</w:t>
            </w:r>
          </w:p>
        </w:tc>
        <w:tc>
          <w:tcPr>
            <w:tcW w:w="0" w:type="auto"/>
          </w:tcPr>
          <w:p w14:paraId="23E408C2" w14:textId="03F5EC70"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7E30D24A"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20650F0C" w14:textId="77777777" w:rsidTr="004847BA">
        <w:trPr>
          <w:trHeight w:val="848"/>
        </w:trPr>
        <w:tc>
          <w:tcPr>
            <w:tcW w:w="0" w:type="auto"/>
          </w:tcPr>
          <w:p w14:paraId="181A6EF4"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3(6)</w:t>
            </w:r>
          </w:p>
          <w:p w14:paraId="5D6573DB"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32223451" w14:textId="4C9724A4"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(3)</w:t>
            </w:r>
          </w:p>
        </w:tc>
        <w:tc>
          <w:tcPr>
            <w:tcW w:w="0" w:type="auto"/>
          </w:tcPr>
          <w:p w14:paraId="653DC5B0" w14:textId="7FEA8640" w:rsidR="0026566A" w:rsidRPr="00957349" w:rsidRDefault="0026566A" w:rsidP="00E968F9">
            <w:pPr>
              <w:spacing w:after="0" w:line="240" w:lineRule="auto"/>
              <w:jc w:val="both"/>
              <w:rPr>
                <w:rFonts w:ascii="Times New Roman" w:hAnsi="Times New Roman"/>
                <w:sz w:val="18"/>
                <w:szCs w:val="18"/>
              </w:rPr>
            </w:pPr>
            <w:r w:rsidRPr="00957349">
              <w:rPr>
                <w:rFonts w:ascii="Times New Roman" w:hAnsi="Times New Roman"/>
                <w:sz w:val="18"/>
                <w:szCs w:val="18"/>
              </w:rPr>
              <w:t>Shtetet anëtare garantojnë që, kur sanksionet vendosen në përputhje me nenin 21 të Rregullores (BE) 2017/2394, ato përfshijnë mundësinë e vendosjes së gjobave përmes procedurave administrative ose nisjes së procedurave ligjore për vendosjen e gjobave, ose të dyja. Shuma maksimale e këtyre gjobave do të jetë e barabartë me të paktën 4% të xhiros vjetore të tregtarit në shtetin anëtar ose shtetet anëtare përkatëse. Pa cenuar këtë rregullore, shtetet anëtare, për arsye kushtetuese kombëtare, mund të kufizojnë vendosjen e gjobave për:</w:t>
            </w:r>
          </w:p>
        </w:tc>
        <w:tc>
          <w:tcPr>
            <w:tcW w:w="0" w:type="auto"/>
          </w:tcPr>
          <w:p w14:paraId="0DD5EEF8" w14:textId="4FD9E01C" w:rsidR="0026566A" w:rsidRPr="00C858C4" w:rsidRDefault="00957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633D6780" w14:textId="0E0E9728" w:rsidR="0026566A" w:rsidRPr="00C858C4" w:rsidRDefault="002065F9"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232</w:t>
            </w:r>
          </w:p>
        </w:tc>
        <w:tc>
          <w:tcPr>
            <w:tcW w:w="0" w:type="auto"/>
          </w:tcPr>
          <w:p w14:paraId="60C99B3E" w14:textId="77777777" w:rsidR="002065F9" w:rsidRPr="00C858C4" w:rsidRDefault="002065F9" w:rsidP="00E968F9">
            <w:pPr>
              <w:pStyle w:val="Heading5"/>
              <w:spacing w:before="0" w:after="0"/>
              <w:jc w:val="center"/>
              <w:rPr>
                <w:rFonts w:ascii="Times New Roman" w:hAnsi="Times New Roman" w:cs="Times New Roman"/>
                <w:b/>
                <w:bCs/>
                <w:color w:val="auto"/>
                <w:sz w:val="18"/>
                <w:szCs w:val="18"/>
              </w:rPr>
            </w:pPr>
            <w:r w:rsidRPr="00C858C4">
              <w:rPr>
                <w:rStyle w:val="normaltextrun"/>
                <w:rFonts w:ascii="Times New Roman" w:hAnsi="Times New Roman" w:cs="Times New Roman"/>
                <w:b/>
                <w:bCs/>
                <w:color w:val="auto"/>
                <w:sz w:val="18"/>
                <w:szCs w:val="18"/>
              </w:rPr>
              <w:t>Kundërvajtje në dëm të interesave dhe të drejtave kolektive të konsumatorëve</w:t>
            </w:r>
          </w:p>
          <w:p w14:paraId="410A03B1" w14:textId="77777777" w:rsidR="00957349" w:rsidRPr="00957349" w:rsidRDefault="00957349" w:rsidP="00957349">
            <w:pPr>
              <w:pStyle w:val="paragraph"/>
              <w:spacing w:beforeAutospacing="0" w:afterAutospacing="0" w:line="276" w:lineRule="auto"/>
              <w:jc w:val="both"/>
              <w:textAlignment w:val="baseline"/>
              <w:rPr>
                <w:sz w:val="18"/>
                <w:szCs w:val="18"/>
                <w:lang w:val="sq-AL"/>
              </w:rPr>
            </w:pPr>
            <w:r w:rsidRPr="00957349">
              <w:rPr>
                <w:rStyle w:val="normaltextrun"/>
                <w:sz w:val="18"/>
                <w:szCs w:val="18"/>
                <w:lang w:val="sq-AL"/>
              </w:rPr>
              <w:t xml:space="preserve">1. Për kundërvajtjet e këtij ligji, të cilat kanë shkaktuar, shkaktojnë ose ka të ngjarë të shkaktojnë dëm në interesat dhe të drejtat kolektive të konsumatorëve me banim në të paktën dy shtete anëtare të tjera, tregtari – person juridik dënohet me gjobë nga 0.5% deri në 4% të xhiros totale të realizuar në vitin e kryerjes së kundërvajtjes, sipas pasqyrave financiare zyrtare të vitit përkatës. Në mungesë të pasqyrave financiare për vitin përkatës, merret pasqyra më e fundit vjetore. Nëse të dhënat financiare nuk janë të </w:t>
            </w:r>
            <w:proofErr w:type="spellStart"/>
            <w:r w:rsidRPr="00957349">
              <w:rPr>
                <w:rStyle w:val="normaltextrun"/>
                <w:sz w:val="18"/>
                <w:szCs w:val="18"/>
                <w:lang w:val="sq-AL"/>
              </w:rPr>
              <w:t>disponueshme</w:t>
            </w:r>
            <w:proofErr w:type="spellEnd"/>
            <w:r w:rsidRPr="00957349">
              <w:rPr>
                <w:rStyle w:val="normaltextrun"/>
                <w:sz w:val="18"/>
                <w:szCs w:val="18"/>
                <w:lang w:val="sq-AL"/>
              </w:rPr>
              <w:t>, gjoba përcaktohet nga 15 000 000 deri në 200 000 000 lekë.</w:t>
            </w:r>
            <w:r w:rsidRPr="00957349">
              <w:rPr>
                <w:rStyle w:val="eop"/>
                <w:sz w:val="18"/>
                <w:szCs w:val="18"/>
                <w:lang w:val="sq-AL"/>
              </w:rPr>
              <w:t xml:space="preserve"> </w:t>
            </w:r>
          </w:p>
          <w:p w14:paraId="383C7199" w14:textId="77777777" w:rsidR="00957349" w:rsidRPr="00957349" w:rsidRDefault="00957349" w:rsidP="00957349">
            <w:pPr>
              <w:pStyle w:val="paragraph"/>
              <w:spacing w:beforeAutospacing="0" w:afterAutospacing="0" w:line="276" w:lineRule="auto"/>
              <w:jc w:val="both"/>
              <w:textAlignment w:val="baseline"/>
              <w:rPr>
                <w:sz w:val="18"/>
                <w:szCs w:val="18"/>
                <w:lang w:val="sq-AL"/>
              </w:rPr>
            </w:pPr>
            <w:r w:rsidRPr="00957349">
              <w:rPr>
                <w:rStyle w:val="normaltextrun"/>
                <w:sz w:val="18"/>
                <w:szCs w:val="18"/>
                <w:lang w:val="sq-AL"/>
              </w:rPr>
              <w:lastRenderedPageBreak/>
              <w:t xml:space="preserve">2. Për kundërvajtjet e këtij ligji që ndodhin në të paktën dy të tretat e shteteve anëtare, duke përfaqësuar së bashku të paktën dy të tretat e popullsisë së Bashkimit </w:t>
            </w:r>
            <w:proofErr w:type="spellStart"/>
            <w:r w:rsidRPr="00957349">
              <w:rPr>
                <w:rStyle w:val="normaltextrun"/>
                <w:sz w:val="18"/>
                <w:szCs w:val="18"/>
                <w:lang w:val="sq-AL"/>
              </w:rPr>
              <w:t>Europian</w:t>
            </w:r>
            <w:proofErr w:type="spellEnd"/>
            <w:r w:rsidRPr="00957349">
              <w:rPr>
                <w:rStyle w:val="normaltextrun"/>
                <w:sz w:val="18"/>
                <w:szCs w:val="18"/>
                <w:lang w:val="sq-AL"/>
              </w:rPr>
              <w:t>, gjoba është nga 2% deri në 5% e xhiros totale. Në mungesë të pasqyrave, merret pasqyra më e fundit vjetore; në të kundërt, gjoba është nga 65 000 000 deri në 200 000 000 lekë.</w:t>
            </w:r>
            <w:r w:rsidRPr="00957349">
              <w:rPr>
                <w:rStyle w:val="eop"/>
                <w:sz w:val="18"/>
                <w:szCs w:val="18"/>
                <w:lang w:val="sq-AL"/>
              </w:rPr>
              <w:t xml:space="preserve"> </w:t>
            </w:r>
          </w:p>
          <w:p w14:paraId="01DEBB53" w14:textId="77777777" w:rsidR="00957349" w:rsidRPr="00957349" w:rsidRDefault="00957349" w:rsidP="00957349">
            <w:pPr>
              <w:pStyle w:val="paragraph"/>
              <w:spacing w:beforeAutospacing="0" w:afterAutospacing="0" w:line="276" w:lineRule="auto"/>
              <w:jc w:val="both"/>
              <w:textAlignment w:val="baseline"/>
              <w:rPr>
                <w:rStyle w:val="normaltextrun"/>
                <w:sz w:val="18"/>
                <w:szCs w:val="18"/>
                <w:lang w:val="sq-AL"/>
              </w:rPr>
            </w:pPr>
            <w:r w:rsidRPr="00957349">
              <w:rPr>
                <w:rStyle w:val="normaltextrun"/>
                <w:sz w:val="18"/>
                <w:szCs w:val="18"/>
                <w:lang w:val="sq-AL"/>
              </w:rPr>
              <w:t xml:space="preserve">3. Personi përgjegjës i personit juridik dënohet: </w:t>
            </w:r>
          </w:p>
          <w:p w14:paraId="58C5103B" w14:textId="77777777" w:rsidR="00957349" w:rsidRPr="00957349" w:rsidRDefault="00957349" w:rsidP="00957349">
            <w:pPr>
              <w:pStyle w:val="paragraph"/>
              <w:spacing w:beforeAutospacing="0" w:afterAutospacing="0" w:line="276" w:lineRule="auto"/>
              <w:jc w:val="both"/>
              <w:textAlignment w:val="baseline"/>
              <w:rPr>
                <w:rStyle w:val="normaltextrun"/>
                <w:sz w:val="18"/>
                <w:szCs w:val="18"/>
                <w:lang w:val="sq-AL"/>
              </w:rPr>
            </w:pPr>
            <w:r w:rsidRPr="00957349">
              <w:rPr>
                <w:rStyle w:val="normaltextrun"/>
                <w:sz w:val="18"/>
                <w:szCs w:val="18"/>
                <w:lang w:val="sq-AL"/>
              </w:rPr>
              <w:t xml:space="preserve">a) me gjobë nga 200 000 deri në 700 000 lekë për kundërvajtjet e parashikuara në paragrafin 1; </w:t>
            </w:r>
          </w:p>
          <w:p w14:paraId="1B0C804E" w14:textId="77777777" w:rsidR="00957349" w:rsidRPr="00957349" w:rsidRDefault="00957349" w:rsidP="00957349">
            <w:pPr>
              <w:pStyle w:val="paragraph"/>
              <w:spacing w:beforeAutospacing="0" w:afterAutospacing="0" w:line="276" w:lineRule="auto"/>
              <w:jc w:val="both"/>
              <w:textAlignment w:val="baseline"/>
              <w:rPr>
                <w:sz w:val="18"/>
                <w:szCs w:val="18"/>
                <w:lang w:val="sq-AL"/>
              </w:rPr>
            </w:pPr>
            <w:r w:rsidRPr="00957349">
              <w:rPr>
                <w:rStyle w:val="normaltextrun"/>
                <w:sz w:val="18"/>
                <w:szCs w:val="18"/>
                <w:lang w:val="sq-AL"/>
              </w:rPr>
              <w:t>b) me gjobë nga 700 000 deri në 2 000 000 lekë për kundërvajtjet e parashikuara në paragrafin 2.</w:t>
            </w:r>
            <w:r w:rsidRPr="00957349">
              <w:rPr>
                <w:rStyle w:val="eop"/>
                <w:sz w:val="18"/>
                <w:szCs w:val="18"/>
                <w:lang w:val="sq-AL"/>
              </w:rPr>
              <w:t xml:space="preserve"> </w:t>
            </w:r>
          </w:p>
          <w:p w14:paraId="49A2E4C9" w14:textId="77777777" w:rsidR="00957349" w:rsidRPr="00957349" w:rsidRDefault="00957349" w:rsidP="00957349">
            <w:pPr>
              <w:pStyle w:val="paragraph"/>
              <w:spacing w:beforeAutospacing="0" w:afterAutospacing="0" w:line="276" w:lineRule="auto"/>
              <w:jc w:val="both"/>
              <w:textAlignment w:val="baseline"/>
              <w:rPr>
                <w:rStyle w:val="normaltextrun"/>
                <w:sz w:val="18"/>
                <w:szCs w:val="18"/>
                <w:lang w:val="sq-AL"/>
              </w:rPr>
            </w:pPr>
            <w:r w:rsidRPr="00957349">
              <w:rPr>
                <w:rStyle w:val="normaltextrun"/>
                <w:sz w:val="18"/>
                <w:szCs w:val="18"/>
                <w:lang w:val="sq-AL"/>
              </w:rPr>
              <w:t xml:space="preserve">4. Tregtari – person fizik dënohet: </w:t>
            </w:r>
          </w:p>
          <w:p w14:paraId="092FD28F" w14:textId="77777777" w:rsidR="00957349" w:rsidRPr="00957349" w:rsidRDefault="00957349" w:rsidP="00957349">
            <w:pPr>
              <w:pStyle w:val="paragraph"/>
              <w:spacing w:beforeAutospacing="0" w:afterAutospacing="0" w:line="276" w:lineRule="auto"/>
              <w:jc w:val="both"/>
              <w:textAlignment w:val="baseline"/>
              <w:rPr>
                <w:rStyle w:val="normaltextrun"/>
                <w:sz w:val="18"/>
                <w:szCs w:val="18"/>
                <w:lang w:val="sq-AL"/>
              </w:rPr>
            </w:pPr>
            <w:r w:rsidRPr="00957349">
              <w:rPr>
                <w:rStyle w:val="normaltextrun"/>
                <w:sz w:val="18"/>
                <w:szCs w:val="18"/>
                <w:lang w:val="sq-AL"/>
              </w:rPr>
              <w:t xml:space="preserve">a) për kundërvajtjet e parashikuara në paragrafin 1, me gjobë nga 0.1% deri në 4% të xhiros, ose, në mungesë të pasqyrave, me gjobë nga 200 000 deri në 200 000 000 lekë; </w:t>
            </w:r>
          </w:p>
          <w:p w14:paraId="0AAD5BC5" w14:textId="77777777" w:rsidR="00957349" w:rsidRPr="00957349" w:rsidRDefault="00957349" w:rsidP="00957349">
            <w:pPr>
              <w:pStyle w:val="paragraph"/>
              <w:spacing w:beforeAutospacing="0" w:afterAutospacing="0" w:line="276" w:lineRule="auto"/>
              <w:jc w:val="both"/>
              <w:textAlignment w:val="baseline"/>
              <w:rPr>
                <w:sz w:val="18"/>
                <w:szCs w:val="18"/>
                <w:lang w:val="sq-AL"/>
              </w:rPr>
            </w:pPr>
            <w:r w:rsidRPr="00957349">
              <w:rPr>
                <w:rStyle w:val="normaltextrun"/>
                <w:sz w:val="18"/>
                <w:szCs w:val="18"/>
                <w:lang w:val="sq-AL"/>
              </w:rPr>
              <w:t>b) për kundërvajtjet e parashikuara në paragrafin 2, me gjobë nga 1% deri në 4% të xhiros, ose, në mungesë të pasqyrave, me gjobë nga 700 000 deri në 200 000 000 lekë.</w:t>
            </w:r>
            <w:r w:rsidRPr="00957349">
              <w:rPr>
                <w:rStyle w:val="eop"/>
                <w:sz w:val="18"/>
                <w:szCs w:val="18"/>
                <w:lang w:val="sq-AL"/>
              </w:rPr>
              <w:t xml:space="preserve"> </w:t>
            </w:r>
          </w:p>
          <w:p w14:paraId="31557ED4" w14:textId="2DC0304F" w:rsidR="00957349" w:rsidRPr="00C858C4" w:rsidRDefault="00957349" w:rsidP="00957349">
            <w:pPr>
              <w:pStyle w:val="paragraph"/>
              <w:spacing w:before="0" w:beforeAutospacing="0" w:after="0" w:afterAutospacing="0"/>
              <w:jc w:val="both"/>
              <w:textAlignment w:val="baseline"/>
              <w:rPr>
                <w:sz w:val="18"/>
                <w:szCs w:val="18"/>
              </w:rPr>
            </w:pPr>
          </w:p>
          <w:p w14:paraId="45B8774F" w14:textId="69BE3AB7"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50C5FB6C" w14:textId="0C7C2A88"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lastRenderedPageBreak/>
              <w:t>PPl</w:t>
            </w:r>
            <w:proofErr w:type="spellEnd"/>
          </w:p>
        </w:tc>
        <w:tc>
          <w:tcPr>
            <w:tcW w:w="0" w:type="auto"/>
          </w:tcPr>
          <w:p w14:paraId="564B4363"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1B4E2CD2" w14:textId="77777777" w:rsidTr="004847BA">
        <w:trPr>
          <w:trHeight w:val="848"/>
        </w:trPr>
        <w:tc>
          <w:tcPr>
            <w:tcW w:w="0" w:type="auto"/>
          </w:tcPr>
          <w:p w14:paraId="7CF15190"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3(6)</w:t>
            </w:r>
          </w:p>
          <w:p w14:paraId="0F9908BF"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52DA99E4" w14:textId="442D0EAE"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(3) (a)</w:t>
            </w:r>
          </w:p>
        </w:tc>
        <w:tc>
          <w:tcPr>
            <w:tcW w:w="0" w:type="auto"/>
          </w:tcPr>
          <w:p w14:paraId="274E934D" w14:textId="31D397A3" w:rsidR="0026566A" w:rsidRPr="0073641A" w:rsidRDefault="0026566A" w:rsidP="00E968F9">
            <w:pPr>
              <w:spacing w:after="0" w:line="240" w:lineRule="auto"/>
              <w:jc w:val="both"/>
              <w:rPr>
                <w:rFonts w:ascii="Times New Roman" w:hAnsi="Times New Roman"/>
                <w:sz w:val="18"/>
                <w:szCs w:val="18"/>
              </w:rPr>
            </w:pPr>
            <w:r w:rsidRPr="0073641A">
              <w:rPr>
                <w:rFonts w:ascii="Times New Roman" w:hAnsi="Times New Roman"/>
                <w:sz w:val="18"/>
                <w:szCs w:val="18"/>
              </w:rPr>
              <w:t>shkeljet e neneve 6, 7, 8, 9 dhe të Shtojcës I të kësaj Direktive; dhe</w:t>
            </w:r>
          </w:p>
        </w:tc>
        <w:tc>
          <w:tcPr>
            <w:tcW w:w="0" w:type="auto"/>
          </w:tcPr>
          <w:p w14:paraId="0C75B1CA" w14:textId="12CB58A9" w:rsidR="0026566A" w:rsidRPr="0073641A" w:rsidRDefault="0073641A" w:rsidP="00E968F9">
            <w:pPr>
              <w:spacing w:after="0" w:line="240" w:lineRule="auto"/>
              <w:jc w:val="center"/>
              <w:rPr>
                <w:rFonts w:ascii="Times New Roman" w:hAnsi="Times New Roman"/>
                <w:sz w:val="18"/>
                <w:szCs w:val="18"/>
              </w:rPr>
            </w:pPr>
            <w:r>
              <w:rPr>
                <w:rFonts w:ascii="Times New Roman" w:hAnsi="Times New Roman"/>
                <w:sz w:val="18"/>
                <w:szCs w:val="18"/>
              </w:rPr>
              <w:t>0</w:t>
            </w:r>
            <w:r>
              <w:rPr>
                <w:rFonts w:ascii="Times New Roman" w:hAnsi="Times New Roman"/>
              </w:rPr>
              <w:t>.1</w:t>
            </w:r>
          </w:p>
        </w:tc>
        <w:tc>
          <w:tcPr>
            <w:tcW w:w="0" w:type="auto"/>
          </w:tcPr>
          <w:p w14:paraId="1A324A6F" w14:textId="5511A81B" w:rsidR="0026566A" w:rsidRPr="0073641A" w:rsidRDefault="007A5A7B" w:rsidP="00E968F9">
            <w:pPr>
              <w:spacing w:after="0" w:line="240" w:lineRule="auto"/>
              <w:jc w:val="center"/>
              <w:rPr>
                <w:rFonts w:ascii="Times New Roman" w:hAnsi="Times New Roman"/>
                <w:sz w:val="18"/>
                <w:szCs w:val="18"/>
              </w:rPr>
            </w:pPr>
            <w:r w:rsidRPr="0073641A">
              <w:rPr>
                <w:rFonts w:ascii="Times New Roman" w:hAnsi="Times New Roman"/>
                <w:sz w:val="18"/>
                <w:szCs w:val="18"/>
              </w:rPr>
              <w:t>Neni 231(1)(a)</w:t>
            </w:r>
          </w:p>
        </w:tc>
        <w:tc>
          <w:tcPr>
            <w:tcW w:w="0" w:type="auto"/>
          </w:tcPr>
          <w:p w14:paraId="165E32B5" w14:textId="1CDD3705" w:rsidR="0026566A" w:rsidRPr="0073641A" w:rsidRDefault="007A5A7B" w:rsidP="00E968F9">
            <w:pPr>
              <w:pStyle w:val="paragraph"/>
              <w:spacing w:before="0" w:beforeAutospacing="0" w:after="0" w:afterAutospacing="0"/>
              <w:jc w:val="both"/>
              <w:textAlignment w:val="baseline"/>
              <w:rPr>
                <w:rFonts w:eastAsiaTheme="majorEastAsia"/>
                <w:sz w:val="18"/>
                <w:szCs w:val="18"/>
                <w:lang w:val="sq-AL"/>
              </w:rPr>
            </w:pPr>
            <w:r w:rsidRPr="0073641A">
              <w:rPr>
                <w:rStyle w:val="normaltextrun"/>
                <w:rFonts w:eastAsiaTheme="majorEastAsia"/>
                <w:sz w:val="18"/>
                <w:szCs w:val="18"/>
                <w:lang w:val="sq-AL"/>
              </w:rPr>
              <w:t>a) lidhur me praktikat e padrejta tregtare, në nenet 18, 19 dhe 20 deri 29</w:t>
            </w:r>
            <w:r w:rsidR="00F12088" w:rsidRPr="0073641A">
              <w:rPr>
                <w:rStyle w:val="normaltextrun"/>
                <w:rFonts w:eastAsiaTheme="majorEastAsia"/>
                <w:sz w:val="18"/>
                <w:szCs w:val="18"/>
                <w:lang w:val="sq-AL"/>
              </w:rPr>
              <w:t xml:space="preserve"> ose e vlerësuar si e tillë nga gjykata ose AKMK</w:t>
            </w:r>
            <w:r w:rsidRPr="0073641A">
              <w:rPr>
                <w:rStyle w:val="normaltextrun"/>
                <w:rFonts w:eastAsiaTheme="majorEastAsia"/>
                <w:sz w:val="18"/>
                <w:szCs w:val="18"/>
                <w:lang w:val="sq-AL"/>
              </w:rPr>
              <w:t xml:space="preserve">; </w:t>
            </w:r>
          </w:p>
        </w:tc>
        <w:tc>
          <w:tcPr>
            <w:tcW w:w="0" w:type="auto"/>
          </w:tcPr>
          <w:p w14:paraId="36CC0DF1" w14:textId="12784C78"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4D3F9544"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739D0E6D" w14:textId="77777777" w:rsidTr="004847BA">
        <w:trPr>
          <w:trHeight w:val="848"/>
        </w:trPr>
        <w:tc>
          <w:tcPr>
            <w:tcW w:w="0" w:type="auto"/>
          </w:tcPr>
          <w:p w14:paraId="78B99AD1"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3(6)</w:t>
            </w:r>
          </w:p>
          <w:p w14:paraId="045CD73B"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19F3DFA8" w14:textId="48EB425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(3) (b)</w:t>
            </w:r>
          </w:p>
        </w:tc>
        <w:tc>
          <w:tcPr>
            <w:tcW w:w="0" w:type="auto"/>
          </w:tcPr>
          <w:p w14:paraId="3BD7F9FC" w14:textId="5B3A0607" w:rsidR="0026566A" w:rsidRPr="0073641A" w:rsidRDefault="0026566A" w:rsidP="00E968F9">
            <w:pPr>
              <w:spacing w:after="0" w:line="240" w:lineRule="auto"/>
              <w:jc w:val="both"/>
              <w:rPr>
                <w:rFonts w:ascii="Times New Roman" w:hAnsi="Times New Roman"/>
                <w:sz w:val="18"/>
                <w:szCs w:val="18"/>
              </w:rPr>
            </w:pPr>
            <w:r w:rsidRPr="0073641A">
              <w:rPr>
                <w:rFonts w:ascii="Times New Roman" w:hAnsi="Times New Roman"/>
                <w:sz w:val="18"/>
                <w:szCs w:val="18"/>
              </w:rPr>
              <w:t>përdorimin e vazhdueshëm të një praktike tregtare nga një tregtar, e cila ka rezultuar e padrejtë sipas gjykatës ose autoritetit kombëtar kompetent, kur kjo praktikë tregtare nuk është një shkelje e përmendur në germën “a”.</w:t>
            </w:r>
          </w:p>
        </w:tc>
        <w:tc>
          <w:tcPr>
            <w:tcW w:w="0" w:type="auto"/>
          </w:tcPr>
          <w:p w14:paraId="679E1D19" w14:textId="390DF936" w:rsidR="0026566A" w:rsidRPr="00C858C4" w:rsidRDefault="0073641A" w:rsidP="00E968F9">
            <w:pPr>
              <w:spacing w:after="0" w:line="240" w:lineRule="auto"/>
              <w:jc w:val="center"/>
              <w:rPr>
                <w:rFonts w:ascii="Times New Roman" w:hAnsi="Times New Roman"/>
                <w:sz w:val="18"/>
                <w:szCs w:val="18"/>
              </w:rPr>
            </w:pPr>
            <w:r>
              <w:rPr>
                <w:rFonts w:ascii="Times New Roman" w:hAnsi="Times New Roman"/>
                <w:sz w:val="18"/>
                <w:szCs w:val="18"/>
              </w:rPr>
              <w:t>0</w:t>
            </w:r>
            <w:r>
              <w:rPr>
                <w:rFonts w:ascii="Times New Roman" w:hAnsi="Times New Roman"/>
              </w:rPr>
              <w:t>.1</w:t>
            </w:r>
          </w:p>
        </w:tc>
        <w:tc>
          <w:tcPr>
            <w:tcW w:w="0" w:type="auto"/>
          </w:tcPr>
          <w:p w14:paraId="37CF3F25" w14:textId="78324570" w:rsidR="0026566A" w:rsidRPr="00C858C4" w:rsidRDefault="004C0CFD"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231 (1)(a)</w:t>
            </w:r>
          </w:p>
        </w:tc>
        <w:tc>
          <w:tcPr>
            <w:tcW w:w="0" w:type="auto"/>
          </w:tcPr>
          <w:p w14:paraId="24B639F9" w14:textId="53A4F534" w:rsidR="0026566A" w:rsidRPr="00C858C4" w:rsidRDefault="004C0CFD"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Si më sipër.</w:t>
            </w:r>
          </w:p>
        </w:tc>
        <w:tc>
          <w:tcPr>
            <w:tcW w:w="0" w:type="auto"/>
          </w:tcPr>
          <w:p w14:paraId="7DDABC87" w14:textId="2C1A5FC0"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4B7F744A"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1A86B739" w14:textId="77777777" w:rsidTr="004847BA">
        <w:trPr>
          <w:trHeight w:val="848"/>
        </w:trPr>
        <w:tc>
          <w:tcPr>
            <w:tcW w:w="0" w:type="auto"/>
          </w:tcPr>
          <w:p w14:paraId="1648FE50"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3(6)</w:t>
            </w:r>
          </w:p>
          <w:p w14:paraId="7E582323"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12A37F8C" w14:textId="44369DFF"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(4)</w:t>
            </w:r>
          </w:p>
        </w:tc>
        <w:tc>
          <w:tcPr>
            <w:tcW w:w="0" w:type="auto"/>
          </w:tcPr>
          <w:p w14:paraId="2560DFA6" w14:textId="03318EB6" w:rsidR="0026566A" w:rsidRPr="0073641A" w:rsidRDefault="0026566A" w:rsidP="00E968F9">
            <w:pPr>
              <w:spacing w:after="0" w:line="240" w:lineRule="auto"/>
              <w:jc w:val="both"/>
              <w:rPr>
                <w:rFonts w:ascii="Times New Roman" w:hAnsi="Times New Roman"/>
                <w:sz w:val="18"/>
                <w:szCs w:val="18"/>
              </w:rPr>
            </w:pPr>
            <w:r w:rsidRPr="0073641A">
              <w:rPr>
                <w:rFonts w:ascii="Times New Roman" w:hAnsi="Times New Roman"/>
                <w:sz w:val="18"/>
                <w:szCs w:val="18"/>
              </w:rPr>
              <w:t>Për rastet kur një gjobë vendoset në përputhje me paragrafin 3, por nuk disponohet informacion mbi xhiron vjetore të tregtarit, shtetet anëtare paraqesin mundësinë e vendosjes së gjobave, shuma maksimale e të cilave është të paktën 2 milionë euro.</w:t>
            </w:r>
          </w:p>
        </w:tc>
        <w:tc>
          <w:tcPr>
            <w:tcW w:w="0" w:type="auto"/>
          </w:tcPr>
          <w:p w14:paraId="1070A937" w14:textId="4FCC67EF" w:rsidR="0026566A" w:rsidRPr="00C858C4" w:rsidRDefault="0073641A" w:rsidP="00E968F9">
            <w:pPr>
              <w:spacing w:after="0" w:line="240" w:lineRule="auto"/>
              <w:jc w:val="center"/>
              <w:rPr>
                <w:rFonts w:ascii="Times New Roman" w:hAnsi="Times New Roman"/>
                <w:sz w:val="18"/>
                <w:szCs w:val="18"/>
              </w:rPr>
            </w:pPr>
            <w:r>
              <w:rPr>
                <w:rFonts w:ascii="Times New Roman" w:hAnsi="Times New Roman"/>
                <w:sz w:val="18"/>
                <w:szCs w:val="18"/>
              </w:rPr>
              <w:t>0</w:t>
            </w:r>
            <w:r>
              <w:rPr>
                <w:rFonts w:ascii="Times New Roman" w:hAnsi="Times New Roman"/>
              </w:rPr>
              <w:t>.1</w:t>
            </w:r>
          </w:p>
        </w:tc>
        <w:tc>
          <w:tcPr>
            <w:tcW w:w="0" w:type="auto"/>
          </w:tcPr>
          <w:p w14:paraId="4D186883" w14:textId="07F9F2E5" w:rsidR="0026566A" w:rsidRPr="00C858C4" w:rsidRDefault="00000235"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232</w:t>
            </w:r>
          </w:p>
        </w:tc>
        <w:tc>
          <w:tcPr>
            <w:tcW w:w="0" w:type="auto"/>
          </w:tcPr>
          <w:p w14:paraId="3C6E5902" w14:textId="1CD55299" w:rsidR="0026566A" w:rsidRPr="00C858C4" w:rsidRDefault="00000235"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 xml:space="preserve">Shkrirë me nenin 232. </w:t>
            </w:r>
          </w:p>
        </w:tc>
        <w:tc>
          <w:tcPr>
            <w:tcW w:w="0" w:type="auto"/>
          </w:tcPr>
          <w:p w14:paraId="70597F62" w14:textId="0AD81F85"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3478D4C1"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60F0353" w14:textId="77777777" w:rsidTr="004847BA">
        <w:trPr>
          <w:trHeight w:val="848"/>
        </w:trPr>
        <w:tc>
          <w:tcPr>
            <w:tcW w:w="0" w:type="auto"/>
          </w:tcPr>
          <w:p w14:paraId="51612A16"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lastRenderedPageBreak/>
              <w:t>Neni 3(6)</w:t>
            </w:r>
          </w:p>
          <w:p w14:paraId="5A1421CA"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5B95CC07" w14:textId="02D25504"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(5)</w:t>
            </w:r>
          </w:p>
        </w:tc>
        <w:tc>
          <w:tcPr>
            <w:tcW w:w="0" w:type="auto"/>
          </w:tcPr>
          <w:p w14:paraId="1CC111AB" w14:textId="709FEB04"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Shtetet anëtare, brenda datës 28 nëntor 2021, njoftojnë Komisionin për rregullat dhe masat e përmendura në paragrafin 1 dhe e njoftojnë atë pa vonesë për çdo ndryshim të mëvonshëm që ka ndikim mbi to.</w:t>
            </w:r>
          </w:p>
        </w:tc>
        <w:tc>
          <w:tcPr>
            <w:tcW w:w="0" w:type="auto"/>
          </w:tcPr>
          <w:p w14:paraId="35CFA0E4"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795C2783"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5F64C0E1" w14:textId="77777777"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37484DFB" w14:textId="203DF1D5"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BE472A5" w14:textId="66FF68A5"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Do të njoftohet KE</w:t>
            </w:r>
          </w:p>
        </w:tc>
      </w:tr>
      <w:tr w:rsidR="0026566A" w:rsidRPr="00C858C4" w14:paraId="2B2ADC4C" w14:textId="77777777" w:rsidTr="00107957">
        <w:trPr>
          <w:trHeight w:val="269"/>
        </w:trPr>
        <w:tc>
          <w:tcPr>
            <w:tcW w:w="0" w:type="auto"/>
          </w:tcPr>
          <w:p w14:paraId="62AC1089" w14:textId="32239B6D"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3(7)</w:t>
            </w:r>
          </w:p>
        </w:tc>
        <w:tc>
          <w:tcPr>
            <w:tcW w:w="0" w:type="auto"/>
          </w:tcPr>
          <w:p w14:paraId="7E034337" w14:textId="7467798C"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lang w:val="it-IT"/>
              </w:rPr>
              <w:t>Shtojca I ndryshohet si më poshtë:</w:t>
            </w:r>
          </w:p>
        </w:tc>
        <w:tc>
          <w:tcPr>
            <w:tcW w:w="0" w:type="auto"/>
          </w:tcPr>
          <w:p w14:paraId="5E3680F3"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6BFDE0BD" w14:textId="7F94EE2B" w:rsidR="0026566A" w:rsidRPr="00C858C4" w:rsidRDefault="0026566A" w:rsidP="00E968F9">
            <w:pPr>
              <w:spacing w:after="0" w:line="240" w:lineRule="auto"/>
              <w:jc w:val="center"/>
              <w:rPr>
                <w:rFonts w:ascii="Times New Roman" w:hAnsi="Times New Roman"/>
                <w:sz w:val="18"/>
                <w:szCs w:val="18"/>
              </w:rPr>
            </w:pPr>
          </w:p>
        </w:tc>
        <w:tc>
          <w:tcPr>
            <w:tcW w:w="0" w:type="auto"/>
          </w:tcPr>
          <w:p w14:paraId="05A3932C" w14:textId="302EBDB5"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6F51B0A9" w14:textId="77777777" w:rsidR="0026566A" w:rsidRPr="00C858C4" w:rsidRDefault="0026566A" w:rsidP="00E968F9">
            <w:pPr>
              <w:spacing w:after="0" w:line="240" w:lineRule="auto"/>
              <w:jc w:val="center"/>
              <w:rPr>
                <w:rFonts w:ascii="Times New Roman" w:hAnsi="Times New Roman"/>
                <w:b/>
                <w:sz w:val="18"/>
                <w:szCs w:val="18"/>
              </w:rPr>
            </w:pPr>
          </w:p>
        </w:tc>
        <w:tc>
          <w:tcPr>
            <w:tcW w:w="0" w:type="auto"/>
          </w:tcPr>
          <w:p w14:paraId="2BF32DA5" w14:textId="1760C879"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Parashikuar</w:t>
            </w:r>
          </w:p>
        </w:tc>
      </w:tr>
      <w:tr w:rsidR="0026566A" w:rsidRPr="00C858C4" w14:paraId="26760540" w14:textId="77777777" w:rsidTr="004847BA">
        <w:trPr>
          <w:trHeight w:val="848"/>
        </w:trPr>
        <w:tc>
          <w:tcPr>
            <w:tcW w:w="0" w:type="auto"/>
          </w:tcPr>
          <w:p w14:paraId="6065097D" w14:textId="77777777" w:rsidR="0026566A" w:rsidRPr="00C858C4" w:rsidRDefault="0026566A" w:rsidP="00E968F9">
            <w:pPr>
              <w:spacing w:after="0" w:line="240" w:lineRule="auto"/>
              <w:jc w:val="both"/>
              <w:rPr>
                <w:rFonts w:ascii="Times New Roman" w:hAnsi="Times New Roman"/>
                <w:i/>
                <w:iCs/>
                <w:sz w:val="18"/>
                <w:szCs w:val="18"/>
                <w:lang w:val="it-IT"/>
              </w:rPr>
            </w:pPr>
            <w:r w:rsidRPr="00C858C4">
              <w:rPr>
                <w:rFonts w:ascii="Times New Roman" w:hAnsi="Times New Roman"/>
                <w:i/>
                <w:iCs/>
                <w:sz w:val="18"/>
                <w:szCs w:val="18"/>
                <w:lang w:val="it-IT"/>
              </w:rPr>
              <w:t>Neni 3(7)(a)</w:t>
            </w:r>
          </w:p>
          <w:p w14:paraId="7F819F05" w14:textId="77777777" w:rsidR="0026566A" w:rsidRPr="00C858C4" w:rsidRDefault="0026566A" w:rsidP="00E968F9">
            <w:pPr>
              <w:spacing w:after="0" w:line="240" w:lineRule="auto"/>
              <w:jc w:val="both"/>
              <w:rPr>
                <w:rFonts w:ascii="Times New Roman" w:hAnsi="Times New Roman"/>
                <w:i/>
                <w:iCs/>
                <w:sz w:val="18"/>
                <w:szCs w:val="18"/>
                <w:lang w:val="it-IT"/>
              </w:rPr>
            </w:pPr>
          </w:p>
          <w:p w14:paraId="1F29E6EA" w14:textId="77777777"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(a) shtohet paragrafi i mëposhtëm:</w:t>
            </w:r>
          </w:p>
          <w:p w14:paraId="631782E0" w14:textId="258C6511"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sz w:val="18"/>
                <w:szCs w:val="18"/>
                <w:lang w:val="it-IT"/>
              </w:rPr>
              <w:t>Shtojca I (11a)</w:t>
            </w:r>
          </w:p>
        </w:tc>
        <w:tc>
          <w:tcPr>
            <w:tcW w:w="0" w:type="auto"/>
          </w:tcPr>
          <w:p w14:paraId="1804B9E6" w14:textId="46A8032F"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 xml:space="preserve">“Ofrimi i rezultateve të kërkimit si përgjigje ndaj një kërkimi </w:t>
            </w:r>
            <w:r w:rsidRPr="00C858C4">
              <w:rPr>
                <w:rFonts w:ascii="Times New Roman" w:hAnsi="Times New Roman"/>
                <w:i/>
                <w:iCs/>
                <w:sz w:val="18"/>
                <w:szCs w:val="18"/>
              </w:rPr>
              <w:t>online</w:t>
            </w:r>
            <w:r w:rsidRPr="00C858C4">
              <w:rPr>
                <w:rFonts w:ascii="Times New Roman" w:hAnsi="Times New Roman"/>
                <w:sz w:val="18"/>
                <w:szCs w:val="18"/>
              </w:rPr>
              <w:t xml:space="preserve"> (në internet) të konsumatorit pa zbuluar në mënyrë të qartë reklamat me pagesë ose pagesat e bëra për t'i renditur produktet më lart në rezultatet e kërkimit.”;</w:t>
            </w:r>
          </w:p>
        </w:tc>
        <w:tc>
          <w:tcPr>
            <w:tcW w:w="0" w:type="auto"/>
          </w:tcPr>
          <w:p w14:paraId="085C5CF6" w14:textId="68CCE51E" w:rsidR="0026566A" w:rsidRPr="009B51EE" w:rsidRDefault="009B51EE" w:rsidP="00E968F9">
            <w:pPr>
              <w:spacing w:after="0" w:line="240" w:lineRule="auto"/>
              <w:jc w:val="center"/>
              <w:rPr>
                <w:rFonts w:ascii="Times New Roman" w:hAnsi="Times New Roman"/>
                <w:sz w:val="18"/>
                <w:szCs w:val="18"/>
              </w:rPr>
            </w:pPr>
            <w:r w:rsidRPr="009B51EE">
              <w:rPr>
                <w:rFonts w:ascii="Times New Roman" w:hAnsi="Times New Roman"/>
                <w:sz w:val="18"/>
                <w:szCs w:val="18"/>
              </w:rPr>
              <w:t>0.1</w:t>
            </w:r>
          </w:p>
        </w:tc>
        <w:tc>
          <w:tcPr>
            <w:tcW w:w="0" w:type="auto"/>
          </w:tcPr>
          <w:p w14:paraId="5A6709E1" w14:textId="0F81EA86"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33(A)(17)</w:t>
            </w:r>
          </w:p>
        </w:tc>
        <w:tc>
          <w:tcPr>
            <w:tcW w:w="0" w:type="auto"/>
          </w:tcPr>
          <w:p w14:paraId="3DF2E5A3" w14:textId="0C308D04"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 xml:space="preserve">17. </w:t>
            </w:r>
            <w:r w:rsidRPr="00C858C4">
              <w:rPr>
                <w:rFonts w:ascii="Times New Roman" w:hAnsi="Times New Roman"/>
                <w:color w:val="000000" w:themeColor="text1"/>
                <w:sz w:val="18"/>
                <w:szCs w:val="18"/>
              </w:rPr>
              <w:t xml:space="preserve">Ofrimi i rezultateve të kërkimit si përgjigje ndaj një kërkimi </w:t>
            </w:r>
            <w:r w:rsidRPr="00C858C4">
              <w:rPr>
                <w:rFonts w:ascii="Times New Roman" w:hAnsi="Times New Roman"/>
                <w:i/>
                <w:iCs/>
                <w:color w:val="000000" w:themeColor="text1"/>
                <w:sz w:val="18"/>
                <w:szCs w:val="18"/>
              </w:rPr>
              <w:t>online</w:t>
            </w:r>
            <w:r w:rsidRPr="00C858C4">
              <w:rPr>
                <w:rFonts w:ascii="Times New Roman" w:hAnsi="Times New Roman"/>
                <w:color w:val="000000" w:themeColor="text1"/>
                <w:sz w:val="18"/>
                <w:szCs w:val="18"/>
              </w:rPr>
              <w:t xml:space="preserve"> të konsumatorit pa zbuluar në mënyrë të qartë reklamat e paguara ose pagesat e bëra posaçërisht për t'i renditur produktet më lart në rezultatet e kërkimit.</w:t>
            </w:r>
          </w:p>
        </w:tc>
        <w:tc>
          <w:tcPr>
            <w:tcW w:w="0" w:type="auto"/>
          </w:tcPr>
          <w:p w14:paraId="2A608372" w14:textId="00479044" w:rsidR="0026566A" w:rsidRPr="00C858C4" w:rsidRDefault="00A10B66"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39F6F19"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6C19201A" w14:textId="77777777" w:rsidTr="004847BA">
        <w:trPr>
          <w:trHeight w:val="848"/>
        </w:trPr>
        <w:tc>
          <w:tcPr>
            <w:tcW w:w="0" w:type="auto"/>
          </w:tcPr>
          <w:p w14:paraId="7AFA0DD7" w14:textId="03CCC5E4"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3(7) (b)</w:t>
            </w:r>
          </w:p>
          <w:p w14:paraId="0402D034" w14:textId="77777777" w:rsidR="0026566A" w:rsidRPr="00C858C4" w:rsidRDefault="0026566A" w:rsidP="00E968F9">
            <w:pPr>
              <w:spacing w:after="0" w:line="240" w:lineRule="auto"/>
              <w:jc w:val="both"/>
              <w:rPr>
                <w:rFonts w:ascii="Times New Roman" w:hAnsi="Times New Roman"/>
                <w:sz w:val="18"/>
                <w:szCs w:val="18"/>
                <w:lang w:val="it-IT"/>
              </w:rPr>
            </w:pPr>
          </w:p>
          <w:p w14:paraId="0CA44AEC" w14:textId="26A43144"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(b) shtohen paragrafët e mëposhtëm:</w:t>
            </w:r>
          </w:p>
          <w:p w14:paraId="6584F2AE" w14:textId="59FCAEF2"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Shtojca I (23a)</w:t>
            </w:r>
          </w:p>
        </w:tc>
        <w:tc>
          <w:tcPr>
            <w:tcW w:w="0" w:type="auto"/>
          </w:tcPr>
          <w:p w14:paraId="385EF9BE" w14:textId="5BBD5722"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“Rishitja e biletave të eventeve për konsumatorët nëse tregtari i ka blerë ato duke përdorur mjete të automatizuara për të shmangur çdo kufizim të vendosur për numrin e biletave që një person mund të blejë ose çdo rregull tjetër të zbatueshëm për blerjen e biletave.</w:t>
            </w:r>
          </w:p>
        </w:tc>
        <w:tc>
          <w:tcPr>
            <w:tcW w:w="0" w:type="auto"/>
          </w:tcPr>
          <w:p w14:paraId="2E9FC385" w14:textId="385795FE" w:rsidR="0026566A" w:rsidRPr="009B51EE" w:rsidRDefault="009B51EE" w:rsidP="00E968F9">
            <w:pPr>
              <w:spacing w:after="0" w:line="240" w:lineRule="auto"/>
              <w:jc w:val="center"/>
              <w:rPr>
                <w:rFonts w:ascii="Times New Roman" w:hAnsi="Times New Roman"/>
                <w:sz w:val="18"/>
                <w:szCs w:val="18"/>
              </w:rPr>
            </w:pPr>
            <w:r w:rsidRPr="009B51EE">
              <w:rPr>
                <w:rFonts w:ascii="Times New Roman" w:hAnsi="Times New Roman"/>
                <w:sz w:val="18"/>
                <w:szCs w:val="18"/>
              </w:rPr>
              <w:t>0.1</w:t>
            </w:r>
          </w:p>
        </w:tc>
        <w:tc>
          <w:tcPr>
            <w:tcW w:w="0" w:type="auto"/>
          </w:tcPr>
          <w:p w14:paraId="421C8275" w14:textId="0EBDCCD1"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33(A)(30)</w:t>
            </w:r>
          </w:p>
        </w:tc>
        <w:tc>
          <w:tcPr>
            <w:tcW w:w="0" w:type="auto"/>
          </w:tcPr>
          <w:p w14:paraId="5AC5A4BC" w14:textId="5A9D0347" w:rsidR="0026566A" w:rsidRPr="00C858C4" w:rsidRDefault="0026566A" w:rsidP="00E968F9">
            <w:pPr>
              <w:widowControl w:val="0"/>
              <w:tabs>
                <w:tab w:val="num" w:pos="720"/>
              </w:tabs>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30. Rishitja e biletave të eventeve për konsumatorët nëse tregtari i ka blerë ato duke përdorur mjete të automatizuara për të shmangur çdo kufizim të vendosur për numrin e biletave që një person mund të blejë ose çdo rregull tjetër të zbatueshëm për blerjen e biletave.</w:t>
            </w:r>
          </w:p>
        </w:tc>
        <w:tc>
          <w:tcPr>
            <w:tcW w:w="0" w:type="auto"/>
          </w:tcPr>
          <w:p w14:paraId="6B4D9F27" w14:textId="547638F8" w:rsidR="0026566A" w:rsidRPr="00C858C4" w:rsidRDefault="00A10B66"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BDF99B9"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69C2C335" w14:textId="77777777" w:rsidTr="004847BA">
        <w:trPr>
          <w:trHeight w:val="848"/>
        </w:trPr>
        <w:tc>
          <w:tcPr>
            <w:tcW w:w="0" w:type="auto"/>
          </w:tcPr>
          <w:p w14:paraId="60956B44"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3(7) (b)</w:t>
            </w:r>
          </w:p>
          <w:p w14:paraId="41B890BD"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6D5BED66" w14:textId="728DB729"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Shtojca I (23b)</w:t>
            </w:r>
          </w:p>
        </w:tc>
        <w:tc>
          <w:tcPr>
            <w:tcW w:w="0" w:type="auto"/>
          </w:tcPr>
          <w:p w14:paraId="7AAF5823" w14:textId="242E697C"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Deklarimi se përshtypjet për një produkt janë dhënë nga konsumatorët që e kanë përdorur ose blerë realisht produktin pa marrë asnjë hap të arsyeshëm ose proporcional për të kontrolluar nëse ato përshtypje vijnë nga këta konsumatorë.</w:t>
            </w:r>
          </w:p>
        </w:tc>
        <w:tc>
          <w:tcPr>
            <w:tcW w:w="0" w:type="auto"/>
          </w:tcPr>
          <w:p w14:paraId="334EA11A" w14:textId="77777777" w:rsidR="0026566A" w:rsidRPr="009B51EE" w:rsidRDefault="009B51EE" w:rsidP="00E968F9">
            <w:pPr>
              <w:spacing w:after="0" w:line="240" w:lineRule="auto"/>
              <w:jc w:val="center"/>
              <w:rPr>
                <w:rFonts w:ascii="Times New Roman" w:hAnsi="Times New Roman"/>
                <w:sz w:val="18"/>
                <w:szCs w:val="18"/>
              </w:rPr>
            </w:pPr>
            <w:r w:rsidRPr="009B51EE">
              <w:rPr>
                <w:rFonts w:ascii="Times New Roman" w:hAnsi="Times New Roman"/>
                <w:sz w:val="18"/>
                <w:szCs w:val="18"/>
              </w:rPr>
              <w:t>0.1</w:t>
            </w:r>
          </w:p>
          <w:p w14:paraId="33D5411C" w14:textId="1047F354" w:rsidR="009B51EE" w:rsidRPr="009B51EE" w:rsidRDefault="009B51EE" w:rsidP="00E968F9">
            <w:pPr>
              <w:spacing w:after="0" w:line="240" w:lineRule="auto"/>
              <w:jc w:val="center"/>
              <w:rPr>
                <w:rFonts w:ascii="Times New Roman" w:hAnsi="Times New Roman"/>
                <w:sz w:val="18"/>
                <w:szCs w:val="18"/>
              </w:rPr>
            </w:pPr>
          </w:p>
        </w:tc>
        <w:tc>
          <w:tcPr>
            <w:tcW w:w="0" w:type="auto"/>
          </w:tcPr>
          <w:p w14:paraId="172F9588" w14:textId="4DD724B3"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33(A)(31)</w:t>
            </w:r>
          </w:p>
        </w:tc>
        <w:tc>
          <w:tcPr>
            <w:tcW w:w="0" w:type="auto"/>
          </w:tcPr>
          <w:p w14:paraId="17884B64" w14:textId="38AA7770" w:rsidR="0026566A" w:rsidRPr="00C858C4" w:rsidRDefault="0026566A" w:rsidP="00E968F9">
            <w:pPr>
              <w:widowControl w:val="0"/>
              <w:tabs>
                <w:tab w:val="num" w:pos="720"/>
              </w:tabs>
              <w:spacing w:after="0" w:line="240" w:lineRule="auto"/>
              <w:jc w:val="both"/>
              <w:rPr>
                <w:rFonts w:ascii="Times New Roman" w:hAnsi="Times New Roman"/>
                <w:color w:val="000000" w:themeColor="text1"/>
                <w:sz w:val="18"/>
                <w:szCs w:val="18"/>
              </w:rPr>
            </w:pPr>
            <w:r w:rsidRPr="00C858C4">
              <w:rPr>
                <w:rFonts w:ascii="Times New Roman" w:eastAsia="Times New Roman" w:hAnsi="Times New Roman"/>
                <w:color w:val="auto"/>
                <w:sz w:val="18"/>
                <w:szCs w:val="18"/>
              </w:rPr>
              <w:t>31.</w:t>
            </w:r>
            <w:r w:rsidRPr="00C858C4">
              <w:rPr>
                <w:rFonts w:ascii="Times New Roman" w:hAnsi="Times New Roman"/>
                <w:color w:val="000000" w:themeColor="text1"/>
                <w:sz w:val="18"/>
                <w:szCs w:val="18"/>
              </w:rPr>
              <w:t xml:space="preserve"> Deklarimi se përshtypjet për një produkt janë dhënë nga konsumatorët që e kanë përdorur ose blerë realisht produktin pa marrë asnjë hap të arsyeshëm ose proporcional për të kontrolluar nëse ato përshtypje vijnë nga këta konsumatorë.</w:t>
            </w:r>
          </w:p>
        </w:tc>
        <w:tc>
          <w:tcPr>
            <w:tcW w:w="0" w:type="auto"/>
          </w:tcPr>
          <w:p w14:paraId="62C0EBA8" w14:textId="41056AF6"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E1D6BF1"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B5A11F7" w14:textId="77777777" w:rsidTr="004847BA">
        <w:trPr>
          <w:trHeight w:val="848"/>
        </w:trPr>
        <w:tc>
          <w:tcPr>
            <w:tcW w:w="0" w:type="auto"/>
          </w:tcPr>
          <w:p w14:paraId="7AF4F453" w14:textId="77777777" w:rsidR="0026566A" w:rsidRPr="00C858C4" w:rsidRDefault="0026566A" w:rsidP="00E968F9">
            <w:pPr>
              <w:spacing w:after="0" w:line="240" w:lineRule="auto"/>
              <w:ind w:left="-20" w:firstLine="20"/>
              <w:jc w:val="both"/>
              <w:rPr>
                <w:rFonts w:ascii="Times New Roman" w:hAnsi="Times New Roman"/>
                <w:i/>
                <w:iCs/>
                <w:sz w:val="18"/>
                <w:szCs w:val="18"/>
              </w:rPr>
            </w:pPr>
            <w:r w:rsidRPr="00C858C4">
              <w:rPr>
                <w:rFonts w:ascii="Times New Roman" w:hAnsi="Times New Roman"/>
                <w:i/>
                <w:iCs/>
                <w:sz w:val="18"/>
                <w:szCs w:val="18"/>
              </w:rPr>
              <w:t>Neni 3(7) (b)</w:t>
            </w:r>
          </w:p>
          <w:p w14:paraId="294C9B77"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66BC7E5D" w14:textId="585AAA85"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Shtojca I (23c)</w:t>
            </w:r>
          </w:p>
        </w:tc>
        <w:tc>
          <w:tcPr>
            <w:tcW w:w="0" w:type="auto"/>
          </w:tcPr>
          <w:p w14:paraId="6848911F" w14:textId="11C361F1"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Caktimi i një personi fizik ose juridik për të dhënë përshtypje ose rekomandime të rreme ose keqpërdorimi i përshtypjeve ose rekomandimeve të konsumatorëve në rrjetet sociale për të promovuar një produkt.”.</w:t>
            </w:r>
          </w:p>
        </w:tc>
        <w:tc>
          <w:tcPr>
            <w:tcW w:w="0" w:type="auto"/>
          </w:tcPr>
          <w:p w14:paraId="42F43C36" w14:textId="666DDC27" w:rsidR="0026566A" w:rsidRPr="009B51EE" w:rsidRDefault="009B51EE" w:rsidP="00E968F9">
            <w:pPr>
              <w:spacing w:after="0" w:line="240" w:lineRule="auto"/>
              <w:jc w:val="center"/>
              <w:rPr>
                <w:rFonts w:ascii="Times New Roman" w:hAnsi="Times New Roman"/>
                <w:sz w:val="18"/>
                <w:szCs w:val="18"/>
              </w:rPr>
            </w:pPr>
            <w:r w:rsidRPr="009B51EE">
              <w:rPr>
                <w:rFonts w:ascii="Times New Roman" w:hAnsi="Times New Roman"/>
                <w:sz w:val="18"/>
                <w:szCs w:val="18"/>
              </w:rPr>
              <w:t>0.1</w:t>
            </w:r>
          </w:p>
        </w:tc>
        <w:tc>
          <w:tcPr>
            <w:tcW w:w="0" w:type="auto"/>
          </w:tcPr>
          <w:p w14:paraId="2EB6B750" w14:textId="5E1B3B13"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33(A)(32)</w:t>
            </w:r>
          </w:p>
        </w:tc>
        <w:tc>
          <w:tcPr>
            <w:tcW w:w="0" w:type="auto"/>
          </w:tcPr>
          <w:p w14:paraId="32A34DC8" w14:textId="15B10E44" w:rsidR="0026566A" w:rsidRPr="00C858C4" w:rsidRDefault="0026566A" w:rsidP="00E968F9">
            <w:pPr>
              <w:widowControl w:val="0"/>
              <w:tabs>
                <w:tab w:val="num" w:pos="720"/>
              </w:tabs>
              <w:spacing w:after="0" w:line="240" w:lineRule="auto"/>
              <w:jc w:val="both"/>
              <w:rPr>
                <w:rFonts w:ascii="Times New Roman" w:hAnsi="Times New Roman"/>
                <w:color w:val="000000" w:themeColor="text1"/>
                <w:sz w:val="18"/>
                <w:szCs w:val="18"/>
              </w:rPr>
            </w:pPr>
            <w:r w:rsidRPr="00C858C4">
              <w:rPr>
                <w:rFonts w:ascii="Times New Roman" w:eastAsia="Times New Roman" w:hAnsi="Times New Roman"/>
                <w:color w:val="auto"/>
                <w:sz w:val="18"/>
                <w:szCs w:val="18"/>
              </w:rPr>
              <w:t xml:space="preserve">32. </w:t>
            </w:r>
            <w:r w:rsidRPr="00C858C4">
              <w:rPr>
                <w:rFonts w:ascii="Times New Roman" w:hAnsi="Times New Roman"/>
                <w:color w:val="000000" w:themeColor="text1"/>
                <w:sz w:val="18"/>
                <w:szCs w:val="18"/>
              </w:rPr>
              <w:t>Autorizimi, ngarkimi i një personi fizik ose juridik tjetër, ose dorëzimi tek ai të japë përshtypje ose rekomandime të rreme ose paraqitja e rreme e përshtypjeve të konsumatorëve ose e rekomandimeve shoqërore, me qëllimin për të promovuar një produkt (situatë që ndodh kryesisht online).</w:t>
            </w:r>
          </w:p>
        </w:tc>
        <w:tc>
          <w:tcPr>
            <w:tcW w:w="0" w:type="auto"/>
          </w:tcPr>
          <w:p w14:paraId="3DEBC3B4" w14:textId="07E5402E"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8BFA643" w14:textId="77777777" w:rsidR="0026566A" w:rsidRPr="00C858C4" w:rsidRDefault="0026566A" w:rsidP="00E968F9">
            <w:pPr>
              <w:spacing w:after="0" w:line="240" w:lineRule="auto"/>
              <w:rPr>
                <w:rFonts w:ascii="Times New Roman" w:hAnsi="Times New Roman"/>
                <w:sz w:val="18"/>
                <w:szCs w:val="18"/>
              </w:rPr>
            </w:pPr>
          </w:p>
        </w:tc>
      </w:tr>
      <w:tr w:rsidR="009641B3" w:rsidRPr="00C858C4" w14:paraId="0695EB4A" w14:textId="77777777" w:rsidTr="00302C47">
        <w:trPr>
          <w:trHeight w:val="341"/>
        </w:trPr>
        <w:tc>
          <w:tcPr>
            <w:tcW w:w="0" w:type="auto"/>
            <w:shd w:val="clear" w:color="auto" w:fill="D9D9D9" w:themeFill="background1" w:themeFillShade="D9"/>
          </w:tcPr>
          <w:p w14:paraId="5D9189D7" w14:textId="290DD209" w:rsidR="0026566A" w:rsidRPr="00C858C4" w:rsidRDefault="0026566A" w:rsidP="00E968F9">
            <w:pPr>
              <w:spacing w:after="0" w:line="240" w:lineRule="auto"/>
              <w:ind w:left="540" w:hanging="540"/>
              <w:rPr>
                <w:rFonts w:ascii="Times New Roman" w:hAnsi="Times New Roman"/>
                <w:i/>
                <w:sz w:val="18"/>
                <w:szCs w:val="18"/>
              </w:rPr>
            </w:pPr>
            <w:r w:rsidRPr="00C858C4">
              <w:rPr>
                <w:rFonts w:ascii="Times New Roman" w:hAnsi="Times New Roman"/>
                <w:i/>
                <w:sz w:val="18"/>
                <w:szCs w:val="18"/>
              </w:rPr>
              <w:t>Neni 4</w:t>
            </w:r>
          </w:p>
        </w:tc>
        <w:tc>
          <w:tcPr>
            <w:tcW w:w="0" w:type="auto"/>
            <w:shd w:val="clear" w:color="auto" w:fill="D9D9D9" w:themeFill="background1" w:themeFillShade="D9"/>
          </w:tcPr>
          <w:p w14:paraId="6CF3E7E5" w14:textId="77777777" w:rsidR="0026566A" w:rsidRPr="00C858C4" w:rsidRDefault="0026566A" w:rsidP="00E968F9">
            <w:pPr>
              <w:spacing w:after="0" w:line="240" w:lineRule="auto"/>
              <w:outlineLvl w:val="1"/>
              <w:rPr>
                <w:rFonts w:ascii="Times New Roman" w:hAnsi="Times New Roman"/>
                <w:b/>
                <w:sz w:val="18"/>
                <w:szCs w:val="18"/>
              </w:rPr>
            </w:pPr>
            <w:bookmarkStart w:id="19" w:name="bookmark7"/>
            <w:r w:rsidRPr="00C858C4">
              <w:rPr>
                <w:rFonts w:ascii="Times New Roman" w:hAnsi="Times New Roman"/>
                <w:b/>
                <w:sz w:val="18"/>
                <w:szCs w:val="18"/>
              </w:rPr>
              <w:t>Ndryshimet e Direktivës 2011/83/BE</w:t>
            </w:r>
            <w:bookmarkEnd w:id="19"/>
          </w:p>
          <w:p w14:paraId="3361D991" w14:textId="4A34DD36"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Direktiva 2011/83/BE ndryshohet si më poshtë:</w:t>
            </w:r>
          </w:p>
        </w:tc>
        <w:tc>
          <w:tcPr>
            <w:tcW w:w="0" w:type="auto"/>
            <w:shd w:val="clear" w:color="auto" w:fill="D9D9D9" w:themeFill="background1" w:themeFillShade="D9"/>
          </w:tcPr>
          <w:p w14:paraId="4BE46F0F" w14:textId="77777777" w:rsidR="0026566A" w:rsidRPr="00C858C4" w:rsidRDefault="0026566A" w:rsidP="00E968F9">
            <w:pPr>
              <w:spacing w:after="0" w:line="240" w:lineRule="auto"/>
              <w:jc w:val="center"/>
              <w:rPr>
                <w:rFonts w:ascii="Times New Roman" w:hAnsi="Times New Roman"/>
                <w:sz w:val="18"/>
                <w:szCs w:val="18"/>
              </w:rPr>
            </w:pPr>
          </w:p>
        </w:tc>
        <w:tc>
          <w:tcPr>
            <w:tcW w:w="0" w:type="auto"/>
            <w:shd w:val="clear" w:color="auto" w:fill="D9D9D9" w:themeFill="background1" w:themeFillShade="D9"/>
          </w:tcPr>
          <w:p w14:paraId="1585750F" w14:textId="77777777" w:rsidR="0026566A" w:rsidRPr="00C858C4" w:rsidRDefault="0026566A" w:rsidP="00E968F9">
            <w:pPr>
              <w:spacing w:after="0" w:line="240" w:lineRule="auto"/>
              <w:jc w:val="center"/>
              <w:rPr>
                <w:rFonts w:ascii="Times New Roman" w:hAnsi="Times New Roman"/>
                <w:sz w:val="18"/>
                <w:szCs w:val="18"/>
              </w:rPr>
            </w:pPr>
          </w:p>
        </w:tc>
        <w:tc>
          <w:tcPr>
            <w:tcW w:w="0" w:type="auto"/>
            <w:shd w:val="clear" w:color="auto" w:fill="D9D9D9" w:themeFill="background1" w:themeFillShade="D9"/>
          </w:tcPr>
          <w:p w14:paraId="3BE8756D" w14:textId="77777777" w:rsidR="0026566A" w:rsidRPr="00C858C4" w:rsidRDefault="0026566A"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p>
        </w:tc>
        <w:tc>
          <w:tcPr>
            <w:tcW w:w="0" w:type="auto"/>
            <w:shd w:val="clear" w:color="auto" w:fill="D9D9D9" w:themeFill="background1" w:themeFillShade="D9"/>
          </w:tcPr>
          <w:p w14:paraId="5FED9A2E" w14:textId="77777777" w:rsidR="0026566A" w:rsidRPr="00C858C4" w:rsidRDefault="0026566A" w:rsidP="00E968F9">
            <w:pPr>
              <w:spacing w:after="0" w:line="240" w:lineRule="auto"/>
              <w:jc w:val="center"/>
              <w:rPr>
                <w:rFonts w:ascii="Times New Roman" w:hAnsi="Times New Roman"/>
                <w:b/>
                <w:sz w:val="18"/>
                <w:szCs w:val="18"/>
              </w:rPr>
            </w:pPr>
          </w:p>
        </w:tc>
        <w:tc>
          <w:tcPr>
            <w:tcW w:w="0" w:type="auto"/>
            <w:shd w:val="clear" w:color="auto" w:fill="D9D9D9" w:themeFill="background1" w:themeFillShade="D9"/>
          </w:tcPr>
          <w:p w14:paraId="3940D0C5" w14:textId="6D2A2711"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Parashikohet</w:t>
            </w:r>
          </w:p>
        </w:tc>
      </w:tr>
      <w:tr w:rsidR="0026566A" w:rsidRPr="00C858C4" w14:paraId="2E4F678D" w14:textId="77777777" w:rsidTr="00472C0E">
        <w:trPr>
          <w:trHeight w:val="188"/>
        </w:trPr>
        <w:tc>
          <w:tcPr>
            <w:tcW w:w="0" w:type="auto"/>
          </w:tcPr>
          <w:p w14:paraId="2F69FC2A" w14:textId="2256B790" w:rsidR="0026566A" w:rsidRPr="00C858C4" w:rsidRDefault="0026566A" w:rsidP="00E968F9">
            <w:pPr>
              <w:spacing w:after="0" w:line="240" w:lineRule="auto"/>
              <w:ind w:left="540" w:hanging="540"/>
              <w:rPr>
                <w:rFonts w:ascii="Times New Roman" w:hAnsi="Times New Roman"/>
                <w:sz w:val="18"/>
                <w:szCs w:val="18"/>
              </w:rPr>
            </w:pPr>
            <w:r w:rsidRPr="00C858C4">
              <w:rPr>
                <w:rFonts w:ascii="Times New Roman" w:hAnsi="Times New Roman"/>
                <w:i/>
                <w:sz w:val="18"/>
                <w:szCs w:val="18"/>
              </w:rPr>
              <w:t>Neni 4</w:t>
            </w:r>
            <w:r w:rsidRPr="00C858C4">
              <w:rPr>
                <w:rFonts w:ascii="Times New Roman" w:hAnsi="Times New Roman"/>
                <w:i/>
                <w:iCs/>
                <w:sz w:val="18"/>
                <w:szCs w:val="18"/>
                <w:lang w:val="it-IT"/>
              </w:rPr>
              <w:t>(1)</w:t>
            </w:r>
            <w:r w:rsidRPr="00C858C4">
              <w:rPr>
                <w:rFonts w:ascii="Times New Roman" w:hAnsi="Times New Roman"/>
                <w:sz w:val="18"/>
                <w:szCs w:val="18"/>
                <w:lang w:val="it-IT"/>
              </w:rPr>
              <w:t xml:space="preserve"> </w:t>
            </w:r>
          </w:p>
        </w:tc>
        <w:tc>
          <w:tcPr>
            <w:tcW w:w="0" w:type="auto"/>
          </w:tcPr>
          <w:p w14:paraId="0FFBB2F9" w14:textId="2FE70CFF"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lang w:val="it-IT"/>
              </w:rPr>
              <w:t>në nenin 2, paragrafi i parë ndryshohet si më poshtë:</w:t>
            </w:r>
          </w:p>
        </w:tc>
        <w:tc>
          <w:tcPr>
            <w:tcW w:w="0" w:type="auto"/>
          </w:tcPr>
          <w:p w14:paraId="460DBA85"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17B965C6"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3E820E28" w14:textId="77777777" w:rsidR="0026566A" w:rsidRPr="00C858C4" w:rsidRDefault="0026566A"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p>
        </w:tc>
        <w:tc>
          <w:tcPr>
            <w:tcW w:w="0" w:type="auto"/>
          </w:tcPr>
          <w:p w14:paraId="1E65FB56" w14:textId="77777777" w:rsidR="0026566A" w:rsidRPr="00C858C4" w:rsidRDefault="0026566A" w:rsidP="00E968F9">
            <w:pPr>
              <w:spacing w:after="0" w:line="240" w:lineRule="auto"/>
              <w:jc w:val="center"/>
              <w:rPr>
                <w:rFonts w:ascii="Times New Roman" w:hAnsi="Times New Roman"/>
                <w:b/>
                <w:sz w:val="18"/>
                <w:szCs w:val="18"/>
              </w:rPr>
            </w:pPr>
          </w:p>
        </w:tc>
        <w:tc>
          <w:tcPr>
            <w:tcW w:w="0" w:type="auto"/>
          </w:tcPr>
          <w:p w14:paraId="4967CDCF" w14:textId="470B5FEF"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Parashikohet</w:t>
            </w:r>
          </w:p>
        </w:tc>
      </w:tr>
      <w:tr w:rsidR="0026566A" w:rsidRPr="00C858C4" w14:paraId="7B9B1711" w14:textId="77777777" w:rsidTr="004847BA">
        <w:trPr>
          <w:trHeight w:val="848"/>
        </w:trPr>
        <w:tc>
          <w:tcPr>
            <w:tcW w:w="0" w:type="auto"/>
          </w:tcPr>
          <w:p w14:paraId="459EC7B8" w14:textId="60E1B560"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t>Neni 4(1)(a)</w:t>
            </w:r>
          </w:p>
          <w:p w14:paraId="394DF6E0" w14:textId="77777777" w:rsidR="0026566A" w:rsidRPr="00C858C4" w:rsidRDefault="0026566A" w:rsidP="00E968F9">
            <w:pPr>
              <w:spacing w:after="0" w:line="240" w:lineRule="auto"/>
              <w:ind w:left="60"/>
              <w:jc w:val="both"/>
              <w:rPr>
                <w:rFonts w:ascii="Times New Roman" w:hAnsi="Times New Roman"/>
                <w:i/>
                <w:iCs/>
                <w:sz w:val="18"/>
                <w:szCs w:val="18"/>
                <w:lang w:val="it-IT"/>
              </w:rPr>
            </w:pPr>
          </w:p>
          <w:p w14:paraId="0A50BA16" w14:textId="1A6C3E4D" w:rsidR="0026566A" w:rsidRPr="00C858C4" w:rsidRDefault="0026566A" w:rsidP="00E968F9">
            <w:pPr>
              <w:spacing w:after="0" w:line="240" w:lineRule="auto"/>
              <w:ind w:left="60"/>
              <w:jc w:val="both"/>
              <w:rPr>
                <w:rFonts w:ascii="Times New Roman" w:hAnsi="Times New Roman"/>
                <w:sz w:val="18"/>
                <w:szCs w:val="18"/>
                <w:lang w:val="it-IT"/>
              </w:rPr>
            </w:pPr>
            <w:r w:rsidRPr="00C858C4">
              <w:rPr>
                <w:rFonts w:ascii="Times New Roman" w:hAnsi="Times New Roman"/>
                <w:sz w:val="18"/>
                <w:szCs w:val="18"/>
                <w:lang w:val="it-IT"/>
              </w:rPr>
              <w:t>(a) paragrafi 3 zëvendësohet me tekstin e mëposhtëm:</w:t>
            </w:r>
          </w:p>
          <w:p w14:paraId="549D253A" w14:textId="5DB61F56" w:rsidR="0026566A" w:rsidRPr="00C858C4" w:rsidRDefault="0026566A" w:rsidP="00E968F9">
            <w:pPr>
              <w:spacing w:after="0" w:line="240" w:lineRule="auto"/>
              <w:ind w:left="150"/>
              <w:jc w:val="both"/>
              <w:rPr>
                <w:rFonts w:ascii="Times New Roman" w:hAnsi="Times New Roman"/>
                <w:sz w:val="18"/>
                <w:szCs w:val="18"/>
                <w:lang w:val="it-IT"/>
              </w:rPr>
            </w:pPr>
            <w:r w:rsidRPr="00C858C4">
              <w:rPr>
                <w:rFonts w:ascii="Times New Roman" w:hAnsi="Times New Roman"/>
                <w:sz w:val="18"/>
                <w:szCs w:val="18"/>
                <w:lang w:val="it-IT"/>
              </w:rPr>
              <w:t>Neni 2 (3)</w:t>
            </w:r>
          </w:p>
        </w:tc>
        <w:tc>
          <w:tcPr>
            <w:tcW w:w="0" w:type="auto"/>
          </w:tcPr>
          <w:p w14:paraId="2BAA0DE5" w14:textId="2513BEC8"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“mallra” janë mallrat siç përcaktohet në paragrafin 5 të nenit 2 të Direktivës (BE) 2019/771 të Parlamentit Evropian dhe të Këshillit (*);</w:t>
            </w:r>
          </w:p>
        </w:tc>
        <w:tc>
          <w:tcPr>
            <w:tcW w:w="0" w:type="auto"/>
          </w:tcPr>
          <w:p w14:paraId="35E3CC47" w14:textId="1A864D9A" w:rsidR="0026566A" w:rsidRPr="00C858C4" w:rsidRDefault="00033617"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7F20A192" w14:textId="053B0800"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w:t>
            </w:r>
            <w:r w:rsidR="00033617">
              <w:rPr>
                <w:rFonts w:ascii="Times New Roman" w:hAnsi="Times New Roman"/>
                <w:sz w:val="18"/>
                <w:szCs w:val="18"/>
              </w:rPr>
              <w:t>30</w:t>
            </w:r>
            <w:r w:rsidRPr="00C858C4">
              <w:rPr>
                <w:rFonts w:ascii="Times New Roman" w:hAnsi="Times New Roman"/>
                <w:sz w:val="18"/>
                <w:szCs w:val="18"/>
              </w:rPr>
              <w:t>)</w:t>
            </w:r>
          </w:p>
        </w:tc>
        <w:tc>
          <w:tcPr>
            <w:tcW w:w="0" w:type="auto"/>
          </w:tcPr>
          <w:p w14:paraId="30CDEE5B" w14:textId="7E0B866B" w:rsidR="0026566A" w:rsidRPr="00C858C4" w:rsidRDefault="00033617"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r>
              <w:rPr>
                <w:rFonts w:ascii="Times New Roman" w:eastAsia="Times New Roman" w:hAnsi="Times New Roman"/>
                <w:color w:val="000000" w:themeColor="text1"/>
                <w:sz w:val="18"/>
                <w:szCs w:val="18"/>
              </w:rPr>
              <w:t>30</w:t>
            </w:r>
            <w:r w:rsidR="0026566A" w:rsidRPr="00C858C4">
              <w:rPr>
                <w:rFonts w:ascii="Times New Roman" w:eastAsia="Times New Roman" w:hAnsi="Times New Roman"/>
                <w:color w:val="000000" w:themeColor="text1"/>
                <w:sz w:val="18"/>
                <w:szCs w:val="18"/>
              </w:rPr>
              <w:t>. “Mall” është:</w:t>
            </w:r>
          </w:p>
          <w:p w14:paraId="673DF631" w14:textId="77777777" w:rsidR="0026566A" w:rsidRPr="00C858C4" w:rsidRDefault="0026566A" w:rsidP="00E968F9">
            <w:pPr>
              <w:widowControl w:val="0"/>
              <w:tabs>
                <w:tab w:val="left" w:pos="360"/>
              </w:tabs>
              <w:spacing w:after="0" w:line="240" w:lineRule="auto"/>
              <w:ind w:left="450"/>
              <w:rPr>
                <w:rFonts w:ascii="Times New Roman" w:eastAsia="Times New Roman" w:hAnsi="Times New Roman"/>
                <w:color w:val="000000" w:themeColor="text1"/>
                <w:sz w:val="18"/>
                <w:szCs w:val="18"/>
              </w:rPr>
            </w:pPr>
            <w:r w:rsidRPr="00C858C4">
              <w:rPr>
                <w:rFonts w:ascii="Times New Roman" w:eastAsia="Times New Roman" w:hAnsi="Times New Roman"/>
                <w:color w:val="000000" w:themeColor="text1"/>
                <w:sz w:val="18"/>
                <w:szCs w:val="18"/>
              </w:rPr>
              <w:t>a)</w:t>
            </w:r>
            <w:r w:rsidRPr="00C858C4">
              <w:rPr>
                <w:rFonts w:ascii="Times New Roman" w:hAnsi="Times New Roman"/>
                <w:color w:val="000000" w:themeColor="text1"/>
                <w:sz w:val="18"/>
                <w:szCs w:val="18"/>
              </w:rPr>
              <w:tab/>
            </w:r>
            <w:r w:rsidRPr="00C858C4">
              <w:rPr>
                <w:rFonts w:ascii="Times New Roman" w:eastAsia="Times New Roman" w:hAnsi="Times New Roman"/>
                <w:color w:val="000000" w:themeColor="text1"/>
                <w:sz w:val="18"/>
                <w:szCs w:val="18"/>
              </w:rPr>
              <w:t>çdo send i luajtshëm i trupëzuar; uji, gazi dhe energjia elektrike konsiderohen si mallra, kur ato vendosen në shitje në një vëllim të kufizuar apo në një sasi të caktuar;</w:t>
            </w:r>
          </w:p>
          <w:p w14:paraId="4F1AAD89" w14:textId="77777777" w:rsidR="0026566A" w:rsidRPr="00C858C4" w:rsidRDefault="0026566A" w:rsidP="00E968F9">
            <w:pPr>
              <w:widowControl w:val="0"/>
              <w:tabs>
                <w:tab w:val="left" w:pos="360"/>
              </w:tabs>
              <w:spacing w:after="0" w:line="240" w:lineRule="auto"/>
              <w:ind w:left="450"/>
              <w:rPr>
                <w:rFonts w:ascii="Times New Roman" w:eastAsia="Times New Roman" w:hAnsi="Times New Roman"/>
                <w:color w:val="000000" w:themeColor="text1"/>
                <w:sz w:val="18"/>
                <w:szCs w:val="18"/>
              </w:rPr>
            </w:pPr>
            <w:r w:rsidRPr="00C858C4">
              <w:rPr>
                <w:rFonts w:ascii="Times New Roman" w:eastAsia="Times New Roman" w:hAnsi="Times New Roman"/>
                <w:color w:val="000000" w:themeColor="text1"/>
                <w:sz w:val="18"/>
                <w:szCs w:val="18"/>
              </w:rPr>
              <w:t>b)</w:t>
            </w:r>
            <w:r w:rsidRPr="00C858C4">
              <w:rPr>
                <w:rFonts w:ascii="Times New Roman" w:hAnsi="Times New Roman"/>
                <w:color w:val="000000" w:themeColor="text1"/>
                <w:sz w:val="18"/>
                <w:szCs w:val="18"/>
              </w:rPr>
              <w:tab/>
            </w:r>
            <w:r w:rsidRPr="00C858C4">
              <w:rPr>
                <w:rFonts w:ascii="Times New Roman" w:eastAsia="Times New Roman" w:hAnsi="Times New Roman"/>
                <w:color w:val="000000" w:themeColor="text1"/>
                <w:sz w:val="18"/>
                <w:szCs w:val="18"/>
              </w:rPr>
              <w:t>çdo send i luajtshëm, i trupëzuar, që përfshin ose është i ndërlidhur me një përmbajtje digjitale ose një shërbim digjital, në mënyrë të atillë saqë mungesa e asaj përmbajtjeje digjitale ose shërbimi digjital do të pengonte mallrat që të kryejnë funksionet e tyre (“mallra me elemente digjitale”);</w:t>
            </w:r>
          </w:p>
          <w:p w14:paraId="21E35FD1" w14:textId="0D7996F8"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2ADF9F7B" w14:textId="00DBCBE7"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FF60141"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40EE1DC" w14:textId="77777777" w:rsidTr="004847BA">
        <w:trPr>
          <w:trHeight w:val="848"/>
        </w:trPr>
        <w:tc>
          <w:tcPr>
            <w:tcW w:w="0" w:type="auto"/>
          </w:tcPr>
          <w:p w14:paraId="72DC54DA" w14:textId="268D60AF"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lastRenderedPageBreak/>
              <w:t>Neni 4(1)(b)</w:t>
            </w:r>
          </w:p>
          <w:p w14:paraId="4595FF22" w14:textId="77777777" w:rsidR="0026566A" w:rsidRPr="00C858C4" w:rsidRDefault="0026566A" w:rsidP="00E968F9">
            <w:pPr>
              <w:spacing w:after="0" w:line="240" w:lineRule="auto"/>
              <w:ind w:left="60"/>
              <w:jc w:val="both"/>
              <w:rPr>
                <w:rFonts w:ascii="Times New Roman" w:hAnsi="Times New Roman"/>
                <w:sz w:val="18"/>
                <w:szCs w:val="18"/>
                <w:lang w:val="it-IT"/>
              </w:rPr>
            </w:pPr>
          </w:p>
          <w:p w14:paraId="2EDD1C8E" w14:textId="09B0255C" w:rsidR="0026566A" w:rsidRPr="00C858C4" w:rsidRDefault="0026566A" w:rsidP="00E968F9">
            <w:pPr>
              <w:spacing w:after="0" w:line="240" w:lineRule="auto"/>
              <w:ind w:left="60"/>
              <w:jc w:val="both"/>
              <w:rPr>
                <w:rFonts w:ascii="Times New Roman" w:hAnsi="Times New Roman"/>
                <w:sz w:val="18"/>
                <w:szCs w:val="18"/>
                <w:lang w:val="it-IT"/>
              </w:rPr>
            </w:pPr>
            <w:r w:rsidRPr="00C858C4">
              <w:rPr>
                <w:rFonts w:ascii="Times New Roman" w:hAnsi="Times New Roman"/>
                <w:sz w:val="18"/>
                <w:szCs w:val="18"/>
                <w:lang w:val="it-IT"/>
              </w:rPr>
              <w:t>(b) shtohet paragrafi i mëposhtëm:</w:t>
            </w:r>
          </w:p>
          <w:p w14:paraId="77B492EC" w14:textId="5BD2BEB9" w:rsidR="0026566A" w:rsidRPr="00C858C4" w:rsidRDefault="0026566A" w:rsidP="00E968F9">
            <w:pPr>
              <w:pStyle w:val="ListParagraph"/>
              <w:spacing w:after="0" w:line="240" w:lineRule="auto"/>
              <w:ind w:left="0"/>
              <w:jc w:val="both"/>
              <w:rPr>
                <w:rFonts w:ascii="Times New Roman" w:hAnsi="Times New Roman"/>
                <w:sz w:val="18"/>
                <w:szCs w:val="18"/>
                <w:lang w:val="it-IT" w:eastAsia="de-DE"/>
              </w:rPr>
            </w:pPr>
            <w:r w:rsidRPr="00C858C4">
              <w:rPr>
                <w:rFonts w:ascii="Times New Roman" w:hAnsi="Times New Roman"/>
                <w:sz w:val="18"/>
                <w:szCs w:val="18"/>
                <w:lang w:val="it-IT" w:eastAsia="de-DE"/>
              </w:rPr>
              <w:t>Neni 2 (4a)</w:t>
            </w:r>
          </w:p>
        </w:tc>
        <w:tc>
          <w:tcPr>
            <w:tcW w:w="0" w:type="auto"/>
          </w:tcPr>
          <w:p w14:paraId="6575640A" w14:textId="4011B52F"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“të dhëna personale” janë të dhënat personale siç përcaktohet në paragrafin 1 të nenit 4 të Rregullores (BE) 2016/679 të Parlamentit Evropian dhe të Këshillit (*);</w:t>
            </w:r>
          </w:p>
        </w:tc>
        <w:tc>
          <w:tcPr>
            <w:tcW w:w="0" w:type="auto"/>
          </w:tcPr>
          <w:p w14:paraId="638BBAA8" w14:textId="6A10D454" w:rsidR="0026566A" w:rsidRPr="00C858C4" w:rsidRDefault="00033617"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0284B5DF" w14:textId="552F9A64"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5(1</w:t>
            </w:r>
            <w:r w:rsidR="00033617">
              <w:rPr>
                <w:rFonts w:ascii="Times New Roman" w:hAnsi="Times New Roman"/>
                <w:sz w:val="18"/>
                <w:szCs w:val="18"/>
              </w:rPr>
              <w:t>4</w:t>
            </w:r>
            <w:r w:rsidRPr="00C858C4">
              <w:rPr>
                <w:rFonts w:ascii="Times New Roman" w:hAnsi="Times New Roman"/>
                <w:sz w:val="18"/>
                <w:szCs w:val="18"/>
              </w:rPr>
              <w:t>)</w:t>
            </w:r>
          </w:p>
        </w:tc>
        <w:tc>
          <w:tcPr>
            <w:tcW w:w="0" w:type="auto"/>
          </w:tcPr>
          <w:p w14:paraId="0C21F518" w14:textId="782D9671" w:rsidR="0026566A" w:rsidRPr="00C858C4" w:rsidRDefault="0026566A"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r w:rsidRPr="00C858C4">
              <w:rPr>
                <w:rFonts w:ascii="Times New Roman" w:eastAsia="Times New Roman" w:hAnsi="Times New Roman"/>
                <w:color w:val="auto"/>
                <w:sz w:val="18"/>
                <w:szCs w:val="18"/>
              </w:rPr>
              <w:t>1</w:t>
            </w:r>
            <w:r w:rsidR="00033617">
              <w:rPr>
                <w:rFonts w:ascii="Times New Roman" w:eastAsia="Times New Roman" w:hAnsi="Times New Roman"/>
                <w:color w:val="auto"/>
                <w:sz w:val="18"/>
                <w:szCs w:val="18"/>
              </w:rPr>
              <w:t>4</w:t>
            </w:r>
            <w:r w:rsidRPr="00C858C4">
              <w:rPr>
                <w:rFonts w:ascii="Times New Roman" w:eastAsia="Times New Roman" w:hAnsi="Times New Roman"/>
                <w:color w:val="auto"/>
                <w:sz w:val="18"/>
                <w:szCs w:val="18"/>
              </w:rPr>
              <w:t xml:space="preserve">. </w:t>
            </w:r>
            <w:r w:rsidRPr="00C858C4">
              <w:rPr>
                <w:rFonts w:ascii="Times New Roman" w:eastAsia="Times New Roman" w:hAnsi="Times New Roman"/>
                <w:color w:val="000000" w:themeColor="text1"/>
                <w:sz w:val="18"/>
                <w:szCs w:val="18"/>
              </w:rPr>
              <w:t xml:space="preserve">“E dhënë personale” është çdo informacion siç përcaktohet në ligjin nr. 124/2024 “Për mbrojtjen e të dhënave personale”. </w:t>
            </w:r>
          </w:p>
          <w:p w14:paraId="3841E2A3" w14:textId="0DC45896"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52A04AA7" w14:textId="0B2A1053"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A5CC56D"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900BE12" w14:textId="77777777" w:rsidTr="004847BA">
        <w:trPr>
          <w:trHeight w:val="848"/>
        </w:trPr>
        <w:tc>
          <w:tcPr>
            <w:tcW w:w="0" w:type="auto"/>
          </w:tcPr>
          <w:p w14:paraId="790DB579" w14:textId="2B28656E"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t>Neni 4(1)(c)</w:t>
            </w:r>
          </w:p>
          <w:p w14:paraId="4BD9AEA4" w14:textId="77777777" w:rsidR="0026566A" w:rsidRPr="00C858C4" w:rsidRDefault="0026566A" w:rsidP="00E968F9">
            <w:pPr>
              <w:spacing w:after="0" w:line="240" w:lineRule="auto"/>
              <w:jc w:val="both"/>
              <w:rPr>
                <w:rFonts w:ascii="Times New Roman" w:hAnsi="Times New Roman"/>
                <w:sz w:val="18"/>
                <w:szCs w:val="18"/>
                <w:lang w:val="it-IT"/>
              </w:rPr>
            </w:pPr>
          </w:p>
          <w:p w14:paraId="0E3F4775" w14:textId="1A4107EC"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(c) paragrafët 5 dhe 6 zëvendësohen me tekstin e mëposhtëm:</w:t>
            </w:r>
          </w:p>
          <w:p w14:paraId="5678A4B1" w14:textId="353F24CD" w:rsidR="0026566A" w:rsidRPr="00C858C4" w:rsidRDefault="0026566A" w:rsidP="00E968F9">
            <w:pPr>
              <w:pStyle w:val="ListParagraph"/>
              <w:spacing w:after="0" w:line="240" w:lineRule="auto"/>
              <w:ind w:left="0"/>
              <w:jc w:val="both"/>
              <w:rPr>
                <w:rFonts w:ascii="Times New Roman" w:hAnsi="Times New Roman"/>
                <w:sz w:val="18"/>
                <w:szCs w:val="18"/>
                <w:lang w:val="it-IT" w:eastAsia="de-DE"/>
              </w:rPr>
            </w:pPr>
            <w:r w:rsidRPr="00C858C4">
              <w:rPr>
                <w:rFonts w:ascii="Times New Roman" w:hAnsi="Times New Roman"/>
                <w:sz w:val="18"/>
                <w:szCs w:val="18"/>
                <w:lang w:val="it-IT" w:eastAsia="de-DE"/>
              </w:rPr>
              <w:t>Neni 2 (5)</w:t>
            </w:r>
          </w:p>
        </w:tc>
        <w:tc>
          <w:tcPr>
            <w:tcW w:w="0" w:type="auto"/>
          </w:tcPr>
          <w:p w14:paraId="6D530765" w14:textId="2FB15787"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“kontratë shitjeje” është çdo kontratë sipas së cilës tregtari kalon ose merr përsipër të kalojë pronësinë e mallrave te konsumatori, duke përfshirë çdo kontratë që ka si objekt mallra dhe shërbime;</w:t>
            </w:r>
          </w:p>
        </w:tc>
        <w:tc>
          <w:tcPr>
            <w:tcW w:w="0" w:type="auto"/>
          </w:tcPr>
          <w:p w14:paraId="2A50B2F6" w14:textId="77777777" w:rsidR="0026566A" w:rsidRDefault="00033617" w:rsidP="00E968F9">
            <w:pPr>
              <w:spacing w:after="0" w:line="240" w:lineRule="auto"/>
              <w:jc w:val="center"/>
              <w:rPr>
                <w:rFonts w:ascii="Times New Roman" w:hAnsi="Times New Roman"/>
                <w:sz w:val="18"/>
                <w:szCs w:val="18"/>
              </w:rPr>
            </w:pPr>
            <w:r>
              <w:rPr>
                <w:rFonts w:ascii="Times New Roman" w:hAnsi="Times New Roman"/>
                <w:sz w:val="18"/>
                <w:szCs w:val="18"/>
              </w:rPr>
              <w:t>0.1</w:t>
            </w:r>
          </w:p>
          <w:p w14:paraId="74D5454C" w14:textId="77777777" w:rsidR="00033617" w:rsidRDefault="00033617" w:rsidP="00E968F9">
            <w:pPr>
              <w:spacing w:after="0" w:line="240" w:lineRule="auto"/>
              <w:jc w:val="center"/>
              <w:rPr>
                <w:rFonts w:ascii="Times New Roman" w:hAnsi="Times New Roman"/>
                <w:sz w:val="18"/>
                <w:szCs w:val="18"/>
              </w:rPr>
            </w:pPr>
          </w:p>
          <w:p w14:paraId="3C51DEFB" w14:textId="77777777" w:rsidR="00033617" w:rsidRDefault="00033617" w:rsidP="00E968F9">
            <w:pPr>
              <w:spacing w:after="0" w:line="240" w:lineRule="auto"/>
              <w:jc w:val="center"/>
              <w:rPr>
                <w:rFonts w:ascii="Times New Roman" w:hAnsi="Times New Roman"/>
                <w:sz w:val="18"/>
                <w:szCs w:val="18"/>
              </w:rPr>
            </w:pPr>
          </w:p>
          <w:p w14:paraId="254F9984" w14:textId="34D07629" w:rsidR="00033617" w:rsidRPr="00C858C4" w:rsidRDefault="00033617" w:rsidP="00E968F9">
            <w:pPr>
              <w:spacing w:after="0" w:line="240" w:lineRule="auto"/>
              <w:jc w:val="center"/>
              <w:rPr>
                <w:rFonts w:ascii="Times New Roman" w:hAnsi="Times New Roman"/>
                <w:sz w:val="18"/>
                <w:szCs w:val="18"/>
              </w:rPr>
            </w:pPr>
          </w:p>
        </w:tc>
        <w:tc>
          <w:tcPr>
            <w:tcW w:w="0" w:type="auto"/>
          </w:tcPr>
          <w:p w14:paraId="79C11F1D" w14:textId="590CE772"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5(2</w:t>
            </w:r>
            <w:r w:rsidR="00033617">
              <w:rPr>
                <w:rFonts w:ascii="Times New Roman" w:hAnsi="Times New Roman"/>
                <w:sz w:val="18"/>
                <w:szCs w:val="18"/>
              </w:rPr>
              <w:t>8</w:t>
            </w:r>
            <w:r w:rsidRPr="00C858C4">
              <w:rPr>
                <w:rFonts w:ascii="Times New Roman" w:hAnsi="Times New Roman"/>
                <w:sz w:val="18"/>
                <w:szCs w:val="18"/>
              </w:rPr>
              <w:t>)</w:t>
            </w:r>
          </w:p>
        </w:tc>
        <w:tc>
          <w:tcPr>
            <w:tcW w:w="0" w:type="auto"/>
          </w:tcPr>
          <w:p w14:paraId="65D3ACCB" w14:textId="064A65AA" w:rsidR="0026566A" w:rsidRPr="00C858C4" w:rsidRDefault="0026566A"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r w:rsidRPr="00C858C4">
              <w:rPr>
                <w:rFonts w:ascii="Times New Roman" w:eastAsia="Times New Roman" w:hAnsi="Times New Roman"/>
                <w:color w:val="auto"/>
                <w:sz w:val="18"/>
                <w:szCs w:val="18"/>
              </w:rPr>
              <w:t>2</w:t>
            </w:r>
            <w:r w:rsidR="00033617">
              <w:rPr>
                <w:rFonts w:ascii="Times New Roman" w:eastAsia="Times New Roman" w:hAnsi="Times New Roman"/>
                <w:color w:val="auto"/>
                <w:sz w:val="18"/>
                <w:szCs w:val="18"/>
              </w:rPr>
              <w:t>8</w:t>
            </w:r>
            <w:r w:rsidRPr="00C858C4">
              <w:rPr>
                <w:rFonts w:ascii="Times New Roman" w:eastAsia="Times New Roman" w:hAnsi="Times New Roman"/>
                <w:color w:val="auto"/>
                <w:sz w:val="18"/>
                <w:szCs w:val="18"/>
              </w:rPr>
              <w:t xml:space="preserve">. </w:t>
            </w:r>
            <w:r w:rsidRPr="00C858C4">
              <w:rPr>
                <w:rFonts w:ascii="Times New Roman" w:eastAsia="Times New Roman" w:hAnsi="Times New Roman"/>
                <w:color w:val="000000" w:themeColor="text1"/>
                <w:sz w:val="18"/>
                <w:szCs w:val="18"/>
              </w:rPr>
              <w:t>“Kontratë shitjeje” është çdo kontratë sipas së cilës tregtari kalon ose merr përsipër të kalojë pronësinë e mallrave te konsumatori, përfshirë çdo kontrate që ka për objekt si mallrat, ashtu edhe shërbimet bashkërisht.</w:t>
            </w:r>
          </w:p>
          <w:p w14:paraId="00D3844A" w14:textId="0498C363"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4D86BBF6" w14:textId="67C0E47E"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44E5A53C"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95530E1" w14:textId="77777777" w:rsidTr="004847BA">
        <w:trPr>
          <w:trHeight w:val="848"/>
        </w:trPr>
        <w:tc>
          <w:tcPr>
            <w:tcW w:w="0" w:type="auto"/>
          </w:tcPr>
          <w:p w14:paraId="12D61511" w14:textId="77777777"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t>Neni 4(1)(c)</w:t>
            </w:r>
          </w:p>
          <w:p w14:paraId="2030FFE7"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06C561BE" w14:textId="4CEC4C1E"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2 (6)</w:t>
            </w:r>
          </w:p>
        </w:tc>
        <w:tc>
          <w:tcPr>
            <w:tcW w:w="0" w:type="auto"/>
          </w:tcPr>
          <w:p w14:paraId="5D4371AA" w14:textId="4223CBE8"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“kontratë shërbimi” është çdo kontratë e ndryshme nga një kontratë shitjeje, sipas së cilës tregtari furnizon ose merr përsipër të furnizojë një shërbim te konsumatori, duke përfshirë një shërbim digjital.”;</w:t>
            </w:r>
          </w:p>
        </w:tc>
        <w:tc>
          <w:tcPr>
            <w:tcW w:w="0" w:type="auto"/>
          </w:tcPr>
          <w:p w14:paraId="7F6C7712" w14:textId="1A1ED15C" w:rsidR="0026566A" w:rsidRPr="00C858C4" w:rsidRDefault="00033617"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7F20F874" w14:textId="2CB566E4"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5(2</w:t>
            </w:r>
            <w:r w:rsidR="00D44B5A">
              <w:rPr>
                <w:rFonts w:ascii="Times New Roman" w:hAnsi="Times New Roman"/>
                <w:sz w:val="18"/>
                <w:szCs w:val="18"/>
              </w:rPr>
              <w:t>7</w:t>
            </w:r>
            <w:r w:rsidRPr="00C858C4">
              <w:rPr>
                <w:rFonts w:ascii="Times New Roman" w:hAnsi="Times New Roman"/>
                <w:sz w:val="18"/>
                <w:szCs w:val="18"/>
              </w:rPr>
              <w:t>)</w:t>
            </w:r>
          </w:p>
        </w:tc>
        <w:tc>
          <w:tcPr>
            <w:tcW w:w="0" w:type="auto"/>
          </w:tcPr>
          <w:p w14:paraId="23DB2CF3" w14:textId="782AD5F2" w:rsidR="0026566A" w:rsidRPr="00C858C4" w:rsidRDefault="0026566A"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r w:rsidRPr="00C858C4">
              <w:rPr>
                <w:rFonts w:ascii="Times New Roman" w:eastAsia="Times New Roman" w:hAnsi="Times New Roman"/>
                <w:color w:val="auto"/>
                <w:sz w:val="18"/>
                <w:szCs w:val="18"/>
              </w:rPr>
              <w:t>2</w:t>
            </w:r>
            <w:r w:rsidR="00D44B5A">
              <w:rPr>
                <w:rFonts w:ascii="Times New Roman" w:eastAsia="Times New Roman" w:hAnsi="Times New Roman"/>
                <w:color w:val="auto"/>
                <w:sz w:val="18"/>
                <w:szCs w:val="18"/>
              </w:rPr>
              <w:t>7</w:t>
            </w:r>
            <w:r w:rsidRPr="00C858C4">
              <w:rPr>
                <w:rFonts w:ascii="Times New Roman" w:eastAsia="Times New Roman" w:hAnsi="Times New Roman"/>
                <w:color w:val="auto"/>
                <w:sz w:val="18"/>
                <w:szCs w:val="18"/>
              </w:rPr>
              <w:t xml:space="preserve">. </w:t>
            </w:r>
            <w:r w:rsidRPr="00C858C4">
              <w:rPr>
                <w:rFonts w:ascii="Times New Roman" w:eastAsia="Times New Roman" w:hAnsi="Times New Roman"/>
                <w:color w:val="000000" w:themeColor="text1"/>
                <w:sz w:val="18"/>
                <w:szCs w:val="18"/>
              </w:rPr>
              <w:t xml:space="preserve">“Kontratë shërbimi” është çdo kontratë e ndryshme nga një kontratë shitjeje, sipas së cilës tregtari furnizon ose merr përsipër të furnizojë një shërbim te konsumatori, përfshirë një shërbim digjital. </w:t>
            </w:r>
          </w:p>
          <w:p w14:paraId="2EE8715A" w14:textId="2A581E53"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2651633D" w14:textId="6E0A9EC8"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B58D0F6"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75F7627A" w14:textId="77777777" w:rsidTr="004847BA">
        <w:trPr>
          <w:trHeight w:val="848"/>
        </w:trPr>
        <w:tc>
          <w:tcPr>
            <w:tcW w:w="0" w:type="auto"/>
          </w:tcPr>
          <w:p w14:paraId="1764450A" w14:textId="221AE73E"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t>Neni 4(1)(d)</w:t>
            </w:r>
          </w:p>
          <w:p w14:paraId="248181FB" w14:textId="77777777" w:rsidR="0026566A" w:rsidRPr="00C858C4" w:rsidRDefault="0026566A" w:rsidP="00E968F9">
            <w:pPr>
              <w:spacing w:after="0" w:line="240" w:lineRule="auto"/>
              <w:ind w:left="-30" w:firstLine="30"/>
              <w:jc w:val="both"/>
              <w:rPr>
                <w:rFonts w:ascii="Times New Roman" w:hAnsi="Times New Roman"/>
                <w:sz w:val="18"/>
                <w:szCs w:val="18"/>
                <w:lang w:val="it-IT"/>
              </w:rPr>
            </w:pPr>
          </w:p>
          <w:p w14:paraId="45803DDB" w14:textId="35875981" w:rsidR="0026566A" w:rsidRPr="00C858C4" w:rsidRDefault="0026566A" w:rsidP="00E968F9">
            <w:pPr>
              <w:spacing w:after="0" w:line="240" w:lineRule="auto"/>
              <w:ind w:left="-30" w:firstLine="30"/>
              <w:jc w:val="both"/>
              <w:rPr>
                <w:rFonts w:ascii="Times New Roman" w:hAnsi="Times New Roman"/>
                <w:sz w:val="18"/>
                <w:szCs w:val="18"/>
                <w:lang w:val="it-IT"/>
              </w:rPr>
            </w:pPr>
            <w:r w:rsidRPr="00C858C4">
              <w:rPr>
                <w:rFonts w:ascii="Times New Roman" w:hAnsi="Times New Roman"/>
                <w:sz w:val="18"/>
                <w:szCs w:val="18"/>
                <w:lang w:val="it-IT"/>
              </w:rPr>
              <w:t>(d) paragrafi 11 zëvendësohet me tekstin e mëposhtëm:</w:t>
            </w:r>
          </w:p>
          <w:p w14:paraId="42C40127" w14:textId="74C73587" w:rsidR="0026566A" w:rsidRPr="00C858C4" w:rsidRDefault="0026566A" w:rsidP="00E968F9">
            <w:pPr>
              <w:pStyle w:val="ListParagraph"/>
              <w:spacing w:after="0" w:line="240" w:lineRule="auto"/>
              <w:ind w:left="0"/>
              <w:jc w:val="both"/>
              <w:rPr>
                <w:rFonts w:ascii="Times New Roman" w:hAnsi="Times New Roman"/>
                <w:sz w:val="18"/>
                <w:szCs w:val="18"/>
                <w:lang w:val="it-IT" w:eastAsia="de-DE"/>
              </w:rPr>
            </w:pPr>
            <w:r w:rsidRPr="00C858C4">
              <w:rPr>
                <w:rFonts w:ascii="Times New Roman" w:hAnsi="Times New Roman"/>
                <w:sz w:val="18"/>
                <w:szCs w:val="18"/>
                <w:lang w:val="it-IT" w:eastAsia="de-DE"/>
              </w:rPr>
              <w:t>Neni 2 (11)</w:t>
            </w:r>
          </w:p>
        </w:tc>
        <w:tc>
          <w:tcPr>
            <w:tcW w:w="0" w:type="auto"/>
          </w:tcPr>
          <w:p w14:paraId="746D0A19" w14:textId="3682F5A8"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“përmbajtje digjitale” është përmbajtja digjitale siç përcaktohet në paragrafin 1 të nenit 2 të Direktivës (BE) 2019/770 të Parlamentit Evropian dhe të Këshillit (*);</w:t>
            </w:r>
          </w:p>
        </w:tc>
        <w:tc>
          <w:tcPr>
            <w:tcW w:w="0" w:type="auto"/>
          </w:tcPr>
          <w:p w14:paraId="162949D6" w14:textId="7D44DB3C" w:rsidR="0026566A" w:rsidRPr="00C858C4" w:rsidRDefault="00033617"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490247D2" w14:textId="312A09E6"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w:t>
            </w:r>
            <w:r w:rsidR="00D44B5A">
              <w:rPr>
                <w:rFonts w:ascii="Times New Roman" w:hAnsi="Times New Roman"/>
                <w:sz w:val="18"/>
                <w:szCs w:val="18"/>
              </w:rPr>
              <w:t>55</w:t>
            </w:r>
            <w:r w:rsidRPr="00C858C4">
              <w:rPr>
                <w:rFonts w:ascii="Times New Roman" w:hAnsi="Times New Roman"/>
                <w:sz w:val="18"/>
                <w:szCs w:val="18"/>
              </w:rPr>
              <w:t>)</w:t>
            </w:r>
          </w:p>
        </w:tc>
        <w:tc>
          <w:tcPr>
            <w:tcW w:w="0" w:type="auto"/>
          </w:tcPr>
          <w:p w14:paraId="73CFC8C1" w14:textId="0A2A016D" w:rsidR="0026566A" w:rsidRPr="00C858C4" w:rsidRDefault="00D44B5A"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r>
              <w:rPr>
                <w:rFonts w:ascii="Times New Roman" w:eastAsia="Times New Roman" w:hAnsi="Times New Roman"/>
                <w:color w:val="000000" w:themeColor="text1"/>
                <w:sz w:val="18"/>
                <w:szCs w:val="18"/>
              </w:rPr>
              <w:t>55.</w:t>
            </w:r>
            <w:r w:rsidR="0026566A" w:rsidRPr="00C858C4">
              <w:rPr>
                <w:rFonts w:ascii="Times New Roman" w:eastAsia="Times New Roman" w:hAnsi="Times New Roman"/>
                <w:color w:val="000000" w:themeColor="text1"/>
                <w:sz w:val="18"/>
                <w:szCs w:val="18"/>
              </w:rPr>
              <w:t>“Përmbajtje digjitale” janë të dhënat, të cilat prodhohen dhe jepen në formë digjitale.</w:t>
            </w:r>
          </w:p>
          <w:p w14:paraId="778A1C27" w14:textId="77777777"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0866EE58" w14:textId="287A618F"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FD26847"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D47BCE6" w14:textId="77777777" w:rsidTr="004847BA">
        <w:trPr>
          <w:trHeight w:val="848"/>
        </w:trPr>
        <w:tc>
          <w:tcPr>
            <w:tcW w:w="0" w:type="auto"/>
          </w:tcPr>
          <w:p w14:paraId="315EB809" w14:textId="62842F95"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t>Neni 4(1)(e)</w:t>
            </w:r>
          </w:p>
          <w:p w14:paraId="336B2B09" w14:textId="77777777" w:rsidR="0026566A" w:rsidRPr="00C858C4" w:rsidRDefault="0026566A" w:rsidP="00E968F9">
            <w:pPr>
              <w:spacing w:after="0" w:line="240" w:lineRule="auto"/>
              <w:jc w:val="both"/>
              <w:rPr>
                <w:rFonts w:ascii="Times New Roman" w:hAnsi="Times New Roman"/>
                <w:sz w:val="18"/>
                <w:szCs w:val="18"/>
                <w:lang w:val="it-IT"/>
              </w:rPr>
            </w:pPr>
          </w:p>
          <w:p w14:paraId="61D5E07E" w14:textId="7D25EFBD"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(e) shtohen paragrafët e mëposhtëm:</w:t>
            </w:r>
          </w:p>
          <w:p w14:paraId="40AC465D" w14:textId="7C7B4569"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Neni 2 (16)</w:t>
            </w:r>
          </w:p>
        </w:tc>
        <w:tc>
          <w:tcPr>
            <w:tcW w:w="0" w:type="auto"/>
          </w:tcPr>
          <w:p w14:paraId="2C143A8C" w14:textId="6822E69E"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“shërbim digjital” është një shërbim digjital siç përcaktohet në paragrafin 2 të nenit 2 të Direktivës (BE) 2019/770;</w:t>
            </w:r>
          </w:p>
        </w:tc>
        <w:tc>
          <w:tcPr>
            <w:tcW w:w="0" w:type="auto"/>
          </w:tcPr>
          <w:p w14:paraId="1F16E1C1" w14:textId="5602727A" w:rsidR="0026566A" w:rsidRPr="00C858C4" w:rsidRDefault="00033617"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4BDF7B3C" w14:textId="77020DF9"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(6</w:t>
            </w:r>
            <w:r w:rsidR="00D44B5A">
              <w:rPr>
                <w:rFonts w:ascii="Times New Roman" w:hAnsi="Times New Roman"/>
                <w:sz w:val="18"/>
                <w:szCs w:val="18"/>
              </w:rPr>
              <w:t>7</w:t>
            </w:r>
            <w:r w:rsidRPr="00C858C4">
              <w:rPr>
                <w:rFonts w:ascii="Times New Roman" w:hAnsi="Times New Roman"/>
                <w:sz w:val="18"/>
                <w:szCs w:val="18"/>
              </w:rPr>
              <w:t>)</w:t>
            </w:r>
          </w:p>
        </w:tc>
        <w:tc>
          <w:tcPr>
            <w:tcW w:w="0" w:type="auto"/>
          </w:tcPr>
          <w:p w14:paraId="748CDBBE" w14:textId="5AEA1302" w:rsidR="0026566A" w:rsidRPr="00C858C4" w:rsidRDefault="0026566A"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r w:rsidRPr="00C858C4">
              <w:rPr>
                <w:rFonts w:ascii="Times New Roman" w:eastAsia="Times New Roman" w:hAnsi="Times New Roman"/>
                <w:color w:val="auto"/>
                <w:sz w:val="18"/>
                <w:szCs w:val="18"/>
              </w:rPr>
              <w:t>6</w:t>
            </w:r>
            <w:r w:rsidR="00D44B5A">
              <w:rPr>
                <w:rFonts w:ascii="Times New Roman" w:eastAsia="Times New Roman" w:hAnsi="Times New Roman"/>
                <w:color w:val="auto"/>
                <w:sz w:val="18"/>
                <w:szCs w:val="18"/>
              </w:rPr>
              <w:t>7</w:t>
            </w:r>
            <w:r w:rsidRPr="00C858C4">
              <w:rPr>
                <w:rFonts w:ascii="Times New Roman" w:eastAsia="Times New Roman" w:hAnsi="Times New Roman"/>
                <w:color w:val="auto"/>
                <w:sz w:val="18"/>
                <w:szCs w:val="18"/>
              </w:rPr>
              <w:t xml:space="preserve">. </w:t>
            </w:r>
            <w:r w:rsidRPr="00C858C4">
              <w:rPr>
                <w:rFonts w:ascii="Times New Roman" w:eastAsia="Times New Roman" w:hAnsi="Times New Roman"/>
                <w:color w:val="000000" w:themeColor="text1"/>
                <w:sz w:val="18"/>
                <w:szCs w:val="18"/>
              </w:rPr>
              <w:t>“Shërbim digjital” është:</w:t>
            </w:r>
          </w:p>
          <w:p w14:paraId="5AD70A9F" w14:textId="77777777" w:rsidR="0026566A" w:rsidRPr="00C858C4" w:rsidRDefault="0026566A" w:rsidP="00E968F9">
            <w:pPr>
              <w:widowControl w:val="0"/>
              <w:tabs>
                <w:tab w:val="left" w:pos="360"/>
                <w:tab w:val="left" w:pos="1440"/>
              </w:tabs>
              <w:spacing w:after="0" w:line="240" w:lineRule="auto"/>
              <w:ind w:left="360"/>
              <w:rPr>
                <w:rFonts w:ascii="Times New Roman" w:eastAsia="Times New Roman" w:hAnsi="Times New Roman"/>
                <w:color w:val="000000" w:themeColor="text1"/>
                <w:sz w:val="18"/>
                <w:szCs w:val="18"/>
              </w:rPr>
            </w:pPr>
            <w:r w:rsidRPr="00C858C4">
              <w:rPr>
                <w:rFonts w:ascii="Times New Roman" w:eastAsia="Times New Roman" w:hAnsi="Times New Roman"/>
                <w:color w:val="000000" w:themeColor="text1"/>
                <w:sz w:val="18"/>
                <w:szCs w:val="18"/>
              </w:rPr>
              <w:t>a) një shërbim që e lejon konsumatorin të krijojë, përpunojë, ruajë ose aksesojë të dhëna në formë digjitale; ose</w:t>
            </w:r>
          </w:p>
          <w:p w14:paraId="578789A2" w14:textId="08418B2C" w:rsidR="0026566A" w:rsidRPr="00C858C4" w:rsidRDefault="0026566A" w:rsidP="00E968F9">
            <w:pPr>
              <w:widowControl w:val="0"/>
              <w:tabs>
                <w:tab w:val="left" w:pos="360"/>
                <w:tab w:val="left" w:pos="1440"/>
              </w:tabs>
              <w:spacing w:after="0" w:line="240" w:lineRule="auto"/>
              <w:ind w:left="360"/>
              <w:rPr>
                <w:rFonts w:ascii="Times New Roman" w:eastAsia="Times New Roman" w:hAnsi="Times New Roman"/>
                <w:color w:val="000000" w:themeColor="text1"/>
                <w:sz w:val="18"/>
                <w:szCs w:val="18"/>
              </w:rPr>
            </w:pPr>
            <w:r w:rsidRPr="00C858C4">
              <w:rPr>
                <w:rFonts w:ascii="Times New Roman" w:eastAsia="Times New Roman" w:hAnsi="Times New Roman"/>
                <w:color w:val="000000" w:themeColor="text1"/>
                <w:sz w:val="18"/>
                <w:szCs w:val="18"/>
              </w:rPr>
              <w:t>b) një shërbim që lejon ndarjen e të dhënave në formë digjitale, të ngarkuara ose të krijuara nga konsumatori ose përdoruesit e tjerë të atij shërbimi, ose çdo ndërveprim tjetër me këto të dhëna.</w:t>
            </w:r>
          </w:p>
        </w:tc>
        <w:tc>
          <w:tcPr>
            <w:tcW w:w="0" w:type="auto"/>
          </w:tcPr>
          <w:p w14:paraId="05B7E7B8" w14:textId="79FD6B02"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7B41257A"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7190C99C" w14:textId="77777777" w:rsidTr="004847BA">
        <w:trPr>
          <w:trHeight w:val="848"/>
        </w:trPr>
        <w:tc>
          <w:tcPr>
            <w:tcW w:w="0" w:type="auto"/>
          </w:tcPr>
          <w:p w14:paraId="125445BD" w14:textId="77777777"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t>Neni 4(1)(e)</w:t>
            </w:r>
          </w:p>
          <w:p w14:paraId="32DAE371"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rPr>
            </w:pPr>
          </w:p>
          <w:p w14:paraId="505322BF" w14:textId="347620F3"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it-IT"/>
              </w:rPr>
              <w:t>Neni 2 (17)</w:t>
            </w:r>
          </w:p>
        </w:tc>
        <w:tc>
          <w:tcPr>
            <w:tcW w:w="0" w:type="auto"/>
          </w:tcPr>
          <w:p w14:paraId="2068EAC1" w14:textId="3F6A3C6E"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“platformë tregtie në internet” është një shërbim që përdor një softuer, duke përfshirë një faqe interneti, pjesë të një faqeje interneti ose një aplikacion, të administruar nga ose në emër të një tregtari, i cili u lejon konsumatorëve të lidhin kontrata në largësi me tregtarë ose konsumatorë të tjerë.”;</w:t>
            </w:r>
          </w:p>
        </w:tc>
        <w:tc>
          <w:tcPr>
            <w:tcW w:w="0" w:type="auto"/>
          </w:tcPr>
          <w:p w14:paraId="7402C122" w14:textId="667F453C" w:rsidR="0026566A" w:rsidRPr="00C858C4" w:rsidRDefault="00D44B5A"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28B81915" w14:textId="02D12EA8"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w:t>
            </w:r>
            <w:r w:rsidR="00D44B5A">
              <w:rPr>
                <w:rFonts w:ascii="Times New Roman" w:hAnsi="Times New Roman"/>
                <w:sz w:val="18"/>
                <w:szCs w:val="18"/>
              </w:rPr>
              <w:t>51</w:t>
            </w:r>
            <w:r w:rsidRPr="00C858C4">
              <w:rPr>
                <w:rFonts w:ascii="Times New Roman" w:hAnsi="Times New Roman"/>
                <w:sz w:val="18"/>
                <w:szCs w:val="18"/>
              </w:rPr>
              <w:t>)</w:t>
            </w:r>
          </w:p>
        </w:tc>
        <w:tc>
          <w:tcPr>
            <w:tcW w:w="0" w:type="auto"/>
          </w:tcPr>
          <w:p w14:paraId="39A70B7A" w14:textId="4A21BD9D" w:rsidR="0026566A" w:rsidRPr="00C858C4" w:rsidRDefault="00D44B5A"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r>
              <w:rPr>
                <w:rFonts w:ascii="Times New Roman" w:eastAsia="Times New Roman" w:hAnsi="Times New Roman"/>
                <w:color w:val="000000" w:themeColor="text1"/>
                <w:sz w:val="18"/>
                <w:szCs w:val="18"/>
              </w:rPr>
              <w:t>51</w:t>
            </w:r>
            <w:r w:rsidR="0026566A" w:rsidRPr="00C858C4">
              <w:rPr>
                <w:rFonts w:ascii="Times New Roman" w:eastAsia="Times New Roman" w:hAnsi="Times New Roman"/>
                <w:color w:val="000000" w:themeColor="text1"/>
                <w:sz w:val="18"/>
                <w:szCs w:val="18"/>
              </w:rPr>
              <w:t xml:space="preserve">.“Platformë tregtie </w:t>
            </w:r>
            <w:r w:rsidR="0026566A" w:rsidRPr="00C858C4">
              <w:rPr>
                <w:rFonts w:ascii="Times New Roman" w:eastAsia="Times New Roman" w:hAnsi="Times New Roman"/>
                <w:i/>
                <w:iCs/>
                <w:color w:val="000000" w:themeColor="text1"/>
                <w:sz w:val="18"/>
                <w:szCs w:val="18"/>
              </w:rPr>
              <w:t>online</w:t>
            </w:r>
            <w:r w:rsidR="0026566A" w:rsidRPr="00C858C4">
              <w:rPr>
                <w:rFonts w:ascii="Times New Roman" w:eastAsia="Times New Roman" w:hAnsi="Times New Roman"/>
                <w:color w:val="000000" w:themeColor="text1"/>
                <w:sz w:val="18"/>
                <w:szCs w:val="18"/>
              </w:rPr>
              <w:t>” është një shërbim që përdor softuer, përfshirë një faqe interneti, pjesë të një faqeje interneti ose një aplikacion, të administruar nga ose në emër të një tregtari, i cili u lejon konsumatorëve të lidhin kontrata në distancë me tregtarë ose konsumatorë të tjerë.</w:t>
            </w:r>
          </w:p>
        </w:tc>
        <w:tc>
          <w:tcPr>
            <w:tcW w:w="0" w:type="auto"/>
          </w:tcPr>
          <w:p w14:paraId="587020C9" w14:textId="09FF378C"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0A69436"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CB4747C" w14:textId="77777777" w:rsidTr="004847BA">
        <w:trPr>
          <w:trHeight w:val="848"/>
        </w:trPr>
        <w:tc>
          <w:tcPr>
            <w:tcW w:w="0" w:type="auto"/>
          </w:tcPr>
          <w:p w14:paraId="5052D29F" w14:textId="77777777"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t>Neni 4(1)(e)</w:t>
            </w:r>
          </w:p>
          <w:p w14:paraId="5DE90ADE"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rPr>
            </w:pPr>
          </w:p>
          <w:p w14:paraId="4886D2C7" w14:textId="25B64E5D"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it-IT"/>
              </w:rPr>
              <w:t>Neni 2 (18)</w:t>
            </w:r>
          </w:p>
        </w:tc>
        <w:tc>
          <w:tcPr>
            <w:tcW w:w="0" w:type="auto"/>
          </w:tcPr>
          <w:p w14:paraId="7750EFAF" w14:textId="4A045FB7"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“ofrues i një platforme tregtie në internet” është çdo tregtar që ofron një platformë tregtie në internet për konsumatorët;</w:t>
            </w:r>
          </w:p>
        </w:tc>
        <w:tc>
          <w:tcPr>
            <w:tcW w:w="0" w:type="auto"/>
          </w:tcPr>
          <w:p w14:paraId="77081324" w14:textId="6B410275" w:rsidR="0026566A" w:rsidRPr="00C858C4" w:rsidRDefault="00D44B5A"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0BD354FA" w14:textId="53E66E60"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w:t>
            </w:r>
            <w:r w:rsidR="009573F5">
              <w:rPr>
                <w:rFonts w:ascii="Times New Roman" w:hAnsi="Times New Roman"/>
                <w:sz w:val="18"/>
                <w:szCs w:val="18"/>
              </w:rPr>
              <w:t>41</w:t>
            </w:r>
            <w:r w:rsidRPr="00C858C4">
              <w:rPr>
                <w:rFonts w:ascii="Times New Roman" w:hAnsi="Times New Roman"/>
                <w:sz w:val="18"/>
                <w:szCs w:val="18"/>
              </w:rPr>
              <w:t>)</w:t>
            </w:r>
          </w:p>
        </w:tc>
        <w:tc>
          <w:tcPr>
            <w:tcW w:w="0" w:type="auto"/>
          </w:tcPr>
          <w:p w14:paraId="456FA8E7" w14:textId="5CF7C59C" w:rsidR="0026566A" w:rsidRPr="00C858C4" w:rsidRDefault="009573F5" w:rsidP="00E968F9">
            <w:pPr>
              <w:autoSpaceDE w:val="0"/>
              <w:autoSpaceDN w:val="0"/>
              <w:adjustRightInd w:val="0"/>
              <w:spacing w:after="0" w:line="240" w:lineRule="auto"/>
              <w:rPr>
                <w:rFonts w:ascii="Times New Roman" w:eastAsia="Times New Roman" w:hAnsi="Times New Roman"/>
                <w:color w:val="auto"/>
                <w:sz w:val="18"/>
                <w:szCs w:val="18"/>
              </w:rPr>
            </w:pPr>
            <w:r>
              <w:rPr>
                <w:rFonts w:ascii="Times New Roman" w:eastAsia="Times New Roman" w:hAnsi="Times New Roman"/>
                <w:color w:val="auto"/>
                <w:sz w:val="18"/>
                <w:szCs w:val="18"/>
              </w:rPr>
              <w:t>41</w:t>
            </w:r>
            <w:r w:rsidR="0026566A" w:rsidRPr="00C858C4">
              <w:rPr>
                <w:rFonts w:ascii="Times New Roman" w:eastAsia="Times New Roman" w:hAnsi="Times New Roman"/>
                <w:color w:val="auto"/>
                <w:sz w:val="18"/>
                <w:szCs w:val="18"/>
              </w:rPr>
              <w:t xml:space="preserve">. </w:t>
            </w:r>
            <w:r w:rsidR="0026566A" w:rsidRPr="00C858C4">
              <w:rPr>
                <w:rFonts w:ascii="Times New Roman" w:eastAsia="Times New Roman" w:hAnsi="Times New Roman"/>
                <w:color w:val="000000" w:themeColor="text1"/>
                <w:sz w:val="18"/>
                <w:szCs w:val="18"/>
              </w:rPr>
              <w:t xml:space="preserve">“Ofrues i një platforme tregtie </w:t>
            </w:r>
            <w:r w:rsidR="0026566A" w:rsidRPr="00C858C4">
              <w:rPr>
                <w:rFonts w:ascii="Times New Roman" w:eastAsia="Times New Roman" w:hAnsi="Times New Roman"/>
                <w:i/>
                <w:iCs/>
                <w:color w:val="000000" w:themeColor="text1"/>
                <w:sz w:val="18"/>
                <w:szCs w:val="18"/>
              </w:rPr>
              <w:t>online</w:t>
            </w:r>
            <w:r w:rsidR="0026566A" w:rsidRPr="00C858C4">
              <w:rPr>
                <w:rFonts w:ascii="Times New Roman" w:eastAsia="Times New Roman" w:hAnsi="Times New Roman"/>
                <w:color w:val="000000" w:themeColor="text1"/>
                <w:sz w:val="18"/>
                <w:szCs w:val="18"/>
              </w:rPr>
              <w:t>” është çdo tregtar që ofron një platformë tregtie në internet për konsumatorët.</w:t>
            </w:r>
          </w:p>
        </w:tc>
        <w:tc>
          <w:tcPr>
            <w:tcW w:w="0" w:type="auto"/>
          </w:tcPr>
          <w:p w14:paraId="67AF7497" w14:textId="1F02A717"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118BA6B"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5F7CF973" w14:textId="77777777" w:rsidTr="004847BA">
        <w:trPr>
          <w:trHeight w:val="848"/>
        </w:trPr>
        <w:tc>
          <w:tcPr>
            <w:tcW w:w="0" w:type="auto"/>
          </w:tcPr>
          <w:p w14:paraId="4981570C" w14:textId="77777777"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lastRenderedPageBreak/>
              <w:t>Neni 4(1)(e)</w:t>
            </w:r>
          </w:p>
          <w:p w14:paraId="2F57771D"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rPr>
            </w:pPr>
          </w:p>
          <w:p w14:paraId="42FD8F61" w14:textId="4BBD118F"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it-IT"/>
              </w:rPr>
              <w:t>Neni 2 (19)</w:t>
            </w:r>
          </w:p>
        </w:tc>
        <w:tc>
          <w:tcPr>
            <w:tcW w:w="0" w:type="auto"/>
          </w:tcPr>
          <w:p w14:paraId="34FEE7D2" w14:textId="77777777"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“përputhshmëri” është përputhshmëria siç përcaktohet në paragrafin 10 të nenit 2 të Direktivës (BE) 2019/770;</w:t>
            </w:r>
          </w:p>
          <w:p w14:paraId="14725C4D" w14:textId="77777777" w:rsidR="0026566A" w:rsidRPr="00C858C4" w:rsidRDefault="0026566A" w:rsidP="00E968F9">
            <w:pPr>
              <w:spacing w:after="0" w:line="240" w:lineRule="auto"/>
              <w:jc w:val="both"/>
              <w:rPr>
                <w:rFonts w:ascii="Times New Roman" w:hAnsi="Times New Roman"/>
                <w:sz w:val="18"/>
                <w:szCs w:val="18"/>
              </w:rPr>
            </w:pPr>
          </w:p>
        </w:tc>
        <w:tc>
          <w:tcPr>
            <w:tcW w:w="0" w:type="auto"/>
          </w:tcPr>
          <w:p w14:paraId="024BA435" w14:textId="2F72F2A2" w:rsidR="0026566A" w:rsidRPr="00C858C4" w:rsidRDefault="009573F5"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2AE73B81" w14:textId="4A78FA19"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5(4</w:t>
            </w:r>
            <w:r w:rsidR="009573F5">
              <w:rPr>
                <w:rFonts w:ascii="Times New Roman" w:hAnsi="Times New Roman"/>
                <w:sz w:val="18"/>
                <w:szCs w:val="18"/>
              </w:rPr>
              <w:t>4</w:t>
            </w:r>
            <w:r w:rsidRPr="00C858C4">
              <w:rPr>
                <w:rFonts w:ascii="Times New Roman" w:hAnsi="Times New Roman"/>
                <w:sz w:val="18"/>
                <w:szCs w:val="18"/>
              </w:rPr>
              <w:t>)</w:t>
            </w:r>
          </w:p>
        </w:tc>
        <w:tc>
          <w:tcPr>
            <w:tcW w:w="0" w:type="auto"/>
          </w:tcPr>
          <w:p w14:paraId="03E28AD4" w14:textId="1095E277" w:rsidR="0026566A" w:rsidRPr="00C858C4" w:rsidRDefault="0026566A" w:rsidP="00E968F9">
            <w:pPr>
              <w:widowControl w:val="0"/>
              <w:tabs>
                <w:tab w:val="left" w:pos="360"/>
              </w:tabs>
              <w:spacing w:after="0" w:line="240" w:lineRule="auto"/>
              <w:jc w:val="both"/>
              <w:rPr>
                <w:rFonts w:ascii="Times New Roman" w:eastAsia="Times New Roman" w:hAnsi="Times New Roman"/>
                <w:color w:val="000000" w:themeColor="text1"/>
                <w:sz w:val="18"/>
                <w:szCs w:val="18"/>
              </w:rPr>
            </w:pPr>
            <w:r w:rsidRPr="00C858C4">
              <w:rPr>
                <w:rFonts w:ascii="Times New Roman" w:eastAsia="Times New Roman" w:hAnsi="Times New Roman"/>
                <w:color w:val="auto"/>
                <w:sz w:val="18"/>
                <w:szCs w:val="18"/>
              </w:rPr>
              <w:t>4</w:t>
            </w:r>
            <w:r w:rsidR="009573F5">
              <w:rPr>
                <w:rFonts w:ascii="Times New Roman" w:eastAsia="Times New Roman" w:hAnsi="Times New Roman"/>
                <w:color w:val="auto"/>
                <w:sz w:val="18"/>
                <w:szCs w:val="18"/>
              </w:rPr>
              <w:t>4</w:t>
            </w:r>
            <w:r w:rsidRPr="00C858C4">
              <w:rPr>
                <w:rFonts w:ascii="Times New Roman" w:eastAsia="Times New Roman" w:hAnsi="Times New Roman"/>
                <w:color w:val="auto"/>
                <w:sz w:val="18"/>
                <w:szCs w:val="18"/>
              </w:rPr>
              <w:t xml:space="preserve">. </w:t>
            </w:r>
            <w:r w:rsidRPr="00C858C4">
              <w:rPr>
                <w:rFonts w:ascii="Times New Roman" w:eastAsia="Times New Roman" w:hAnsi="Times New Roman"/>
                <w:color w:val="000000" w:themeColor="text1"/>
                <w:sz w:val="18"/>
                <w:szCs w:val="18"/>
              </w:rPr>
              <w:t>“Pajtueshmëri” është kapaciteti i mallit, i përmbajtjes digjitale ose i shërbimit digjital për të funksionuar me harduerë ose softuerë me të cilët përdoret zakonisht malli, përmbajtja digjitale ose shërbimi digjital i të njëjtit lloj, pa qenë i nevojshëm konvertimi i mallit, i harduerit ose i softuerit.</w:t>
            </w:r>
          </w:p>
        </w:tc>
        <w:tc>
          <w:tcPr>
            <w:tcW w:w="0" w:type="auto"/>
          </w:tcPr>
          <w:p w14:paraId="24F48BA8" w14:textId="43D0DDCB"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49E7F0D"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646B5AFF" w14:textId="77777777" w:rsidTr="004847BA">
        <w:trPr>
          <w:trHeight w:val="848"/>
        </w:trPr>
        <w:tc>
          <w:tcPr>
            <w:tcW w:w="0" w:type="auto"/>
          </w:tcPr>
          <w:p w14:paraId="5AC59D1D" w14:textId="77777777"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t>Neni 4(1)(e)</w:t>
            </w:r>
          </w:p>
          <w:p w14:paraId="3272020E"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rPr>
            </w:pPr>
          </w:p>
          <w:p w14:paraId="0B423F16" w14:textId="36DC09D5"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it-IT"/>
              </w:rPr>
              <w:t>Neni 2 (20)</w:t>
            </w:r>
          </w:p>
        </w:tc>
        <w:tc>
          <w:tcPr>
            <w:tcW w:w="0" w:type="auto"/>
          </w:tcPr>
          <w:p w14:paraId="077ADD27" w14:textId="6BFE4CBF"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“funksionalitet” është funksionaliteti siç përcaktohet në paragrafin 11 të nenit 2 të Direktivës (BE) 2019/770;</w:t>
            </w:r>
          </w:p>
        </w:tc>
        <w:tc>
          <w:tcPr>
            <w:tcW w:w="0" w:type="auto"/>
          </w:tcPr>
          <w:p w14:paraId="2ECE3F77" w14:textId="77777777" w:rsidR="0026566A" w:rsidRDefault="009573F5" w:rsidP="00E968F9">
            <w:pPr>
              <w:spacing w:after="0" w:line="240" w:lineRule="auto"/>
              <w:jc w:val="center"/>
              <w:rPr>
                <w:rFonts w:ascii="Times New Roman" w:hAnsi="Times New Roman"/>
                <w:sz w:val="18"/>
                <w:szCs w:val="18"/>
              </w:rPr>
            </w:pPr>
            <w:r>
              <w:rPr>
                <w:rFonts w:ascii="Times New Roman" w:hAnsi="Times New Roman"/>
                <w:sz w:val="18"/>
                <w:szCs w:val="18"/>
              </w:rPr>
              <w:t>0.1</w:t>
            </w:r>
          </w:p>
          <w:p w14:paraId="0F82D073" w14:textId="6A3282BB" w:rsidR="009573F5" w:rsidRPr="00C858C4" w:rsidRDefault="009573F5" w:rsidP="00E968F9">
            <w:pPr>
              <w:spacing w:after="0" w:line="240" w:lineRule="auto"/>
              <w:jc w:val="center"/>
              <w:rPr>
                <w:rFonts w:ascii="Times New Roman" w:hAnsi="Times New Roman"/>
                <w:sz w:val="18"/>
                <w:szCs w:val="18"/>
              </w:rPr>
            </w:pPr>
          </w:p>
        </w:tc>
        <w:tc>
          <w:tcPr>
            <w:tcW w:w="0" w:type="auto"/>
          </w:tcPr>
          <w:p w14:paraId="288396DB" w14:textId="7AD58808"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5(1</w:t>
            </w:r>
            <w:r w:rsidR="009573F5">
              <w:rPr>
                <w:rFonts w:ascii="Times New Roman" w:hAnsi="Times New Roman"/>
                <w:sz w:val="18"/>
                <w:szCs w:val="18"/>
              </w:rPr>
              <w:t>7</w:t>
            </w:r>
            <w:r w:rsidRPr="00C858C4">
              <w:rPr>
                <w:rFonts w:ascii="Times New Roman" w:hAnsi="Times New Roman"/>
                <w:sz w:val="18"/>
                <w:szCs w:val="18"/>
              </w:rPr>
              <w:t>)</w:t>
            </w:r>
          </w:p>
        </w:tc>
        <w:tc>
          <w:tcPr>
            <w:tcW w:w="0" w:type="auto"/>
          </w:tcPr>
          <w:p w14:paraId="5B3F298C" w14:textId="33FFCC4F"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1</w:t>
            </w:r>
            <w:r w:rsidR="009573F5">
              <w:rPr>
                <w:rFonts w:ascii="Times New Roman" w:eastAsia="Times New Roman" w:hAnsi="Times New Roman"/>
                <w:color w:val="auto"/>
                <w:sz w:val="18"/>
                <w:szCs w:val="18"/>
              </w:rPr>
              <w:t>7</w:t>
            </w:r>
            <w:r w:rsidRPr="00C858C4">
              <w:rPr>
                <w:rFonts w:ascii="Times New Roman" w:eastAsia="Times New Roman" w:hAnsi="Times New Roman"/>
                <w:color w:val="auto"/>
                <w:sz w:val="18"/>
                <w:szCs w:val="18"/>
              </w:rPr>
              <w:t xml:space="preserve">. </w:t>
            </w:r>
            <w:r w:rsidRPr="00C858C4">
              <w:rPr>
                <w:rFonts w:ascii="Times New Roman" w:eastAsia="Times New Roman" w:hAnsi="Times New Roman"/>
                <w:color w:val="000000" w:themeColor="text1"/>
                <w:sz w:val="18"/>
                <w:szCs w:val="18"/>
              </w:rPr>
              <w:t>“Funksionalitet” është kapaciteti i mallrave, i përmbajtjes digjitale ose i shërbimit digjital për të kryer funksionet përkatëse, duke pasur parasysh qëllimin e tyre.</w:t>
            </w:r>
          </w:p>
        </w:tc>
        <w:tc>
          <w:tcPr>
            <w:tcW w:w="0" w:type="auto"/>
          </w:tcPr>
          <w:p w14:paraId="2129BF78" w14:textId="3ED996AE"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9A32FBD"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7D22F63E" w14:textId="77777777" w:rsidTr="004847BA">
        <w:trPr>
          <w:trHeight w:val="848"/>
        </w:trPr>
        <w:tc>
          <w:tcPr>
            <w:tcW w:w="0" w:type="auto"/>
          </w:tcPr>
          <w:p w14:paraId="19D85455" w14:textId="77777777" w:rsidR="0026566A" w:rsidRPr="00C858C4" w:rsidRDefault="0026566A" w:rsidP="00E968F9">
            <w:pPr>
              <w:spacing w:after="0" w:line="240" w:lineRule="auto"/>
              <w:ind w:left="60"/>
              <w:jc w:val="both"/>
              <w:rPr>
                <w:rFonts w:ascii="Times New Roman" w:hAnsi="Times New Roman"/>
                <w:i/>
                <w:iCs/>
                <w:sz w:val="18"/>
                <w:szCs w:val="18"/>
                <w:lang w:val="it-IT"/>
              </w:rPr>
            </w:pPr>
            <w:r w:rsidRPr="00C858C4">
              <w:rPr>
                <w:rFonts w:ascii="Times New Roman" w:hAnsi="Times New Roman"/>
                <w:i/>
                <w:iCs/>
                <w:sz w:val="18"/>
                <w:szCs w:val="18"/>
                <w:lang w:val="it-IT"/>
              </w:rPr>
              <w:t>Neni 4(1)(e)</w:t>
            </w:r>
          </w:p>
          <w:p w14:paraId="7693A971"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rPr>
            </w:pPr>
          </w:p>
          <w:p w14:paraId="02058D9F" w14:textId="4D7E050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it-IT"/>
              </w:rPr>
              <w:t>Neni 2 (21)</w:t>
            </w:r>
          </w:p>
        </w:tc>
        <w:tc>
          <w:tcPr>
            <w:tcW w:w="0" w:type="auto"/>
          </w:tcPr>
          <w:p w14:paraId="2A16C8DB" w14:textId="28E1080C"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“ndërveprueshmëri” është ndërveprueshmëria siç përcaktohet në paragrafin 12 të nenit 2 të Direktivës (BE) 2019/770.”;</w:t>
            </w:r>
          </w:p>
        </w:tc>
        <w:tc>
          <w:tcPr>
            <w:tcW w:w="0" w:type="auto"/>
          </w:tcPr>
          <w:p w14:paraId="472446F6" w14:textId="457A0275" w:rsidR="0026566A" w:rsidRPr="00C858C4" w:rsidRDefault="009573F5"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5C32E32" w14:textId="380F9086"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5(3</w:t>
            </w:r>
            <w:r w:rsidR="009573F5">
              <w:rPr>
                <w:rFonts w:ascii="Times New Roman" w:hAnsi="Times New Roman"/>
                <w:sz w:val="18"/>
                <w:szCs w:val="18"/>
              </w:rPr>
              <w:t>9</w:t>
            </w:r>
            <w:r w:rsidRPr="00C858C4">
              <w:rPr>
                <w:rFonts w:ascii="Times New Roman" w:hAnsi="Times New Roman"/>
                <w:sz w:val="18"/>
                <w:szCs w:val="18"/>
              </w:rPr>
              <w:t>)</w:t>
            </w:r>
          </w:p>
        </w:tc>
        <w:tc>
          <w:tcPr>
            <w:tcW w:w="0" w:type="auto"/>
          </w:tcPr>
          <w:p w14:paraId="2C8D7891" w14:textId="1848E507" w:rsidR="0026566A" w:rsidRPr="00C858C4" w:rsidRDefault="0026566A" w:rsidP="009573F5">
            <w:pPr>
              <w:widowControl w:val="0"/>
              <w:tabs>
                <w:tab w:val="left" w:pos="360"/>
              </w:tabs>
              <w:spacing w:after="0" w:line="240" w:lineRule="auto"/>
              <w:jc w:val="both"/>
              <w:rPr>
                <w:rFonts w:ascii="Times New Roman" w:eastAsia="Times New Roman" w:hAnsi="Times New Roman"/>
                <w:color w:val="000000" w:themeColor="text1"/>
                <w:sz w:val="18"/>
                <w:szCs w:val="18"/>
              </w:rPr>
            </w:pPr>
            <w:r w:rsidRPr="00C858C4">
              <w:rPr>
                <w:rFonts w:ascii="Times New Roman" w:eastAsia="Times New Roman" w:hAnsi="Times New Roman"/>
                <w:color w:val="auto"/>
                <w:sz w:val="18"/>
                <w:szCs w:val="18"/>
              </w:rPr>
              <w:t>3</w:t>
            </w:r>
            <w:r w:rsidR="009573F5">
              <w:rPr>
                <w:rFonts w:ascii="Times New Roman" w:eastAsia="Times New Roman" w:hAnsi="Times New Roman"/>
                <w:color w:val="auto"/>
                <w:sz w:val="18"/>
                <w:szCs w:val="18"/>
              </w:rPr>
              <w:t>9</w:t>
            </w:r>
            <w:r w:rsidRPr="00C858C4">
              <w:rPr>
                <w:rFonts w:ascii="Times New Roman" w:eastAsia="Times New Roman" w:hAnsi="Times New Roman"/>
                <w:color w:val="auto"/>
                <w:sz w:val="18"/>
                <w:szCs w:val="18"/>
              </w:rPr>
              <w:t xml:space="preserve">. </w:t>
            </w:r>
            <w:r w:rsidRPr="00C858C4">
              <w:rPr>
                <w:rFonts w:ascii="Times New Roman" w:eastAsia="Times New Roman" w:hAnsi="Times New Roman"/>
                <w:color w:val="000000" w:themeColor="text1"/>
                <w:sz w:val="18"/>
                <w:szCs w:val="18"/>
              </w:rPr>
              <w:t>“Ndërveprueshmëri” është kapaciteti i mallrave, i përmbajtjes digjitale ose i shërbimit digjital për të funksionuar me harduerë ose softuerë të ndryshëm nga ata me të cilët përdoret zakonisht malli, përmbajtja digjitale ose shërbimi digjital i të njëjtit lloj.</w:t>
            </w:r>
          </w:p>
          <w:p w14:paraId="3BD02468" w14:textId="4A57277F"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3B11875E" w14:textId="3C765433"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2A82F5F8"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AE34856" w14:textId="77777777" w:rsidTr="00AE6E5A">
        <w:trPr>
          <w:trHeight w:val="269"/>
        </w:trPr>
        <w:tc>
          <w:tcPr>
            <w:tcW w:w="0" w:type="auto"/>
          </w:tcPr>
          <w:p w14:paraId="44780ED5" w14:textId="1E965025"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4(2)</w:t>
            </w:r>
          </w:p>
        </w:tc>
        <w:tc>
          <w:tcPr>
            <w:tcW w:w="0" w:type="auto"/>
          </w:tcPr>
          <w:p w14:paraId="4CDDDED0" w14:textId="3E3C86FD" w:rsidR="0026566A" w:rsidRPr="00C858C4" w:rsidRDefault="0026566A" w:rsidP="00E968F9">
            <w:pPr>
              <w:pStyle w:val="ListParagraph"/>
              <w:spacing w:after="0" w:line="240" w:lineRule="auto"/>
              <w:ind w:left="0"/>
              <w:jc w:val="both"/>
              <w:rPr>
                <w:rFonts w:ascii="Times New Roman" w:hAnsi="Times New Roman"/>
                <w:sz w:val="18"/>
                <w:szCs w:val="18"/>
                <w:lang w:val="it-IT"/>
              </w:rPr>
            </w:pPr>
            <w:r w:rsidRPr="00C858C4">
              <w:rPr>
                <w:rFonts w:ascii="Times New Roman" w:hAnsi="Times New Roman"/>
                <w:sz w:val="18"/>
                <w:szCs w:val="18"/>
                <w:lang w:val="it-IT"/>
              </w:rPr>
              <w:t>Neni 3 ndryshohet si më poshtë:</w:t>
            </w:r>
          </w:p>
        </w:tc>
        <w:tc>
          <w:tcPr>
            <w:tcW w:w="0" w:type="auto"/>
          </w:tcPr>
          <w:p w14:paraId="76B9BECE"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4ED9DE98"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173D4D81" w14:textId="77777777" w:rsidR="0026566A" w:rsidRPr="00C858C4" w:rsidRDefault="0026566A" w:rsidP="00E968F9">
            <w:pPr>
              <w:pStyle w:val="Heading5"/>
              <w:spacing w:before="0" w:after="0"/>
              <w:jc w:val="center"/>
              <w:rPr>
                <w:rFonts w:ascii="Times New Roman" w:hAnsi="Times New Roman" w:cs="Times New Roman"/>
                <w:color w:val="000000" w:themeColor="text1"/>
                <w:sz w:val="18"/>
                <w:szCs w:val="18"/>
              </w:rPr>
            </w:pPr>
          </w:p>
        </w:tc>
        <w:tc>
          <w:tcPr>
            <w:tcW w:w="0" w:type="auto"/>
          </w:tcPr>
          <w:p w14:paraId="25D31100" w14:textId="77777777" w:rsidR="0026566A" w:rsidRPr="00C858C4" w:rsidRDefault="0026566A" w:rsidP="00E968F9">
            <w:pPr>
              <w:spacing w:after="0" w:line="240" w:lineRule="auto"/>
              <w:jc w:val="center"/>
              <w:rPr>
                <w:rFonts w:ascii="Times New Roman" w:hAnsi="Times New Roman"/>
                <w:b/>
                <w:sz w:val="18"/>
                <w:szCs w:val="18"/>
              </w:rPr>
            </w:pPr>
          </w:p>
        </w:tc>
        <w:tc>
          <w:tcPr>
            <w:tcW w:w="0" w:type="auto"/>
          </w:tcPr>
          <w:p w14:paraId="2D3FFD40" w14:textId="2D539A1D" w:rsidR="0026566A" w:rsidRPr="00C858C4" w:rsidRDefault="00814481" w:rsidP="00E968F9">
            <w:pPr>
              <w:spacing w:after="0" w:line="240" w:lineRule="auto"/>
              <w:rPr>
                <w:rFonts w:ascii="Times New Roman" w:hAnsi="Times New Roman"/>
                <w:sz w:val="18"/>
                <w:szCs w:val="18"/>
              </w:rPr>
            </w:pPr>
            <w:r w:rsidRPr="00C858C4">
              <w:rPr>
                <w:rFonts w:ascii="Times New Roman" w:hAnsi="Times New Roman"/>
                <w:sz w:val="18"/>
                <w:szCs w:val="18"/>
              </w:rPr>
              <w:t>Parashikohet</w:t>
            </w:r>
          </w:p>
        </w:tc>
      </w:tr>
      <w:tr w:rsidR="0026566A" w:rsidRPr="00C858C4" w14:paraId="16565312" w14:textId="77777777" w:rsidTr="004847BA">
        <w:trPr>
          <w:trHeight w:val="848"/>
        </w:trPr>
        <w:tc>
          <w:tcPr>
            <w:tcW w:w="0" w:type="auto"/>
          </w:tcPr>
          <w:p w14:paraId="33136995" w14:textId="6B7CB94D"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4(2)(a)</w:t>
            </w:r>
          </w:p>
          <w:p w14:paraId="7ED8BE06"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rPr>
            </w:pPr>
          </w:p>
          <w:p w14:paraId="75957473" w14:textId="1EB41D67" w:rsidR="0026566A" w:rsidRPr="00C858C4" w:rsidRDefault="0026566A" w:rsidP="00E968F9">
            <w:pPr>
              <w:pStyle w:val="ListParagraph"/>
              <w:spacing w:after="0" w:line="240" w:lineRule="auto"/>
              <w:ind w:left="0"/>
              <w:jc w:val="both"/>
              <w:rPr>
                <w:rFonts w:ascii="Times New Roman" w:hAnsi="Times New Roman"/>
                <w:sz w:val="18"/>
                <w:szCs w:val="18"/>
                <w:lang w:val="it-IT"/>
              </w:rPr>
            </w:pPr>
            <w:r w:rsidRPr="00C858C4">
              <w:rPr>
                <w:rFonts w:ascii="Times New Roman" w:hAnsi="Times New Roman"/>
                <w:sz w:val="18"/>
                <w:szCs w:val="18"/>
                <w:lang w:val="it-IT"/>
              </w:rPr>
              <w:t>a)  paragrafi 1 zëvendësohet me tekstin e mëposhtëm:</w:t>
            </w:r>
          </w:p>
          <w:p w14:paraId="64B43BB1" w14:textId="77777777" w:rsidR="00C75AD2" w:rsidRPr="00C858C4" w:rsidRDefault="00C75AD2" w:rsidP="00E968F9">
            <w:pPr>
              <w:pStyle w:val="ListParagraph"/>
              <w:spacing w:after="0" w:line="240" w:lineRule="auto"/>
              <w:ind w:left="0"/>
              <w:jc w:val="both"/>
              <w:rPr>
                <w:rFonts w:ascii="Times New Roman" w:hAnsi="Times New Roman"/>
                <w:sz w:val="18"/>
                <w:szCs w:val="18"/>
                <w:lang w:val="it-IT"/>
              </w:rPr>
            </w:pPr>
          </w:p>
          <w:p w14:paraId="245B16AB" w14:textId="03656A86" w:rsidR="0026566A" w:rsidRPr="00C858C4" w:rsidRDefault="0026566A" w:rsidP="00E968F9">
            <w:pPr>
              <w:pStyle w:val="ListParagraph"/>
              <w:spacing w:after="0" w:line="240" w:lineRule="auto"/>
              <w:ind w:left="0"/>
              <w:jc w:val="both"/>
              <w:rPr>
                <w:rFonts w:ascii="Times New Roman" w:hAnsi="Times New Roman"/>
                <w:sz w:val="18"/>
                <w:szCs w:val="18"/>
                <w:lang w:val="it-IT" w:eastAsia="de-DE"/>
              </w:rPr>
            </w:pPr>
            <w:r w:rsidRPr="00C858C4">
              <w:rPr>
                <w:rFonts w:ascii="Times New Roman" w:hAnsi="Times New Roman"/>
                <w:sz w:val="18"/>
                <w:szCs w:val="18"/>
                <w:lang w:val="it-IT"/>
              </w:rPr>
              <w:t>Neni 3 (1)</w:t>
            </w:r>
          </w:p>
        </w:tc>
        <w:tc>
          <w:tcPr>
            <w:tcW w:w="0" w:type="auto"/>
          </w:tcPr>
          <w:p w14:paraId="5581720A" w14:textId="6EAB4F7B"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“Kjo direktivë zbatohet, sipas kushteve dhe në shkallën e përcaktuar në dispozitat e saj, për çdo kontratë të nënshkruar ndërmjet një tregtari dhe një konsumatori, ku konsumatori paguan ose merr përsipër të paguajë çmimin. Ajo zbatohet për kontratat për furnizimin me ujë, gaz, energji elektrike ose ngrohje qendrore, duke përfshirë edhe ato të ofruara furnizuesit publikë, me kusht që këto mallra të jenë ofruar mbi baza kontraktuale.”;</w:t>
            </w:r>
          </w:p>
        </w:tc>
        <w:tc>
          <w:tcPr>
            <w:tcW w:w="0" w:type="auto"/>
          </w:tcPr>
          <w:p w14:paraId="6200D441" w14:textId="5F9C08D7" w:rsidR="0026566A" w:rsidRPr="00C858C4" w:rsidRDefault="009573F5"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4DBADA9" w14:textId="158F1BA1" w:rsidR="0026566A" w:rsidRPr="00C858C4" w:rsidRDefault="0026566A" w:rsidP="009573F5">
            <w:pPr>
              <w:spacing w:after="0" w:line="240" w:lineRule="auto"/>
              <w:jc w:val="both"/>
              <w:rPr>
                <w:rFonts w:ascii="Times New Roman" w:hAnsi="Times New Roman"/>
                <w:sz w:val="18"/>
                <w:szCs w:val="18"/>
              </w:rPr>
            </w:pPr>
            <w:r w:rsidRPr="00C858C4">
              <w:rPr>
                <w:rFonts w:ascii="Times New Roman" w:hAnsi="Times New Roman"/>
                <w:sz w:val="18"/>
                <w:szCs w:val="18"/>
              </w:rPr>
              <w:t>Neni 44 (1)</w:t>
            </w:r>
          </w:p>
        </w:tc>
        <w:tc>
          <w:tcPr>
            <w:tcW w:w="0" w:type="auto"/>
          </w:tcPr>
          <w:p w14:paraId="1A441BB0" w14:textId="647D432D" w:rsidR="0026566A" w:rsidRPr="00C858C4" w:rsidRDefault="0026566A" w:rsidP="009573F5">
            <w:pPr>
              <w:pStyle w:val="Heading5"/>
              <w:spacing w:before="0" w:after="0"/>
              <w:rPr>
                <w:rFonts w:ascii="Times New Roman" w:hAnsi="Times New Roman" w:cs="Times New Roman"/>
                <w:b/>
                <w:color w:val="000000" w:themeColor="text1"/>
                <w:sz w:val="18"/>
                <w:szCs w:val="18"/>
              </w:rPr>
            </w:pPr>
            <w:bookmarkStart w:id="20" w:name="_Toc196339219"/>
            <w:r w:rsidRPr="00C858C4">
              <w:rPr>
                <w:rFonts w:ascii="Times New Roman" w:hAnsi="Times New Roman" w:cs="Times New Roman"/>
                <w:b/>
                <w:color w:val="000000" w:themeColor="text1"/>
                <w:sz w:val="18"/>
                <w:szCs w:val="18"/>
              </w:rPr>
              <w:t>Fusha e zbatimit</w:t>
            </w:r>
            <w:bookmarkEnd w:id="20"/>
          </w:p>
          <w:p w14:paraId="0AA20364" w14:textId="74BD2DF3" w:rsidR="0026566A" w:rsidRPr="00C858C4" w:rsidRDefault="0026566A" w:rsidP="009573F5">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1. </w:t>
            </w:r>
            <w:proofErr w:type="spellStart"/>
            <w:r w:rsidRPr="00C858C4">
              <w:rPr>
                <w:rFonts w:ascii="Times New Roman" w:hAnsi="Times New Roman"/>
                <w:color w:val="000000" w:themeColor="text1"/>
                <w:sz w:val="18"/>
                <w:szCs w:val="18"/>
              </w:rPr>
              <w:t>Dispozitat</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këtij</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titulli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zbatohen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çdo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lidhur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ndërmjet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ku</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ky</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fundit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paguan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merr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përsipër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paguajë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çmimin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Ato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zbatohen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edhe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kontratat</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furnizimit</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ujë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gaz</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energji</w:t>
            </w:r>
            <w:proofErr w:type="spellEnd"/>
            <w:r w:rsidRPr="00C858C4">
              <w:rPr>
                <w:rFonts w:ascii="Times New Roman" w:hAnsi="Times New Roman"/>
                <w:color w:val="000000" w:themeColor="text1"/>
                <w:sz w:val="18"/>
                <w:szCs w:val="18"/>
              </w:rPr>
              <w:t xml:space="preserve"> apo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ngrohje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lokale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përfshirë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ato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furnizuesit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publikë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rastin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mira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ofrohen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bazë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kontraktore</w:t>
            </w:r>
            <w:proofErr w:type="spellEnd"/>
            <w:r w:rsidRPr="00C858C4">
              <w:rPr>
                <w:rFonts w:ascii="Times New Roman" w:hAnsi="Times New Roman"/>
                <w:color w:val="000000" w:themeColor="text1"/>
                <w:sz w:val="18"/>
                <w:szCs w:val="18"/>
              </w:rPr>
              <w:t>.</w:t>
            </w:r>
          </w:p>
        </w:tc>
        <w:tc>
          <w:tcPr>
            <w:tcW w:w="0" w:type="auto"/>
          </w:tcPr>
          <w:p w14:paraId="0468C263" w14:textId="7B4C062D"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41F60623"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42DF7268" w14:textId="77777777" w:rsidTr="004847BA">
        <w:trPr>
          <w:trHeight w:val="848"/>
        </w:trPr>
        <w:tc>
          <w:tcPr>
            <w:tcW w:w="0" w:type="auto"/>
          </w:tcPr>
          <w:p w14:paraId="68124D94" w14:textId="73D85170"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4(2)(b)</w:t>
            </w:r>
          </w:p>
          <w:p w14:paraId="384271BE" w14:textId="77777777" w:rsidR="0026566A" w:rsidRPr="00C858C4" w:rsidRDefault="0026566A" w:rsidP="00E968F9">
            <w:pPr>
              <w:spacing w:after="0" w:line="240" w:lineRule="auto"/>
              <w:jc w:val="both"/>
              <w:rPr>
                <w:rFonts w:ascii="Times New Roman" w:hAnsi="Times New Roman"/>
                <w:sz w:val="18"/>
                <w:szCs w:val="18"/>
                <w:lang w:val="it-IT"/>
              </w:rPr>
            </w:pPr>
          </w:p>
          <w:p w14:paraId="3FA83FB9" w14:textId="1455BD0E" w:rsidR="0026566A" w:rsidRPr="00C858C4" w:rsidRDefault="0026566A"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(b) shtohet paragrafi i mëposhtëm:</w:t>
            </w:r>
          </w:p>
          <w:p w14:paraId="7AE47961" w14:textId="77777777" w:rsidR="00C75AD2" w:rsidRPr="00C858C4" w:rsidRDefault="00C75AD2" w:rsidP="00E968F9">
            <w:pPr>
              <w:spacing w:after="0" w:line="240" w:lineRule="auto"/>
              <w:rPr>
                <w:rFonts w:ascii="Times New Roman" w:hAnsi="Times New Roman"/>
                <w:sz w:val="18"/>
                <w:szCs w:val="18"/>
                <w:lang w:val="it-IT"/>
              </w:rPr>
            </w:pPr>
          </w:p>
          <w:p w14:paraId="36B69736" w14:textId="7162EB29" w:rsidR="0026566A" w:rsidRPr="00C858C4" w:rsidRDefault="0026566A" w:rsidP="00E968F9">
            <w:pPr>
              <w:spacing w:after="0" w:line="240" w:lineRule="auto"/>
              <w:rPr>
                <w:rFonts w:ascii="Times New Roman" w:hAnsi="Times New Roman"/>
                <w:sz w:val="18"/>
                <w:szCs w:val="18"/>
                <w:lang w:val="it-IT"/>
              </w:rPr>
            </w:pPr>
            <w:r w:rsidRPr="00C858C4">
              <w:rPr>
                <w:rFonts w:ascii="Times New Roman" w:hAnsi="Times New Roman"/>
                <w:sz w:val="18"/>
                <w:szCs w:val="18"/>
                <w:lang w:val="it-IT"/>
              </w:rPr>
              <w:t>Neni 3 (1a)</w:t>
            </w:r>
          </w:p>
          <w:p w14:paraId="6A6DB355"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eastAsia="de-DE"/>
              </w:rPr>
            </w:pPr>
          </w:p>
        </w:tc>
        <w:tc>
          <w:tcPr>
            <w:tcW w:w="0" w:type="auto"/>
          </w:tcPr>
          <w:p w14:paraId="0D85BE51" w14:textId="0818523C"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w:t>
            </w:r>
            <w:r w:rsidR="00C75AD2" w:rsidRPr="00C858C4">
              <w:rPr>
                <w:rFonts w:ascii="Times New Roman" w:hAnsi="Times New Roman"/>
                <w:sz w:val="18"/>
                <w:szCs w:val="18"/>
              </w:rPr>
              <w:t xml:space="preserve">1a. </w:t>
            </w:r>
            <w:r w:rsidRPr="00C858C4">
              <w:rPr>
                <w:rFonts w:ascii="Times New Roman" w:hAnsi="Times New Roman"/>
                <w:sz w:val="18"/>
                <w:szCs w:val="18"/>
              </w:rPr>
              <w:t>Kjo direktivë zbatohet edhe kur tregtari furnizon ose merr përsipër të furnizojë konsumatorin me shërbime digjitale ose përmbajtje digjitale, që nuk jepen në një mjet të trupëzuar dhe konsumatori ofron ose merr përsipër t’i ofrojë tregtarit të dhëna personale, përveç rasteve kur të dhënat personale të ofruara nga konsumatori përpunohen ekskluzivisht nga tregtari për qëllimin e furnizimit të shërbimeve digjitale ose përmbajtjeve digjitale që nuk furnizohen në një mjet të trupëzuar në përputhje me këtë direktivë ose në mënyrë që tregtari të përmbushë kërkesat ligjore të cilave u nënshtrohet, dhe tregtari nuk i përpunon këto të dhëna për asnjë qëllim tjetër.”;</w:t>
            </w:r>
          </w:p>
        </w:tc>
        <w:tc>
          <w:tcPr>
            <w:tcW w:w="0" w:type="auto"/>
          </w:tcPr>
          <w:p w14:paraId="5EE2D542" w14:textId="15B78883" w:rsidR="0026566A" w:rsidRPr="00C858C4" w:rsidRDefault="009573F5"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3F1C28C8" w14:textId="44706456" w:rsidR="0026566A" w:rsidRPr="00C858C4" w:rsidRDefault="0026566A" w:rsidP="009573F5">
            <w:pPr>
              <w:spacing w:after="0" w:line="240" w:lineRule="auto"/>
              <w:jc w:val="both"/>
              <w:rPr>
                <w:rFonts w:ascii="Times New Roman" w:hAnsi="Times New Roman"/>
                <w:sz w:val="18"/>
                <w:szCs w:val="18"/>
              </w:rPr>
            </w:pPr>
            <w:r w:rsidRPr="00C858C4">
              <w:rPr>
                <w:rFonts w:ascii="Times New Roman" w:hAnsi="Times New Roman"/>
                <w:sz w:val="18"/>
                <w:szCs w:val="18"/>
              </w:rPr>
              <w:t>Neni 44(2)</w:t>
            </w:r>
          </w:p>
        </w:tc>
        <w:tc>
          <w:tcPr>
            <w:tcW w:w="0" w:type="auto"/>
          </w:tcPr>
          <w:p w14:paraId="36555866" w14:textId="6B94CB43" w:rsidR="0026566A" w:rsidRPr="00C858C4" w:rsidRDefault="0026566A" w:rsidP="009573F5">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2. </w:t>
            </w:r>
            <w:proofErr w:type="spellStart"/>
            <w:r w:rsidRPr="00C858C4">
              <w:rPr>
                <w:rFonts w:ascii="Times New Roman" w:hAnsi="Times New Roman"/>
                <w:color w:val="000000" w:themeColor="text1"/>
                <w:sz w:val="18"/>
                <w:szCs w:val="18"/>
              </w:rPr>
              <w:t>Dispozitat</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këtij</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titulli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zbatohen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edhe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furnizon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merr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përsipër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furnizojë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konsumatorin</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përmbajtje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që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nuk</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furnizohet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mjet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trupëzuar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shërbim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ofron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merr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përsipër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ofrojë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dhëna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personale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përveç</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rasteve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dhënat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personale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ofruara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përpunohen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ekskluzivisht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qëllimin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furnizimit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shërbimeve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përmbajtjeve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që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nuk</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furnizohen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mjet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trupëzuar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përputhje</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këtë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titull</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lejuar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përmbushë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kërkesat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ligjore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cilave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iu</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nënshtrohet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nuk</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përpunon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dhëna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asnjë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qëllim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tjetër</w:t>
            </w:r>
            <w:proofErr w:type="spellEnd"/>
            <w:r w:rsidRPr="00C858C4">
              <w:rPr>
                <w:rFonts w:ascii="Times New Roman" w:hAnsi="Times New Roman"/>
                <w:color w:val="000000" w:themeColor="text1"/>
                <w:sz w:val="18"/>
                <w:szCs w:val="18"/>
              </w:rPr>
              <w:t>.</w:t>
            </w:r>
          </w:p>
        </w:tc>
        <w:tc>
          <w:tcPr>
            <w:tcW w:w="0" w:type="auto"/>
          </w:tcPr>
          <w:p w14:paraId="032D0F6F" w14:textId="05158FA3"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72B5C8A6"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9EB8569" w14:textId="77777777" w:rsidTr="004A79D9">
        <w:trPr>
          <w:trHeight w:val="332"/>
        </w:trPr>
        <w:tc>
          <w:tcPr>
            <w:tcW w:w="0" w:type="auto"/>
          </w:tcPr>
          <w:p w14:paraId="21D8B786" w14:textId="358D29CE"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4(2)(c)</w:t>
            </w:r>
          </w:p>
        </w:tc>
        <w:tc>
          <w:tcPr>
            <w:tcW w:w="0" w:type="auto"/>
          </w:tcPr>
          <w:p w14:paraId="12055990" w14:textId="658B35C2"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(c) paragrafi 3 ndryshohet si më poshtë:</w:t>
            </w:r>
          </w:p>
        </w:tc>
        <w:tc>
          <w:tcPr>
            <w:tcW w:w="0" w:type="auto"/>
          </w:tcPr>
          <w:p w14:paraId="7249A088"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0DA07C97"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60D87802" w14:textId="77777777" w:rsidR="0026566A" w:rsidRPr="00C858C4" w:rsidRDefault="0026566A" w:rsidP="00E968F9">
            <w:pPr>
              <w:widowControl w:val="0"/>
              <w:spacing w:after="0" w:line="240" w:lineRule="auto"/>
              <w:rPr>
                <w:rFonts w:ascii="Times New Roman" w:hAnsi="Times New Roman"/>
                <w:color w:val="000000" w:themeColor="text1"/>
                <w:sz w:val="18"/>
                <w:szCs w:val="18"/>
              </w:rPr>
            </w:pPr>
          </w:p>
        </w:tc>
        <w:tc>
          <w:tcPr>
            <w:tcW w:w="0" w:type="auto"/>
          </w:tcPr>
          <w:p w14:paraId="6B80C5AE" w14:textId="77777777" w:rsidR="0026566A" w:rsidRPr="00C858C4" w:rsidRDefault="0026566A" w:rsidP="00E968F9">
            <w:pPr>
              <w:spacing w:after="0" w:line="240" w:lineRule="auto"/>
              <w:jc w:val="center"/>
              <w:rPr>
                <w:rFonts w:ascii="Times New Roman" w:hAnsi="Times New Roman"/>
                <w:b/>
                <w:sz w:val="18"/>
                <w:szCs w:val="18"/>
              </w:rPr>
            </w:pPr>
          </w:p>
        </w:tc>
        <w:tc>
          <w:tcPr>
            <w:tcW w:w="0" w:type="auto"/>
          </w:tcPr>
          <w:p w14:paraId="462CA610" w14:textId="40651AE3" w:rsidR="0026566A" w:rsidRPr="00C858C4" w:rsidRDefault="00814481" w:rsidP="00E968F9">
            <w:pPr>
              <w:spacing w:after="0" w:line="240" w:lineRule="auto"/>
              <w:rPr>
                <w:rFonts w:ascii="Times New Roman" w:hAnsi="Times New Roman"/>
                <w:sz w:val="18"/>
                <w:szCs w:val="18"/>
              </w:rPr>
            </w:pPr>
            <w:r w:rsidRPr="00C858C4">
              <w:rPr>
                <w:rFonts w:ascii="Times New Roman" w:hAnsi="Times New Roman"/>
                <w:sz w:val="18"/>
                <w:szCs w:val="18"/>
              </w:rPr>
              <w:t>Parashikohet</w:t>
            </w:r>
          </w:p>
        </w:tc>
      </w:tr>
      <w:tr w:rsidR="0026566A" w:rsidRPr="00C858C4" w14:paraId="404DFC9B" w14:textId="77777777" w:rsidTr="004847BA">
        <w:trPr>
          <w:trHeight w:val="848"/>
        </w:trPr>
        <w:tc>
          <w:tcPr>
            <w:tcW w:w="0" w:type="auto"/>
          </w:tcPr>
          <w:p w14:paraId="5D8EAF02" w14:textId="4BCB5649"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4(2)(c)(i)</w:t>
            </w:r>
          </w:p>
          <w:p w14:paraId="78833B81" w14:textId="77777777" w:rsidR="0026566A" w:rsidRPr="00C858C4" w:rsidRDefault="0026566A" w:rsidP="00E968F9">
            <w:pPr>
              <w:spacing w:after="0" w:line="240" w:lineRule="auto"/>
              <w:jc w:val="both"/>
              <w:rPr>
                <w:rFonts w:ascii="Times New Roman" w:hAnsi="Times New Roman"/>
                <w:sz w:val="18"/>
                <w:szCs w:val="18"/>
                <w:lang w:val="it-IT"/>
              </w:rPr>
            </w:pPr>
          </w:p>
          <w:p w14:paraId="7514F607" w14:textId="3DB35658" w:rsidR="0026566A" w:rsidRPr="00C858C4" w:rsidRDefault="0026566A" w:rsidP="00E968F9">
            <w:pPr>
              <w:spacing w:after="0" w:line="240" w:lineRule="auto"/>
              <w:ind w:left="60"/>
              <w:jc w:val="both"/>
              <w:rPr>
                <w:rFonts w:ascii="Times New Roman" w:hAnsi="Times New Roman"/>
                <w:sz w:val="18"/>
                <w:szCs w:val="18"/>
                <w:lang w:val="it-IT"/>
              </w:rPr>
            </w:pPr>
            <w:r w:rsidRPr="00C858C4">
              <w:rPr>
                <w:rFonts w:ascii="Times New Roman" w:hAnsi="Times New Roman"/>
                <w:sz w:val="18"/>
                <w:szCs w:val="18"/>
              </w:rPr>
              <w:t>Neni 3 (3) (k)</w:t>
            </w:r>
          </w:p>
        </w:tc>
        <w:tc>
          <w:tcPr>
            <w:tcW w:w="0" w:type="auto"/>
          </w:tcPr>
          <w:p w14:paraId="64954FF1" w14:textId="77777777" w:rsidR="0026566A" w:rsidRPr="00C858C4" w:rsidRDefault="0026566A" w:rsidP="00E968F9">
            <w:pPr>
              <w:spacing w:after="0" w:line="240" w:lineRule="auto"/>
              <w:ind w:left="60"/>
              <w:jc w:val="both"/>
              <w:rPr>
                <w:rFonts w:ascii="Times New Roman" w:hAnsi="Times New Roman"/>
                <w:sz w:val="18"/>
                <w:szCs w:val="18"/>
              </w:rPr>
            </w:pPr>
            <w:r w:rsidRPr="00C858C4">
              <w:rPr>
                <w:rFonts w:ascii="Times New Roman" w:hAnsi="Times New Roman"/>
                <w:sz w:val="18"/>
                <w:szCs w:val="18"/>
                <w:lang w:val="it-IT"/>
              </w:rPr>
              <w:t>(i)</w:t>
            </w:r>
            <w:r w:rsidRPr="00C858C4">
              <w:rPr>
                <w:rFonts w:ascii="Times New Roman" w:hAnsi="Times New Roman"/>
                <w:sz w:val="18"/>
                <w:szCs w:val="18"/>
              </w:rPr>
              <w:t xml:space="preserve"> g</w:t>
            </w:r>
            <w:r w:rsidRPr="00C858C4">
              <w:rPr>
                <w:rFonts w:ascii="Times New Roman" w:hAnsi="Times New Roman"/>
                <w:sz w:val="18"/>
                <w:szCs w:val="18"/>
                <w:lang w:val="it-IT"/>
              </w:rPr>
              <w:t>ë</w:t>
            </w:r>
            <w:r w:rsidRPr="00C858C4">
              <w:rPr>
                <w:rFonts w:ascii="Times New Roman" w:hAnsi="Times New Roman"/>
                <w:sz w:val="18"/>
                <w:szCs w:val="18"/>
              </w:rPr>
              <w:t>rma “k” zëvendësohet me tekstin e mëposhtëm:</w:t>
            </w:r>
          </w:p>
          <w:p w14:paraId="402F55EA" w14:textId="28C091B4"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w:t>
            </w:r>
            <w:r w:rsidR="006D2E2A" w:rsidRPr="00C858C4">
              <w:rPr>
                <w:rFonts w:ascii="Times New Roman" w:hAnsi="Times New Roman"/>
                <w:sz w:val="18"/>
                <w:szCs w:val="18"/>
              </w:rPr>
              <w:t>(k)</w:t>
            </w:r>
            <w:r w:rsidRPr="00C858C4">
              <w:rPr>
                <w:rFonts w:ascii="Times New Roman" w:hAnsi="Times New Roman"/>
                <w:sz w:val="18"/>
                <w:szCs w:val="18"/>
              </w:rPr>
              <w:t>për shërbimet e transportit të udhëtarëve, me përjashtim të nenit 8, paragrafi 2 dhe neneve 19, 21 dhe 22”;</w:t>
            </w:r>
          </w:p>
        </w:tc>
        <w:tc>
          <w:tcPr>
            <w:tcW w:w="0" w:type="auto"/>
          </w:tcPr>
          <w:p w14:paraId="72FFD715" w14:textId="24F51464" w:rsidR="0026566A" w:rsidRPr="00C858C4" w:rsidRDefault="009573F5"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BEB421B" w14:textId="20EF4BDC"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46(gj)</w:t>
            </w:r>
          </w:p>
        </w:tc>
        <w:tc>
          <w:tcPr>
            <w:tcW w:w="0" w:type="auto"/>
          </w:tcPr>
          <w:p w14:paraId="6B53DADA" w14:textId="4716D6BC" w:rsidR="0026566A" w:rsidRPr="00C858C4" w:rsidRDefault="0026566A" w:rsidP="00E968F9">
            <w:pPr>
              <w:widowControl w:val="0"/>
              <w:spacing w:after="0" w:line="240" w:lineRule="auto"/>
              <w:rPr>
                <w:rFonts w:ascii="Times New Roman" w:hAnsi="Times New Roman"/>
                <w:color w:val="000000" w:themeColor="text1"/>
                <w:sz w:val="18"/>
                <w:szCs w:val="18"/>
                <w:highlight w:val="yellow"/>
              </w:rPr>
            </w:pPr>
            <w:r w:rsidRPr="00C858C4">
              <w:rPr>
                <w:rFonts w:ascii="Times New Roman" w:hAnsi="Times New Roman"/>
                <w:color w:val="000000" w:themeColor="text1"/>
                <w:sz w:val="18"/>
                <w:szCs w:val="18"/>
              </w:rPr>
              <w:t>gj) për shërbimin e transportit të pasagjerëve, me përjashtim të paragrafit (2) të nenit 59, neneve 92, 94 dhe 95;</w:t>
            </w:r>
          </w:p>
        </w:tc>
        <w:tc>
          <w:tcPr>
            <w:tcW w:w="0" w:type="auto"/>
          </w:tcPr>
          <w:p w14:paraId="0AFFBD42" w14:textId="01C53C61" w:rsidR="0026566A" w:rsidRPr="00C858C4" w:rsidRDefault="0081448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00C3B5C"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19C636A2" w14:textId="77777777" w:rsidTr="004847BA">
        <w:trPr>
          <w:trHeight w:val="848"/>
        </w:trPr>
        <w:tc>
          <w:tcPr>
            <w:tcW w:w="0" w:type="auto"/>
          </w:tcPr>
          <w:p w14:paraId="1D201281" w14:textId="07519C28"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lastRenderedPageBreak/>
              <w:t>Neni 4(2)(c)(ii)</w:t>
            </w:r>
          </w:p>
          <w:p w14:paraId="6ED28408" w14:textId="77777777" w:rsidR="0026566A" w:rsidRPr="00C858C4" w:rsidRDefault="0026566A" w:rsidP="00E968F9">
            <w:pPr>
              <w:pStyle w:val="ListParagraph"/>
              <w:spacing w:after="0" w:line="240" w:lineRule="auto"/>
              <w:ind w:left="60"/>
              <w:jc w:val="both"/>
              <w:rPr>
                <w:rFonts w:ascii="Times New Roman" w:hAnsi="Times New Roman"/>
                <w:sz w:val="18"/>
                <w:szCs w:val="18"/>
                <w:lang w:val="it-IT" w:eastAsia="de-DE"/>
              </w:rPr>
            </w:pPr>
          </w:p>
          <w:p w14:paraId="33F85CFD" w14:textId="42AC9B65" w:rsidR="0026566A" w:rsidRPr="00C858C4" w:rsidRDefault="0026566A" w:rsidP="00E968F9">
            <w:pPr>
              <w:pStyle w:val="ListParagraph"/>
              <w:spacing w:after="0" w:line="240" w:lineRule="auto"/>
              <w:ind w:left="60"/>
              <w:jc w:val="both"/>
              <w:rPr>
                <w:rFonts w:ascii="Times New Roman" w:hAnsi="Times New Roman"/>
                <w:sz w:val="18"/>
                <w:szCs w:val="18"/>
                <w:lang w:val="it-IT" w:eastAsia="de-DE"/>
              </w:rPr>
            </w:pPr>
            <w:r w:rsidRPr="00C858C4">
              <w:rPr>
                <w:rFonts w:ascii="Times New Roman" w:hAnsi="Times New Roman"/>
                <w:sz w:val="18"/>
                <w:szCs w:val="18"/>
                <w:lang w:val="it-IT" w:eastAsia="de-DE"/>
              </w:rPr>
              <w:t>Neni 3 (3) (n)</w:t>
            </w:r>
          </w:p>
        </w:tc>
        <w:tc>
          <w:tcPr>
            <w:tcW w:w="0" w:type="auto"/>
          </w:tcPr>
          <w:p w14:paraId="49FD3858" w14:textId="77777777" w:rsidR="0026566A" w:rsidRPr="00C858C4" w:rsidRDefault="0026566A" w:rsidP="00E968F9">
            <w:pPr>
              <w:pStyle w:val="ListParagraph"/>
              <w:spacing w:after="0" w:line="240" w:lineRule="auto"/>
              <w:ind w:left="60"/>
              <w:jc w:val="both"/>
              <w:rPr>
                <w:rFonts w:ascii="Times New Roman" w:hAnsi="Times New Roman"/>
                <w:sz w:val="18"/>
                <w:szCs w:val="18"/>
                <w:lang w:val="it-IT"/>
              </w:rPr>
            </w:pPr>
            <w:r w:rsidRPr="00C858C4">
              <w:rPr>
                <w:rFonts w:ascii="Times New Roman" w:hAnsi="Times New Roman"/>
                <w:sz w:val="18"/>
                <w:szCs w:val="18"/>
                <w:lang w:val="it-IT" w:eastAsia="de-DE"/>
              </w:rPr>
              <w:t xml:space="preserve">(ii) shtohet paragrafi i </w:t>
            </w:r>
            <w:r w:rsidRPr="00C858C4">
              <w:rPr>
                <w:rFonts w:ascii="Times New Roman" w:hAnsi="Times New Roman"/>
                <w:sz w:val="18"/>
                <w:szCs w:val="18"/>
                <w:lang w:val="it-IT"/>
              </w:rPr>
              <w:t>mëposhtëm:</w:t>
            </w:r>
          </w:p>
          <w:p w14:paraId="42FB9E85" w14:textId="1267749E"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Neni 3 (3) (n)</w:t>
            </w:r>
          </w:p>
          <w:p w14:paraId="5A1431FF" w14:textId="58DB1F28"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“për çdo mall të shitur në mënyrë të detyrueshme apo në një formë tjetër të parashikuar me ligj.”;</w:t>
            </w:r>
          </w:p>
        </w:tc>
        <w:tc>
          <w:tcPr>
            <w:tcW w:w="0" w:type="auto"/>
          </w:tcPr>
          <w:p w14:paraId="53CEE68B" w14:textId="73972B71" w:rsidR="0026566A" w:rsidRPr="00C858C4" w:rsidRDefault="009573F5"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436F3358" w14:textId="19F90BFE" w:rsidR="0026566A" w:rsidRPr="00C858C4" w:rsidRDefault="0026566A" w:rsidP="009573F5">
            <w:pPr>
              <w:spacing w:after="0" w:line="240" w:lineRule="auto"/>
              <w:jc w:val="both"/>
              <w:rPr>
                <w:rFonts w:ascii="Times New Roman" w:hAnsi="Times New Roman"/>
                <w:sz w:val="18"/>
                <w:szCs w:val="18"/>
              </w:rPr>
            </w:pPr>
            <w:r w:rsidRPr="00C858C4">
              <w:rPr>
                <w:rFonts w:ascii="Times New Roman" w:hAnsi="Times New Roman"/>
                <w:sz w:val="18"/>
                <w:szCs w:val="18"/>
              </w:rPr>
              <w:t>Neni 46(j)</w:t>
            </w:r>
          </w:p>
        </w:tc>
        <w:tc>
          <w:tcPr>
            <w:tcW w:w="0" w:type="auto"/>
          </w:tcPr>
          <w:p w14:paraId="1C119070" w14:textId="088CC21C" w:rsidR="0026566A" w:rsidRPr="00C858C4" w:rsidRDefault="0026566A" w:rsidP="009573F5">
            <w:pPr>
              <w:widowControl w:val="0"/>
              <w:spacing w:after="0" w:line="240" w:lineRule="auto"/>
              <w:jc w:val="both"/>
              <w:rPr>
                <w:rFonts w:ascii="Times New Roman" w:hAnsi="Times New Roman"/>
                <w:color w:val="000000" w:themeColor="text1"/>
                <w:sz w:val="18"/>
                <w:szCs w:val="18"/>
              </w:rPr>
            </w:pPr>
            <w:r w:rsidRPr="00C858C4">
              <w:rPr>
                <w:rFonts w:ascii="Times New Roman" w:eastAsia="Times New Roman" w:hAnsi="Times New Roman"/>
                <w:color w:val="auto"/>
                <w:sz w:val="18"/>
                <w:szCs w:val="18"/>
              </w:rPr>
              <w:t xml:space="preserve">j) </w:t>
            </w:r>
            <w:r w:rsidRPr="00C858C4">
              <w:rPr>
                <w:rFonts w:ascii="Times New Roman" w:hAnsi="Times New Roman"/>
                <w:color w:val="000000" w:themeColor="text1"/>
                <w:sz w:val="18"/>
                <w:szCs w:val="18"/>
              </w:rPr>
              <w:t>për çdo mall të shitur sipas një urdhri ekzekutimi nga përmbaruesi apo në një formë tjetër të detyrueshme të parashikuar me ligj.</w:t>
            </w:r>
          </w:p>
        </w:tc>
        <w:tc>
          <w:tcPr>
            <w:tcW w:w="0" w:type="auto"/>
          </w:tcPr>
          <w:p w14:paraId="68DEC784" w14:textId="173EB99D"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459900F3"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58E2139C" w14:textId="77777777" w:rsidTr="00906E36">
        <w:trPr>
          <w:trHeight w:val="251"/>
        </w:trPr>
        <w:tc>
          <w:tcPr>
            <w:tcW w:w="0" w:type="auto"/>
          </w:tcPr>
          <w:p w14:paraId="0F86BC99" w14:textId="5504B60E" w:rsidR="0026566A" w:rsidRPr="00C858C4" w:rsidRDefault="0026566A" w:rsidP="00E968F9">
            <w:pPr>
              <w:spacing w:after="0" w:line="240" w:lineRule="auto"/>
              <w:jc w:val="both"/>
              <w:rPr>
                <w:rFonts w:ascii="Times New Roman" w:hAnsi="Times New Roman"/>
                <w:i/>
                <w:iCs/>
                <w:sz w:val="18"/>
                <w:szCs w:val="18"/>
                <w:lang w:val="it-IT"/>
              </w:rPr>
            </w:pPr>
            <w:r w:rsidRPr="00C858C4">
              <w:rPr>
                <w:rFonts w:ascii="Times New Roman" w:hAnsi="Times New Roman"/>
                <w:i/>
                <w:iCs/>
                <w:sz w:val="18"/>
                <w:szCs w:val="18"/>
                <w:lang w:val="it-IT"/>
              </w:rPr>
              <w:t>Neni 4(3)</w:t>
            </w:r>
          </w:p>
        </w:tc>
        <w:tc>
          <w:tcPr>
            <w:tcW w:w="0" w:type="auto"/>
          </w:tcPr>
          <w:p w14:paraId="3EFDE202" w14:textId="27310AEC"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(3) në nenin 5, paragrafi 1 ndryshohet si më poshtë:</w:t>
            </w:r>
          </w:p>
        </w:tc>
        <w:tc>
          <w:tcPr>
            <w:tcW w:w="0" w:type="auto"/>
          </w:tcPr>
          <w:p w14:paraId="2CD42D33"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62D6BDD0"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633CCEEB" w14:textId="77777777" w:rsidR="0026566A" w:rsidRPr="00C858C4" w:rsidRDefault="0026566A" w:rsidP="00E968F9">
            <w:pPr>
              <w:autoSpaceDE w:val="0"/>
              <w:autoSpaceDN w:val="0"/>
              <w:adjustRightInd w:val="0"/>
              <w:spacing w:after="0" w:line="240" w:lineRule="auto"/>
              <w:rPr>
                <w:rFonts w:ascii="Times New Roman" w:hAnsi="Times New Roman"/>
                <w:color w:val="000000" w:themeColor="text1"/>
                <w:sz w:val="18"/>
                <w:szCs w:val="18"/>
              </w:rPr>
            </w:pPr>
          </w:p>
        </w:tc>
        <w:tc>
          <w:tcPr>
            <w:tcW w:w="0" w:type="auto"/>
          </w:tcPr>
          <w:p w14:paraId="2EDAFEF7" w14:textId="77777777" w:rsidR="0026566A" w:rsidRPr="00C858C4" w:rsidRDefault="0026566A" w:rsidP="00E968F9">
            <w:pPr>
              <w:spacing w:after="0" w:line="240" w:lineRule="auto"/>
              <w:jc w:val="center"/>
              <w:rPr>
                <w:rFonts w:ascii="Times New Roman" w:hAnsi="Times New Roman"/>
                <w:b/>
                <w:sz w:val="18"/>
                <w:szCs w:val="18"/>
              </w:rPr>
            </w:pPr>
          </w:p>
        </w:tc>
        <w:tc>
          <w:tcPr>
            <w:tcW w:w="0" w:type="auto"/>
          </w:tcPr>
          <w:p w14:paraId="22740B4B" w14:textId="703C3BB8" w:rsidR="0026566A" w:rsidRPr="00C858C4" w:rsidRDefault="00591DD1" w:rsidP="00E968F9">
            <w:pPr>
              <w:spacing w:after="0" w:line="240" w:lineRule="auto"/>
              <w:rPr>
                <w:rFonts w:ascii="Times New Roman" w:hAnsi="Times New Roman"/>
                <w:color w:val="FF0000"/>
                <w:sz w:val="18"/>
                <w:szCs w:val="18"/>
              </w:rPr>
            </w:pPr>
            <w:r w:rsidRPr="00C858C4">
              <w:rPr>
                <w:rFonts w:ascii="Times New Roman" w:hAnsi="Times New Roman"/>
                <w:color w:val="auto"/>
                <w:sz w:val="18"/>
                <w:szCs w:val="18"/>
              </w:rPr>
              <w:t>Parashikohet</w:t>
            </w:r>
          </w:p>
        </w:tc>
      </w:tr>
      <w:tr w:rsidR="0026566A" w:rsidRPr="00C858C4" w14:paraId="00C35E3E" w14:textId="77777777" w:rsidTr="004847BA">
        <w:trPr>
          <w:trHeight w:val="848"/>
        </w:trPr>
        <w:tc>
          <w:tcPr>
            <w:tcW w:w="0" w:type="auto"/>
          </w:tcPr>
          <w:p w14:paraId="4AD2D13B" w14:textId="3B96D91C" w:rsidR="0026566A" w:rsidRPr="00C858C4" w:rsidRDefault="0026566A" w:rsidP="00E968F9">
            <w:pPr>
              <w:spacing w:after="0" w:line="240" w:lineRule="auto"/>
              <w:jc w:val="both"/>
              <w:rPr>
                <w:rFonts w:ascii="Times New Roman" w:hAnsi="Times New Roman"/>
                <w:i/>
                <w:iCs/>
                <w:sz w:val="18"/>
                <w:szCs w:val="18"/>
                <w:lang w:val="it-IT"/>
              </w:rPr>
            </w:pPr>
            <w:r w:rsidRPr="00C858C4">
              <w:rPr>
                <w:rFonts w:ascii="Times New Roman" w:hAnsi="Times New Roman"/>
                <w:i/>
                <w:iCs/>
                <w:sz w:val="18"/>
                <w:szCs w:val="18"/>
                <w:lang w:val="it-IT"/>
              </w:rPr>
              <w:t>Neni 4(3)(a)</w:t>
            </w:r>
          </w:p>
          <w:p w14:paraId="35C8AD74" w14:textId="31B15F18"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(a) germa “e” zëvendësohet me tekstin e mëposhtëm:</w:t>
            </w:r>
          </w:p>
          <w:p w14:paraId="3C8E5787" w14:textId="77777777" w:rsidR="0026566A" w:rsidRPr="00C858C4" w:rsidRDefault="0026566A" w:rsidP="00E968F9">
            <w:pPr>
              <w:spacing w:after="0" w:line="240" w:lineRule="auto"/>
              <w:ind w:left="60" w:hanging="60"/>
              <w:jc w:val="both"/>
              <w:rPr>
                <w:rFonts w:ascii="Times New Roman" w:hAnsi="Times New Roman"/>
                <w:color w:val="FF0000"/>
                <w:sz w:val="18"/>
                <w:szCs w:val="18"/>
                <w:lang w:val="it-IT"/>
              </w:rPr>
            </w:pPr>
            <w:r w:rsidRPr="00C858C4">
              <w:rPr>
                <w:rFonts w:ascii="Times New Roman" w:hAnsi="Times New Roman"/>
                <w:sz w:val="18"/>
                <w:szCs w:val="18"/>
                <w:lang w:val="it-IT"/>
              </w:rPr>
              <w:t>Neni 5 (1) (e)</w:t>
            </w:r>
          </w:p>
          <w:p w14:paraId="1F9DA7E3" w14:textId="23920525" w:rsidR="0026566A" w:rsidRPr="00A06FF6" w:rsidRDefault="0026566A" w:rsidP="00E968F9">
            <w:pPr>
              <w:spacing w:after="0" w:line="240" w:lineRule="auto"/>
              <w:ind w:left="60" w:hanging="60"/>
              <w:jc w:val="both"/>
              <w:rPr>
                <w:rFonts w:ascii="Times New Roman" w:hAnsi="Times New Roman"/>
                <w:b/>
                <w:color w:val="FF0000"/>
                <w:sz w:val="18"/>
                <w:szCs w:val="18"/>
                <w:lang w:val="it-IT"/>
              </w:rPr>
            </w:pPr>
            <w:r w:rsidRPr="00A06FF6">
              <w:rPr>
                <w:rFonts w:ascii="Times New Roman" w:hAnsi="Times New Roman"/>
                <w:b/>
                <w:color w:val="auto"/>
                <w:sz w:val="18"/>
                <w:szCs w:val="18"/>
                <w:lang w:val="it-IT"/>
              </w:rPr>
              <w:t>Ndryshuar nga Neni 2 (2)(a) Direktiva 2024/825</w:t>
            </w:r>
          </w:p>
        </w:tc>
        <w:tc>
          <w:tcPr>
            <w:tcW w:w="0" w:type="auto"/>
          </w:tcPr>
          <w:p w14:paraId="5F6B77D8" w14:textId="6AFE11CD"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“krahas një kujtese për ekzistencën e garancisë ligjore të përputhshmërisë për mallrat, përmbajtjet digjitale dhe shërbimet digjitale, ekzistencën dhe kushtet e shërbimeve pas shitjes dhe garancitë tregtare, sipas rastit”;</w:t>
            </w:r>
          </w:p>
          <w:p w14:paraId="7E3E791E" w14:textId="77777777" w:rsidR="0026566A" w:rsidRPr="00C858C4" w:rsidRDefault="0026566A" w:rsidP="00E968F9">
            <w:pPr>
              <w:spacing w:after="0" w:line="240" w:lineRule="auto"/>
              <w:jc w:val="both"/>
              <w:rPr>
                <w:rFonts w:ascii="Times New Roman" w:hAnsi="Times New Roman"/>
                <w:sz w:val="18"/>
                <w:szCs w:val="18"/>
                <w:lang w:val="it-IT"/>
              </w:rPr>
            </w:pPr>
          </w:p>
        </w:tc>
        <w:tc>
          <w:tcPr>
            <w:tcW w:w="0" w:type="auto"/>
          </w:tcPr>
          <w:p w14:paraId="3DB962F1" w14:textId="586116DF" w:rsidR="0026566A" w:rsidRPr="00C858C4" w:rsidRDefault="00962BB7"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0C1598E3" w14:textId="453932FE"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50(d)</w:t>
            </w:r>
          </w:p>
        </w:tc>
        <w:tc>
          <w:tcPr>
            <w:tcW w:w="0" w:type="auto"/>
          </w:tcPr>
          <w:p w14:paraId="3396EE12" w14:textId="4FF94548" w:rsidR="0026566A" w:rsidRPr="00C858C4" w:rsidRDefault="0026566A" w:rsidP="00A06FF6">
            <w:pPr>
              <w:autoSpaceDE w:val="0"/>
              <w:autoSpaceDN w:val="0"/>
              <w:adjustRightInd w:val="0"/>
              <w:spacing w:after="0" w:line="240" w:lineRule="auto"/>
              <w:jc w:val="both"/>
              <w:rPr>
                <w:rFonts w:ascii="Times New Roman" w:eastAsia="Times New Roman" w:hAnsi="Times New Roman"/>
                <w:color w:val="auto"/>
                <w:sz w:val="18"/>
                <w:szCs w:val="18"/>
              </w:rPr>
            </w:pPr>
            <w:r w:rsidRPr="00C858C4">
              <w:rPr>
                <w:rFonts w:ascii="Times New Roman" w:hAnsi="Times New Roman"/>
                <w:color w:val="000000" w:themeColor="text1"/>
                <w:sz w:val="18"/>
                <w:szCs w:val="18"/>
              </w:rPr>
              <w:t xml:space="preserve">d) </w:t>
            </w:r>
            <w:r w:rsidRPr="00962BB7">
              <w:rPr>
                <w:rFonts w:ascii="Times New Roman" w:hAnsi="Times New Roman"/>
                <w:color w:val="000000" w:themeColor="text1"/>
                <w:sz w:val="18"/>
                <w:szCs w:val="18"/>
              </w:rPr>
              <w:t>një kujtesë për ekzistencën e garancisë ligjore të konformitetit për mallrat dhe elementet kryesore të saj, përfshirë kohëzgjatjen minimale prej dy vjetësh, siç parashikohet në kreun I, të titullit III, të pjesës III, në një mënyrë të dukshme, duke përdorur njoftimin e harmonizuar të parashikuar në nenin 47;</w:t>
            </w:r>
          </w:p>
        </w:tc>
        <w:tc>
          <w:tcPr>
            <w:tcW w:w="0" w:type="auto"/>
          </w:tcPr>
          <w:p w14:paraId="4037E575" w14:textId="42EE22EC"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3B6A86D5" w14:textId="6312E62C" w:rsidR="0026566A" w:rsidRPr="00C858C4" w:rsidRDefault="0026566A" w:rsidP="00E968F9">
            <w:pPr>
              <w:spacing w:after="0" w:line="240" w:lineRule="auto"/>
              <w:rPr>
                <w:rFonts w:ascii="Times New Roman" w:hAnsi="Times New Roman"/>
                <w:sz w:val="18"/>
                <w:szCs w:val="18"/>
              </w:rPr>
            </w:pPr>
            <w:r w:rsidRPr="00A06FF6">
              <w:rPr>
                <w:rFonts w:ascii="Times New Roman" w:hAnsi="Times New Roman"/>
                <w:color w:val="auto"/>
                <w:sz w:val="18"/>
                <w:szCs w:val="18"/>
              </w:rPr>
              <w:t xml:space="preserve">Reflektuar Direkvia 2024/825 Green Transition. </w:t>
            </w:r>
          </w:p>
        </w:tc>
      </w:tr>
      <w:tr w:rsidR="0026566A" w:rsidRPr="00C858C4" w14:paraId="27929775" w14:textId="77777777" w:rsidTr="004847BA">
        <w:trPr>
          <w:trHeight w:val="848"/>
        </w:trPr>
        <w:tc>
          <w:tcPr>
            <w:tcW w:w="0" w:type="auto"/>
          </w:tcPr>
          <w:p w14:paraId="20928AC5" w14:textId="6D04360B"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4(3)(b)</w:t>
            </w:r>
          </w:p>
          <w:p w14:paraId="0F0A7E0E" w14:textId="77777777" w:rsidR="0026566A" w:rsidRPr="00C858C4" w:rsidRDefault="0026566A" w:rsidP="00E968F9">
            <w:pPr>
              <w:spacing w:after="0" w:line="240" w:lineRule="auto"/>
              <w:jc w:val="both"/>
              <w:rPr>
                <w:rFonts w:ascii="Times New Roman" w:hAnsi="Times New Roman"/>
                <w:sz w:val="18"/>
                <w:szCs w:val="18"/>
              </w:rPr>
            </w:pPr>
          </w:p>
          <w:p w14:paraId="5C997E1E" w14:textId="7DC87A58"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(b) germat “g” dhe “h” zëvendësohen me tekstin e mëposhtëm:</w:t>
            </w:r>
          </w:p>
          <w:p w14:paraId="48281FF0" w14:textId="3954DEDF"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Neni 5 (1) (g)</w:t>
            </w:r>
          </w:p>
        </w:tc>
        <w:tc>
          <w:tcPr>
            <w:tcW w:w="0" w:type="auto"/>
          </w:tcPr>
          <w:p w14:paraId="1989155F" w14:textId="30B045AC"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“sipas rastit, funksionalitetin, duke përfshirë masat e zbatueshme të mbrojtjes teknike, të mallrave me elemente digjitale, përmbajtje digjitale dhe shërbime digjitale;</w:t>
            </w:r>
          </w:p>
          <w:p w14:paraId="465E0989" w14:textId="77777777" w:rsidR="0026566A" w:rsidRPr="00C858C4" w:rsidRDefault="0026566A" w:rsidP="00E968F9">
            <w:pPr>
              <w:spacing w:after="0" w:line="240" w:lineRule="auto"/>
              <w:jc w:val="both"/>
              <w:rPr>
                <w:rFonts w:ascii="Times New Roman" w:hAnsi="Times New Roman"/>
                <w:sz w:val="18"/>
                <w:szCs w:val="18"/>
              </w:rPr>
            </w:pPr>
          </w:p>
        </w:tc>
        <w:tc>
          <w:tcPr>
            <w:tcW w:w="0" w:type="auto"/>
          </w:tcPr>
          <w:p w14:paraId="20A0B453" w14:textId="67E3F63F" w:rsidR="0026566A" w:rsidRPr="00C858C4" w:rsidRDefault="00A06FF6"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03288AD" w14:textId="3DDD069F"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50(gj)</w:t>
            </w:r>
          </w:p>
        </w:tc>
        <w:tc>
          <w:tcPr>
            <w:tcW w:w="0" w:type="auto"/>
          </w:tcPr>
          <w:p w14:paraId="3DB23B5A" w14:textId="2F6AAF05" w:rsidR="0026566A" w:rsidRPr="00C858C4" w:rsidRDefault="0026566A" w:rsidP="00A06FF6">
            <w:pPr>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gj)sipas rastit, funksionalitetin, përfshirë masat e zbatueshme të mbrojtjes teknike, të mallrave me elemente digjitale dhe produkteve digjitale;</w:t>
            </w:r>
          </w:p>
        </w:tc>
        <w:tc>
          <w:tcPr>
            <w:tcW w:w="0" w:type="auto"/>
          </w:tcPr>
          <w:p w14:paraId="799BB1C0" w14:textId="44BE9C4A"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4FF0C95"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54287577" w14:textId="77777777" w:rsidTr="004847BA">
        <w:trPr>
          <w:trHeight w:val="848"/>
        </w:trPr>
        <w:tc>
          <w:tcPr>
            <w:tcW w:w="0" w:type="auto"/>
          </w:tcPr>
          <w:p w14:paraId="559459C5" w14:textId="77777777"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4(3)(b)</w:t>
            </w:r>
          </w:p>
          <w:p w14:paraId="480C127B"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16265D01" w14:textId="0C16216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5 (1) (h)</w:t>
            </w:r>
          </w:p>
        </w:tc>
        <w:tc>
          <w:tcPr>
            <w:tcW w:w="0" w:type="auto"/>
          </w:tcPr>
          <w:p w14:paraId="58CAB858" w14:textId="14D84D80"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sipas rastit, çdo përputhshmëri dhe ndërveprueshmëri përkatëse të mallrave me elemente digjitale, përmbajtje digjitale dhe shërbime digjitale, për të cilat tregtari ka dijeni ose parashikohet të ketë pasur dijeni në mënyrë të arsyeshme.”;</w:t>
            </w:r>
          </w:p>
        </w:tc>
        <w:tc>
          <w:tcPr>
            <w:tcW w:w="0" w:type="auto"/>
          </w:tcPr>
          <w:p w14:paraId="740EDEA8" w14:textId="51518F8C" w:rsidR="0026566A" w:rsidRPr="00C858C4" w:rsidRDefault="00A06FF6"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7980D94D" w14:textId="601D9E50"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50(h)</w:t>
            </w:r>
          </w:p>
        </w:tc>
        <w:tc>
          <w:tcPr>
            <w:tcW w:w="0" w:type="auto"/>
          </w:tcPr>
          <w:p w14:paraId="5F1D4BFE" w14:textId="2AC92E61" w:rsidR="0026566A" w:rsidRPr="00C858C4" w:rsidRDefault="0026566A" w:rsidP="00A06FF6">
            <w:pPr>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h)sipas rastit, çdo pajtueshmëri dhe ndërveprueshmëri përkatëse të mallrave me elemente digjitale dhe produkteve digjitale, për të cilat tregtari ka dijeni ose që në mënyrë të arsyeshme pritet të ketë dijeni;</w:t>
            </w:r>
          </w:p>
        </w:tc>
        <w:tc>
          <w:tcPr>
            <w:tcW w:w="0" w:type="auto"/>
          </w:tcPr>
          <w:p w14:paraId="01F93435" w14:textId="5F7E9394"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0547C11"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2D5BBAF5" w14:textId="77777777" w:rsidTr="00FC1BCD">
        <w:trPr>
          <w:trHeight w:val="377"/>
        </w:trPr>
        <w:tc>
          <w:tcPr>
            <w:tcW w:w="0" w:type="auto"/>
          </w:tcPr>
          <w:p w14:paraId="52407AE0" w14:textId="30DB74B5"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4(4)</w:t>
            </w:r>
          </w:p>
        </w:tc>
        <w:tc>
          <w:tcPr>
            <w:tcW w:w="0" w:type="auto"/>
          </w:tcPr>
          <w:p w14:paraId="0EB6C143" w14:textId="2FF17C9E" w:rsidR="0026566A" w:rsidRPr="00C858C4" w:rsidRDefault="0026566A" w:rsidP="00E968F9">
            <w:pPr>
              <w:pStyle w:val="ListParagraph"/>
              <w:spacing w:after="0" w:line="240" w:lineRule="auto"/>
              <w:ind w:left="0"/>
              <w:jc w:val="both"/>
              <w:rPr>
                <w:rFonts w:ascii="Times New Roman" w:hAnsi="Times New Roman"/>
                <w:sz w:val="18"/>
                <w:szCs w:val="18"/>
                <w:lang w:val="it-IT"/>
              </w:rPr>
            </w:pPr>
            <w:r w:rsidRPr="00C858C4">
              <w:rPr>
                <w:rFonts w:ascii="Times New Roman" w:hAnsi="Times New Roman"/>
                <w:sz w:val="18"/>
                <w:szCs w:val="18"/>
                <w:lang w:val="it-IT"/>
              </w:rPr>
              <w:t>(4) Neni 6 ndryshohet si më poshtë:</w:t>
            </w:r>
          </w:p>
        </w:tc>
        <w:tc>
          <w:tcPr>
            <w:tcW w:w="0" w:type="auto"/>
          </w:tcPr>
          <w:p w14:paraId="1420F1AC"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4EE40E27"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1DFFD0A0" w14:textId="77777777" w:rsidR="0026566A" w:rsidRPr="00C858C4" w:rsidRDefault="0026566A" w:rsidP="00E968F9">
            <w:pPr>
              <w:pStyle w:val="ListParagraph"/>
              <w:widowControl w:val="0"/>
              <w:spacing w:after="0" w:line="240" w:lineRule="auto"/>
              <w:ind w:left="0" w:firstLine="360"/>
              <w:rPr>
                <w:rFonts w:ascii="Times New Roman" w:hAnsi="Times New Roman"/>
                <w:color w:val="000000" w:themeColor="text1"/>
                <w:sz w:val="18"/>
                <w:szCs w:val="18"/>
              </w:rPr>
            </w:pPr>
          </w:p>
        </w:tc>
        <w:tc>
          <w:tcPr>
            <w:tcW w:w="0" w:type="auto"/>
          </w:tcPr>
          <w:p w14:paraId="79F35786" w14:textId="77777777" w:rsidR="0026566A" w:rsidRPr="00C858C4" w:rsidRDefault="0026566A" w:rsidP="00E968F9">
            <w:pPr>
              <w:spacing w:after="0" w:line="240" w:lineRule="auto"/>
              <w:jc w:val="center"/>
              <w:rPr>
                <w:rFonts w:ascii="Times New Roman" w:hAnsi="Times New Roman"/>
                <w:b/>
                <w:sz w:val="18"/>
                <w:szCs w:val="18"/>
              </w:rPr>
            </w:pPr>
          </w:p>
        </w:tc>
        <w:tc>
          <w:tcPr>
            <w:tcW w:w="0" w:type="auto"/>
          </w:tcPr>
          <w:p w14:paraId="0771A1E0" w14:textId="1B6C27CD" w:rsidR="0026566A" w:rsidRPr="00C858C4" w:rsidRDefault="00591DD1" w:rsidP="00E968F9">
            <w:pPr>
              <w:spacing w:after="0" w:line="240" w:lineRule="auto"/>
              <w:rPr>
                <w:rFonts w:ascii="Times New Roman" w:hAnsi="Times New Roman"/>
                <w:sz w:val="18"/>
                <w:szCs w:val="18"/>
              </w:rPr>
            </w:pPr>
            <w:r w:rsidRPr="00C858C4">
              <w:rPr>
                <w:rFonts w:ascii="Times New Roman" w:hAnsi="Times New Roman"/>
                <w:sz w:val="18"/>
                <w:szCs w:val="18"/>
              </w:rPr>
              <w:t>Parashikohet</w:t>
            </w:r>
          </w:p>
        </w:tc>
      </w:tr>
      <w:tr w:rsidR="0026566A" w:rsidRPr="00C858C4" w14:paraId="0D1147F9" w14:textId="77777777" w:rsidTr="00FC1BCD">
        <w:trPr>
          <w:trHeight w:val="341"/>
        </w:trPr>
        <w:tc>
          <w:tcPr>
            <w:tcW w:w="0" w:type="auto"/>
          </w:tcPr>
          <w:p w14:paraId="6BFCEDF9" w14:textId="212FB05C"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4(4)(a)</w:t>
            </w:r>
          </w:p>
        </w:tc>
        <w:tc>
          <w:tcPr>
            <w:tcW w:w="0" w:type="auto"/>
          </w:tcPr>
          <w:p w14:paraId="614257D3" w14:textId="7B90409C"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(a) paragrafi 1 ndryshohet si më poshtë:</w:t>
            </w:r>
          </w:p>
        </w:tc>
        <w:tc>
          <w:tcPr>
            <w:tcW w:w="0" w:type="auto"/>
          </w:tcPr>
          <w:p w14:paraId="493028EC"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579EB575"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7EA42D88" w14:textId="77777777" w:rsidR="0026566A" w:rsidRPr="00C858C4" w:rsidRDefault="0026566A" w:rsidP="00E968F9">
            <w:pPr>
              <w:pStyle w:val="ListParagraph"/>
              <w:widowControl w:val="0"/>
              <w:spacing w:after="0" w:line="240" w:lineRule="auto"/>
              <w:ind w:left="0" w:firstLine="360"/>
              <w:rPr>
                <w:rFonts w:ascii="Times New Roman" w:hAnsi="Times New Roman"/>
                <w:color w:val="000000" w:themeColor="text1"/>
                <w:sz w:val="18"/>
                <w:szCs w:val="18"/>
              </w:rPr>
            </w:pPr>
          </w:p>
        </w:tc>
        <w:tc>
          <w:tcPr>
            <w:tcW w:w="0" w:type="auto"/>
          </w:tcPr>
          <w:p w14:paraId="7B73A70D" w14:textId="77777777" w:rsidR="0026566A" w:rsidRPr="00C858C4" w:rsidRDefault="0026566A" w:rsidP="00E968F9">
            <w:pPr>
              <w:spacing w:after="0" w:line="240" w:lineRule="auto"/>
              <w:jc w:val="center"/>
              <w:rPr>
                <w:rFonts w:ascii="Times New Roman" w:hAnsi="Times New Roman"/>
                <w:b/>
                <w:sz w:val="18"/>
                <w:szCs w:val="18"/>
              </w:rPr>
            </w:pPr>
          </w:p>
        </w:tc>
        <w:tc>
          <w:tcPr>
            <w:tcW w:w="0" w:type="auto"/>
          </w:tcPr>
          <w:p w14:paraId="1EDC861A" w14:textId="7B15C122" w:rsidR="0026566A" w:rsidRPr="00C858C4" w:rsidRDefault="00591DD1" w:rsidP="00E968F9">
            <w:pPr>
              <w:spacing w:after="0" w:line="240" w:lineRule="auto"/>
              <w:rPr>
                <w:rFonts w:ascii="Times New Roman" w:hAnsi="Times New Roman"/>
                <w:sz w:val="18"/>
                <w:szCs w:val="18"/>
              </w:rPr>
            </w:pPr>
            <w:r w:rsidRPr="00C858C4">
              <w:rPr>
                <w:rFonts w:ascii="Times New Roman" w:hAnsi="Times New Roman"/>
                <w:sz w:val="18"/>
                <w:szCs w:val="18"/>
              </w:rPr>
              <w:t>Parashikohet</w:t>
            </w:r>
          </w:p>
        </w:tc>
      </w:tr>
      <w:tr w:rsidR="0026566A" w:rsidRPr="00C858C4" w14:paraId="7927E2FB" w14:textId="77777777" w:rsidTr="004847BA">
        <w:trPr>
          <w:trHeight w:val="848"/>
        </w:trPr>
        <w:tc>
          <w:tcPr>
            <w:tcW w:w="0" w:type="auto"/>
          </w:tcPr>
          <w:p w14:paraId="31BE92DD" w14:textId="0BA31236"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4(4)(a)(i)</w:t>
            </w:r>
          </w:p>
          <w:p w14:paraId="7C7811DD"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rPr>
            </w:pPr>
          </w:p>
          <w:p w14:paraId="4398AD4F" w14:textId="67CCA898"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(i) gërma “c” zëvendësohet me tekstin e mëposhtëm:</w:t>
            </w:r>
          </w:p>
          <w:p w14:paraId="1B2ADD52" w14:textId="04F02A11" w:rsidR="0026566A" w:rsidRPr="00C858C4" w:rsidRDefault="0026566A" w:rsidP="00E968F9">
            <w:pPr>
              <w:pStyle w:val="ListParagraph"/>
              <w:spacing w:after="0" w:line="240" w:lineRule="auto"/>
              <w:ind w:left="0"/>
              <w:jc w:val="both"/>
              <w:rPr>
                <w:rFonts w:ascii="Times New Roman" w:hAnsi="Times New Roman"/>
                <w:sz w:val="18"/>
                <w:szCs w:val="18"/>
                <w:lang w:val="it-IT"/>
              </w:rPr>
            </w:pPr>
            <w:r w:rsidRPr="00C858C4">
              <w:rPr>
                <w:rFonts w:ascii="Times New Roman" w:hAnsi="Times New Roman"/>
                <w:sz w:val="18"/>
                <w:szCs w:val="18"/>
                <w:lang w:val="it-IT"/>
              </w:rPr>
              <w:t>Neni 6 (1) (c)</w:t>
            </w:r>
          </w:p>
          <w:p w14:paraId="7F9542C5"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eastAsia="de-DE"/>
              </w:rPr>
            </w:pPr>
          </w:p>
        </w:tc>
        <w:tc>
          <w:tcPr>
            <w:tcW w:w="0" w:type="auto"/>
          </w:tcPr>
          <w:p w14:paraId="1C2F865D" w14:textId="4831FBDE"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“adresa gjeografike ku ndodhet tregtari, si dhe numri i telefonit dhe adresa e emailit e tregtarit; krahas kësaj, në rastet kur tregtari ofron mjete të tjera komunikimi në internet, që garantojnë se konsumatori mund të ruajë çdo korrespondencë me shkrim, duke përfshirë datën dhe orën e kësaj korrespondence, me tregtarin në një mjet të pamodifikueshëm për ruajtjen e informacionit, tregtari gjithashtu duhet të japë informacion në lidhje me këto mjete të tjera; të gjitha këto mjete komunikimi të ofruara nga tregtari i mundësojnë konsumatorit të kontaktojë shpejt me tregtarin dhe të komunikojë me të në mënyrë efikase; sipas rastit, tregtari ofron edhe adresën gjeografike dhe identitetin e tregtarit në emër të të cilit ai vepron.”;</w:t>
            </w:r>
          </w:p>
        </w:tc>
        <w:tc>
          <w:tcPr>
            <w:tcW w:w="0" w:type="auto"/>
          </w:tcPr>
          <w:p w14:paraId="66426EEE" w14:textId="2E5724A4" w:rsidR="0026566A" w:rsidRPr="00C858C4" w:rsidRDefault="00A06FF6"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1DA695CD" w14:textId="30305467"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51(c)</w:t>
            </w:r>
          </w:p>
        </w:tc>
        <w:tc>
          <w:tcPr>
            <w:tcW w:w="0" w:type="auto"/>
          </w:tcPr>
          <w:p w14:paraId="1ACD9E2F" w14:textId="27626CCF" w:rsidR="0026566A" w:rsidRPr="00C858C4" w:rsidRDefault="0026566A" w:rsidP="00A06FF6">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c) </w:t>
            </w:r>
            <w:r w:rsidRPr="00C858C4">
              <w:rPr>
                <w:rFonts w:ascii="Times New Roman" w:hAnsi="Times New Roman"/>
                <w:color w:val="000000" w:themeColor="text1"/>
                <w:sz w:val="18"/>
                <w:szCs w:val="18"/>
              </w:rPr>
              <w:tab/>
            </w:r>
            <w:proofErr w:type="spellStart"/>
            <w:r w:rsidRPr="00C858C4">
              <w:rPr>
                <w:rFonts w:ascii="Times New Roman" w:hAnsi="Times New Roman"/>
                <w:color w:val="000000" w:themeColor="text1"/>
                <w:sz w:val="18"/>
                <w:szCs w:val="18"/>
              </w:rPr>
              <w:t>adresën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gjeografike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ku</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është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vendosur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numrin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telefonit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adresën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i/>
                <w:iCs/>
                <w:color w:val="000000" w:themeColor="text1"/>
                <w:sz w:val="18"/>
                <w:szCs w:val="18"/>
              </w:rPr>
              <w:t>emailit</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tregtarit</w:t>
            </w:r>
            <w:proofErr w:type="spellEnd"/>
            <w:r w:rsidRPr="00C858C4">
              <w:rPr>
                <w:rFonts w:ascii="Times New Roman" w:hAnsi="Times New Roman"/>
                <w:color w:val="000000" w:themeColor="text1"/>
                <w:sz w:val="18"/>
                <w:szCs w:val="18"/>
              </w:rPr>
              <w:t>; –</w:t>
            </w:r>
            <w:proofErr w:type="spellStart"/>
            <w:r w:rsidRPr="00C858C4">
              <w:rPr>
                <w:rFonts w:ascii="Times New Roman" w:hAnsi="Times New Roman"/>
                <w:color w:val="000000" w:themeColor="text1"/>
                <w:sz w:val="18"/>
                <w:szCs w:val="18"/>
              </w:rPr>
              <w:t>krahas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këtyre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rastet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ofron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mjete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tjera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komunikimi</w:t>
            </w:r>
            <w:proofErr w:type="spellEnd"/>
            <w:r w:rsidRPr="00C858C4">
              <w:rPr>
                <w:rFonts w:ascii="Times New Roman" w:hAnsi="Times New Roman"/>
                <w:color w:val="000000" w:themeColor="text1"/>
                <w:sz w:val="18"/>
                <w:szCs w:val="18"/>
              </w:rPr>
              <w:t xml:space="preserve"> </w:t>
            </w:r>
            <w:r w:rsidRPr="00C858C4">
              <w:rPr>
                <w:rFonts w:ascii="Times New Roman" w:hAnsi="Times New Roman"/>
                <w:i/>
                <w:iCs/>
                <w:color w:val="000000" w:themeColor="text1"/>
                <w:sz w:val="18"/>
                <w:szCs w:val="18"/>
              </w:rPr>
              <w:t>online</w:t>
            </w:r>
            <w:r w:rsidRPr="00C858C4">
              <w:rPr>
                <w:rFonts w:ascii="Times New Roman" w:hAnsi="Times New Roman"/>
                <w:color w:val="000000" w:themeColor="text1"/>
                <w:sz w:val="18"/>
                <w:szCs w:val="18"/>
              </w:rPr>
              <w:t xml:space="preserve"> – </w:t>
            </w:r>
            <w:proofErr w:type="spellStart"/>
            <w:r w:rsidRPr="00C858C4">
              <w:rPr>
                <w:rFonts w:ascii="Times New Roman" w:hAnsi="Times New Roman"/>
                <w:color w:val="000000" w:themeColor="text1"/>
                <w:sz w:val="18"/>
                <w:szCs w:val="18"/>
              </w:rPr>
              <w:t>që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garantojnë</w:t>
            </w:r>
            <w:proofErr w:type="spellEnd"/>
            <w:r w:rsidRPr="00C858C4">
              <w:rPr>
                <w:rFonts w:ascii="Times New Roman" w:hAnsi="Times New Roman"/>
                <w:color w:val="000000" w:themeColor="text1"/>
                <w:sz w:val="18"/>
                <w:szCs w:val="18"/>
              </w:rPr>
              <w:t xml:space="preserve"> se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mund</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ruajë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çdo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korrespondencë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shkruar</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tregtarin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përfshirë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datën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orën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kësaj</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korrespondence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një</w:t>
            </w:r>
            <w:proofErr w:type="spellEnd"/>
            <w:r w:rsidRPr="00C858C4">
              <w:rPr>
                <w:rFonts w:ascii="Times New Roman" w:hAnsi="Times New Roman"/>
                <w:color w:val="000000" w:themeColor="text1"/>
                <w:sz w:val="18"/>
                <w:szCs w:val="18"/>
              </w:rPr>
              <w:t xml:space="preserve"> medium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qendrueshëm</w:t>
            </w:r>
            <w:proofErr w:type="spellEnd"/>
            <w:r w:rsidRPr="00C858C4">
              <w:rPr>
                <w:rFonts w:ascii="Times New Roman" w:hAnsi="Times New Roman"/>
                <w:color w:val="000000" w:themeColor="text1"/>
                <w:sz w:val="18"/>
                <w:szCs w:val="18"/>
              </w:rPr>
              <w:t xml:space="preserve"> – </w:t>
            </w:r>
            <w:proofErr w:type="spellStart"/>
            <w:r w:rsidRPr="00C858C4">
              <w:rPr>
                <w:rFonts w:ascii="Times New Roman" w:hAnsi="Times New Roman"/>
                <w:color w:val="000000" w:themeColor="text1"/>
                <w:sz w:val="18"/>
                <w:szCs w:val="18"/>
              </w:rPr>
              <w:t>informacioni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përfshin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gjithashtu</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dhëna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mbi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mjete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tjera</w:t>
            </w:r>
            <w:proofErr w:type="spellEnd"/>
            <w:r w:rsidRPr="00C858C4">
              <w:rPr>
                <w:rFonts w:ascii="Times New Roman" w:hAnsi="Times New Roman"/>
                <w:color w:val="000000" w:themeColor="text1"/>
                <w:sz w:val="18"/>
                <w:szCs w:val="18"/>
              </w:rPr>
              <w:t>;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gjitha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mjete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komunikimi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ofruara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mundësojnë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kontaktojë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shpejt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komunikojë</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mënyrë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efikase</w:t>
            </w:r>
            <w:proofErr w:type="spellEnd"/>
            <w:r w:rsidRPr="00C858C4">
              <w:rPr>
                <w:rFonts w:ascii="Times New Roman" w:hAnsi="Times New Roman"/>
                <w:color w:val="000000" w:themeColor="text1"/>
                <w:sz w:val="18"/>
                <w:szCs w:val="18"/>
              </w:rPr>
              <w:t>; –</w:t>
            </w:r>
            <w:proofErr w:type="spellStart"/>
            <w:r w:rsidRPr="00C858C4">
              <w:rPr>
                <w:rFonts w:ascii="Times New Roman" w:hAnsi="Times New Roman"/>
                <w:color w:val="000000" w:themeColor="text1"/>
                <w:sz w:val="18"/>
                <w:szCs w:val="18"/>
              </w:rPr>
              <w:t>sipas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rastit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tregon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edhe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adresën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gjeografike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identitetin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tregtarit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emër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cilit</w:t>
            </w:r>
            <w:proofErr w:type="spellEnd"/>
            <w:r w:rsidRPr="00C858C4">
              <w:rPr>
                <w:rFonts w:ascii="Times New Roman" w:hAnsi="Times New Roman"/>
                <w:color w:val="000000" w:themeColor="text1"/>
                <w:sz w:val="18"/>
                <w:szCs w:val="18"/>
              </w:rPr>
              <w:t xml:space="preserve"> ai </w:t>
            </w:r>
            <w:proofErr w:type="spellStart"/>
            <w:r w:rsidRPr="00C858C4">
              <w:rPr>
                <w:rFonts w:ascii="Times New Roman" w:hAnsi="Times New Roman"/>
                <w:color w:val="000000" w:themeColor="text1"/>
                <w:sz w:val="18"/>
                <w:szCs w:val="18"/>
              </w:rPr>
              <w:t>vepron</w:t>
            </w:r>
            <w:proofErr w:type="spellEnd"/>
            <w:r w:rsidRPr="00C858C4">
              <w:rPr>
                <w:rFonts w:ascii="Times New Roman" w:hAnsi="Times New Roman"/>
                <w:color w:val="000000" w:themeColor="text1"/>
                <w:sz w:val="18"/>
                <w:szCs w:val="18"/>
              </w:rPr>
              <w:t>;</w:t>
            </w:r>
          </w:p>
        </w:tc>
        <w:tc>
          <w:tcPr>
            <w:tcW w:w="0" w:type="auto"/>
          </w:tcPr>
          <w:p w14:paraId="5D3A3A34" w14:textId="0C9F1D21"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DD7C186"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145E9D2" w14:textId="77777777" w:rsidTr="004847BA">
        <w:trPr>
          <w:trHeight w:val="848"/>
        </w:trPr>
        <w:tc>
          <w:tcPr>
            <w:tcW w:w="0" w:type="auto"/>
          </w:tcPr>
          <w:p w14:paraId="09394749" w14:textId="519B95A4"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lastRenderedPageBreak/>
              <w:t>Neni 4(4)(a)(ii)</w:t>
            </w:r>
          </w:p>
          <w:p w14:paraId="441E9B56" w14:textId="77777777"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p>
          <w:p w14:paraId="2D1CBDFD" w14:textId="20EEEE50" w:rsidR="0026566A" w:rsidRPr="00C858C4" w:rsidRDefault="0026566A" w:rsidP="00E968F9">
            <w:pPr>
              <w:pStyle w:val="ListParagraph"/>
              <w:spacing w:after="0" w:line="240" w:lineRule="auto"/>
              <w:ind w:left="0"/>
              <w:jc w:val="both"/>
              <w:rPr>
                <w:rFonts w:ascii="Times New Roman" w:hAnsi="Times New Roman"/>
                <w:sz w:val="18"/>
                <w:szCs w:val="18"/>
                <w:lang w:val="it-IT"/>
              </w:rPr>
            </w:pPr>
            <w:r w:rsidRPr="00C858C4">
              <w:rPr>
                <w:rFonts w:ascii="Times New Roman" w:hAnsi="Times New Roman"/>
                <w:sz w:val="18"/>
                <w:szCs w:val="18"/>
                <w:lang w:val="it-IT"/>
              </w:rPr>
              <w:t>(ii) shtohet paragrafi i mëposhtëm:</w:t>
            </w:r>
          </w:p>
          <w:p w14:paraId="04F25A9A" w14:textId="3BBDD56C"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it-IT"/>
              </w:rPr>
              <w:t>Neni 6 (1) (ea)</w:t>
            </w:r>
          </w:p>
        </w:tc>
        <w:tc>
          <w:tcPr>
            <w:tcW w:w="0" w:type="auto"/>
          </w:tcPr>
          <w:p w14:paraId="5D4F61D4" w14:textId="368E8EEE"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“sipas rastit, që çmimi është personalizuar në bazë të vendimmarrjes së automatizuar”;</w:t>
            </w:r>
          </w:p>
          <w:p w14:paraId="608A7C57" w14:textId="77777777" w:rsidR="0026566A" w:rsidRPr="00C858C4" w:rsidRDefault="0026566A" w:rsidP="00E968F9">
            <w:pPr>
              <w:spacing w:after="0" w:line="240" w:lineRule="auto"/>
              <w:jc w:val="both"/>
              <w:rPr>
                <w:rFonts w:ascii="Times New Roman" w:hAnsi="Times New Roman"/>
                <w:sz w:val="18"/>
                <w:szCs w:val="18"/>
              </w:rPr>
            </w:pPr>
          </w:p>
        </w:tc>
        <w:tc>
          <w:tcPr>
            <w:tcW w:w="0" w:type="auto"/>
          </w:tcPr>
          <w:p w14:paraId="3BD110DD" w14:textId="61767DEB" w:rsidR="0026566A" w:rsidRPr="00C858C4" w:rsidRDefault="00A06FF6"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E80C068" w14:textId="4699CDC8"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51(dh)</w:t>
            </w:r>
          </w:p>
        </w:tc>
        <w:tc>
          <w:tcPr>
            <w:tcW w:w="0" w:type="auto"/>
          </w:tcPr>
          <w:p w14:paraId="0C62329F" w14:textId="11E9F661" w:rsidR="0026566A" w:rsidRPr="00C858C4" w:rsidRDefault="0026566A" w:rsidP="00E968F9">
            <w:pPr>
              <w:widowControl w:val="0"/>
              <w:spacing w:after="0" w:line="240" w:lineRule="auto"/>
              <w:rPr>
                <w:rFonts w:ascii="Times New Roman" w:hAnsi="Times New Roman"/>
                <w:color w:val="000000" w:themeColor="text1"/>
                <w:sz w:val="18"/>
                <w:szCs w:val="18"/>
              </w:rPr>
            </w:pPr>
            <w:r w:rsidRPr="00C858C4">
              <w:rPr>
                <w:rFonts w:ascii="Times New Roman" w:hAnsi="Times New Roman"/>
                <w:color w:val="000000" w:themeColor="text1"/>
                <w:sz w:val="18"/>
                <w:szCs w:val="18"/>
              </w:rPr>
              <w:t>dh) sipas rastit, që çmimi është personalizuar në bazë të vendimmarrjes së automatizuar;</w:t>
            </w:r>
          </w:p>
        </w:tc>
        <w:tc>
          <w:tcPr>
            <w:tcW w:w="0" w:type="auto"/>
          </w:tcPr>
          <w:p w14:paraId="2E3CB343" w14:textId="4F2D447E"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9B5DF57"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501C6696" w14:textId="77777777" w:rsidTr="004847BA">
        <w:trPr>
          <w:trHeight w:val="848"/>
        </w:trPr>
        <w:tc>
          <w:tcPr>
            <w:tcW w:w="0" w:type="auto"/>
          </w:tcPr>
          <w:p w14:paraId="700394B6" w14:textId="59F70125"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4(4)(a) (iii)</w:t>
            </w:r>
          </w:p>
          <w:p w14:paraId="0FC76893"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1D739888" w14:textId="00F69BE6" w:rsidR="0026566A" w:rsidRPr="00C858C4" w:rsidRDefault="0026566A" w:rsidP="00E968F9">
            <w:pPr>
              <w:pStyle w:val="ListParagraph"/>
              <w:spacing w:after="0" w:line="240" w:lineRule="auto"/>
              <w:ind w:left="0"/>
              <w:jc w:val="both"/>
              <w:rPr>
                <w:rFonts w:ascii="Times New Roman" w:hAnsi="Times New Roman"/>
                <w:sz w:val="18"/>
                <w:szCs w:val="18"/>
                <w:lang w:val="it-IT"/>
              </w:rPr>
            </w:pPr>
            <w:r w:rsidRPr="00C858C4">
              <w:rPr>
                <w:rFonts w:ascii="Times New Roman" w:hAnsi="Times New Roman"/>
                <w:sz w:val="18"/>
                <w:szCs w:val="18"/>
                <w:lang w:val="de-DE" w:eastAsia="de-DE"/>
              </w:rPr>
              <w:t>(iii) g</w:t>
            </w:r>
            <w:r w:rsidRPr="00C858C4">
              <w:rPr>
                <w:rFonts w:ascii="Times New Roman" w:hAnsi="Times New Roman"/>
                <w:sz w:val="18"/>
                <w:szCs w:val="18"/>
                <w:lang w:val="it-IT"/>
              </w:rPr>
              <w:t>ërma “l” zëvendësohet me tekstin e mëposhtëm:</w:t>
            </w:r>
          </w:p>
          <w:p w14:paraId="42398B5F" w14:textId="77777777" w:rsidR="0026566A" w:rsidRPr="00C858C4" w:rsidRDefault="0026566A" w:rsidP="00E968F9">
            <w:pPr>
              <w:pStyle w:val="ListParagraph"/>
              <w:spacing w:after="0" w:line="240" w:lineRule="auto"/>
              <w:ind w:left="0"/>
              <w:jc w:val="both"/>
              <w:rPr>
                <w:rFonts w:ascii="Times New Roman" w:hAnsi="Times New Roman"/>
                <w:sz w:val="18"/>
                <w:szCs w:val="18"/>
                <w:lang w:val="it-IT"/>
              </w:rPr>
            </w:pPr>
            <w:r w:rsidRPr="00C858C4">
              <w:rPr>
                <w:rFonts w:ascii="Times New Roman" w:hAnsi="Times New Roman"/>
                <w:sz w:val="18"/>
                <w:szCs w:val="18"/>
                <w:lang w:val="it-IT"/>
              </w:rPr>
              <w:t>Neni 6 (1) (l)</w:t>
            </w:r>
          </w:p>
          <w:p w14:paraId="7D8C5DFB" w14:textId="0AD879E7" w:rsidR="0026566A" w:rsidRPr="009428EC" w:rsidRDefault="0026566A" w:rsidP="00E968F9">
            <w:pPr>
              <w:pStyle w:val="ListParagraph"/>
              <w:spacing w:after="0" w:line="240" w:lineRule="auto"/>
              <w:ind w:left="0"/>
              <w:jc w:val="both"/>
              <w:rPr>
                <w:rFonts w:ascii="Times New Roman" w:hAnsi="Times New Roman"/>
                <w:b/>
                <w:color w:val="FF0000"/>
                <w:sz w:val="18"/>
                <w:szCs w:val="18"/>
                <w:lang w:val="de-DE" w:eastAsia="de-DE"/>
              </w:rPr>
            </w:pPr>
            <w:r w:rsidRPr="009428EC">
              <w:rPr>
                <w:rFonts w:ascii="Times New Roman" w:hAnsi="Times New Roman"/>
                <w:b/>
                <w:sz w:val="18"/>
                <w:szCs w:val="18"/>
                <w:lang w:val="it-IT"/>
              </w:rPr>
              <w:t xml:space="preserve">Ndryshuar nga Neni 2(3)(b) I Direktivës 2024/825 Green Transition </w:t>
            </w:r>
          </w:p>
        </w:tc>
        <w:tc>
          <w:tcPr>
            <w:tcW w:w="0" w:type="auto"/>
          </w:tcPr>
          <w:p w14:paraId="6F975151" w14:textId="46C931F6"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“një kujtesë për ekzistencën e një garancie ligjore të përputhshmërisë për mallrat, përmbajtjet digjitale dhe shërbimet digjitale”;</w:t>
            </w:r>
          </w:p>
          <w:p w14:paraId="0CFE566E" w14:textId="77777777" w:rsidR="0026566A" w:rsidRPr="00C858C4" w:rsidRDefault="0026566A" w:rsidP="00E968F9">
            <w:pPr>
              <w:spacing w:after="0" w:line="240" w:lineRule="auto"/>
              <w:jc w:val="both"/>
              <w:rPr>
                <w:rFonts w:ascii="Times New Roman" w:hAnsi="Times New Roman"/>
                <w:sz w:val="18"/>
                <w:szCs w:val="18"/>
              </w:rPr>
            </w:pPr>
          </w:p>
        </w:tc>
        <w:tc>
          <w:tcPr>
            <w:tcW w:w="0" w:type="auto"/>
          </w:tcPr>
          <w:p w14:paraId="7B97AAA2" w14:textId="77777777" w:rsidR="0026566A" w:rsidRDefault="00A06FF6" w:rsidP="00E968F9">
            <w:pPr>
              <w:spacing w:after="0" w:line="240" w:lineRule="auto"/>
              <w:jc w:val="center"/>
              <w:rPr>
                <w:rFonts w:ascii="Times New Roman" w:hAnsi="Times New Roman"/>
                <w:sz w:val="18"/>
                <w:szCs w:val="18"/>
              </w:rPr>
            </w:pPr>
            <w:r>
              <w:rPr>
                <w:rFonts w:ascii="Times New Roman" w:hAnsi="Times New Roman"/>
                <w:sz w:val="18"/>
                <w:szCs w:val="18"/>
              </w:rPr>
              <w:t>0.1</w:t>
            </w:r>
          </w:p>
          <w:p w14:paraId="14467156" w14:textId="161F420D" w:rsidR="00A06FF6" w:rsidRPr="00C858C4" w:rsidRDefault="00A06FF6" w:rsidP="00A06FF6">
            <w:pPr>
              <w:spacing w:after="0" w:line="240" w:lineRule="auto"/>
              <w:jc w:val="center"/>
              <w:rPr>
                <w:rFonts w:ascii="Times New Roman" w:hAnsi="Times New Roman"/>
                <w:sz w:val="18"/>
                <w:szCs w:val="18"/>
              </w:rPr>
            </w:pPr>
          </w:p>
        </w:tc>
        <w:tc>
          <w:tcPr>
            <w:tcW w:w="0" w:type="auto"/>
          </w:tcPr>
          <w:p w14:paraId="6D76ACA2" w14:textId="2B29D13B"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51(i)</w:t>
            </w:r>
          </w:p>
        </w:tc>
        <w:tc>
          <w:tcPr>
            <w:tcW w:w="0" w:type="auto"/>
          </w:tcPr>
          <w:p w14:paraId="7CC9AC1F" w14:textId="36191E2B" w:rsidR="0026566A" w:rsidRPr="009428EC" w:rsidRDefault="0026566A" w:rsidP="00E968F9">
            <w:pPr>
              <w:pStyle w:val="ListParagraph"/>
              <w:widowControl w:val="0"/>
              <w:spacing w:after="0" w:line="240" w:lineRule="auto"/>
              <w:ind w:left="0"/>
              <w:rPr>
                <w:rFonts w:ascii="Times New Roman" w:hAnsi="Times New Roman"/>
                <w:color w:val="000000" w:themeColor="text1"/>
                <w:sz w:val="18"/>
                <w:szCs w:val="18"/>
              </w:rPr>
            </w:pPr>
            <w:proofErr w:type="spellStart"/>
            <w:r w:rsidRPr="009428EC">
              <w:rPr>
                <w:rFonts w:ascii="Times New Roman" w:hAnsi="Times New Roman"/>
                <w:color w:val="000000" w:themeColor="text1"/>
                <w:sz w:val="18"/>
                <w:szCs w:val="18"/>
              </w:rPr>
              <w:t>i</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një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kujtesë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për</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ekzistencën</w:t>
            </w:r>
            <w:proofErr w:type="spellEnd"/>
            <w:r w:rsidRPr="009428EC">
              <w:rPr>
                <w:rFonts w:ascii="Times New Roman" w:hAnsi="Times New Roman"/>
                <w:color w:val="000000" w:themeColor="text1"/>
                <w:sz w:val="18"/>
                <w:szCs w:val="18"/>
              </w:rPr>
              <w:t xml:space="preserve"> e </w:t>
            </w:r>
            <w:proofErr w:type="spellStart"/>
            <w:r w:rsidRPr="009428EC">
              <w:rPr>
                <w:rFonts w:ascii="Times New Roman" w:hAnsi="Times New Roman"/>
                <w:color w:val="000000" w:themeColor="text1"/>
                <w:sz w:val="18"/>
                <w:szCs w:val="18"/>
              </w:rPr>
              <w:t>garancisë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ligjore</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të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konformitetit</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së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mallrave</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dhe</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elementet</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kryesore</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të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saj</w:t>
            </w:r>
            <w:proofErr w:type="spellEnd"/>
            <w:r w:rsidRPr="009428EC">
              <w:rPr>
                <w:rFonts w:ascii="Times New Roman" w:hAnsi="Times New Roman"/>
                <w:color w:val="000000" w:themeColor="text1"/>
                <w:sz w:val="18"/>
                <w:szCs w:val="18"/>
              </w:rPr>
              <w:t xml:space="preserve">, duke </w:t>
            </w:r>
            <w:proofErr w:type="spellStart"/>
            <w:r w:rsidRPr="009428EC">
              <w:rPr>
                <w:rFonts w:ascii="Times New Roman" w:hAnsi="Times New Roman"/>
                <w:color w:val="000000" w:themeColor="text1"/>
                <w:sz w:val="18"/>
                <w:szCs w:val="18"/>
              </w:rPr>
              <w:t>përfshirë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kohëzgjatjen</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minimale</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prej</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dy</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vjetësh</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sipas</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dispozitave</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të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kreut</w:t>
            </w:r>
            <w:proofErr w:type="spellEnd"/>
            <w:r w:rsidRPr="009428EC">
              <w:rPr>
                <w:rFonts w:ascii="Times New Roman" w:hAnsi="Times New Roman"/>
                <w:color w:val="000000" w:themeColor="text1"/>
                <w:sz w:val="18"/>
                <w:szCs w:val="18"/>
              </w:rPr>
              <w:t xml:space="preserve"> I, </w:t>
            </w:r>
            <w:proofErr w:type="spellStart"/>
            <w:r w:rsidRPr="009428EC">
              <w:rPr>
                <w:rFonts w:ascii="Times New Roman" w:hAnsi="Times New Roman"/>
                <w:color w:val="000000" w:themeColor="text1"/>
                <w:sz w:val="18"/>
                <w:szCs w:val="18"/>
              </w:rPr>
              <w:t>të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titullit</w:t>
            </w:r>
            <w:proofErr w:type="spellEnd"/>
            <w:r w:rsidRPr="009428EC">
              <w:rPr>
                <w:rFonts w:ascii="Times New Roman" w:hAnsi="Times New Roman"/>
                <w:color w:val="000000" w:themeColor="text1"/>
                <w:sz w:val="18"/>
                <w:szCs w:val="18"/>
              </w:rPr>
              <w:t xml:space="preserve"> III, </w:t>
            </w:r>
            <w:proofErr w:type="spellStart"/>
            <w:r w:rsidRPr="009428EC">
              <w:rPr>
                <w:rFonts w:ascii="Times New Roman" w:hAnsi="Times New Roman"/>
                <w:color w:val="000000" w:themeColor="text1"/>
                <w:sz w:val="18"/>
                <w:szCs w:val="18"/>
              </w:rPr>
              <w:t>të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pjesës</w:t>
            </w:r>
            <w:proofErr w:type="spellEnd"/>
            <w:r w:rsidRPr="009428EC">
              <w:rPr>
                <w:rFonts w:ascii="Times New Roman" w:hAnsi="Times New Roman"/>
                <w:color w:val="000000" w:themeColor="text1"/>
                <w:sz w:val="18"/>
                <w:szCs w:val="18"/>
              </w:rPr>
              <w:t xml:space="preserve"> III, </w:t>
            </w:r>
            <w:proofErr w:type="spellStart"/>
            <w:r w:rsidRPr="009428EC">
              <w:rPr>
                <w:rFonts w:ascii="Times New Roman" w:hAnsi="Times New Roman"/>
                <w:color w:val="000000" w:themeColor="text1"/>
                <w:sz w:val="18"/>
                <w:szCs w:val="18"/>
              </w:rPr>
              <w:t>të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këtij</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ligji</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të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shfaqur</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në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mënyrë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të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dukshme</w:t>
            </w:r>
            <w:proofErr w:type="spellEnd"/>
            <w:r w:rsidRPr="009428EC">
              <w:rPr>
                <w:rFonts w:ascii="Times New Roman" w:hAnsi="Times New Roman"/>
                <w:color w:val="000000" w:themeColor="text1"/>
                <w:sz w:val="18"/>
                <w:szCs w:val="18"/>
              </w:rPr>
              <w:t xml:space="preserve">, duke </w:t>
            </w:r>
            <w:proofErr w:type="spellStart"/>
            <w:r w:rsidRPr="009428EC">
              <w:rPr>
                <w:rFonts w:ascii="Times New Roman" w:hAnsi="Times New Roman"/>
                <w:color w:val="000000" w:themeColor="text1"/>
                <w:sz w:val="18"/>
                <w:szCs w:val="18"/>
              </w:rPr>
              <w:t>përdorur</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njoftimin</w:t>
            </w:r>
            <w:proofErr w:type="spellEnd"/>
            <w:r w:rsidRPr="009428EC">
              <w:rPr>
                <w:rFonts w:ascii="Times New Roman" w:hAnsi="Times New Roman"/>
                <w:color w:val="000000" w:themeColor="text1"/>
                <w:sz w:val="18"/>
                <w:szCs w:val="18"/>
              </w:rPr>
              <w:t xml:space="preserve"> e </w:t>
            </w:r>
            <w:proofErr w:type="spellStart"/>
            <w:r w:rsidRPr="009428EC">
              <w:rPr>
                <w:rFonts w:ascii="Times New Roman" w:hAnsi="Times New Roman"/>
                <w:color w:val="000000" w:themeColor="text1"/>
                <w:sz w:val="18"/>
                <w:szCs w:val="18"/>
              </w:rPr>
              <w:t>harmonizuar</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të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parashikuar</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në</w:t>
            </w:r>
            <w:proofErr w:type="spellEnd"/>
            <w:r w:rsidRPr="009428EC">
              <w:rPr>
                <w:rFonts w:ascii="Times New Roman" w:hAnsi="Times New Roman"/>
                <w:color w:val="000000" w:themeColor="text1"/>
                <w:sz w:val="18"/>
                <w:szCs w:val="18"/>
              </w:rPr>
              <w:t xml:space="preserve"> </w:t>
            </w:r>
            <w:proofErr w:type="spellStart"/>
            <w:r w:rsidRPr="009428EC">
              <w:rPr>
                <w:rFonts w:ascii="Times New Roman" w:hAnsi="Times New Roman"/>
                <w:color w:val="000000" w:themeColor="text1"/>
                <w:sz w:val="18"/>
                <w:szCs w:val="18"/>
              </w:rPr>
              <w:t>nenin</w:t>
            </w:r>
            <w:proofErr w:type="spellEnd"/>
            <w:r w:rsidRPr="009428EC">
              <w:rPr>
                <w:rFonts w:ascii="Times New Roman" w:hAnsi="Times New Roman"/>
                <w:color w:val="000000" w:themeColor="text1"/>
                <w:sz w:val="18"/>
                <w:szCs w:val="18"/>
              </w:rPr>
              <w:t xml:space="preserve"> 47;</w:t>
            </w:r>
          </w:p>
        </w:tc>
        <w:tc>
          <w:tcPr>
            <w:tcW w:w="0" w:type="auto"/>
          </w:tcPr>
          <w:p w14:paraId="5FDD2968" w14:textId="16A976E2"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428A5645" w14:textId="4DE36238" w:rsidR="0026566A" w:rsidRPr="00C858C4" w:rsidRDefault="0026566A" w:rsidP="00E968F9">
            <w:pPr>
              <w:spacing w:after="0" w:line="240" w:lineRule="auto"/>
              <w:rPr>
                <w:rFonts w:ascii="Times New Roman" w:hAnsi="Times New Roman"/>
                <w:sz w:val="18"/>
                <w:szCs w:val="18"/>
              </w:rPr>
            </w:pPr>
            <w:r w:rsidRPr="009428EC">
              <w:rPr>
                <w:rFonts w:ascii="Times New Roman" w:hAnsi="Times New Roman"/>
                <w:color w:val="auto"/>
                <w:sz w:val="18"/>
                <w:szCs w:val="18"/>
              </w:rPr>
              <w:t>Reflektuar Direktiva 2024/825 Transicioni ekologjik</w:t>
            </w:r>
          </w:p>
        </w:tc>
      </w:tr>
      <w:tr w:rsidR="0026566A" w:rsidRPr="00C858C4" w14:paraId="78A2C8E1" w14:textId="77777777" w:rsidTr="004847BA">
        <w:trPr>
          <w:trHeight w:val="848"/>
        </w:trPr>
        <w:tc>
          <w:tcPr>
            <w:tcW w:w="0" w:type="auto"/>
          </w:tcPr>
          <w:p w14:paraId="7C683547" w14:textId="5A9CDC3B"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4(4)(a)(iv)</w:t>
            </w:r>
          </w:p>
          <w:p w14:paraId="601E1067"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1C8BE550" w14:textId="72451AB2" w:rsidR="0026566A" w:rsidRPr="00C858C4" w:rsidRDefault="0026566A" w:rsidP="00E968F9">
            <w:pPr>
              <w:pStyle w:val="ListParagraph"/>
              <w:spacing w:after="0" w:line="240" w:lineRule="auto"/>
              <w:ind w:left="0"/>
              <w:jc w:val="both"/>
              <w:rPr>
                <w:rFonts w:ascii="Times New Roman" w:hAnsi="Times New Roman"/>
                <w:sz w:val="18"/>
                <w:szCs w:val="18"/>
                <w:lang w:val="en-US"/>
              </w:rPr>
            </w:pPr>
            <w:r w:rsidRPr="00C858C4">
              <w:rPr>
                <w:rFonts w:ascii="Times New Roman" w:hAnsi="Times New Roman"/>
                <w:sz w:val="18"/>
                <w:szCs w:val="18"/>
                <w:lang w:val="de-DE" w:eastAsia="de-DE"/>
              </w:rPr>
              <w:t>(iv) g</w:t>
            </w:r>
            <w:proofErr w:type="spellStart"/>
            <w:r w:rsidRPr="00C858C4">
              <w:rPr>
                <w:rFonts w:ascii="Times New Roman" w:hAnsi="Times New Roman"/>
                <w:sz w:val="18"/>
                <w:szCs w:val="18"/>
                <w:lang w:val="en-US"/>
              </w:rPr>
              <w:t>ërmat</w:t>
            </w:r>
            <w:proofErr w:type="spellEnd"/>
            <w:r w:rsidRPr="00C858C4">
              <w:rPr>
                <w:rFonts w:ascii="Times New Roman" w:hAnsi="Times New Roman"/>
                <w:sz w:val="18"/>
                <w:szCs w:val="18"/>
                <w:lang w:val="en-US"/>
              </w:rPr>
              <w:t xml:space="preserve"> “r” </w:t>
            </w:r>
            <w:proofErr w:type="spellStart"/>
            <w:r w:rsidRPr="00C858C4">
              <w:rPr>
                <w:rFonts w:ascii="Times New Roman" w:hAnsi="Times New Roman"/>
                <w:sz w:val="18"/>
                <w:szCs w:val="18"/>
                <w:lang w:val="en-US"/>
              </w:rPr>
              <w:t>dhe</w:t>
            </w:r>
            <w:proofErr w:type="spellEnd"/>
            <w:r w:rsidRPr="00C858C4">
              <w:rPr>
                <w:rFonts w:ascii="Times New Roman" w:hAnsi="Times New Roman"/>
                <w:sz w:val="18"/>
                <w:szCs w:val="18"/>
                <w:lang w:val="en-US"/>
              </w:rPr>
              <w:t xml:space="preserve"> “s” </w:t>
            </w:r>
            <w:proofErr w:type="spellStart"/>
            <w:r w:rsidRPr="00C858C4">
              <w:rPr>
                <w:rFonts w:ascii="Times New Roman" w:hAnsi="Times New Roman"/>
                <w:sz w:val="18"/>
                <w:szCs w:val="18"/>
                <w:lang w:val="en-US"/>
              </w:rPr>
              <w:t>zëvendësohen</w:t>
            </w:r>
            <w:proofErr w:type="spellEnd"/>
            <w:r w:rsidRPr="00C858C4">
              <w:rPr>
                <w:rFonts w:ascii="Times New Roman" w:hAnsi="Times New Roman"/>
                <w:sz w:val="18"/>
                <w:szCs w:val="18"/>
                <w:lang w:val="en-US"/>
              </w:rPr>
              <w:t xml:space="preserve"> me </w:t>
            </w:r>
            <w:proofErr w:type="spellStart"/>
            <w:r w:rsidRPr="00C858C4">
              <w:rPr>
                <w:rFonts w:ascii="Times New Roman" w:hAnsi="Times New Roman"/>
                <w:sz w:val="18"/>
                <w:szCs w:val="18"/>
                <w:lang w:val="en-US"/>
              </w:rPr>
              <w:t>tekstin</w:t>
            </w:r>
            <w:proofErr w:type="spellEnd"/>
            <w:r w:rsidRPr="00C858C4">
              <w:rPr>
                <w:rFonts w:ascii="Times New Roman" w:hAnsi="Times New Roman"/>
                <w:sz w:val="18"/>
                <w:szCs w:val="18"/>
                <w:lang w:val="en-US"/>
              </w:rPr>
              <w:t xml:space="preserve"> e </w:t>
            </w:r>
            <w:proofErr w:type="spellStart"/>
            <w:r w:rsidRPr="00C858C4">
              <w:rPr>
                <w:rFonts w:ascii="Times New Roman" w:hAnsi="Times New Roman"/>
                <w:sz w:val="18"/>
                <w:szCs w:val="18"/>
                <w:lang w:val="en-US"/>
              </w:rPr>
              <w:t>mëposhtëm</w:t>
            </w:r>
            <w:proofErr w:type="spellEnd"/>
            <w:r w:rsidRPr="00C858C4">
              <w:rPr>
                <w:rFonts w:ascii="Times New Roman" w:hAnsi="Times New Roman"/>
                <w:sz w:val="18"/>
                <w:szCs w:val="18"/>
                <w:lang w:val="en-US"/>
              </w:rPr>
              <w:t>:</w:t>
            </w:r>
          </w:p>
          <w:p w14:paraId="7B45C6FD" w14:textId="14E03A77" w:rsidR="0026566A" w:rsidRPr="00C858C4" w:rsidRDefault="0026566A" w:rsidP="00E968F9">
            <w:pPr>
              <w:pStyle w:val="ListParagraph"/>
              <w:spacing w:after="0" w:line="240" w:lineRule="auto"/>
              <w:ind w:left="0"/>
              <w:jc w:val="both"/>
              <w:rPr>
                <w:rFonts w:ascii="Times New Roman" w:hAnsi="Times New Roman"/>
                <w:sz w:val="18"/>
                <w:szCs w:val="18"/>
                <w:lang w:val="en-US" w:eastAsia="de-DE"/>
              </w:rPr>
            </w:pPr>
            <w:r w:rsidRPr="00C858C4">
              <w:rPr>
                <w:rFonts w:ascii="Times New Roman" w:hAnsi="Times New Roman"/>
                <w:sz w:val="18"/>
                <w:szCs w:val="18"/>
                <w:lang w:val="en-US"/>
              </w:rPr>
              <w:t>Neni 6 (1) (r)</w:t>
            </w:r>
          </w:p>
        </w:tc>
        <w:tc>
          <w:tcPr>
            <w:tcW w:w="0" w:type="auto"/>
          </w:tcPr>
          <w:p w14:paraId="68A6D61D" w14:textId="4B273E50"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‘sipas rastit, funksionalitetin, duke përfshirë masat e zbatueshme të mbrojtjes teknike, të mallrave me elemente digjitale, përmbajtje digjitale dhe shërbime digjitale;</w:t>
            </w:r>
          </w:p>
          <w:p w14:paraId="3EEFC23C" w14:textId="77777777" w:rsidR="0026566A" w:rsidRPr="00C858C4" w:rsidRDefault="0026566A" w:rsidP="00E968F9">
            <w:pPr>
              <w:spacing w:after="0" w:line="240" w:lineRule="auto"/>
              <w:jc w:val="both"/>
              <w:rPr>
                <w:rFonts w:ascii="Times New Roman" w:hAnsi="Times New Roman"/>
                <w:sz w:val="18"/>
                <w:szCs w:val="18"/>
                <w:lang w:val="en-US"/>
              </w:rPr>
            </w:pPr>
          </w:p>
        </w:tc>
        <w:tc>
          <w:tcPr>
            <w:tcW w:w="0" w:type="auto"/>
          </w:tcPr>
          <w:p w14:paraId="0EFB480C" w14:textId="00CECFB4" w:rsidR="0026566A" w:rsidRPr="00C858C4" w:rsidRDefault="00A06FF6"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907BC70" w14:textId="682C4FAB"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51(p)</w:t>
            </w:r>
          </w:p>
        </w:tc>
        <w:tc>
          <w:tcPr>
            <w:tcW w:w="0" w:type="auto"/>
          </w:tcPr>
          <w:p w14:paraId="18D50ADA" w14:textId="7CA72B16"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p) </w:t>
            </w:r>
            <w:proofErr w:type="spellStart"/>
            <w:r w:rsidRPr="00C858C4">
              <w:rPr>
                <w:rFonts w:ascii="Times New Roman" w:hAnsi="Times New Roman"/>
                <w:color w:val="000000" w:themeColor="text1"/>
                <w:sz w:val="18"/>
                <w:szCs w:val="18"/>
              </w:rPr>
              <w:t>sipas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rastit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funksionalitetin</w:t>
            </w:r>
            <w:proofErr w:type="spellEnd"/>
            <w:r w:rsidRPr="00C858C4">
              <w:rPr>
                <w:rFonts w:ascii="Times New Roman" w:hAnsi="Times New Roman"/>
                <w:color w:val="000000" w:themeColor="text1"/>
                <w:sz w:val="18"/>
                <w:szCs w:val="18"/>
              </w:rPr>
              <w:t xml:space="preserve">, duke </w:t>
            </w:r>
            <w:proofErr w:type="spellStart"/>
            <w:r w:rsidRPr="00C858C4">
              <w:rPr>
                <w:rFonts w:ascii="Times New Roman" w:hAnsi="Times New Roman"/>
                <w:color w:val="000000" w:themeColor="text1"/>
                <w:sz w:val="18"/>
                <w:szCs w:val="18"/>
              </w:rPr>
              <w:t>përfshirë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masat</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zbatueshme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mbrojtjes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teknike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mallrave</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elemente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produkteve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digjitale</w:t>
            </w:r>
            <w:proofErr w:type="spellEnd"/>
            <w:r w:rsidRPr="00C858C4">
              <w:rPr>
                <w:rFonts w:ascii="Times New Roman" w:hAnsi="Times New Roman"/>
                <w:color w:val="000000" w:themeColor="text1"/>
                <w:sz w:val="18"/>
                <w:szCs w:val="18"/>
              </w:rPr>
              <w:t>;</w:t>
            </w:r>
          </w:p>
        </w:tc>
        <w:tc>
          <w:tcPr>
            <w:tcW w:w="0" w:type="auto"/>
          </w:tcPr>
          <w:p w14:paraId="400E11D4" w14:textId="7E427F29"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76CEDA8A"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26C055D7" w14:textId="77777777" w:rsidTr="004847BA">
        <w:trPr>
          <w:trHeight w:val="848"/>
        </w:trPr>
        <w:tc>
          <w:tcPr>
            <w:tcW w:w="0" w:type="auto"/>
          </w:tcPr>
          <w:p w14:paraId="7B14A424" w14:textId="148D1A57"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4(4)(a)(iv)</w:t>
            </w:r>
          </w:p>
          <w:p w14:paraId="77AB20C2"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69478DF0" w14:textId="73329C82"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6 (1) (s)</w:t>
            </w:r>
          </w:p>
        </w:tc>
        <w:tc>
          <w:tcPr>
            <w:tcW w:w="0" w:type="auto"/>
          </w:tcPr>
          <w:p w14:paraId="791D2632" w14:textId="3F7C7046"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sipas rastit, çdo përputhshmëri dhe ndërveprueshmëri përkatëse të mallrave me elemente digjitale, përmbajtje digjitale dhe shërbime digjitale, për të cilat tregtari ka dijeni ose parashikohet të ketë pasur dijeni në mënyrë të arsyeshme.”;</w:t>
            </w:r>
          </w:p>
        </w:tc>
        <w:tc>
          <w:tcPr>
            <w:tcW w:w="0" w:type="auto"/>
          </w:tcPr>
          <w:p w14:paraId="6E4F4F96" w14:textId="7F1D4988" w:rsidR="0026566A" w:rsidRPr="00C858C4" w:rsidRDefault="00A06FF6"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73AD1E68" w14:textId="63C21D1A"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51(q)</w:t>
            </w:r>
          </w:p>
        </w:tc>
        <w:tc>
          <w:tcPr>
            <w:tcW w:w="0" w:type="auto"/>
          </w:tcPr>
          <w:p w14:paraId="537471CB" w14:textId="5E59118F"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q) </w:t>
            </w:r>
            <w:proofErr w:type="spellStart"/>
            <w:r w:rsidRPr="00C858C4">
              <w:rPr>
                <w:rFonts w:ascii="Times New Roman" w:hAnsi="Times New Roman"/>
                <w:color w:val="000000" w:themeColor="text1"/>
                <w:sz w:val="18"/>
                <w:szCs w:val="18"/>
              </w:rPr>
              <w:t>sipas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rastit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çdo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pajtueshmëri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00591DD1"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ndërveprueshmëri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përkatëse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mallrave</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elemente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produkteve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cilat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ka </w:t>
            </w:r>
            <w:proofErr w:type="spellStart"/>
            <w:r w:rsidRPr="00C858C4">
              <w:rPr>
                <w:rFonts w:ascii="Times New Roman" w:hAnsi="Times New Roman"/>
                <w:color w:val="000000" w:themeColor="text1"/>
                <w:sz w:val="18"/>
                <w:szCs w:val="18"/>
              </w:rPr>
              <w:t>dijeni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që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mënyrë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arsyeshme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pritet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ketë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dijeni</w:t>
            </w:r>
            <w:proofErr w:type="spellEnd"/>
            <w:r w:rsidRPr="00C858C4">
              <w:rPr>
                <w:rFonts w:ascii="Times New Roman" w:hAnsi="Times New Roman"/>
                <w:color w:val="000000" w:themeColor="text1"/>
                <w:sz w:val="18"/>
                <w:szCs w:val="18"/>
              </w:rPr>
              <w:t>;</w:t>
            </w:r>
          </w:p>
        </w:tc>
        <w:tc>
          <w:tcPr>
            <w:tcW w:w="0" w:type="auto"/>
          </w:tcPr>
          <w:p w14:paraId="353E55E2" w14:textId="3C4757E4"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3371907A"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FA72EEE" w14:textId="77777777" w:rsidTr="004847BA">
        <w:trPr>
          <w:trHeight w:val="848"/>
        </w:trPr>
        <w:tc>
          <w:tcPr>
            <w:tcW w:w="0" w:type="auto"/>
          </w:tcPr>
          <w:p w14:paraId="588DB542" w14:textId="7F4F24C8"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4(4)(b)</w:t>
            </w:r>
          </w:p>
          <w:p w14:paraId="450B2B6C" w14:textId="77777777" w:rsidR="0026566A" w:rsidRPr="00C858C4" w:rsidRDefault="0026566A" w:rsidP="00E968F9">
            <w:pPr>
              <w:spacing w:after="0" w:line="240" w:lineRule="auto"/>
              <w:jc w:val="both"/>
              <w:rPr>
                <w:rFonts w:ascii="Times New Roman" w:hAnsi="Times New Roman"/>
                <w:sz w:val="18"/>
                <w:szCs w:val="18"/>
                <w:lang w:val="it-IT"/>
              </w:rPr>
            </w:pPr>
          </w:p>
          <w:p w14:paraId="3BC78F1B" w14:textId="6577EEA5"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 xml:space="preserve">(b) paragrafi 4 zëvendësohet me tekstin e mëposhtëm: </w:t>
            </w:r>
          </w:p>
          <w:p w14:paraId="68BC875E" w14:textId="1E660F07"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Neni 6 (4)</w:t>
            </w:r>
          </w:p>
        </w:tc>
        <w:tc>
          <w:tcPr>
            <w:tcW w:w="0" w:type="auto"/>
          </w:tcPr>
          <w:p w14:paraId="23A204CE" w14:textId="452EE2F9"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“Informacioni i përmendur në germat “h”, “i” dhe “j” të paragrafit 1 të këtij neni mund të jepet me anë të modelit të udhëzimeve për heqjen dorë, të përcaktuar në Shtojcën I(A). Nëse tregtari ia jep të plotësuara saktë këto udhëzime konsumatorit, ai ka përmbushur detyrimet për informacion të përcaktuara në germat “h”, “i” dhe “j” të paragrafit 1. Referencat për periudhën e heqjes dorë prej 14 ditësh në modelin e udhëzimeve për heqjen dorë, të përcaktuar në Shtojcën I(A), zëvendësohen me referencat për periudhën e heqjes dorë prej 30 ditësh në rastet kur shtetet anëtare kanë miratuar rregulla në përputhje me nenin 9(1a).”;</w:t>
            </w:r>
          </w:p>
        </w:tc>
        <w:tc>
          <w:tcPr>
            <w:tcW w:w="0" w:type="auto"/>
          </w:tcPr>
          <w:p w14:paraId="199F1CA5" w14:textId="084F7829" w:rsidR="0026566A" w:rsidRPr="00C858C4" w:rsidRDefault="009428EC"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64460821" w14:textId="77777777" w:rsidR="0026566A" w:rsidRPr="00C858C4" w:rsidRDefault="0026566A" w:rsidP="00E968F9">
            <w:pPr>
              <w:pStyle w:val="Heading5"/>
              <w:spacing w:before="0" w:after="0"/>
              <w:jc w:val="center"/>
              <w:rPr>
                <w:rFonts w:ascii="Times New Roman" w:hAnsi="Times New Roman" w:cs="Times New Roman"/>
                <w:color w:val="000000" w:themeColor="text1"/>
                <w:sz w:val="18"/>
                <w:szCs w:val="18"/>
              </w:rPr>
            </w:pPr>
            <w:bookmarkStart w:id="21" w:name="_Toc196339237"/>
            <w:r w:rsidRPr="00C858C4">
              <w:rPr>
                <w:rFonts w:ascii="Times New Roman" w:hAnsi="Times New Roman" w:cs="Times New Roman"/>
                <w:color w:val="000000" w:themeColor="text1"/>
                <w:sz w:val="18"/>
                <w:szCs w:val="18"/>
              </w:rPr>
              <w:t>Neni 52</w:t>
            </w:r>
            <w:bookmarkEnd w:id="21"/>
          </w:p>
          <w:p w14:paraId="081A9633"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750C94AF" w14:textId="7EB0F17C" w:rsidR="009428EC" w:rsidRPr="009428EC" w:rsidRDefault="0026566A" w:rsidP="009428EC">
            <w:pPr>
              <w:pStyle w:val="Heading5"/>
              <w:spacing w:before="0" w:after="0"/>
              <w:jc w:val="center"/>
              <w:rPr>
                <w:rFonts w:ascii="Times New Roman" w:hAnsi="Times New Roman" w:cs="Times New Roman"/>
                <w:b/>
                <w:color w:val="000000" w:themeColor="text1"/>
                <w:sz w:val="18"/>
                <w:szCs w:val="18"/>
              </w:rPr>
            </w:pPr>
            <w:bookmarkStart w:id="22" w:name="_Toc196339238"/>
            <w:r w:rsidRPr="00C858C4">
              <w:rPr>
                <w:rFonts w:ascii="Times New Roman" w:hAnsi="Times New Roman" w:cs="Times New Roman"/>
                <w:b/>
                <w:color w:val="000000" w:themeColor="text1"/>
                <w:sz w:val="18"/>
                <w:szCs w:val="18"/>
              </w:rPr>
              <w:t>Modeli i dhënies së informacionit</w:t>
            </w:r>
            <w:bookmarkEnd w:id="22"/>
          </w:p>
          <w:p w14:paraId="7F00D51A" w14:textId="4257F968" w:rsidR="0026566A" w:rsidRPr="00C858C4" w:rsidRDefault="0026566A" w:rsidP="009428EC">
            <w:pPr>
              <w:widowControl w:val="0"/>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Informacioni i përmendur në germat (f), (g) dhe (gj), të paragrafit (1), të nenit 51, mund të jepet me anë të modelit të udhëzimeve për të drejtën e heqjes dorë nga kontrata, paraqitur në shtojcën I (A), të këtij ligji. Nëse tregtari ia jep të plotësuara saktë këto udhëzime konsumatorit, ai ka përmbushur detyrimet për informacion, të kërkuara nga germat (f), (g) dhe (gj), të paragrafit (1), të nenit 51.</w:t>
            </w:r>
          </w:p>
        </w:tc>
        <w:tc>
          <w:tcPr>
            <w:tcW w:w="0" w:type="auto"/>
          </w:tcPr>
          <w:p w14:paraId="5DFC3796" w14:textId="1A038068"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2FED5A1F"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206CD6D8" w14:textId="77777777" w:rsidTr="004847BA">
        <w:trPr>
          <w:trHeight w:val="848"/>
        </w:trPr>
        <w:tc>
          <w:tcPr>
            <w:tcW w:w="0" w:type="auto"/>
          </w:tcPr>
          <w:p w14:paraId="4150FC79"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4(5)</w:t>
            </w:r>
          </w:p>
          <w:p w14:paraId="25A6AAE7" w14:textId="77777777" w:rsidR="0026566A" w:rsidRPr="00C858C4" w:rsidRDefault="0026566A" w:rsidP="00E968F9">
            <w:pPr>
              <w:spacing w:after="0" w:line="240" w:lineRule="auto"/>
              <w:jc w:val="both"/>
              <w:rPr>
                <w:rFonts w:ascii="Times New Roman" w:hAnsi="Times New Roman"/>
                <w:sz w:val="18"/>
                <w:szCs w:val="18"/>
              </w:rPr>
            </w:pPr>
          </w:p>
          <w:p w14:paraId="6C1C8AB5" w14:textId="5AF28A0B"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(5) shtohet neni i mëposhtëm:</w:t>
            </w:r>
          </w:p>
          <w:p w14:paraId="1F753066"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iCs/>
                <w:sz w:val="18"/>
                <w:szCs w:val="18"/>
                <w:lang w:val="it-IT"/>
              </w:rPr>
              <w:lastRenderedPageBreak/>
              <w:t>“</w:t>
            </w:r>
            <w:r w:rsidRPr="00C858C4">
              <w:rPr>
                <w:rFonts w:ascii="Times New Roman" w:hAnsi="Times New Roman"/>
                <w:sz w:val="18"/>
                <w:szCs w:val="18"/>
                <w:lang w:val="de-DE" w:eastAsia="de-DE"/>
              </w:rPr>
              <w:t>Neni 6a</w:t>
            </w:r>
          </w:p>
          <w:p w14:paraId="126D7F00" w14:textId="55B91F0F" w:rsidR="0026566A" w:rsidRPr="00C858C4" w:rsidRDefault="0026566A" w:rsidP="00E968F9">
            <w:pPr>
              <w:spacing w:after="0" w:line="240" w:lineRule="auto"/>
              <w:jc w:val="both"/>
              <w:outlineLvl w:val="1"/>
              <w:rPr>
                <w:rFonts w:ascii="Times New Roman" w:hAnsi="Times New Roman"/>
                <w:sz w:val="18"/>
                <w:szCs w:val="18"/>
              </w:rPr>
            </w:pPr>
            <w:r w:rsidRPr="00C858C4">
              <w:rPr>
                <w:rFonts w:ascii="Times New Roman" w:hAnsi="Times New Roman"/>
                <w:sz w:val="18"/>
                <w:szCs w:val="18"/>
              </w:rPr>
              <w:t>Neni 6a (1)</w:t>
            </w:r>
          </w:p>
          <w:p w14:paraId="7D228DA3" w14:textId="311D2A9F"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tc>
        <w:tc>
          <w:tcPr>
            <w:tcW w:w="0" w:type="auto"/>
          </w:tcPr>
          <w:p w14:paraId="10F0C09F" w14:textId="1EB2FC20" w:rsidR="0026566A" w:rsidRPr="00C858C4" w:rsidRDefault="0026566A" w:rsidP="00E968F9">
            <w:pPr>
              <w:spacing w:after="0" w:line="240" w:lineRule="auto"/>
              <w:jc w:val="both"/>
              <w:outlineLvl w:val="1"/>
              <w:rPr>
                <w:rFonts w:ascii="Times New Roman" w:hAnsi="Times New Roman"/>
                <w:b/>
                <w:sz w:val="18"/>
                <w:szCs w:val="18"/>
              </w:rPr>
            </w:pPr>
            <w:bookmarkStart w:id="23" w:name="bookmark8"/>
            <w:r w:rsidRPr="00C858C4">
              <w:rPr>
                <w:rFonts w:ascii="Times New Roman" w:hAnsi="Times New Roman"/>
                <w:b/>
                <w:sz w:val="18"/>
                <w:szCs w:val="18"/>
              </w:rPr>
              <w:lastRenderedPageBreak/>
              <w:t>Detyrimet për informacione specifike shtesë për kontratat e nënshkruara në platforma tregtie në internet</w:t>
            </w:r>
            <w:bookmarkEnd w:id="23"/>
          </w:p>
          <w:p w14:paraId="31A09496" w14:textId="58B41E06"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lastRenderedPageBreak/>
              <w:t>Përpara se konsumatorit t'i lindin detyrime nga një kontratë në largësi apo nga çdo ofertë tjetër përkatëse, në një platformë tregtie në internet, ofruesi i platformës së tregtisë në internet, pa cenuar Direktivën 2005/29/KE, i jep konsumatorit informacionin e mëposhtëm në mënyrë të qartë dhe të kuptueshme, në një mënyrë të përshtatshme me mjetet e komunikimit në largësi:</w:t>
            </w:r>
          </w:p>
        </w:tc>
        <w:tc>
          <w:tcPr>
            <w:tcW w:w="0" w:type="auto"/>
          </w:tcPr>
          <w:p w14:paraId="78710765" w14:textId="665090FE" w:rsidR="0026566A" w:rsidRPr="00C858C4" w:rsidRDefault="009428EC" w:rsidP="00E968F9">
            <w:pPr>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0" w:type="auto"/>
          </w:tcPr>
          <w:p w14:paraId="23620F6B" w14:textId="77777777" w:rsidR="0026566A" w:rsidRPr="00C858C4" w:rsidRDefault="0026566A" w:rsidP="00E968F9">
            <w:pPr>
              <w:pStyle w:val="Heading5"/>
              <w:spacing w:before="0" w:after="0"/>
              <w:jc w:val="center"/>
              <w:rPr>
                <w:rFonts w:ascii="Times New Roman" w:hAnsi="Times New Roman" w:cs="Times New Roman"/>
                <w:color w:val="000000" w:themeColor="text1"/>
                <w:sz w:val="18"/>
                <w:szCs w:val="18"/>
              </w:rPr>
            </w:pPr>
            <w:bookmarkStart w:id="24" w:name="_Toc196339243"/>
            <w:r w:rsidRPr="00C858C4">
              <w:rPr>
                <w:rFonts w:ascii="Times New Roman" w:hAnsi="Times New Roman" w:cs="Times New Roman"/>
                <w:color w:val="000000" w:themeColor="text1"/>
                <w:sz w:val="18"/>
                <w:szCs w:val="18"/>
              </w:rPr>
              <w:t>Neni 55</w:t>
            </w:r>
            <w:bookmarkEnd w:id="24"/>
          </w:p>
          <w:p w14:paraId="2335A3C8"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1B1E98EE" w14:textId="77777777" w:rsidR="0026566A" w:rsidRPr="00C858C4" w:rsidRDefault="0026566A" w:rsidP="00E968F9">
            <w:pPr>
              <w:pStyle w:val="Heading5"/>
              <w:spacing w:before="0" w:after="0"/>
              <w:jc w:val="center"/>
              <w:rPr>
                <w:rFonts w:ascii="Times New Roman" w:hAnsi="Times New Roman" w:cs="Times New Roman"/>
                <w:color w:val="000000" w:themeColor="text1"/>
                <w:sz w:val="18"/>
                <w:szCs w:val="18"/>
              </w:rPr>
            </w:pPr>
            <w:bookmarkStart w:id="25" w:name="_Toc196339244"/>
            <w:r w:rsidRPr="00C858C4">
              <w:rPr>
                <w:rFonts w:ascii="Times New Roman" w:hAnsi="Times New Roman" w:cs="Times New Roman"/>
                <w:b/>
                <w:color w:val="000000" w:themeColor="text1"/>
                <w:sz w:val="18"/>
                <w:szCs w:val="18"/>
              </w:rPr>
              <w:t>Detyrimet për informacione specifike shtesë për kontratat e lidhura në platforma tregtie</w:t>
            </w:r>
            <w:r w:rsidRPr="00C858C4">
              <w:rPr>
                <w:rFonts w:ascii="Times New Roman" w:hAnsi="Times New Roman" w:cs="Times New Roman"/>
                <w:b/>
                <w:i/>
                <w:iCs/>
                <w:color w:val="000000" w:themeColor="text1"/>
                <w:sz w:val="18"/>
                <w:szCs w:val="18"/>
              </w:rPr>
              <w:t xml:space="preserve"> </w:t>
            </w:r>
            <w:proofErr w:type="spellStart"/>
            <w:r w:rsidRPr="00C858C4">
              <w:rPr>
                <w:rFonts w:ascii="Times New Roman" w:hAnsi="Times New Roman" w:cs="Times New Roman"/>
                <w:b/>
                <w:i/>
                <w:iCs/>
                <w:color w:val="000000" w:themeColor="text1"/>
                <w:sz w:val="18"/>
                <w:szCs w:val="18"/>
              </w:rPr>
              <w:t>online</w:t>
            </w:r>
            <w:bookmarkEnd w:id="25"/>
            <w:proofErr w:type="spellEnd"/>
          </w:p>
          <w:p w14:paraId="5BD8ED52" w14:textId="280A08E4" w:rsidR="0026566A" w:rsidRPr="00C858C4" w:rsidRDefault="0026566A" w:rsidP="009428EC">
            <w:pPr>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Përpara se konsumatorit t'i lindin detyrime nga një kontratë në largësi apo nga çdo ofertë tjetër </w:t>
            </w:r>
            <w:r w:rsidRPr="00C858C4">
              <w:rPr>
                <w:rFonts w:ascii="Times New Roman" w:hAnsi="Times New Roman"/>
                <w:color w:val="000000" w:themeColor="text1"/>
                <w:sz w:val="18"/>
                <w:szCs w:val="18"/>
              </w:rPr>
              <w:lastRenderedPageBreak/>
              <w:t>përkatëse, në një platformë tregtie online, ofruesi i platformës së tregtisë online, pa cenuar parashikimet mbi praktikat e padrejta sipas kreut III, të pjesës II, të këtij ligji, i jep konsumatorit informacionin e mëposhtëm në mënyrë të qartë dhe të kuptueshme, në një mënyrë të përshtatshme me mjetet e komunikimit në distancë:</w:t>
            </w:r>
          </w:p>
        </w:tc>
        <w:tc>
          <w:tcPr>
            <w:tcW w:w="0" w:type="auto"/>
          </w:tcPr>
          <w:p w14:paraId="2C154F70" w14:textId="32C653CF"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lastRenderedPageBreak/>
              <w:t>PPl</w:t>
            </w:r>
            <w:proofErr w:type="spellEnd"/>
          </w:p>
        </w:tc>
        <w:tc>
          <w:tcPr>
            <w:tcW w:w="0" w:type="auto"/>
          </w:tcPr>
          <w:p w14:paraId="48953DB3"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4BBA9AFE" w14:textId="77777777" w:rsidTr="004847BA">
        <w:trPr>
          <w:trHeight w:val="848"/>
        </w:trPr>
        <w:tc>
          <w:tcPr>
            <w:tcW w:w="0" w:type="auto"/>
          </w:tcPr>
          <w:p w14:paraId="0D039F83"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4(5)</w:t>
            </w:r>
          </w:p>
          <w:p w14:paraId="40415422"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1FD6406A" w14:textId="3B517D51"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6a (1) (a)</w:t>
            </w:r>
          </w:p>
        </w:tc>
        <w:tc>
          <w:tcPr>
            <w:tcW w:w="0" w:type="auto"/>
          </w:tcPr>
          <w:p w14:paraId="7971F440" w14:textId="6A62667B"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informacion të përgjithshëm, të vënë në dispozicion në një seksion specifik të ndërfaqes në internet, që është drejtpërdrejt dhe lehtësisht i aksesueshëm nga faqja ku paraqiten ofertat, mbi parametrat kryesorë që përcaktojnë renditjen, siç përcaktohet në germën “m” të nenit 2, paragrafi 1, të Direktivës 2005/29/KE, të ofertave që i paraqiten konsumatorit si rezultat i kërkimit dhe rëndësinë relative të këtyre parametrave, në krahasim me parametrat e tjerë;</w:t>
            </w:r>
          </w:p>
        </w:tc>
        <w:tc>
          <w:tcPr>
            <w:tcW w:w="0" w:type="auto"/>
          </w:tcPr>
          <w:p w14:paraId="23B441F9" w14:textId="3B6C81A0" w:rsidR="0026566A" w:rsidRPr="00C858C4" w:rsidRDefault="009428EC"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553B7B6" w14:textId="3E8A0A59"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55(a)</w:t>
            </w:r>
          </w:p>
        </w:tc>
        <w:tc>
          <w:tcPr>
            <w:tcW w:w="0" w:type="auto"/>
          </w:tcPr>
          <w:p w14:paraId="07BB9B2F" w14:textId="6D84E38F" w:rsidR="0026566A" w:rsidRPr="00C858C4" w:rsidRDefault="0026566A" w:rsidP="009428EC">
            <w:pPr>
              <w:spacing w:after="0" w:line="240" w:lineRule="auto"/>
              <w:jc w:val="both"/>
              <w:rPr>
                <w:rFonts w:ascii="Times New Roman" w:hAnsi="Times New Roman"/>
                <w:color w:val="000000" w:themeColor="text1"/>
                <w:sz w:val="18"/>
                <w:szCs w:val="18"/>
              </w:rPr>
            </w:pPr>
            <w:r w:rsidRPr="009428EC">
              <w:rPr>
                <w:rFonts w:ascii="Times New Roman" w:hAnsi="Times New Roman"/>
                <w:color w:val="000000" w:themeColor="text1"/>
                <w:sz w:val="18"/>
                <w:szCs w:val="18"/>
              </w:rPr>
              <w:t>a)informacion të përgjithshëm, të vënë në dispozicion në një seksion specifik të ndërfaqes në internet, që është drejtpërdrejt dhe lehtësisht i aksesueshëm nga faqja ku paraqiten ofertat, mbi parametrat kryesorë që përcaktojnë renditjen, siç përkufizohet në pikën (</w:t>
            </w:r>
            <w:r w:rsidR="009428EC" w:rsidRPr="009428EC">
              <w:rPr>
                <w:rFonts w:ascii="Times New Roman" w:hAnsi="Times New Roman"/>
                <w:color w:val="000000" w:themeColor="text1"/>
                <w:sz w:val="18"/>
                <w:szCs w:val="18"/>
              </w:rPr>
              <w:t>60</w:t>
            </w:r>
            <w:r w:rsidRPr="009428EC">
              <w:rPr>
                <w:rFonts w:ascii="Times New Roman" w:hAnsi="Times New Roman"/>
                <w:color w:val="000000" w:themeColor="text1"/>
                <w:sz w:val="18"/>
                <w:szCs w:val="18"/>
              </w:rPr>
              <w:t>) të nenit 5, të ofertave që i paraqiten konsumatorit si rezultat i kërkimit dhe rëndësinë relative të këtyre parametrave, në krahasim me parametrat e tjerë;</w:t>
            </w:r>
          </w:p>
        </w:tc>
        <w:tc>
          <w:tcPr>
            <w:tcW w:w="0" w:type="auto"/>
          </w:tcPr>
          <w:p w14:paraId="433D1A4A" w14:textId="7D89EE82"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A2655E9"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1BF5D9A5" w14:textId="77777777" w:rsidTr="004847BA">
        <w:trPr>
          <w:trHeight w:val="848"/>
        </w:trPr>
        <w:tc>
          <w:tcPr>
            <w:tcW w:w="0" w:type="auto"/>
          </w:tcPr>
          <w:p w14:paraId="2F96E1E1"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4(5)</w:t>
            </w:r>
          </w:p>
          <w:p w14:paraId="1A50FA16"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1FE89F7F" w14:textId="1A431388"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6a (1) (b)</w:t>
            </w:r>
          </w:p>
        </w:tc>
        <w:tc>
          <w:tcPr>
            <w:tcW w:w="0" w:type="auto"/>
          </w:tcPr>
          <w:p w14:paraId="3A3B9012" w14:textId="68182AE3"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nëse pala e tretë që ofron mallrat, shërbimet ose përmbajtjet digjitale është një tregtar ose jo, në bazë të deklaratës së palës së tretë ndaj ofruesit të platformës së tregtisë në internet.;</w:t>
            </w:r>
          </w:p>
        </w:tc>
        <w:tc>
          <w:tcPr>
            <w:tcW w:w="0" w:type="auto"/>
          </w:tcPr>
          <w:p w14:paraId="1A12E094" w14:textId="2EE18775" w:rsidR="0026566A" w:rsidRPr="00C858C4" w:rsidRDefault="009428EC"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613E3FAB" w14:textId="07327B53"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55(b)</w:t>
            </w:r>
          </w:p>
        </w:tc>
        <w:tc>
          <w:tcPr>
            <w:tcW w:w="0" w:type="auto"/>
          </w:tcPr>
          <w:p w14:paraId="2C1D5BEA" w14:textId="3B2A0D79" w:rsidR="0026566A" w:rsidRPr="00C858C4" w:rsidRDefault="0026566A" w:rsidP="009428EC">
            <w:pPr>
              <w:spacing w:after="0" w:line="240" w:lineRule="auto"/>
              <w:ind w:firstLine="36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b)</w:t>
            </w:r>
            <w:r w:rsidRPr="00C858C4">
              <w:rPr>
                <w:rFonts w:ascii="Times New Roman" w:hAnsi="Times New Roman"/>
                <w:color w:val="000000" w:themeColor="text1"/>
                <w:sz w:val="18"/>
                <w:szCs w:val="18"/>
              </w:rPr>
              <w:tab/>
              <w:t xml:space="preserve"> nëse i treti që ofron mallrat ose produktet digjitale është një tregtar ose jo, bazuar në deklaratës së tij ndaj ofruesit të platformës së tregtisë online;</w:t>
            </w:r>
          </w:p>
        </w:tc>
        <w:tc>
          <w:tcPr>
            <w:tcW w:w="0" w:type="auto"/>
          </w:tcPr>
          <w:p w14:paraId="7D5BDCD9" w14:textId="2F8FE7EA"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48345D8E"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78105B93" w14:textId="77777777" w:rsidTr="004847BA">
        <w:trPr>
          <w:trHeight w:val="848"/>
        </w:trPr>
        <w:tc>
          <w:tcPr>
            <w:tcW w:w="0" w:type="auto"/>
          </w:tcPr>
          <w:p w14:paraId="7F54D77A"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4(5)</w:t>
            </w:r>
          </w:p>
          <w:p w14:paraId="2FF5AF5A"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66677F77" w14:textId="02A9322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6a (1) (c)</w:t>
            </w:r>
          </w:p>
        </w:tc>
        <w:tc>
          <w:tcPr>
            <w:tcW w:w="0" w:type="auto"/>
          </w:tcPr>
          <w:p w14:paraId="2B91E926" w14:textId="358517F2"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kur pala e tretë që ofron mallrat, shërbimet ose përmbajtjet digjitale nuk është një tregtar, që të drejtat e konsumatorit që rrjedhin nga legjislacioni i BE-së për mbrojtjen e konsumatorit nuk zbatohen për kontratën;</w:t>
            </w:r>
          </w:p>
        </w:tc>
        <w:tc>
          <w:tcPr>
            <w:tcW w:w="0" w:type="auto"/>
          </w:tcPr>
          <w:p w14:paraId="17AA2662" w14:textId="3D1E3E67" w:rsidR="0026566A" w:rsidRPr="00C858C4" w:rsidRDefault="009428EC"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758F2D54" w14:textId="39942CCE"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55(c)</w:t>
            </w:r>
          </w:p>
        </w:tc>
        <w:tc>
          <w:tcPr>
            <w:tcW w:w="0" w:type="auto"/>
          </w:tcPr>
          <w:p w14:paraId="10CAE468" w14:textId="47C58233" w:rsidR="0026566A" w:rsidRPr="00C858C4" w:rsidRDefault="0026566A" w:rsidP="009428EC">
            <w:pPr>
              <w:spacing w:after="0" w:line="240" w:lineRule="auto"/>
              <w:ind w:firstLine="36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c)</w:t>
            </w:r>
            <w:r w:rsidRPr="00C858C4">
              <w:rPr>
                <w:rFonts w:ascii="Times New Roman" w:hAnsi="Times New Roman"/>
                <w:color w:val="000000" w:themeColor="text1"/>
                <w:sz w:val="18"/>
                <w:szCs w:val="18"/>
              </w:rPr>
              <w:tab/>
              <w:t>kur i treti që ofron mallrat ose produktet digjitale nuk është një tregtar, konsumatori njoftohet që të drejtat e tij, që rrjedhin nga legjislacioni në fuqi për mbrojtjen e konsumatorit nuk zbatohen për kontratën;</w:t>
            </w:r>
          </w:p>
        </w:tc>
        <w:tc>
          <w:tcPr>
            <w:tcW w:w="0" w:type="auto"/>
          </w:tcPr>
          <w:p w14:paraId="52A92B0B" w14:textId="3EC0CB0F"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3EE526DA"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4A9FC126" w14:textId="77777777" w:rsidTr="004847BA">
        <w:trPr>
          <w:trHeight w:val="848"/>
        </w:trPr>
        <w:tc>
          <w:tcPr>
            <w:tcW w:w="0" w:type="auto"/>
          </w:tcPr>
          <w:p w14:paraId="435964BD"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4(5)</w:t>
            </w:r>
          </w:p>
          <w:p w14:paraId="34CD4EEB"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04E0C9E9" w14:textId="1D49D71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6a (1) (d)</w:t>
            </w:r>
          </w:p>
        </w:tc>
        <w:tc>
          <w:tcPr>
            <w:tcW w:w="0" w:type="auto"/>
          </w:tcPr>
          <w:p w14:paraId="3EAEB028" w14:textId="10CAB145"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sipas rastit, mënyrën se si ndahen detyrimet e lidhura me kontratën ndërmjet palës së tretë që ofron mallrat, shërbimet ose përmbajtjet digjitale dhe ofruesit të platformës së tregtisë në internet. Ky informacion nuk duhet të cenojë asnjë përgjegjësi që ofruesi i platformës së tregtisë në internet ose tregtari palë e tretë ka në lidhje me kontratën sipas legjislacionit të brendshëm ose atij të BE-së.</w:t>
            </w:r>
          </w:p>
        </w:tc>
        <w:tc>
          <w:tcPr>
            <w:tcW w:w="0" w:type="auto"/>
          </w:tcPr>
          <w:p w14:paraId="4EA8D76E" w14:textId="205873BA" w:rsidR="0026566A" w:rsidRPr="00C858C4" w:rsidRDefault="009428EC"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3E5D7C31" w14:textId="320A9804"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55(ç)</w:t>
            </w:r>
          </w:p>
        </w:tc>
        <w:tc>
          <w:tcPr>
            <w:tcW w:w="0" w:type="auto"/>
          </w:tcPr>
          <w:p w14:paraId="2372267D" w14:textId="1D5F2536" w:rsidR="0026566A" w:rsidRPr="00C858C4" w:rsidRDefault="0026566A" w:rsidP="009428EC">
            <w:pPr>
              <w:spacing w:after="0" w:line="240" w:lineRule="auto"/>
              <w:ind w:firstLine="36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ç)</w:t>
            </w:r>
            <w:r w:rsidRPr="00C858C4">
              <w:rPr>
                <w:rFonts w:ascii="Times New Roman" w:hAnsi="Times New Roman"/>
                <w:color w:val="000000" w:themeColor="text1"/>
                <w:sz w:val="18"/>
                <w:szCs w:val="18"/>
              </w:rPr>
              <w:tab/>
              <w:t xml:space="preserve">sipas rastit, mënyrën se si ndahen detyrimet kontraktore ndërmjet të tretit që ofron mallrat ose produktet digjitale dhe ofruesit të platformës së tregtisë </w:t>
            </w:r>
            <w:r w:rsidRPr="00C858C4">
              <w:rPr>
                <w:rFonts w:ascii="Times New Roman" w:hAnsi="Times New Roman"/>
                <w:i/>
                <w:iCs/>
                <w:color w:val="000000" w:themeColor="text1"/>
                <w:sz w:val="18"/>
                <w:szCs w:val="18"/>
              </w:rPr>
              <w:t>online</w:t>
            </w:r>
            <w:r w:rsidRPr="00C858C4">
              <w:rPr>
                <w:rFonts w:ascii="Times New Roman" w:hAnsi="Times New Roman"/>
                <w:color w:val="000000" w:themeColor="text1"/>
                <w:sz w:val="18"/>
                <w:szCs w:val="18"/>
              </w:rPr>
              <w:t xml:space="preserve">. Ky informacion nuk duhet të cenojë asnjë përgjegjësi që ofruesi i platformës së tregtisë </w:t>
            </w:r>
            <w:r w:rsidRPr="00C858C4">
              <w:rPr>
                <w:rFonts w:ascii="Times New Roman" w:hAnsi="Times New Roman"/>
                <w:i/>
                <w:iCs/>
                <w:color w:val="000000" w:themeColor="text1"/>
                <w:sz w:val="18"/>
                <w:szCs w:val="18"/>
              </w:rPr>
              <w:t>online</w:t>
            </w:r>
            <w:r w:rsidRPr="00C858C4">
              <w:rPr>
                <w:rFonts w:ascii="Times New Roman" w:hAnsi="Times New Roman"/>
                <w:color w:val="000000" w:themeColor="text1"/>
                <w:sz w:val="18"/>
                <w:szCs w:val="18"/>
              </w:rPr>
              <w:t xml:space="preserve"> ose tregtari i tretë ka në lidhje me kontratën sipas legjislacionit në fuqi. </w:t>
            </w:r>
          </w:p>
        </w:tc>
        <w:tc>
          <w:tcPr>
            <w:tcW w:w="0" w:type="auto"/>
          </w:tcPr>
          <w:p w14:paraId="6D3B5636" w14:textId="053ACA21" w:rsidR="0026566A" w:rsidRPr="00C858C4" w:rsidRDefault="00591DD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867366D"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A83353A" w14:textId="77777777" w:rsidTr="004847BA">
        <w:trPr>
          <w:trHeight w:val="848"/>
        </w:trPr>
        <w:tc>
          <w:tcPr>
            <w:tcW w:w="0" w:type="auto"/>
          </w:tcPr>
          <w:p w14:paraId="4BDC889B"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4(5)</w:t>
            </w:r>
          </w:p>
          <w:p w14:paraId="2C3A18F7"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48FDCDC3" w14:textId="106FCDE2"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6a (2)</w:t>
            </w:r>
          </w:p>
        </w:tc>
        <w:tc>
          <w:tcPr>
            <w:tcW w:w="0" w:type="auto"/>
          </w:tcPr>
          <w:p w14:paraId="4BCB8084" w14:textId="63FC0352"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Pa cenuar Direktivën 2000/31/KE, ky nen nuk i pengon shtetet anëtare të vendosin detyrime për informacione shtesë për ofruesit e platformave të tregtisë në internet. Këto dispozita janë proporcionale, jodiskriminuese dhe të justifikuara për qëllime të mbrojtjes së konsumatorit.”;</w:t>
            </w:r>
          </w:p>
        </w:tc>
        <w:tc>
          <w:tcPr>
            <w:tcW w:w="0" w:type="auto"/>
          </w:tcPr>
          <w:p w14:paraId="590E1727" w14:textId="26454DEB" w:rsidR="0026566A" w:rsidRPr="00C858C4" w:rsidRDefault="0026566A" w:rsidP="00E968F9">
            <w:pPr>
              <w:spacing w:after="0" w:line="240" w:lineRule="auto"/>
              <w:jc w:val="center"/>
              <w:rPr>
                <w:rFonts w:ascii="Times New Roman" w:hAnsi="Times New Roman"/>
                <w:sz w:val="18"/>
                <w:szCs w:val="18"/>
              </w:rPr>
            </w:pPr>
          </w:p>
        </w:tc>
        <w:tc>
          <w:tcPr>
            <w:tcW w:w="0" w:type="auto"/>
          </w:tcPr>
          <w:p w14:paraId="0C9B0CC9" w14:textId="5363BA88"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Pr>
          <w:p w14:paraId="334637CA" w14:textId="74679987" w:rsidR="0026566A" w:rsidRPr="00C858C4" w:rsidRDefault="0026566A" w:rsidP="00FA6349">
            <w:pPr>
              <w:autoSpaceDE w:val="0"/>
              <w:autoSpaceDN w:val="0"/>
              <w:adjustRightInd w:val="0"/>
              <w:spacing w:after="0" w:line="240" w:lineRule="auto"/>
              <w:jc w:val="center"/>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27D6FFC6" w14:textId="77777777" w:rsidR="0026566A" w:rsidRPr="00C858C4" w:rsidRDefault="0026566A" w:rsidP="00E968F9">
            <w:pPr>
              <w:spacing w:after="0" w:line="240" w:lineRule="auto"/>
              <w:jc w:val="center"/>
              <w:rPr>
                <w:rFonts w:ascii="Times New Roman" w:hAnsi="Times New Roman"/>
                <w:b/>
                <w:sz w:val="18"/>
                <w:szCs w:val="18"/>
              </w:rPr>
            </w:pPr>
          </w:p>
        </w:tc>
        <w:tc>
          <w:tcPr>
            <w:tcW w:w="0" w:type="auto"/>
          </w:tcPr>
          <w:p w14:paraId="7E1F1C07" w14:textId="29A97220"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 xml:space="preserve">Nuk janë vënë detyrime të tjera shtesë. </w:t>
            </w:r>
          </w:p>
        </w:tc>
      </w:tr>
      <w:tr w:rsidR="0026566A" w:rsidRPr="00C858C4" w14:paraId="1CA67A4C" w14:textId="77777777" w:rsidTr="004847BA">
        <w:trPr>
          <w:trHeight w:val="848"/>
        </w:trPr>
        <w:tc>
          <w:tcPr>
            <w:tcW w:w="0" w:type="auto"/>
          </w:tcPr>
          <w:p w14:paraId="00269E10" w14:textId="26884C51"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4(6)</w:t>
            </w:r>
          </w:p>
          <w:p w14:paraId="0B1A0460" w14:textId="77777777" w:rsidR="0026566A" w:rsidRPr="00C858C4" w:rsidRDefault="0026566A" w:rsidP="00E968F9">
            <w:pPr>
              <w:spacing w:after="0" w:line="240" w:lineRule="auto"/>
              <w:jc w:val="both"/>
              <w:rPr>
                <w:rFonts w:ascii="Times New Roman" w:hAnsi="Times New Roman"/>
                <w:sz w:val="18"/>
                <w:szCs w:val="18"/>
              </w:rPr>
            </w:pPr>
          </w:p>
          <w:p w14:paraId="06D13037" w14:textId="2CCB376C"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(6) në nenin 7, paragrafi 3 zëvendësohet me tekstin e mëposhtëm:</w:t>
            </w:r>
          </w:p>
          <w:p w14:paraId="09DBB15A" w14:textId="07E9FE72"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Neni 7 (3)</w:t>
            </w:r>
          </w:p>
          <w:p w14:paraId="24CB6C0D" w14:textId="0244071A"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tc>
        <w:tc>
          <w:tcPr>
            <w:tcW w:w="0" w:type="auto"/>
          </w:tcPr>
          <w:p w14:paraId="2AFCE798" w14:textId="7ECF4D0E"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 xml:space="preserve">“Nëse një konsumator dëshiron që ofrimi i shërbimeve ose furnizimi me ujë, gaz ose energji elektrike, kur ato nuk janë nxjerrë në shitje në një vëllim të kufizuar ose në një sasi të caktuar, ose që ofrimi i ngrohjes qendrore, të fillojë gjatë periudhës së heqjes dorë të parashikuar në nenin 9, paragrafi 2, dhe kontrata i vendos konsumatorit detyrimin për të paguar, tregtari i kërkon konsumatorit ta bëjë shprehimisht këtë kërkesë në një mjet të pamodifikueshëm për ruajtjen e informacionit dhe i </w:t>
            </w:r>
            <w:r w:rsidRPr="00C858C4">
              <w:rPr>
                <w:rFonts w:ascii="Times New Roman" w:hAnsi="Times New Roman"/>
                <w:sz w:val="18"/>
                <w:szCs w:val="18"/>
              </w:rPr>
              <w:lastRenderedPageBreak/>
              <w:t>kërkon konsumatorit të pranojë që, pasi kontrata të jetë përmbushur plotësisht nga tregtari, konsumatori nuk do të ketë më të drejtë për të hequr dorë.”;</w:t>
            </w:r>
          </w:p>
        </w:tc>
        <w:tc>
          <w:tcPr>
            <w:tcW w:w="0" w:type="auto"/>
          </w:tcPr>
          <w:p w14:paraId="434D86E3" w14:textId="4DAC7363"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0" w:type="auto"/>
          </w:tcPr>
          <w:p w14:paraId="103C960C" w14:textId="7BC3F8A3"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58(3)</w:t>
            </w:r>
          </w:p>
        </w:tc>
        <w:tc>
          <w:tcPr>
            <w:tcW w:w="0" w:type="auto"/>
          </w:tcPr>
          <w:p w14:paraId="7F550D31" w14:textId="7C5C7B89" w:rsidR="0026566A" w:rsidRPr="00C858C4" w:rsidRDefault="0026566A" w:rsidP="009428EC">
            <w:pPr>
              <w:widowControl w:val="0"/>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3. Kur një konsumator kërkon që kryerja e shërbimeve ose furnizimi me ujë, gaz apo energji elektrike, kur ato nuk janë vendosur në shitje në vëllim të kufizuar apo sasi të përcaktuar, ose që ofrimi i ngrohjes qendrore, të fillojë gjatë afatit të heqjes dorë nga kontrata, të parashikuar nga paragrafi (2), i nenit 60 dhe kontrata i vendos konsumatorit detyrimin për të paguar, tregtari i kërkon konsumatorit ta bëjë shprehimisht këtë </w:t>
            </w:r>
            <w:r w:rsidRPr="00C858C4">
              <w:rPr>
                <w:rFonts w:ascii="Times New Roman" w:hAnsi="Times New Roman"/>
                <w:color w:val="000000" w:themeColor="text1"/>
                <w:sz w:val="18"/>
                <w:szCs w:val="18"/>
              </w:rPr>
              <w:lastRenderedPageBreak/>
              <w:t>kërkesë në një medium të qëndrueshëm dhe i kërkon konsumatorit të pranojë që, pasi kontrata të jetë përmbushur plotësisht nga tregtari, konsumatori nuk do të ketë më të drejtë për të hequr dorë.</w:t>
            </w:r>
          </w:p>
        </w:tc>
        <w:tc>
          <w:tcPr>
            <w:tcW w:w="0" w:type="auto"/>
          </w:tcPr>
          <w:p w14:paraId="7CE811E6" w14:textId="4CF5465C"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lastRenderedPageBreak/>
              <w:t>PPl</w:t>
            </w:r>
            <w:proofErr w:type="spellEnd"/>
          </w:p>
        </w:tc>
        <w:tc>
          <w:tcPr>
            <w:tcW w:w="0" w:type="auto"/>
          </w:tcPr>
          <w:p w14:paraId="6E03A38E"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8E21A5E" w14:textId="77777777" w:rsidTr="004847BA">
        <w:trPr>
          <w:trHeight w:val="848"/>
        </w:trPr>
        <w:tc>
          <w:tcPr>
            <w:tcW w:w="0" w:type="auto"/>
          </w:tcPr>
          <w:p w14:paraId="0363BCCC" w14:textId="399FC801"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4(7)</w:t>
            </w:r>
          </w:p>
          <w:p w14:paraId="46578DB0" w14:textId="77777777"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p>
          <w:p w14:paraId="5A97C2B8" w14:textId="55539ABA" w:rsidR="0026566A" w:rsidRPr="00C858C4" w:rsidRDefault="0026566A" w:rsidP="00E968F9">
            <w:pPr>
              <w:pStyle w:val="ListParagraph"/>
              <w:spacing w:after="0" w:line="240" w:lineRule="auto"/>
              <w:ind w:left="0"/>
              <w:jc w:val="both"/>
              <w:rPr>
                <w:rFonts w:ascii="Times New Roman" w:hAnsi="Times New Roman"/>
                <w:sz w:val="18"/>
                <w:szCs w:val="18"/>
                <w:lang w:val="de-DE"/>
              </w:rPr>
            </w:pPr>
            <w:r w:rsidRPr="00C858C4">
              <w:rPr>
                <w:rFonts w:ascii="Times New Roman" w:hAnsi="Times New Roman"/>
                <w:sz w:val="18"/>
                <w:szCs w:val="18"/>
                <w:lang w:val="it-IT"/>
              </w:rPr>
              <w:t>(7) Neni 8 ndryshohet si m</w:t>
            </w:r>
            <w:r w:rsidRPr="00C858C4">
              <w:rPr>
                <w:rFonts w:ascii="Times New Roman" w:hAnsi="Times New Roman"/>
                <w:sz w:val="18"/>
                <w:szCs w:val="18"/>
                <w:lang w:val="de-DE"/>
              </w:rPr>
              <w:t>ë poshtë:</w:t>
            </w:r>
          </w:p>
          <w:p w14:paraId="7816C3F2"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rPr>
            </w:pPr>
          </w:p>
          <w:p w14:paraId="5FCE4C1D" w14:textId="5BAF8159" w:rsidR="0026566A" w:rsidRPr="00C858C4" w:rsidRDefault="0026566A" w:rsidP="00E968F9">
            <w:pPr>
              <w:pStyle w:val="ListParagraph"/>
              <w:spacing w:after="0" w:line="240" w:lineRule="auto"/>
              <w:ind w:left="0"/>
              <w:jc w:val="both"/>
              <w:rPr>
                <w:rFonts w:ascii="Times New Roman" w:hAnsi="Times New Roman"/>
                <w:i/>
                <w:iCs/>
                <w:sz w:val="18"/>
                <w:szCs w:val="18"/>
                <w:lang w:val="de-DE"/>
              </w:rPr>
            </w:pPr>
            <w:r w:rsidRPr="00C858C4">
              <w:rPr>
                <w:rFonts w:ascii="Times New Roman" w:hAnsi="Times New Roman"/>
                <w:i/>
                <w:iCs/>
                <w:sz w:val="18"/>
                <w:szCs w:val="18"/>
                <w:lang w:val="de-DE"/>
              </w:rPr>
              <w:t>Neni 4(7)(a)</w:t>
            </w:r>
          </w:p>
          <w:p w14:paraId="6B760A2F"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rPr>
            </w:pPr>
            <w:r w:rsidRPr="00C858C4">
              <w:rPr>
                <w:rFonts w:ascii="Times New Roman" w:hAnsi="Times New Roman"/>
                <w:sz w:val="18"/>
                <w:szCs w:val="18"/>
                <w:lang w:val="de-DE"/>
              </w:rPr>
              <w:t>(a) paragrafi 4 zëvendësohet me tekstin e mëposhtëm:</w:t>
            </w:r>
          </w:p>
          <w:p w14:paraId="13DF9A0A" w14:textId="486A652A"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rPr>
              <w:t>Neni 8 (4)</w:t>
            </w:r>
          </w:p>
        </w:tc>
        <w:tc>
          <w:tcPr>
            <w:tcW w:w="0" w:type="auto"/>
          </w:tcPr>
          <w:p w14:paraId="0425293C" w14:textId="542D5C03"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“Nëse kontrata nënshkruhet me anë të mjeteve të komunikimit në largësi, gjë që kërkon hapësirë ​​apo kohë të kufizuar për të dhënë informacion, tregtari jep, në ose përmes atij mjeti specifik përpara nënshkrimit së kësaj kontrate, të paktën informacionin parakontraktual në lidhje me karakteristikat kryesore të mallrave ose shërbimeve, identitetin e tregtarit, çmimin total, të drejtën e heqjes dorë, kohëzgjatjen e kontratës dhe, nëse kontrata ka një kohëzgjatje të pacaktuar, kushtet për zgjidhjen e kontratës, siç përmendet përkatësisht në germat “a”, “b”, “e”, “h”, dhe “o” të nenit 6, paragrafi 1, përveç formularit model të heqjes dorë të përcaktuar në Shtojcën I (B), të përmendur në germën “h”. Pjesa tjetër e informacionit të përmendur në nenin 6, paragrafi 1, duke përfshirë formularin model të heqjes dorë, i jepet konsumatorit nga tregtari në mënyrë të përshtatshme në përputhje me paragrafin 1 të këtij neni.”;</w:t>
            </w:r>
          </w:p>
        </w:tc>
        <w:tc>
          <w:tcPr>
            <w:tcW w:w="0" w:type="auto"/>
          </w:tcPr>
          <w:p w14:paraId="20AB8DBC" w14:textId="773A519B"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70691BD8" w14:textId="36305E6D"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59(4)</w:t>
            </w:r>
          </w:p>
        </w:tc>
        <w:tc>
          <w:tcPr>
            <w:tcW w:w="0" w:type="auto"/>
          </w:tcPr>
          <w:p w14:paraId="0B5E104D" w14:textId="02FC363A"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4. </w:t>
            </w:r>
            <w:proofErr w:type="spellStart"/>
            <w:r w:rsidRPr="00C858C4">
              <w:rPr>
                <w:rFonts w:ascii="Times New Roman" w:hAnsi="Times New Roman"/>
                <w:color w:val="000000" w:themeColor="text1"/>
                <w:sz w:val="18"/>
                <w:szCs w:val="18"/>
              </w:rPr>
              <w:t>Nëse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kontrata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lidhet</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anë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mjeti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komunikimi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distancë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cili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lejon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hapësirë</w:t>
            </w:r>
            <w:proofErr w:type="spellEnd"/>
            <w:r w:rsidRPr="00C858C4">
              <w:rPr>
                <w:rFonts w:ascii="Times New Roman" w:hAnsi="Times New Roman"/>
                <w:color w:val="000000" w:themeColor="text1"/>
                <w:sz w:val="18"/>
                <w:szCs w:val="18"/>
              </w:rPr>
              <w:t xml:space="preserve"> apo </w:t>
            </w:r>
            <w:proofErr w:type="spellStart"/>
            <w:r w:rsidRPr="00C858C4">
              <w:rPr>
                <w:rFonts w:ascii="Times New Roman" w:hAnsi="Times New Roman"/>
                <w:color w:val="000000" w:themeColor="text1"/>
                <w:sz w:val="18"/>
                <w:szCs w:val="18"/>
              </w:rPr>
              <w:t>kohë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kufizuar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shfaqur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informacionin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përpara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lidhjes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kontrate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tillë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jep</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paktën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nëpërmjet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këtij</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mjeti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caktuar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informacionin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parakontraktor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lidhje</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karakteristikat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kryesore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mallrave</w:t>
            </w:r>
            <w:proofErr w:type="spellEnd"/>
            <w:r w:rsidRPr="00C858C4">
              <w:rPr>
                <w:rFonts w:ascii="Times New Roman" w:hAnsi="Times New Roman"/>
                <w:color w:val="000000" w:themeColor="text1"/>
                <w:sz w:val="18"/>
                <w:szCs w:val="18"/>
              </w:rPr>
              <w:t xml:space="preserve"> apo </w:t>
            </w:r>
            <w:proofErr w:type="spellStart"/>
            <w:r w:rsidRPr="00C858C4">
              <w:rPr>
                <w:rFonts w:ascii="Times New Roman" w:hAnsi="Times New Roman"/>
                <w:color w:val="000000" w:themeColor="text1"/>
                <w:sz w:val="18"/>
                <w:szCs w:val="18"/>
              </w:rPr>
              <w:t>shërbimeve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identitetin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tregtarit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çmimin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plotë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drejtën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heqjen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dorë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kontrata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kohëzgjatjen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kontratës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kushtet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zgjidhjen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kontratës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ajo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është</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afat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pacaktuar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siç</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përcaktohet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respektivisht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germat</w:t>
            </w:r>
            <w:proofErr w:type="spellEnd"/>
            <w:r w:rsidRPr="00C858C4">
              <w:rPr>
                <w:rFonts w:ascii="Times New Roman" w:hAnsi="Times New Roman"/>
                <w:color w:val="000000" w:themeColor="text1"/>
                <w:sz w:val="18"/>
                <w:szCs w:val="18"/>
              </w:rPr>
              <w:t xml:space="preserve"> (a), (b), (d), (f),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(n)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paragrafit</w:t>
            </w:r>
            <w:proofErr w:type="spellEnd"/>
            <w:r w:rsidRPr="00C858C4">
              <w:rPr>
                <w:rFonts w:ascii="Times New Roman" w:hAnsi="Times New Roman"/>
                <w:color w:val="000000" w:themeColor="text1"/>
                <w:sz w:val="18"/>
                <w:szCs w:val="18"/>
              </w:rPr>
              <w:t xml:space="preserve"> (1),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nenit</w:t>
            </w:r>
            <w:proofErr w:type="spellEnd"/>
            <w:r w:rsidRPr="00C858C4">
              <w:rPr>
                <w:rFonts w:ascii="Times New Roman" w:hAnsi="Times New Roman"/>
                <w:color w:val="000000" w:themeColor="text1"/>
                <w:sz w:val="18"/>
                <w:szCs w:val="18"/>
              </w:rPr>
              <w:t xml:space="preserve"> 51, </w:t>
            </w:r>
            <w:proofErr w:type="spellStart"/>
            <w:r w:rsidRPr="00C858C4">
              <w:rPr>
                <w:rFonts w:ascii="Times New Roman" w:hAnsi="Times New Roman"/>
                <w:color w:val="000000" w:themeColor="text1"/>
                <w:sz w:val="18"/>
                <w:szCs w:val="18"/>
              </w:rPr>
              <w:t>përveç</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formularit</w:t>
            </w:r>
            <w:proofErr w:type="spellEnd"/>
            <w:r w:rsidRPr="00C858C4">
              <w:rPr>
                <w:rFonts w:ascii="Times New Roman" w:hAnsi="Times New Roman"/>
                <w:color w:val="000000" w:themeColor="text1"/>
                <w:sz w:val="18"/>
                <w:szCs w:val="18"/>
              </w:rPr>
              <w:t xml:space="preserve"> model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heqjes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dorë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përcaktuar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Shtojcën</w:t>
            </w:r>
            <w:proofErr w:type="spellEnd"/>
            <w:r w:rsidRPr="00C858C4">
              <w:rPr>
                <w:rFonts w:ascii="Times New Roman" w:hAnsi="Times New Roman"/>
                <w:color w:val="000000" w:themeColor="text1"/>
                <w:sz w:val="18"/>
                <w:szCs w:val="18"/>
              </w:rPr>
              <w:t xml:space="preserve"> I (B),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përmendur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germën</w:t>
            </w:r>
            <w:proofErr w:type="spellEnd"/>
            <w:r w:rsidRPr="00C858C4">
              <w:rPr>
                <w:rFonts w:ascii="Times New Roman" w:hAnsi="Times New Roman"/>
                <w:color w:val="000000" w:themeColor="text1"/>
                <w:sz w:val="18"/>
                <w:szCs w:val="18"/>
              </w:rPr>
              <w:t xml:space="preserve"> (f). </w:t>
            </w:r>
            <w:proofErr w:type="spellStart"/>
            <w:r w:rsidRPr="00C858C4">
              <w:rPr>
                <w:rFonts w:ascii="Times New Roman" w:hAnsi="Times New Roman"/>
                <w:color w:val="000000" w:themeColor="text1"/>
                <w:sz w:val="18"/>
                <w:szCs w:val="18"/>
              </w:rPr>
              <w:t>Pjesa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tjetër</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informacionit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përmendur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paragrafin</w:t>
            </w:r>
            <w:proofErr w:type="spellEnd"/>
            <w:r w:rsidRPr="00C858C4">
              <w:rPr>
                <w:rFonts w:ascii="Times New Roman" w:hAnsi="Times New Roman"/>
                <w:color w:val="000000" w:themeColor="text1"/>
                <w:sz w:val="18"/>
                <w:szCs w:val="18"/>
              </w:rPr>
              <w:t xml:space="preserve"> (1),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nenit</w:t>
            </w:r>
            <w:proofErr w:type="spellEnd"/>
            <w:r w:rsidRPr="00C858C4">
              <w:rPr>
                <w:rFonts w:ascii="Times New Roman" w:hAnsi="Times New Roman"/>
                <w:color w:val="000000" w:themeColor="text1"/>
                <w:sz w:val="18"/>
                <w:szCs w:val="18"/>
              </w:rPr>
              <w:t xml:space="preserve"> 51, duke </w:t>
            </w:r>
            <w:proofErr w:type="spellStart"/>
            <w:r w:rsidRPr="00C858C4">
              <w:rPr>
                <w:rFonts w:ascii="Times New Roman" w:hAnsi="Times New Roman"/>
                <w:color w:val="000000" w:themeColor="text1"/>
                <w:sz w:val="18"/>
                <w:szCs w:val="18"/>
              </w:rPr>
              <w:t>përfshirë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formularin</w:t>
            </w:r>
            <w:proofErr w:type="spellEnd"/>
            <w:r w:rsidRPr="00C858C4">
              <w:rPr>
                <w:rFonts w:ascii="Times New Roman" w:hAnsi="Times New Roman"/>
                <w:color w:val="000000" w:themeColor="text1"/>
                <w:sz w:val="18"/>
                <w:szCs w:val="18"/>
              </w:rPr>
              <w:t xml:space="preserve"> model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heqjes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dorë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jepet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mënyrë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përshtatshme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sipas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paragrafit</w:t>
            </w:r>
            <w:proofErr w:type="spellEnd"/>
            <w:r w:rsidRPr="00C858C4">
              <w:rPr>
                <w:rFonts w:ascii="Times New Roman" w:hAnsi="Times New Roman"/>
                <w:color w:val="000000" w:themeColor="text1"/>
                <w:sz w:val="18"/>
                <w:szCs w:val="18"/>
              </w:rPr>
              <w:t xml:space="preserve"> (1),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këtij</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neni</w:t>
            </w:r>
            <w:proofErr w:type="spellEnd"/>
            <w:r w:rsidRPr="00C858C4">
              <w:rPr>
                <w:rFonts w:ascii="Times New Roman" w:hAnsi="Times New Roman"/>
                <w:color w:val="000000" w:themeColor="text1"/>
                <w:sz w:val="18"/>
                <w:szCs w:val="18"/>
              </w:rPr>
              <w:t>.</w:t>
            </w:r>
          </w:p>
        </w:tc>
        <w:tc>
          <w:tcPr>
            <w:tcW w:w="0" w:type="auto"/>
          </w:tcPr>
          <w:p w14:paraId="32A423EE" w14:textId="7899233E"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E031FA6"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49644FC" w14:textId="77777777" w:rsidTr="004847BA">
        <w:trPr>
          <w:trHeight w:val="848"/>
        </w:trPr>
        <w:tc>
          <w:tcPr>
            <w:tcW w:w="0" w:type="auto"/>
          </w:tcPr>
          <w:p w14:paraId="04E93CF8" w14:textId="01AA4589"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4(7)(b)</w:t>
            </w:r>
          </w:p>
          <w:p w14:paraId="03DE5ED8"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rPr>
            </w:pPr>
          </w:p>
          <w:p w14:paraId="5DEBBC29" w14:textId="422AED4C" w:rsidR="0026566A" w:rsidRPr="00C858C4" w:rsidRDefault="0026566A" w:rsidP="00E968F9">
            <w:pPr>
              <w:pStyle w:val="ListParagraph"/>
              <w:spacing w:after="0" w:line="240" w:lineRule="auto"/>
              <w:ind w:left="0"/>
              <w:jc w:val="both"/>
              <w:rPr>
                <w:rFonts w:ascii="Times New Roman" w:hAnsi="Times New Roman"/>
                <w:sz w:val="18"/>
                <w:szCs w:val="18"/>
                <w:lang w:val="de-DE"/>
              </w:rPr>
            </w:pPr>
            <w:r w:rsidRPr="00C858C4">
              <w:rPr>
                <w:rFonts w:ascii="Times New Roman" w:hAnsi="Times New Roman"/>
                <w:sz w:val="18"/>
                <w:szCs w:val="18"/>
                <w:lang w:val="de-DE"/>
              </w:rPr>
              <w:t>(b) paragrafi 8 zëvendësohet me tekstin e mëposhtëm:</w:t>
            </w:r>
          </w:p>
          <w:p w14:paraId="778F3C3D" w14:textId="4C6484A9" w:rsidR="0026566A" w:rsidRPr="00C858C4" w:rsidRDefault="0026566A" w:rsidP="00E968F9">
            <w:pPr>
              <w:pStyle w:val="ListParagraph"/>
              <w:spacing w:after="0" w:line="240" w:lineRule="auto"/>
              <w:ind w:left="0"/>
              <w:jc w:val="both"/>
              <w:rPr>
                <w:rFonts w:ascii="Times New Roman" w:hAnsi="Times New Roman"/>
                <w:sz w:val="18"/>
                <w:szCs w:val="18"/>
                <w:lang w:val="de-DE"/>
              </w:rPr>
            </w:pPr>
            <w:r w:rsidRPr="00C858C4">
              <w:rPr>
                <w:rFonts w:ascii="Times New Roman" w:hAnsi="Times New Roman"/>
                <w:sz w:val="18"/>
                <w:szCs w:val="18"/>
                <w:lang w:val="de-DE"/>
              </w:rPr>
              <w:t>Neni 8 (8)</w:t>
            </w:r>
          </w:p>
          <w:p w14:paraId="0966F497"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tc>
        <w:tc>
          <w:tcPr>
            <w:tcW w:w="0" w:type="auto"/>
          </w:tcPr>
          <w:p w14:paraId="4DC1EEF7" w14:textId="197D1C36"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“Nëse një konsumator dëshiron që ofrimi i shërbimeve ose furnizimi me ujë, gaz ose energji elektrike, kur ato nuk janë nxjerrë në shitje në një vëllim të kufizuar ose në një sasi të caktuar, ose që ofrimi i ngrohjes qendrore, të fillojë gjatë periudhës së heqjes dorë të parashikuar në nenin 9, paragrafi 2, dhe kontrata i vendos konsumatorit detyrimin për të paguar, tregtari i kërkon konsumatorit ta bëjë shprehimisht këtë kërkesë dhe i kërkon konsumatorit të pranojë që, pasi kontrata të jetë përmbushur plotësisht nga tregtari, konsumatori nuk do të ketë më të drejtë për të hequr dorë.”;</w:t>
            </w:r>
          </w:p>
        </w:tc>
        <w:tc>
          <w:tcPr>
            <w:tcW w:w="0" w:type="auto"/>
          </w:tcPr>
          <w:p w14:paraId="23F956B8" w14:textId="27524D78"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2F809448" w14:textId="0A207C2B"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59(8)</w:t>
            </w:r>
          </w:p>
        </w:tc>
        <w:tc>
          <w:tcPr>
            <w:tcW w:w="0" w:type="auto"/>
          </w:tcPr>
          <w:p w14:paraId="72C553E9" w14:textId="20B90180"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8. Kur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dëshiron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kryerjen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shërbimeve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furnizimin</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ujë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gaz</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energji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elektrike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ato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nuk</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vendosen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shitje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vëllim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kufizuar</w:t>
            </w:r>
            <w:proofErr w:type="spellEnd"/>
            <w:r w:rsidRPr="00C858C4">
              <w:rPr>
                <w:rFonts w:ascii="Times New Roman" w:hAnsi="Times New Roman"/>
                <w:color w:val="000000" w:themeColor="text1"/>
                <w:sz w:val="18"/>
                <w:szCs w:val="18"/>
              </w:rPr>
              <w:t xml:space="preserve"> apo </w:t>
            </w:r>
            <w:proofErr w:type="spellStart"/>
            <w:r w:rsidRPr="00C858C4">
              <w:rPr>
                <w:rFonts w:ascii="Times New Roman" w:hAnsi="Times New Roman"/>
                <w:color w:val="000000" w:themeColor="text1"/>
                <w:sz w:val="18"/>
                <w:szCs w:val="18"/>
              </w:rPr>
              <w:t>sasi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përcaktuar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që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ofrimi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ngrohjes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qendrore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fillojë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gjatë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afatit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dorëheqjes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parashikuar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paragrafin</w:t>
            </w:r>
            <w:proofErr w:type="spellEnd"/>
            <w:r w:rsidRPr="00C858C4">
              <w:rPr>
                <w:rFonts w:ascii="Times New Roman" w:hAnsi="Times New Roman"/>
                <w:color w:val="000000" w:themeColor="text1"/>
                <w:sz w:val="18"/>
                <w:szCs w:val="18"/>
              </w:rPr>
              <w:t xml:space="preserve"> (2),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nenit</w:t>
            </w:r>
            <w:proofErr w:type="spellEnd"/>
            <w:r w:rsidRPr="00C858C4">
              <w:rPr>
                <w:rFonts w:ascii="Times New Roman" w:hAnsi="Times New Roman"/>
                <w:color w:val="000000" w:themeColor="text1"/>
                <w:sz w:val="18"/>
                <w:szCs w:val="18"/>
              </w:rPr>
              <w:t xml:space="preserve"> 60,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kontrata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vendos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detyrimin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paguar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kërkon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konsumatorit</w:t>
            </w:r>
            <w:proofErr w:type="spellEnd"/>
            <w:r w:rsidRPr="00C858C4">
              <w:rPr>
                <w:rFonts w:ascii="Times New Roman" w:hAnsi="Times New Roman"/>
                <w:color w:val="000000" w:themeColor="text1"/>
                <w:sz w:val="18"/>
                <w:szCs w:val="18"/>
              </w:rPr>
              <w:t xml:space="preserve"> ta </w:t>
            </w:r>
            <w:proofErr w:type="spellStart"/>
            <w:r w:rsidRPr="00C858C4">
              <w:rPr>
                <w:rFonts w:ascii="Times New Roman" w:hAnsi="Times New Roman"/>
                <w:color w:val="000000" w:themeColor="text1"/>
                <w:sz w:val="18"/>
                <w:szCs w:val="18"/>
              </w:rPr>
              <w:t>bëjë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shprehimisht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kërkesë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pranojë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që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pasi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kontrata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jetë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përmbushur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plotësisht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nuk</w:t>
            </w:r>
            <w:proofErr w:type="spellEnd"/>
            <w:r w:rsidRPr="00C858C4">
              <w:rPr>
                <w:rFonts w:ascii="Times New Roman" w:hAnsi="Times New Roman"/>
                <w:color w:val="000000" w:themeColor="text1"/>
                <w:sz w:val="18"/>
                <w:szCs w:val="18"/>
              </w:rPr>
              <w:t xml:space="preserve"> do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ketë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drejtë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hequr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dorë</w:t>
            </w:r>
            <w:proofErr w:type="spellEnd"/>
            <w:r w:rsidRPr="00C858C4">
              <w:rPr>
                <w:rFonts w:ascii="Times New Roman" w:hAnsi="Times New Roman"/>
                <w:color w:val="000000" w:themeColor="text1"/>
                <w:sz w:val="18"/>
                <w:szCs w:val="18"/>
              </w:rPr>
              <w:t>.</w:t>
            </w:r>
          </w:p>
        </w:tc>
        <w:tc>
          <w:tcPr>
            <w:tcW w:w="0" w:type="auto"/>
          </w:tcPr>
          <w:p w14:paraId="173115F9" w14:textId="25E9E9FA"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1249C8A"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1D3DD35A" w14:textId="77777777" w:rsidTr="004847BA">
        <w:trPr>
          <w:trHeight w:val="848"/>
        </w:trPr>
        <w:tc>
          <w:tcPr>
            <w:tcW w:w="0" w:type="auto"/>
          </w:tcPr>
          <w:p w14:paraId="3FF245AF" w14:textId="25E14302" w:rsidR="0026566A" w:rsidRPr="00C858C4" w:rsidRDefault="0026566A" w:rsidP="00E968F9">
            <w:pPr>
              <w:pStyle w:val="ListParagraph"/>
              <w:spacing w:after="0" w:line="240" w:lineRule="auto"/>
              <w:ind w:left="0"/>
              <w:jc w:val="both"/>
              <w:rPr>
                <w:rFonts w:ascii="Times New Roman" w:hAnsi="Times New Roman"/>
                <w:i/>
                <w:iCs/>
                <w:sz w:val="18"/>
                <w:szCs w:val="18"/>
                <w:lang w:val="it-IT"/>
              </w:rPr>
            </w:pPr>
            <w:r w:rsidRPr="00C858C4">
              <w:rPr>
                <w:rFonts w:ascii="Times New Roman" w:hAnsi="Times New Roman"/>
                <w:i/>
                <w:iCs/>
                <w:sz w:val="18"/>
                <w:szCs w:val="18"/>
                <w:lang w:val="it-IT"/>
              </w:rPr>
              <w:t>Neni 4(8)</w:t>
            </w:r>
          </w:p>
          <w:p w14:paraId="58D3E4BD" w14:textId="2E6A52AB" w:rsidR="0026566A" w:rsidRPr="00C858C4" w:rsidRDefault="0026566A" w:rsidP="00E968F9">
            <w:pPr>
              <w:pStyle w:val="ListParagraph"/>
              <w:spacing w:after="0" w:line="240" w:lineRule="auto"/>
              <w:ind w:left="0"/>
              <w:jc w:val="both"/>
              <w:rPr>
                <w:rFonts w:ascii="Times New Roman" w:hAnsi="Times New Roman"/>
                <w:sz w:val="18"/>
                <w:szCs w:val="18"/>
                <w:lang w:val="de-DE"/>
              </w:rPr>
            </w:pPr>
            <w:r w:rsidRPr="00C858C4">
              <w:rPr>
                <w:rFonts w:ascii="Times New Roman" w:hAnsi="Times New Roman"/>
                <w:sz w:val="18"/>
                <w:szCs w:val="18"/>
                <w:lang w:val="it-IT"/>
              </w:rPr>
              <w:t>(8) Neni 9 ndryshohet si m</w:t>
            </w:r>
            <w:r w:rsidRPr="00C858C4">
              <w:rPr>
                <w:rFonts w:ascii="Times New Roman" w:hAnsi="Times New Roman"/>
                <w:sz w:val="18"/>
                <w:szCs w:val="18"/>
                <w:lang w:val="de-DE"/>
              </w:rPr>
              <w:t>ë poshtë:</w:t>
            </w:r>
          </w:p>
          <w:p w14:paraId="7084C06A"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rPr>
            </w:pPr>
            <w:r w:rsidRPr="00C858C4">
              <w:rPr>
                <w:rFonts w:ascii="Times New Roman" w:hAnsi="Times New Roman"/>
                <w:sz w:val="18"/>
                <w:szCs w:val="18"/>
                <w:lang w:val="it-IT" w:eastAsia="de-DE"/>
              </w:rPr>
              <w:t>(a) shtohet paragrafi i m</w:t>
            </w:r>
            <w:r w:rsidRPr="00C858C4">
              <w:rPr>
                <w:rFonts w:ascii="Times New Roman" w:hAnsi="Times New Roman"/>
                <w:sz w:val="18"/>
                <w:szCs w:val="18"/>
                <w:lang w:val="de-DE"/>
              </w:rPr>
              <w:t>ëposhtëm:</w:t>
            </w:r>
          </w:p>
          <w:p w14:paraId="62BEC86D" w14:textId="1AC742EE" w:rsidR="0026566A" w:rsidRPr="00C858C4" w:rsidRDefault="0026566A" w:rsidP="00E968F9">
            <w:pPr>
              <w:pStyle w:val="ListParagraph"/>
              <w:spacing w:after="0" w:line="240" w:lineRule="auto"/>
              <w:ind w:left="0"/>
              <w:jc w:val="both"/>
              <w:rPr>
                <w:rFonts w:ascii="Times New Roman" w:hAnsi="Times New Roman"/>
                <w:sz w:val="18"/>
                <w:szCs w:val="18"/>
                <w:lang w:val="it-IT" w:eastAsia="de-DE"/>
              </w:rPr>
            </w:pPr>
            <w:r w:rsidRPr="00C858C4">
              <w:rPr>
                <w:rFonts w:ascii="Times New Roman" w:hAnsi="Times New Roman"/>
                <w:sz w:val="18"/>
                <w:szCs w:val="18"/>
                <w:lang w:val="de-DE"/>
              </w:rPr>
              <w:t>Neni 9 (1a)</w:t>
            </w:r>
          </w:p>
        </w:tc>
        <w:tc>
          <w:tcPr>
            <w:tcW w:w="0" w:type="auto"/>
          </w:tcPr>
          <w:p w14:paraId="4C1BD99C" w14:textId="6B41BAC3"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“Shtetet anëtare mund të miratojnë rregulla sipas të cilave periudha e heqjes dorë prej 14 ditësh, e përmendur në paragrafin 1, shtyhet me 30 ditë për kontratat e nënshkruara në kontekstin e vizitave të pakërkuara nga një tregtar në shtëpinë e një konsumatori apo vizitave të organizuara nga një tregtar që kanë si qëllim ose synim promovimin ose shitjen e produkteve për të mbrojtur interesat legjitime të konsumatorëve në lidhje me praktikat agresive dhe çorientuese tregtare ose të shitjes. Këto rregulla janë proporcionale, jodiskriminuese dhe të justifikuara për qëllime të mbrojtjes së konsumatorit.”;</w:t>
            </w:r>
          </w:p>
        </w:tc>
        <w:tc>
          <w:tcPr>
            <w:tcW w:w="0" w:type="auto"/>
          </w:tcPr>
          <w:p w14:paraId="63781D12"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12002EDB" w14:textId="01FADD66"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n/a</w:t>
            </w:r>
          </w:p>
        </w:tc>
        <w:tc>
          <w:tcPr>
            <w:tcW w:w="0" w:type="auto"/>
          </w:tcPr>
          <w:p w14:paraId="2C124FF1" w14:textId="1D70CB3D"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559195DC" w14:textId="77777777" w:rsidR="0026566A" w:rsidRPr="00C858C4" w:rsidRDefault="0026566A" w:rsidP="00E968F9">
            <w:pPr>
              <w:spacing w:after="0" w:line="240" w:lineRule="auto"/>
              <w:jc w:val="center"/>
              <w:rPr>
                <w:rFonts w:ascii="Times New Roman" w:hAnsi="Times New Roman"/>
                <w:b/>
                <w:sz w:val="18"/>
                <w:szCs w:val="18"/>
              </w:rPr>
            </w:pPr>
          </w:p>
        </w:tc>
        <w:tc>
          <w:tcPr>
            <w:tcW w:w="0" w:type="auto"/>
          </w:tcPr>
          <w:p w14:paraId="4D2EF36F" w14:textId="01C66BD2"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 xml:space="preserve">Nuk është përdorur kjo mundësi, për shkak se është krijuar praktika e 14 ditëve. </w:t>
            </w:r>
          </w:p>
        </w:tc>
      </w:tr>
      <w:tr w:rsidR="0026566A" w:rsidRPr="00C858C4" w14:paraId="07965B21" w14:textId="77777777" w:rsidTr="004847BA">
        <w:trPr>
          <w:trHeight w:val="848"/>
        </w:trPr>
        <w:tc>
          <w:tcPr>
            <w:tcW w:w="0" w:type="auto"/>
          </w:tcPr>
          <w:p w14:paraId="717A34CD" w14:textId="40C4CB0F" w:rsidR="0026566A" w:rsidRPr="00C858C4" w:rsidRDefault="0026566A" w:rsidP="00E968F9">
            <w:pPr>
              <w:pStyle w:val="ListParagraph"/>
              <w:spacing w:after="0" w:line="240" w:lineRule="auto"/>
              <w:ind w:left="0"/>
              <w:jc w:val="both"/>
              <w:rPr>
                <w:rFonts w:ascii="Times New Roman" w:hAnsi="Times New Roman"/>
                <w:i/>
                <w:iCs/>
                <w:sz w:val="18"/>
                <w:szCs w:val="18"/>
                <w:lang w:val="de-DE" w:eastAsia="de-DE"/>
              </w:rPr>
            </w:pPr>
            <w:r w:rsidRPr="00C858C4">
              <w:rPr>
                <w:rFonts w:ascii="Times New Roman" w:hAnsi="Times New Roman"/>
                <w:i/>
                <w:iCs/>
                <w:sz w:val="18"/>
                <w:szCs w:val="18"/>
                <w:lang w:val="de-DE" w:eastAsia="de-DE"/>
              </w:rPr>
              <w:lastRenderedPageBreak/>
              <w:t>Neni 4(8)(b)</w:t>
            </w:r>
          </w:p>
          <w:p w14:paraId="3D4F6A51" w14:textId="77777777" w:rsidR="0026566A" w:rsidRPr="00C858C4" w:rsidRDefault="0026566A" w:rsidP="00E968F9">
            <w:pPr>
              <w:pStyle w:val="ListParagraph"/>
              <w:spacing w:after="0" w:line="240" w:lineRule="auto"/>
              <w:ind w:left="0"/>
              <w:jc w:val="both"/>
              <w:rPr>
                <w:rFonts w:ascii="Times New Roman" w:hAnsi="Times New Roman"/>
                <w:i/>
                <w:iCs/>
                <w:sz w:val="18"/>
                <w:szCs w:val="18"/>
                <w:lang w:val="de-DE" w:eastAsia="de-DE"/>
              </w:rPr>
            </w:pPr>
          </w:p>
          <w:p w14:paraId="30CB5B5B" w14:textId="414E3CAB" w:rsidR="0026566A" w:rsidRPr="00C858C4" w:rsidRDefault="0026566A" w:rsidP="00E968F9">
            <w:pPr>
              <w:pStyle w:val="ListParagraph"/>
              <w:spacing w:after="0" w:line="240" w:lineRule="auto"/>
              <w:ind w:left="0"/>
              <w:jc w:val="both"/>
              <w:rPr>
                <w:rFonts w:ascii="Times New Roman" w:hAnsi="Times New Roman"/>
                <w:sz w:val="18"/>
                <w:szCs w:val="18"/>
                <w:lang w:val="de-DE"/>
              </w:rPr>
            </w:pPr>
            <w:r w:rsidRPr="00C858C4">
              <w:rPr>
                <w:rFonts w:ascii="Times New Roman" w:hAnsi="Times New Roman"/>
                <w:sz w:val="18"/>
                <w:szCs w:val="18"/>
                <w:lang w:val="de-DE" w:eastAsia="de-DE"/>
              </w:rPr>
              <w:t>(b) n</w:t>
            </w:r>
            <w:r w:rsidRPr="00C858C4">
              <w:rPr>
                <w:rFonts w:ascii="Times New Roman" w:hAnsi="Times New Roman"/>
                <w:sz w:val="18"/>
                <w:szCs w:val="18"/>
                <w:lang w:val="de-DE"/>
              </w:rPr>
              <w:t xml:space="preserve">ë paragrafin 2, pjesa hyrëse zëvendësohet me tekstin e mëposhtëm: </w:t>
            </w:r>
          </w:p>
          <w:p w14:paraId="6C89D62B" w14:textId="2A03A999"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9 (2)</w:t>
            </w:r>
          </w:p>
        </w:tc>
        <w:tc>
          <w:tcPr>
            <w:tcW w:w="0" w:type="auto"/>
          </w:tcPr>
          <w:p w14:paraId="5F11100E" w14:textId="77777777" w:rsidR="0026566A" w:rsidRPr="00C858C4" w:rsidRDefault="0026566A" w:rsidP="00E968F9">
            <w:pPr>
              <w:spacing w:after="0" w:line="240" w:lineRule="auto"/>
              <w:jc w:val="both"/>
              <w:rPr>
                <w:rFonts w:ascii="Times New Roman" w:hAnsi="Times New Roman"/>
                <w:sz w:val="18"/>
                <w:szCs w:val="18"/>
              </w:rPr>
            </w:pPr>
          </w:p>
          <w:p w14:paraId="7EEA16F2" w14:textId="59279878"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“Pa cenuar nenin 10, periudha e heqjes dorë e përmendur në paragrafin 1 të këtij neni përfundon pas 14 ditësh ose në rastet kur shtetet anëtare kanë miratuar rregulla në përputhje me paragrafin 1a të këtij neni, 30 ditë nga:”;</w:t>
            </w:r>
          </w:p>
        </w:tc>
        <w:tc>
          <w:tcPr>
            <w:tcW w:w="0" w:type="auto"/>
          </w:tcPr>
          <w:p w14:paraId="757F2E55" w14:textId="77777777" w:rsidR="0026566A" w:rsidRPr="00C858C4" w:rsidRDefault="0026566A" w:rsidP="00E968F9">
            <w:pPr>
              <w:spacing w:after="0" w:line="240" w:lineRule="auto"/>
              <w:jc w:val="center"/>
              <w:rPr>
                <w:rFonts w:ascii="Times New Roman" w:hAnsi="Times New Roman"/>
                <w:sz w:val="18"/>
                <w:szCs w:val="18"/>
              </w:rPr>
            </w:pPr>
          </w:p>
        </w:tc>
        <w:tc>
          <w:tcPr>
            <w:tcW w:w="0" w:type="auto"/>
          </w:tcPr>
          <w:p w14:paraId="2B216CCA" w14:textId="16F83899"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n/a</w:t>
            </w:r>
          </w:p>
        </w:tc>
        <w:tc>
          <w:tcPr>
            <w:tcW w:w="0" w:type="auto"/>
          </w:tcPr>
          <w:p w14:paraId="3C57493D" w14:textId="24DF0EEE"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7BA18A6A" w14:textId="19C1D73E"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7F47FBDD" w14:textId="3EF95789"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Lidhen me më siper</w:t>
            </w:r>
          </w:p>
        </w:tc>
      </w:tr>
      <w:tr w:rsidR="0026566A" w:rsidRPr="00C858C4" w14:paraId="534D1776" w14:textId="77777777" w:rsidTr="004847BA">
        <w:trPr>
          <w:trHeight w:val="848"/>
        </w:trPr>
        <w:tc>
          <w:tcPr>
            <w:tcW w:w="0" w:type="auto"/>
          </w:tcPr>
          <w:p w14:paraId="04BF5515" w14:textId="0FF40F6D" w:rsidR="0026566A" w:rsidRPr="00C858C4" w:rsidRDefault="0026566A" w:rsidP="00E968F9">
            <w:pPr>
              <w:pStyle w:val="ListParagraph"/>
              <w:spacing w:after="0" w:line="240" w:lineRule="auto"/>
              <w:ind w:left="0"/>
              <w:jc w:val="both"/>
              <w:rPr>
                <w:rFonts w:ascii="Times New Roman" w:hAnsi="Times New Roman"/>
                <w:i/>
                <w:iCs/>
                <w:sz w:val="18"/>
                <w:szCs w:val="18"/>
                <w:lang w:val="de-DE"/>
              </w:rPr>
            </w:pPr>
            <w:r w:rsidRPr="00C858C4">
              <w:rPr>
                <w:rFonts w:ascii="Times New Roman" w:hAnsi="Times New Roman"/>
                <w:i/>
                <w:iCs/>
                <w:sz w:val="18"/>
                <w:szCs w:val="18"/>
                <w:lang w:val="de-DE"/>
              </w:rPr>
              <w:t>Neni 4(9)</w:t>
            </w:r>
          </w:p>
          <w:p w14:paraId="29E41F3E" w14:textId="77777777" w:rsidR="0026566A" w:rsidRPr="00C858C4" w:rsidRDefault="0026566A" w:rsidP="00E968F9">
            <w:pPr>
              <w:pStyle w:val="ListParagraph"/>
              <w:spacing w:after="0" w:line="240" w:lineRule="auto"/>
              <w:ind w:left="0"/>
              <w:jc w:val="both"/>
              <w:rPr>
                <w:rFonts w:ascii="Times New Roman" w:hAnsi="Times New Roman"/>
                <w:i/>
                <w:iCs/>
                <w:sz w:val="18"/>
                <w:szCs w:val="18"/>
                <w:lang w:val="de-DE"/>
              </w:rPr>
            </w:pPr>
          </w:p>
          <w:p w14:paraId="66B0C429" w14:textId="2AAE88B5" w:rsidR="0026566A" w:rsidRPr="00C858C4" w:rsidRDefault="0026566A" w:rsidP="00E968F9">
            <w:pPr>
              <w:pStyle w:val="ListParagraph"/>
              <w:spacing w:after="0" w:line="240" w:lineRule="auto"/>
              <w:ind w:left="0"/>
              <w:jc w:val="both"/>
              <w:rPr>
                <w:rFonts w:ascii="Times New Roman" w:hAnsi="Times New Roman"/>
                <w:sz w:val="18"/>
                <w:szCs w:val="18"/>
                <w:lang w:val="de-DE"/>
              </w:rPr>
            </w:pPr>
            <w:r w:rsidRPr="00C858C4">
              <w:rPr>
                <w:rFonts w:ascii="Times New Roman" w:hAnsi="Times New Roman"/>
                <w:sz w:val="18"/>
                <w:szCs w:val="18"/>
                <w:lang w:val="de-DE"/>
              </w:rPr>
              <w:t>(9) në nenin 10, paragrafi 2 zëvendësohet me tekstin e mëposhtëm:</w:t>
            </w:r>
          </w:p>
          <w:p w14:paraId="3583042B" w14:textId="4600CF3A" w:rsidR="0026566A" w:rsidRPr="00C858C4" w:rsidRDefault="0026566A" w:rsidP="00E968F9">
            <w:pPr>
              <w:pStyle w:val="ListParagraph"/>
              <w:spacing w:after="0" w:line="240" w:lineRule="auto"/>
              <w:ind w:left="0"/>
              <w:jc w:val="both"/>
              <w:rPr>
                <w:rFonts w:ascii="Times New Roman" w:hAnsi="Times New Roman"/>
                <w:sz w:val="18"/>
                <w:szCs w:val="18"/>
                <w:lang w:val="de-DE"/>
              </w:rPr>
            </w:pPr>
            <w:r w:rsidRPr="00C858C4">
              <w:rPr>
                <w:rFonts w:ascii="Times New Roman" w:hAnsi="Times New Roman"/>
                <w:sz w:val="18"/>
                <w:szCs w:val="18"/>
                <w:lang w:val="de-DE"/>
              </w:rPr>
              <w:t>Neni 10 (2)</w:t>
            </w:r>
          </w:p>
        </w:tc>
        <w:tc>
          <w:tcPr>
            <w:tcW w:w="0" w:type="auto"/>
          </w:tcPr>
          <w:p w14:paraId="7E43A72E" w14:textId="21033677"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“Nëse tregtari i ka dhënë konsumatorit informacionin e parashikuar në paragrafin 1 të këtij neni brenda 12 muajve nga dita e përmendur në nenin 9, paragrafi 2, periudha e heqjes dorë përfundon 14 ditë ose, në rastet kur shtetet anëtare kanë miratuar rregulla në përputhje me nenin 9, paragrafi 1a, 30 ditë pas ditës kur konsumatori e merr këtë informacion.”;</w:t>
            </w:r>
          </w:p>
        </w:tc>
        <w:tc>
          <w:tcPr>
            <w:tcW w:w="0" w:type="auto"/>
          </w:tcPr>
          <w:p w14:paraId="04718D72" w14:textId="3E75AC54" w:rsidR="0026566A" w:rsidRPr="00C858C4" w:rsidRDefault="0026566A" w:rsidP="00E968F9">
            <w:pPr>
              <w:spacing w:after="0" w:line="240" w:lineRule="auto"/>
              <w:jc w:val="center"/>
              <w:rPr>
                <w:rFonts w:ascii="Times New Roman" w:hAnsi="Times New Roman"/>
                <w:sz w:val="18"/>
                <w:szCs w:val="18"/>
              </w:rPr>
            </w:pPr>
          </w:p>
        </w:tc>
        <w:tc>
          <w:tcPr>
            <w:tcW w:w="0" w:type="auto"/>
          </w:tcPr>
          <w:p w14:paraId="134BFA1A" w14:textId="6E3F348E"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n/a</w:t>
            </w:r>
          </w:p>
        </w:tc>
        <w:tc>
          <w:tcPr>
            <w:tcW w:w="0" w:type="auto"/>
          </w:tcPr>
          <w:p w14:paraId="64C666F3" w14:textId="570556FF"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2A685843" w14:textId="3C6B1A93"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000ECFF8" w14:textId="391281F2"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Lidhen me më sipër</w:t>
            </w:r>
          </w:p>
        </w:tc>
      </w:tr>
      <w:tr w:rsidR="0026566A" w:rsidRPr="00C858C4" w14:paraId="7F3D2871" w14:textId="77777777" w:rsidTr="004847BA">
        <w:trPr>
          <w:trHeight w:val="848"/>
        </w:trPr>
        <w:tc>
          <w:tcPr>
            <w:tcW w:w="0" w:type="auto"/>
          </w:tcPr>
          <w:p w14:paraId="076FF5D5" w14:textId="19C23F34" w:rsidR="0026566A" w:rsidRPr="00C858C4" w:rsidRDefault="0026566A" w:rsidP="00E968F9">
            <w:pPr>
              <w:pStyle w:val="ListParagraph"/>
              <w:spacing w:after="0" w:line="240" w:lineRule="auto"/>
              <w:ind w:left="0"/>
              <w:jc w:val="both"/>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4(10)</w:t>
            </w:r>
          </w:p>
          <w:p w14:paraId="1FBFDF64" w14:textId="77777777" w:rsidR="0026566A" w:rsidRPr="00C858C4" w:rsidRDefault="0026566A" w:rsidP="00E968F9">
            <w:pPr>
              <w:pStyle w:val="ListParagraph"/>
              <w:spacing w:after="0" w:line="240" w:lineRule="auto"/>
              <w:ind w:left="0"/>
              <w:jc w:val="both"/>
              <w:rPr>
                <w:rFonts w:ascii="Times New Roman" w:hAnsi="Times New Roman"/>
                <w:i/>
                <w:iCs/>
                <w:sz w:val="18"/>
                <w:szCs w:val="18"/>
                <w:lang w:val="de-DE" w:eastAsia="de-DE"/>
              </w:rPr>
            </w:pPr>
          </w:p>
          <w:p w14:paraId="77F1FDD5" w14:textId="174D317B" w:rsidR="0026566A" w:rsidRPr="00C858C4" w:rsidRDefault="0026566A" w:rsidP="00E968F9">
            <w:pPr>
              <w:pStyle w:val="ListParagraph"/>
              <w:spacing w:after="0" w:line="240" w:lineRule="auto"/>
              <w:ind w:left="0"/>
              <w:jc w:val="both"/>
              <w:rPr>
                <w:rFonts w:ascii="Times New Roman" w:hAnsi="Times New Roman"/>
                <w:sz w:val="18"/>
                <w:szCs w:val="18"/>
                <w:lang w:val="de-DE"/>
              </w:rPr>
            </w:pPr>
            <w:r w:rsidRPr="00C858C4">
              <w:rPr>
                <w:rFonts w:ascii="Times New Roman" w:hAnsi="Times New Roman"/>
                <w:sz w:val="18"/>
                <w:szCs w:val="18"/>
                <w:lang w:val="de-DE" w:eastAsia="de-DE"/>
              </w:rPr>
              <w:t>(10) n</w:t>
            </w:r>
            <w:r w:rsidRPr="00C858C4">
              <w:rPr>
                <w:rFonts w:ascii="Times New Roman" w:hAnsi="Times New Roman"/>
                <w:sz w:val="18"/>
                <w:szCs w:val="18"/>
                <w:lang w:val="de-DE"/>
              </w:rPr>
              <w:t>ë nenin 13, shtohen paragrafët e mëposhtëm:</w:t>
            </w:r>
          </w:p>
          <w:p w14:paraId="74311446" w14:textId="3E0EEA69"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rPr>
              <w:t>Neni 13 (4)</w:t>
            </w:r>
          </w:p>
        </w:tc>
        <w:tc>
          <w:tcPr>
            <w:tcW w:w="0" w:type="auto"/>
          </w:tcPr>
          <w:p w14:paraId="6FBCF83D" w14:textId="2F1C84B8"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“Në lidhje me të dhënat personale të konsumatorit, tregtari përmbush detyrimet e parashikuara në Rregulloren (BE) 2016/679.</w:t>
            </w:r>
          </w:p>
          <w:p w14:paraId="19E3ADEE" w14:textId="77777777" w:rsidR="0026566A" w:rsidRPr="00C858C4" w:rsidRDefault="0026566A" w:rsidP="00E968F9">
            <w:pPr>
              <w:spacing w:after="0" w:line="240" w:lineRule="auto"/>
              <w:jc w:val="both"/>
              <w:rPr>
                <w:rFonts w:ascii="Times New Roman" w:hAnsi="Times New Roman"/>
                <w:sz w:val="18"/>
                <w:szCs w:val="18"/>
              </w:rPr>
            </w:pPr>
          </w:p>
        </w:tc>
        <w:tc>
          <w:tcPr>
            <w:tcW w:w="0" w:type="auto"/>
          </w:tcPr>
          <w:p w14:paraId="4E943789" w14:textId="599A1EE7"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272365D4" w14:textId="4F1B5D34"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65(4)</w:t>
            </w:r>
          </w:p>
        </w:tc>
        <w:tc>
          <w:tcPr>
            <w:tcW w:w="0" w:type="auto"/>
          </w:tcPr>
          <w:p w14:paraId="1BE17A81" w14:textId="77777777" w:rsidR="0026566A" w:rsidRPr="00C858C4" w:rsidRDefault="0026566A" w:rsidP="009428EC">
            <w:pPr>
              <w:pStyle w:val="ListParagraph"/>
              <w:widowControl w:val="0"/>
              <w:tabs>
                <w:tab w:val="left" w:pos="360"/>
              </w:tabs>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4.</w:t>
            </w:r>
            <w:r w:rsidRPr="00C858C4">
              <w:rPr>
                <w:rFonts w:ascii="Times New Roman" w:hAnsi="Times New Roman"/>
                <w:color w:val="000000" w:themeColor="text1"/>
                <w:sz w:val="18"/>
                <w:szCs w:val="18"/>
              </w:rPr>
              <w:tab/>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lidhje</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dhënat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personale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përmbush</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detyrimet</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parashikuara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ligjin</w:t>
            </w:r>
            <w:proofErr w:type="spellEnd"/>
            <w:r w:rsidRPr="00C858C4">
              <w:rPr>
                <w:rFonts w:ascii="Times New Roman" w:hAnsi="Times New Roman"/>
                <w:color w:val="000000" w:themeColor="text1"/>
                <w:sz w:val="18"/>
                <w:szCs w:val="18"/>
              </w:rPr>
              <w:t xml:space="preserve"> nr. 124/2024 “</w:t>
            </w:r>
            <w:proofErr w:type="spellStart"/>
            <w:r w:rsidRPr="00C858C4">
              <w:rPr>
                <w:rFonts w:ascii="Times New Roman" w:hAnsi="Times New Roman"/>
                <w:color w:val="000000" w:themeColor="text1"/>
                <w:sz w:val="18"/>
                <w:szCs w:val="18"/>
              </w:rPr>
              <w:t>Për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mbrojtjen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dhënave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personale</w:t>
            </w:r>
            <w:proofErr w:type="spellEnd"/>
            <w:r w:rsidRPr="00C858C4">
              <w:rPr>
                <w:rFonts w:ascii="Times New Roman" w:hAnsi="Times New Roman"/>
                <w:color w:val="000000" w:themeColor="text1"/>
                <w:sz w:val="18"/>
                <w:szCs w:val="18"/>
              </w:rPr>
              <w:t>”.</w:t>
            </w:r>
          </w:p>
          <w:p w14:paraId="14062E71" w14:textId="77777777" w:rsidR="0026566A" w:rsidRPr="00C858C4" w:rsidRDefault="0026566A" w:rsidP="009428EC">
            <w:pPr>
              <w:autoSpaceDE w:val="0"/>
              <w:autoSpaceDN w:val="0"/>
              <w:adjustRightInd w:val="0"/>
              <w:spacing w:after="0" w:line="240" w:lineRule="auto"/>
              <w:jc w:val="both"/>
              <w:rPr>
                <w:rFonts w:ascii="Times New Roman" w:eastAsia="Times New Roman" w:hAnsi="Times New Roman"/>
                <w:color w:val="auto"/>
                <w:sz w:val="18"/>
                <w:szCs w:val="18"/>
              </w:rPr>
            </w:pPr>
          </w:p>
        </w:tc>
        <w:tc>
          <w:tcPr>
            <w:tcW w:w="0" w:type="auto"/>
          </w:tcPr>
          <w:p w14:paraId="4C304FE9" w14:textId="73E743F4"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74767396"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561B5DAE" w14:textId="77777777" w:rsidTr="004847BA">
        <w:trPr>
          <w:trHeight w:val="848"/>
        </w:trPr>
        <w:tc>
          <w:tcPr>
            <w:tcW w:w="0" w:type="auto"/>
          </w:tcPr>
          <w:p w14:paraId="67C6D944" w14:textId="60CCEEFE"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4(10)</w:t>
            </w:r>
          </w:p>
          <w:p w14:paraId="43DBF15A" w14:textId="77777777"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p>
          <w:p w14:paraId="17FA71EC" w14:textId="200A3D3C" w:rsidR="0026566A" w:rsidRPr="00C858C4" w:rsidRDefault="0026566A" w:rsidP="00E968F9">
            <w:pPr>
              <w:pStyle w:val="ListParagraph"/>
              <w:spacing w:after="0" w:line="240" w:lineRule="auto"/>
              <w:ind w:left="0"/>
              <w:jc w:val="both"/>
              <w:rPr>
                <w:rFonts w:ascii="Times New Roman" w:hAnsi="Times New Roman"/>
                <w:sz w:val="18"/>
                <w:szCs w:val="18"/>
                <w:lang w:val="de-DE" w:eastAsia="de-DE"/>
              </w:rPr>
            </w:pPr>
            <w:r w:rsidRPr="00C858C4">
              <w:rPr>
                <w:rFonts w:ascii="Times New Roman" w:hAnsi="Times New Roman"/>
                <w:sz w:val="18"/>
                <w:szCs w:val="18"/>
                <w:lang w:val="de-DE" w:eastAsia="de-DE"/>
              </w:rPr>
              <w:t>Neni 13 (5)</w:t>
            </w:r>
          </w:p>
        </w:tc>
        <w:tc>
          <w:tcPr>
            <w:tcW w:w="0" w:type="auto"/>
          </w:tcPr>
          <w:p w14:paraId="7DF11F41" w14:textId="17EAC16D"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Tregtari shmang përdorimin e përmbajtjeve, të ndryshme nga të dhënat personale, të ofruara ose krijuara nga konsumatori gjatë përdorimit të përmbajtjes digjitale ose shërbimit digjital të furnizuar nga tregtari, me përjashtim të rasteve kur kjo përmbajtje:</w:t>
            </w:r>
          </w:p>
        </w:tc>
        <w:tc>
          <w:tcPr>
            <w:tcW w:w="0" w:type="auto"/>
          </w:tcPr>
          <w:p w14:paraId="26490D7B" w14:textId="50CD40A3"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B96EDBD" w14:textId="27D00C94"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65(5)</w:t>
            </w:r>
          </w:p>
        </w:tc>
        <w:tc>
          <w:tcPr>
            <w:tcW w:w="0" w:type="auto"/>
          </w:tcPr>
          <w:p w14:paraId="482B657E" w14:textId="75E1F2A9"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5.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shmang</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përdorimin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përmbajtjeve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ndryshme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dhënat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personale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ofruara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krijuara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gjatë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përdorimit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produktit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furnizuar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përjashtim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rasteve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kjo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përmbajtje</w:t>
            </w:r>
            <w:proofErr w:type="spellEnd"/>
            <w:r w:rsidRPr="00C858C4">
              <w:rPr>
                <w:rFonts w:ascii="Times New Roman" w:hAnsi="Times New Roman"/>
                <w:color w:val="000000" w:themeColor="text1"/>
                <w:sz w:val="18"/>
                <w:szCs w:val="18"/>
              </w:rPr>
              <w:t>:</w:t>
            </w:r>
          </w:p>
        </w:tc>
        <w:tc>
          <w:tcPr>
            <w:tcW w:w="0" w:type="auto"/>
          </w:tcPr>
          <w:p w14:paraId="43E179F3" w14:textId="0A26DD95"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3C103DB0"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4002E320" w14:textId="77777777" w:rsidTr="00A85930">
        <w:trPr>
          <w:trHeight w:val="656"/>
        </w:trPr>
        <w:tc>
          <w:tcPr>
            <w:tcW w:w="0" w:type="auto"/>
          </w:tcPr>
          <w:p w14:paraId="2A057B5C"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4(10)</w:t>
            </w:r>
          </w:p>
          <w:p w14:paraId="4794942E"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4484B4AA" w14:textId="6B30BB76"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13 (5) (a)</w:t>
            </w:r>
          </w:p>
        </w:tc>
        <w:tc>
          <w:tcPr>
            <w:tcW w:w="0" w:type="auto"/>
          </w:tcPr>
          <w:p w14:paraId="3213A697" w14:textId="6C6B8AC8"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nuk ka asnjë përdorim jashtë kontekstit të përmbajtjes digjitale ose shërbimit digjital të furnizuar nga tregtari;</w:t>
            </w:r>
          </w:p>
        </w:tc>
        <w:tc>
          <w:tcPr>
            <w:tcW w:w="0" w:type="auto"/>
          </w:tcPr>
          <w:p w14:paraId="36EAB79D" w14:textId="55B3B597"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6592C3D2" w14:textId="07156D74"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65(5)(a)</w:t>
            </w:r>
          </w:p>
        </w:tc>
        <w:tc>
          <w:tcPr>
            <w:tcW w:w="0" w:type="auto"/>
          </w:tcPr>
          <w:p w14:paraId="4A6F3B8F" w14:textId="36046273"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proofErr w:type="gramStart"/>
            <w:r w:rsidRPr="00C858C4">
              <w:rPr>
                <w:rFonts w:ascii="Times New Roman" w:hAnsi="Times New Roman"/>
                <w:color w:val="000000" w:themeColor="text1"/>
                <w:sz w:val="18"/>
                <w:szCs w:val="18"/>
              </w:rPr>
              <w:t>a)</w:t>
            </w:r>
            <w:proofErr w:type="spellStart"/>
            <w:r w:rsidRPr="00C858C4">
              <w:rPr>
                <w:rFonts w:ascii="Times New Roman" w:hAnsi="Times New Roman"/>
                <w:color w:val="000000" w:themeColor="text1"/>
                <w:sz w:val="18"/>
                <w:szCs w:val="18"/>
              </w:rPr>
              <w:t>nuk</w:t>
            </w:r>
            <w:proofErr w:type="spellEnd"/>
            <w:proofErr w:type="gramEnd"/>
            <w:r w:rsidRPr="00C858C4">
              <w:rPr>
                <w:rFonts w:ascii="Times New Roman" w:hAnsi="Times New Roman"/>
                <w:color w:val="000000" w:themeColor="text1"/>
                <w:sz w:val="18"/>
                <w:szCs w:val="18"/>
              </w:rPr>
              <w:t xml:space="preserve"> ka </w:t>
            </w:r>
            <w:proofErr w:type="spellStart"/>
            <w:r w:rsidRPr="00C858C4">
              <w:rPr>
                <w:rFonts w:ascii="Times New Roman" w:hAnsi="Times New Roman"/>
                <w:color w:val="000000" w:themeColor="text1"/>
                <w:sz w:val="18"/>
                <w:szCs w:val="18"/>
              </w:rPr>
              <w:t>asnjë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përdorim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jashtë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kontekstit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produktit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furnizuar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w:t>
            </w:r>
          </w:p>
        </w:tc>
        <w:tc>
          <w:tcPr>
            <w:tcW w:w="0" w:type="auto"/>
          </w:tcPr>
          <w:p w14:paraId="284CC8D9" w14:textId="100F4CDD"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24C1F5E4"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FB334F2" w14:textId="77777777" w:rsidTr="004847BA">
        <w:trPr>
          <w:trHeight w:val="848"/>
        </w:trPr>
        <w:tc>
          <w:tcPr>
            <w:tcW w:w="0" w:type="auto"/>
          </w:tcPr>
          <w:p w14:paraId="7A29DB62"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4(10)</w:t>
            </w:r>
          </w:p>
          <w:p w14:paraId="6FDFDCE3"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0AE2CC3F" w14:textId="33557114"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13 (5) (b)</w:t>
            </w:r>
          </w:p>
        </w:tc>
        <w:tc>
          <w:tcPr>
            <w:tcW w:w="0" w:type="auto"/>
          </w:tcPr>
          <w:p w14:paraId="39C249E1" w14:textId="057C2D53"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lidhet me aktivitetin e konsumatorit vetëm gjatë përdorimit të përmbajtjes digjitale ose shërbimit digjital të furnizuar nga tregtari;</w:t>
            </w:r>
          </w:p>
        </w:tc>
        <w:tc>
          <w:tcPr>
            <w:tcW w:w="0" w:type="auto"/>
          </w:tcPr>
          <w:p w14:paraId="6D991108" w14:textId="66CB33A8"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242F4702" w14:textId="5ABFC128"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65(5)(b)</w:t>
            </w:r>
          </w:p>
        </w:tc>
        <w:tc>
          <w:tcPr>
            <w:tcW w:w="0" w:type="auto"/>
          </w:tcPr>
          <w:p w14:paraId="44C3EF2B" w14:textId="5C81D90A"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b)</w:t>
            </w:r>
            <w:r w:rsidR="00A85930"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lidhet</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aktivitetin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konsumatorit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vetëm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gjatë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përdorimit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produktit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furnizuar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w:t>
            </w:r>
          </w:p>
        </w:tc>
        <w:tc>
          <w:tcPr>
            <w:tcW w:w="0" w:type="auto"/>
          </w:tcPr>
          <w:p w14:paraId="2BBB1D7D" w14:textId="248FA178"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44670838"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78C7155C" w14:textId="77777777" w:rsidTr="004847BA">
        <w:trPr>
          <w:trHeight w:val="848"/>
        </w:trPr>
        <w:tc>
          <w:tcPr>
            <w:tcW w:w="0" w:type="auto"/>
          </w:tcPr>
          <w:p w14:paraId="466A649A"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4(10)</w:t>
            </w:r>
          </w:p>
          <w:p w14:paraId="2395D71E"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51B7EE13" w14:textId="47EB2922"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13 (5) (c)</w:t>
            </w:r>
          </w:p>
        </w:tc>
        <w:tc>
          <w:tcPr>
            <w:tcW w:w="0" w:type="auto"/>
          </w:tcPr>
          <w:p w14:paraId="1835223A" w14:textId="78419BC7"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është agreguar me të dhëna të tjera nga tregtari dhe nuk mund të ndahet ose mund të ndahet vetëm me përpjekje joproporcionale; ose</w:t>
            </w:r>
          </w:p>
        </w:tc>
        <w:tc>
          <w:tcPr>
            <w:tcW w:w="0" w:type="auto"/>
          </w:tcPr>
          <w:p w14:paraId="496EBDF2" w14:textId="5F680916"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3879D391" w14:textId="05B0D41C"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65(5)(c)</w:t>
            </w:r>
          </w:p>
        </w:tc>
        <w:tc>
          <w:tcPr>
            <w:tcW w:w="0" w:type="auto"/>
          </w:tcPr>
          <w:p w14:paraId="34B635AC" w14:textId="09494FAA"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c)</w:t>
            </w:r>
            <w:r w:rsidR="00A85930"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është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agreguar</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dhëna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tjera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nuk</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mund</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ndahet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mund</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ndahet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vetëm</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përpjekje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joproporcionale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p>
        </w:tc>
        <w:tc>
          <w:tcPr>
            <w:tcW w:w="0" w:type="auto"/>
          </w:tcPr>
          <w:p w14:paraId="4D35D2B6" w14:textId="353245FF"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24E1780B"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C315796" w14:textId="77777777" w:rsidTr="004847BA">
        <w:trPr>
          <w:trHeight w:val="848"/>
        </w:trPr>
        <w:tc>
          <w:tcPr>
            <w:tcW w:w="0" w:type="auto"/>
          </w:tcPr>
          <w:p w14:paraId="4506C655"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4(10)</w:t>
            </w:r>
          </w:p>
          <w:p w14:paraId="073CDD69"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6D2AC309" w14:textId="3E4F675B"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13 (5) (d)</w:t>
            </w:r>
          </w:p>
        </w:tc>
        <w:tc>
          <w:tcPr>
            <w:tcW w:w="0" w:type="auto"/>
          </w:tcPr>
          <w:p w14:paraId="1C8930C6" w14:textId="6EE0E759"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është gjeneruar bashkërisht nga konsumatori dhe të tjerë, dhe konsumatorët e tjerë mund të vazhdojnë ta përdorin përmbajtjen.</w:t>
            </w:r>
          </w:p>
        </w:tc>
        <w:tc>
          <w:tcPr>
            <w:tcW w:w="0" w:type="auto"/>
          </w:tcPr>
          <w:p w14:paraId="5620E32F" w14:textId="1E796261"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46B87850" w14:textId="7267A829"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65(5)(ç)</w:t>
            </w:r>
          </w:p>
        </w:tc>
        <w:tc>
          <w:tcPr>
            <w:tcW w:w="0" w:type="auto"/>
          </w:tcPr>
          <w:p w14:paraId="2DEC60AB" w14:textId="7B1C572D"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ç)</w:t>
            </w:r>
            <w:r w:rsidR="00A85930"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është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gjeneruar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bashkërisht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tjerë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konsumatorët</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tjerë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mund</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vazhdojnë</w:t>
            </w:r>
            <w:proofErr w:type="spellEnd"/>
            <w:r w:rsidRPr="00C858C4">
              <w:rPr>
                <w:rFonts w:ascii="Times New Roman" w:hAnsi="Times New Roman"/>
                <w:color w:val="000000" w:themeColor="text1"/>
                <w:sz w:val="18"/>
                <w:szCs w:val="18"/>
              </w:rPr>
              <w:t xml:space="preserve"> ta </w:t>
            </w:r>
            <w:proofErr w:type="spellStart"/>
            <w:r w:rsidRPr="00C858C4">
              <w:rPr>
                <w:rFonts w:ascii="Times New Roman" w:hAnsi="Times New Roman"/>
                <w:color w:val="000000" w:themeColor="text1"/>
                <w:sz w:val="18"/>
                <w:szCs w:val="18"/>
              </w:rPr>
              <w:t>përdorin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përmbajtjen</w:t>
            </w:r>
            <w:proofErr w:type="spellEnd"/>
            <w:r w:rsidRPr="00C858C4">
              <w:rPr>
                <w:rFonts w:ascii="Times New Roman" w:hAnsi="Times New Roman"/>
                <w:color w:val="000000" w:themeColor="text1"/>
                <w:sz w:val="18"/>
                <w:szCs w:val="18"/>
              </w:rPr>
              <w:t>.</w:t>
            </w:r>
          </w:p>
        </w:tc>
        <w:tc>
          <w:tcPr>
            <w:tcW w:w="0" w:type="auto"/>
          </w:tcPr>
          <w:p w14:paraId="60453E29" w14:textId="64B41376"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B6E9404"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23221558" w14:textId="77777777" w:rsidTr="00A85930">
        <w:trPr>
          <w:trHeight w:val="440"/>
        </w:trPr>
        <w:tc>
          <w:tcPr>
            <w:tcW w:w="0" w:type="auto"/>
          </w:tcPr>
          <w:p w14:paraId="557483E3"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4(10)</w:t>
            </w:r>
          </w:p>
          <w:p w14:paraId="613F5388"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221FB575" w14:textId="3E586C4B"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13 (6)</w:t>
            </w:r>
          </w:p>
        </w:tc>
        <w:tc>
          <w:tcPr>
            <w:tcW w:w="0" w:type="auto"/>
          </w:tcPr>
          <w:p w14:paraId="35811D34" w14:textId="116E3E49"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 xml:space="preserve">Me përjashtim të situatave të përmendura në germat “a”, “b” ose “c” të paragrafit 5, tregtari, me kërkesë të konsumatorit, vë në dispozicion të konsumatorit çdo përmbajtje, të ndryshme nga të dhënat personale, që është ofruar ose krijuar nga konsumatori gjatë përdorimit të </w:t>
            </w:r>
            <w:r w:rsidRPr="00C858C4">
              <w:rPr>
                <w:rFonts w:ascii="Times New Roman" w:hAnsi="Times New Roman"/>
                <w:sz w:val="18"/>
                <w:szCs w:val="18"/>
              </w:rPr>
              <w:lastRenderedPageBreak/>
              <w:t>përmbajtjes digjitale ose shërbimit digjital të furnizuar nga tregtari.</w:t>
            </w:r>
          </w:p>
        </w:tc>
        <w:tc>
          <w:tcPr>
            <w:tcW w:w="0" w:type="auto"/>
          </w:tcPr>
          <w:p w14:paraId="354A1A40" w14:textId="3E2562AD"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0" w:type="auto"/>
          </w:tcPr>
          <w:p w14:paraId="76DDD23A" w14:textId="3A69C96E" w:rsidR="0026566A" w:rsidRPr="00C858C4" w:rsidRDefault="0026566A" w:rsidP="009428EC">
            <w:pPr>
              <w:spacing w:after="0" w:line="240" w:lineRule="auto"/>
              <w:jc w:val="both"/>
              <w:rPr>
                <w:rFonts w:ascii="Times New Roman" w:hAnsi="Times New Roman"/>
                <w:sz w:val="18"/>
                <w:szCs w:val="18"/>
              </w:rPr>
            </w:pPr>
            <w:r w:rsidRPr="00C858C4">
              <w:rPr>
                <w:rFonts w:ascii="Times New Roman" w:hAnsi="Times New Roman"/>
                <w:sz w:val="18"/>
                <w:szCs w:val="18"/>
              </w:rPr>
              <w:t>Neni 65(6)</w:t>
            </w:r>
          </w:p>
        </w:tc>
        <w:tc>
          <w:tcPr>
            <w:tcW w:w="0" w:type="auto"/>
          </w:tcPr>
          <w:p w14:paraId="36D6F820" w14:textId="32908E1C"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6.</w:t>
            </w:r>
            <w:r w:rsidR="00A85930" w:rsidRPr="00C858C4">
              <w:rPr>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 xml:space="preserve">Me </w:t>
            </w:r>
            <w:proofErr w:type="spellStart"/>
            <w:r w:rsidRPr="00C858C4">
              <w:rPr>
                <w:rFonts w:ascii="Times New Roman" w:hAnsi="Times New Roman"/>
                <w:color w:val="000000" w:themeColor="text1"/>
                <w:sz w:val="18"/>
                <w:szCs w:val="18"/>
              </w:rPr>
              <w:t>përjashtim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situatave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përmendura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germat</w:t>
            </w:r>
            <w:proofErr w:type="spellEnd"/>
            <w:r w:rsidRPr="00C858C4">
              <w:rPr>
                <w:rFonts w:ascii="Times New Roman" w:hAnsi="Times New Roman"/>
                <w:color w:val="000000" w:themeColor="text1"/>
                <w:sz w:val="18"/>
                <w:szCs w:val="18"/>
              </w:rPr>
              <w:t xml:space="preserve"> (a), (b)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(c)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paragrafit</w:t>
            </w:r>
            <w:proofErr w:type="spellEnd"/>
            <w:r w:rsidRPr="00C858C4">
              <w:rPr>
                <w:rFonts w:ascii="Times New Roman" w:hAnsi="Times New Roman"/>
                <w:color w:val="000000" w:themeColor="text1"/>
                <w:sz w:val="18"/>
                <w:szCs w:val="18"/>
              </w:rPr>
              <w:t xml:space="preserve"> (5)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këtij</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neni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kërkesë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vë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dispozicion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çdo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përmbajtje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ndryshme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dhënat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personale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që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është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ofruar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lastRenderedPageBreak/>
              <w:t>ose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krijuar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gjatë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përdorimit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produktit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furnizuar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w:t>
            </w:r>
          </w:p>
        </w:tc>
        <w:tc>
          <w:tcPr>
            <w:tcW w:w="0" w:type="auto"/>
          </w:tcPr>
          <w:p w14:paraId="6FF9C39B" w14:textId="4E70ABF8"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lastRenderedPageBreak/>
              <w:t>PPl</w:t>
            </w:r>
            <w:proofErr w:type="spellEnd"/>
          </w:p>
        </w:tc>
        <w:tc>
          <w:tcPr>
            <w:tcW w:w="0" w:type="auto"/>
          </w:tcPr>
          <w:p w14:paraId="5BD2054C"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162451CC" w14:textId="77777777" w:rsidTr="004847BA">
        <w:trPr>
          <w:trHeight w:val="848"/>
        </w:trPr>
        <w:tc>
          <w:tcPr>
            <w:tcW w:w="0" w:type="auto"/>
          </w:tcPr>
          <w:p w14:paraId="275999D0"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4(10)</w:t>
            </w:r>
          </w:p>
          <w:p w14:paraId="24FA09E0"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12F6956A" w14:textId="4C3EEC3F"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13 (7)</w:t>
            </w:r>
          </w:p>
        </w:tc>
        <w:tc>
          <w:tcPr>
            <w:tcW w:w="0" w:type="auto"/>
          </w:tcPr>
          <w:p w14:paraId="18CECBD1" w14:textId="6FAA21FE"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Konsumatori ka të drejtë ta marrë këtë përmbajtje digjitale pa pagesë dhe pa pengesë nga tregtari, brenda një kohe të arsyeshme dhe në një format të përdorur gjerësisht dhe të lexueshëm nga pajisjet.</w:t>
            </w:r>
          </w:p>
        </w:tc>
        <w:tc>
          <w:tcPr>
            <w:tcW w:w="0" w:type="auto"/>
          </w:tcPr>
          <w:p w14:paraId="506DCF44" w14:textId="0A3BE311"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1FB54257" w14:textId="458A0E11"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65(7)</w:t>
            </w:r>
          </w:p>
        </w:tc>
        <w:tc>
          <w:tcPr>
            <w:tcW w:w="0" w:type="auto"/>
          </w:tcPr>
          <w:p w14:paraId="07BEC6E5" w14:textId="0E272D8C"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7.</w:t>
            </w:r>
            <w:r w:rsidR="009641B3"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ka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drejtë</w:t>
            </w:r>
            <w:proofErr w:type="spellEnd"/>
            <w:r w:rsidRPr="00C858C4">
              <w:rPr>
                <w:rFonts w:ascii="Times New Roman" w:hAnsi="Times New Roman"/>
                <w:color w:val="000000" w:themeColor="text1"/>
                <w:sz w:val="18"/>
                <w:szCs w:val="18"/>
              </w:rPr>
              <w:t xml:space="preserve"> ta </w:t>
            </w:r>
            <w:proofErr w:type="spellStart"/>
            <w:r w:rsidRPr="00C858C4">
              <w:rPr>
                <w:rFonts w:ascii="Times New Roman" w:hAnsi="Times New Roman"/>
                <w:color w:val="000000" w:themeColor="text1"/>
                <w:sz w:val="18"/>
                <w:szCs w:val="18"/>
              </w:rPr>
              <w:t>marrë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përmbajtje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digjitale</w:t>
            </w:r>
            <w:proofErr w:type="spellEnd"/>
            <w:r w:rsidRPr="00C858C4">
              <w:rPr>
                <w:rFonts w:ascii="Times New Roman" w:hAnsi="Times New Roman"/>
                <w:color w:val="000000" w:themeColor="text1"/>
                <w:sz w:val="18"/>
                <w:szCs w:val="18"/>
              </w:rPr>
              <w:t xml:space="preserve"> pa </w:t>
            </w:r>
            <w:proofErr w:type="spellStart"/>
            <w:r w:rsidRPr="00C858C4">
              <w:rPr>
                <w:rFonts w:ascii="Times New Roman" w:hAnsi="Times New Roman"/>
                <w:color w:val="000000" w:themeColor="text1"/>
                <w:sz w:val="18"/>
                <w:szCs w:val="18"/>
              </w:rPr>
              <w:t>pagesë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pa </w:t>
            </w:r>
            <w:proofErr w:type="spellStart"/>
            <w:r w:rsidRPr="00C858C4">
              <w:rPr>
                <w:rFonts w:ascii="Times New Roman" w:hAnsi="Times New Roman"/>
                <w:color w:val="000000" w:themeColor="text1"/>
                <w:sz w:val="18"/>
                <w:szCs w:val="18"/>
              </w:rPr>
              <w:t>pengesë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brenda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arsyeshme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një</w:t>
            </w:r>
            <w:proofErr w:type="spellEnd"/>
            <w:r w:rsidRPr="00C858C4">
              <w:rPr>
                <w:rFonts w:ascii="Times New Roman" w:hAnsi="Times New Roman"/>
                <w:color w:val="000000" w:themeColor="text1"/>
                <w:sz w:val="18"/>
                <w:szCs w:val="18"/>
              </w:rPr>
              <w:t xml:space="preserve"> format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përdorur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gjerësisht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lexueshëm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pajisjet</w:t>
            </w:r>
            <w:proofErr w:type="spellEnd"/>
            <w:r w:rsidRPr="00C858C4">
              <w:rPr>
                <w:rFonts w:ascii="Times New Roman" w:hAnsi="Times New Roman"/>
                <w:color w:val="000000" w:themeColor="text1"/>
                <w:sz w:val="18"/>
                <w:szCs w:val="18"/>
              </w:rPr>
              <w:t>.</w:t>
            </w:r>
          </w:p>
        </w:tc>
        <w:tc>
          <w:tcPr>
            <w:tcW w:w="0" w:type="auto"/>
          </w:tcPr>
          <w:p w14:paraId="3CE0F703" w14:textId="5C8C852B"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1D71144B"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5E2197F5" w14:textId="77777777" w:rsidTr="004847BA">
        <w:trPr>
          <w:trHeight w:val="848"/>
        </w:trPr>
        <w:tc>
          <w:tcPr>
            <w:tcW w:w="0" w:type="auto"/>
          </w:tcPr>
          <w:p w14:paraId="62F7C145" w14:textId="77777777"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4(10)</w:t>
            </w:r>
          </w:p>
          <w:p w14:paraId="23CBF80D"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0F6C2E34" w14:textId="3223D5C0"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13 (8)</w:t>
            </w:r>
          </w:p>
        </w:tc>
        <w:tc>
          <w:tcPr>
            <w:tcW w:w="0" w:type="auto"/>
          </w:tcPr>
          <w:p w14:paraId="44353D5C" w14:textId="5DDAB91A"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Në rast të heqjes dorë nga kontrata, tregtari mund të ndalojë çdo përdorim të mëtejshëm të përmbajtjes digjitale ose shërbimit digjital nga konsumatori, në veçanti duke bërë përmbajtjen digjitale ose shërbimin digjital të paaksesueshëm nga konsumatori ose duke çaktivizuar llogarinë e përdoruesit të konsumatorit, pa cenuar paragrafin 6.”;</w:t>
            </w:r>
          </w:p>
        </w:tc>
        <w:tc>
          <w:tcPr>
            <w:tcW w:w="0" w:type="auto"/>
          </w:tcPr>
          <w:p w14:paraId="497FBC4D" w14:textId="37B3DCCF" w:rsidR="0026566A" w:rsidRPr="00C858C4" w:rsidRDefault="00FA6349" w:rsidP="00E968F9">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4467B38F" w14:textId="332296E7" w:rsidR="0026566A" w:rsidRPr="00C858C4" w:rsidRDefault="0026566A" w:rsidP="00E968F9">
            <w:pPr>
              <w:spacing w:after="0" w:line="240" w:lineRule="auto"/>
              <w:jc w:val="center"/>
              <w:rPr>
                <w:rFonts w:ascii="Times New Roman" w:hAnsi="Times New Roman"/>
                <w:sz w:val="18"/>
                <w:szCs w:val="18"/>
              </w:rPr>
            </w:pPr>
            <w:r w:rsidRPr="00C858C4">
              <w:rPr>
                <w:rFonts w:ascii="Times New Roman" w:hAnsi="Times New Roman"/>
                <w:sz w:val="18"/>
                <w:szCs w:val="18"/>
              </w:rPr>
              <w:t>Neni 65(8)</w:t>
            </w:r>
          </w:p>
        </w:tc>
        <w:tc>
          <w:tcPr>
            <w:tcW w:w="0" w:type="auto"/>
          </w:tcPr>
          <w:p w14:paraId="596049C4" w14:textId="40359F31"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8.</w:t>
            </w:r>
            <w:r w:rsidR="009641B3"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rast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heqjes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dorë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kontrata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mund</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ndalojë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çdo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përdorim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mëtejshëm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produktit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digjital</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veçanti</w:t>
            </w:r>
            <w:proofErr w:type="spellEnd"/>
            <w:r w:rsidRPr="00C858C4">
              <w:rPr>
                <w:rFonts w:ascii="Times New Roman" w:hAnsi="Times New Roman"/>
                <w:color w:val="000000" w:themeColor="text1"/>
                <w:sz w:val="18"/>
                <w:szCs w:val="18"/>
              </w:rPr>
              <w:t xml:space="preserve"> duke e </w:t>
            </w:r>
            <w:proofErr w:type="spellStart"/>
            <w:r w:rsidRPr="00C858C4">
              <w:rPr>
                <w:rFonts w:ascii="Times New Roman" w:hAnsi="Times New Roman"/>
                <w:color w:val="000000" w:themeColor="text1"/>
                <w:sz w:val="18"/>
                <w:szCs w:val="18"/>
              </w:rPr>
              <w:t>bërë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atë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paaksesueshëm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ose</w:t>
            </w:r>
            <w:proofErr w:type="spellEnd"/>
            <w:r w:rsidRPr="00C858C4">
              <w:rPr>
                <w:rFonts w:ascii="Times New Roman" w:hAnsi="Times New Roman"/>
                <w:color w:val="000000" w:themeColor="text1"/>
                <w:sz w:val="18"/>
                <w:szCs w:val="18"/>
              </w:rPr>
              <w:t xml:space="preserve"> duke </w:t>
            </w:r>
            <w:proofErr w:type="spellStart"/>
            <w:r w:rsidRPr="00C858C4">
              <w:rPr>
                <w:rFonts w:ascii="Times New Roman" w:hAnsi="Times New Roman"/>
                <w:color w:val="000000" w:themeColor="text1"/>
                <w:sz w:val="18"/>
                <w:szCs w:val="18"/>
              </w:rPr>
              <w:t>çaktivizuar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llogarinë</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përdoruesit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konsumatorit</w:t>
            </w:r>
            <w:proofErr w:type="spellEnd"/>
            <w:r w:rsidRPr="00C858C4">
              <w:rPr>
                <w:rFonts w:ascii="Times New Roman" w:hAnsi="Times New Roman"/>
                <w:color w:val="000000" w:themeColor="text1"/>
                <w:sz w:val="18"/>
                <w:szCs w:val="18"/>
              </w:rPr>
              <w:t xml:space="preserve">, pa </w:t>
            </w:r>
            <w:proofErr w:type="spellStart"/>
            <w:r w:rsidRPr="00C858C4">
              <w:rPr>
                <w:rFonts w:ascii="Times New Roman" w:hAnsi="Times New Roman"/>
                <w:color w:val="000000" w:themeColor="text1"/>
                <w:sz w:val="18"/>
                <w:szCs w:val="18"/>
              </w:rPr>
              <w:t>cenuar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paragrafin</w:t>
            </w:r>
            <w:proofErr w:type="spellEnd"/>
            <w:r w:rsidRPr="00C858C4">
              <w:rPr>
                <w:rFonts w:ascii="Times New Roman" w:hAnsi="Times New Roman"/>
                <w:color w:val="000000" w:themeColor="text1"/>
                <w:sz w:val="18"/>
                <w:szCs w:val="18"/>
              </w:rPr>
              <w:t xml:space="preserve"> (6)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këtij</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neni</w:t>
            </w:r>
            <w:proofErr w:type="spellEnd"/>
            <w:r w:rsidRPr="00C858C4">
              <w:rPr>
                <w:rFonts w:ascii="Times New Roman" w:hAnsi="Times New Roman"/>
                <w:color w:val="000000" w:themeColor="text1"/>
                <w:sz w:val="18"/>
                <w:szCs w:val="18"/>
              </w:rPr>
              <w:t>.</w:t>
            </w:r>
          </w:p>
        </w:tc>
        <w:tc>
          <w:tcPr>
            <w:tcW w:w="0" w:type="auto"/>
          </w:tcPr>
          <w:p w14:paraId="5DFAD5B8" w14:textId="15DDA54E"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7AE5D4CC"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E68AF2E" w14:textId="77777777" w:rsidTr="004847BA">
        <w:trPr>
          <w:trHeight w:val="848"/>
        </w:trPr>
        <w:tc>
          <w:tcPr>
            <w:tcW w:w="0" w:type="auto"/>
          </w:tcPr>
          <w:p w14:paraId="51BF9977" w14:textId="6BCB7610"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4(11)</w:t>
            </w:r>
          </w:p>
          <w:p w14:paraId="00DDA2EA" w14:textId="20E202E8" w:rsidR="0026566A" w:rsidRPr="00C858C4" w:rsidRDefault="00D3172B"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(a)</w:t>
            </w:r>
          </w:p>
          <w:p w14:paraId="706AD60A" w14:textId="205A3846"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14 (2a)</w:t>
            </w:r>
          </w:p>
        </w:tc>
        <w:tc>
          <w:tcPr>
            <w:tcW w:w="0" w:type="auto"/>
          </w:tcPr>
          <w:p w14:paraId="402D99FD" w14:textId="77777777" w:rsidR="00D3172B" w:rsidRPr="00C858C4" w:rsidRDefault="00D3172B" w:rsidP="00E968F9">
            <w:pPr>
              <w:pStyle w:val="ListParagraph"/>
              <w:spacing w:after="0" w:line="240" w:lineRule="auto"/>
              <w:ind w:left="0"/>
              <w:rPr>
                <w:rFonts w:ascii="Times New Roman" w:hAnsi="Times New Roman"/>
                <w:sz w:val="18"/>
                <w:szCs w:val="18"/>
                <w:lang w:val="de-DE"/>
              </w:rPr>
            </w:pPr>
            <w:r w:rsidRPr="00C858C4">
              <w:rPr>
                <w:rFonts w:ascii="Times New Roman" w:hAnsi="Times New Roman"/>
                <w:sz w:val="18"/>
                <w:szCs w:val="18"/>
                <w:lang w:val="de-DE" w:eastAsia="de-DE"/>
              </w:rPr>
              <w:t>(11) Neni 14 ndryshohet si m</w:t>
            </w:r>
            <w:r w:rsidRPr="00C858C4">
              <w:rPr>
                <w:rFonts w:ascii="Times New Roman" w:hAnsi="Times New Roman"/>
                <w:sz w:val="18"/>
                <w:szCs w:val="18"/>
                <w:lang w:val="de-DE"/>
              </w:rPr>
              <w:t>ë poshtë:</w:t>
            </w:r>
          </w:p>
          <w:p w14:paraId="33C4D30E" w14:textId="7AB24CAE" w:rsidR="009641B3" w:rsidRPr="00C858C4" w:rsidRDefault="00D3172B" w:rsidP="00E968F9">
            <w:pPr>
              <w:pStyle w:val="ListParagraph"/>
              <w:spacing w:after="0" w:line="240" w:lineRule="auto"/>
              <w:ind w:left="0"/>
              <w:rPr>
                <w:rFonts w:ascii="Times New Roman" w:hAnsi="Times New Roman"/>
                <w:sz w:val="18"/>
                <w:szCs w:val="18"/>
                <w:lang w:val="de-DE"/>
              </w:rPr>
            </w:pPr>
            <w:r w:rsidRPr="00C858C4">
              <w:rPr>
                <w:rFonts w:ascii="Times New Roman" w:hAnsi="Times New Roman"/>
                <w:sz w:val="18"/>
                <w:szCs w:val="18"/>
                <w:lang w:val="de-DE"/>
              </w:rPr>
              <w:t>(a) shtohet paragrafi i mëposhtëm:</w:t>
            </w:r>
          </w:p>
          <w:p w14:paraId="4DA23AFD" w14:textId="2CC6FCE8"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w:t>
            </w:r>
            <w:r w:rsidR="00434295" w:rsidRPr="00C858C4">
              <w:rPr>
                <w:rFonts w:ascii="Times New Roman" w:hAnsi="Times New Roman"/>
                <w:sz w:val="18"/>
                <w:szCs w:val="18"/>
              </w:rPr>
              <w:t xml:space="preserve">2a. </w:t>
            </w:r>
            <w:r w:rsidRPr="00C858C4">
              <w:rPr>
                <w:rFonts w:ascii="Times New Roman" w:hAnsi="Times New Roman"/>
                <w:sz w:val="18"/>
                <w:szCs w:val="18"/>
              </w:rPr>
              <w:t>Në rast të heqjes dorë nga kontrata, konsumatori shmang përdorimin e përmbajtjes digjitale ose shërbimit digjital, si dhe vënien e tyre në dispozicion të palëve të treta.”;</w:t>
            </w:r>
          </w:p>
        </w:tc>
        <w:tc>
          <w:tcPr>
            <w:tcW w:w="0" w:type="auto"/>
          </w:tcPr>
          <w:p w14:paraId="63BDD167" w14:textId="6259D9F5" w:rsidR="0026566A" w:rsidRPr="00C858C4" w:rsidRDefault="008710D4" w:rsidP="00E968F9">
            <w:pPr>
              <w:spacing w:after="0" w:line="240" w:lineRule="auto"/>
              <w:rPr>
                <w:rFonts w:ascii="Times New Roman" w:hAnsi="Times New Roman"/>
                <w:sz w:val="18"/>
                <w:szCs w:val="18"/>
              </w:rPr>
            </w:pPr>
            <w:r>
              <w:rPr>
                <w:rFonts w:ascii="Times New Roman" w:hAnsi="Times New Roman"/>
                <w:sz w:val="18"/>
                <w:szCs w:val="18"/>
              </w:rPr>
              <w:t xml:space="preserve">     </w:t>
            </w:r>
            <w:r w:rsidR="00FA6349">
              <w:rPr>
                <w:rFonts w:ascii="Times New Roman" w:hAnsi="Times New Roman"/>
                <w:sz w:val="18"/>
                <w:szCs w:val="18"/>
              </w:rPr>
              <w:t>0.1</w:t>
            </w:r>
          </w:p>
        </w:tc>
        <w:tc>
          <w:tcPr>
            <w:tcW w:w="0" w:type="auto"/>
          </w:tcPr>
          <w:p w14:paraId="04173FED" w14:textId="04E599AB"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(66)(3)</w:t>
            </w:r>
          </w:p>
        </w:tc>
        <w:tc>
          <w:tcPr>
            <w:tcW w:w="0" w:type="auto"/>
          </w:tcPr>
          <w:p w14:paraId="0AFC22F8" w14:textId="491F8901" w:rsidR="0026566A" w:rsidRPr="00C858C4" w:rsidRDefault="0026566A" w:rsidP="009428EC">
            <w:pPr>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3.</w:t>
            </w:r>
            <w:r w:rsidR="009641B3" w:rsidRPr="00C858C4">
              <w:rPr>
                <w:rFonts w:ascii="Times New Roman" w:hAnsi="Times New Roman"/>
                <w:color w:val="000000" w:themeColor="text1"/>
                <w:sz w:val="18"/>
                <w:szCs w:val="18"/>
              </w:rPr>
              <w:t xml:space="preserve"> </w:t>
            </w:r>
            <w:r w:rsidRPr="00C858C4">
              <w:rPr>
                <w:rFonts w:ascii="Times New Roman" w:hAnsi="Times New Roman"/>
                <w:color w:val="000000" w:themeColor="text1"/>
                <w:sz w:val="18"/>
                <w:szCs w:val="18"/>
              </w:rPr>
              <w:t>Në rast të heqjes dorë nga kontrata, konsumatori shmang përdorimin e produktit digjital, si dhe vënien e tyre në dispozicion të palëve të treta.</w:t>
            </w:r>
          </w:p>
        </w:tc>
        <w:tc>
          <w:tcPr>
            <w:tcW w:w="0" w:type="auto"/>
          </w:tcPr>
          <w:p w14:paraId="05D63C98" w14:textId="731B5D47" w:rsidR="0026566A" w:rsidRPr="00C858C4" w:rsidRDefault="00A85930"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06DF450D"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7917489B" w14:textId="77777777" w:rsidTr="004847BA">
        <w:trPr>
          <w:trHeight w:val="848"/>
        </w:trPr>
        <w:tc>
          <w:tcPr>
            <w:tcW w:w="0" w:type="auto"/>
          </w:tcPr>
          <w:p w14:paraId="3F08F057" w14:textId="202EF69D" w:rsidR="0026566A" w:rsidRPr="00C858C4" w:rsidRDefault="0026566A" w:rsidP="00E968F9">
            <w:pPr>
              <w:spacing w:after="0" w:line="240" w:lineRule="auto"/>
              <w:jc w:val="both"/>
              <w:rPr>
                <w:rFonts w:ascii="Times New Roman" w:hAnsi="Times New Roman"/>
                <w:i/>
                <w:iCs/>
                <w:sz w:val="18"/>
                <w:szCs w:val="18"/>
              </w:rPr>
            </w:pPr>
            <w:r w:rsidRPr="00C858C4">
              <w:rPr>
                <w:rFonts w:ascii="Times New Roman" w:hAnsi="Times New Roman"/>
                <w:i/>
                <w:iCs/>
                <w:sz w:val="18"/>
                <w:szCs w:val="18"/>
              </w:rPr>
              <w:t>Neni 4(11)(b)</w:t>
            </w:r>
          </w:p>
          <w:p w14:paraId="16E735D5"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375FF722" w14:textId="609F9052"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rPr>
              <w:t>Neni 14 (4) (b) (i)</w:t>
            </w:r>
          </w:p>
        </w:tc>
        <w:tc>
          <w:tcPr>
            <w:tcW w:w="0" w:type="auto"/>
          </w:tcPr>
          <w:p w14:paraId="7252F9DC" w14:textId="4363AD71" w:rsidR="00DC7EFA" w:rsidRPr="00C858C4" w:rsidRDefault="00DC7EFA" w:rsidP="00E968F9">
            <w:pPr>
              <w:pStyle w:val="ListParagraph"/>
              <w:spacing w:after="0" w:line="240" w:lineRule="auto"/>
              <w:ind w:left="0"/>
              <w:rPr>
                <w:rFonts w:ascii="Times New Roman" w:hAnsi="Times New Roman"/>
                <w:sz w:val="18"/>
                <w:szCs w:val="18"/>
                <w:lang w:val="de-DE"/>
              </w:rPr>
            </w:pPr>
            <w:r w:rsidRPr="00C858C4">
              <w:rPr>
                <w:rFonts w:ascii="Times New Roman" w:hAnsi="Times New Roman"/>
                <w:sz w:val="18"/>
                <w:szCs w:val="18"/>
                <w:lang w:val="de-DE" w:eastAsia="de-DE"/>
              </w:rPr>
              <w:t>(b) n</w:t>
            </w:r>
            <w:r w:rsidRPr="00C858C4">
              <w:rPr>
                <w:rFonts w:ascii="Times New Roman" w:hAnsi="Times New Roman"/>
                <w:sz w:val="18"/>
                <w:szCs w:val="18"/>
                <w:lang w:val="de-DE"/>
              </w:rPr>
              <w:t>ë paragrafin 4, gërma “b“, pika “i“, zëvendësohet me tekstin e mëposhtëm:</w:t>
            </w:r>
          </w:p>
          <w:p w14:paraId="779899B5" w14:textId="563674DA"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w:t>
            </w:r>
            <w:r w:rsidR="00DC7EFA" w:rsidRPr="00C858C4">
              <w:rPr>
                <w:rFonts w:ascii="Times New Roman" w:hAnsi="Times New Roman"/>
                <w:sz w:val="18"/>
                <w:szCs w:val="18"/>
              </w:rPr>
              <w:t>(i)</w:t>
            </w:r>
            <w:r w:rsidRPr="00C858C4">
              <w:rPr>
                <w:rFonts w:ascii="Times New Roman" w:hAnsi="Times New Roman"/>
                <w:sz w:val="18"/>
                <w:szCs w:val="18"/>
              </w:rPr>
              <w:t>konsumatori nuk ka dhënë miratimin paraprak të shprehur për të filluar zbatimin përpara përfundimit të periudhës 14- ose 30-ditore të përmendur në nenin 9”;</w:t>
            </w:r>
          </w:p>
        </w:tc>
        <w:tc>
          <w:tcPr>
            <w:tcW w:w="0" w:type="auto"/>
          </w:tcPr>
          <w:p w14:paraId="344DA419" w14:textId="4149B9AB" w:rsidR="0026566A" w:rsidRPr="00C858C4" w:rsidRDefault="008710D4" w:rsidP="00E968F9">
            <w:pPr>
              <w:spacing w:after="0" w:line="240" w:lineRule="auto"/>
              <w:rPr>
                <w:rFonts w:ascii="Times New Roman" w:hAnsi="Times New Roman"/>
                <w:sz w:val="18"/>
                <w:szCs w:val="18"/>
              </w:rPr>
            </w:pPr>
            <w:r>
              <w:rPr>
                <w:rFonts w:ascii="Times New Roman" w:hAnsi="Times New Roman"/>
                <w:sz w:val="18"/>
                <w:szCs w:val="18"/>
              </w:rPr>
              <w:t xml:space="preserve">    </w:t>
            </w:r>
            <w:r w:rsidR="00FA6349">
              <w:rPr>
                <w:rFonts w:ascii="Times New Roman" w:hAnsi="Times New Roman"/>
                <w:sz w:val="18"/>
                <w:szCs w:val="18"/>
              </w:rPr>
              <w:t>0.1</w:t>
            </w:r>
          </w:p>
        </w:tc>
        <w:tc>
          <w:tcPr>
            <w:tcW w:w="0" w:type="auto"/>
          </w:tcPr>
          <w:p w14:paraId="219D29ED" w14:textId="60F3B45B"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66(5)(b)(i)</w:t>
            </w:r>
          </w:p>
        </w:tc>
        <w:tc>
          <w:tcPr>
            <w:tcW w:w="0" w:type="auto"/>
          </w:tcPr>
          <w:p w14:paraId="255E3095" w14:textId="2DFED0BE" w:rsidR="0026566A" w:rsidRPr="00C858C4" w:rsidRDefault="0026566A" w:rsidP="009428EC">
            <w:pPr>
              <w:autoSpaceDE w:val="0"/>
              <w:autoSpaceDN w:val="0"/>
              <w:adjustRightInd w:val="0"/>
              <w:spacing w:after="0" w:line="240" w:lineRule="auto"/>
              <w:jc w:val="both"/>
              <w:rPr>
                <w:rFonts w:ascii="Times New Roman" w:eastAsia="Times New Roman" w:hAnsi="Times New Roman"/>
                <w:color w:val="auto"/>
                <w:sz w:val="18"/>
                <w:szCs w:val="18"/>
              </w:rPr>
            </w:pPr>
            <w:r w:rsidRPr="00C858C4">
              <w:rPr>
                <w:rFonts w:ascii="Times New Roman" w:hAnsi="Times New Roman"/>
                <w:color w:val="000000" w:themeColor="text1"/>
                <w:sz w:val="18"/>
                <w:szCs w:val="18"/>
              </w:rPr>
              <w:t>i) konsumatori nuk ka dhënë ndonjë pëlqim të shprehur paraprakisht për fillimin e zbatimit të kontratës, përpara plotësimit të afatit 14-ditor, të parashikuar në nenin 60;</w:t>
            </w:r>
          </w:p>
        </w:tc>
        <w:tc>
          <w:tcPr>
            <w:tcW w:w="0" w:type="auto"/>
          </w:tcPr>
          <w:p w14:paraId="297A828C" w14:textId="239AE736" w:rsidR="0026566A" w:rsidRPr="00C858C4" w:rsidRDefault="009641B3"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BEEF419" w14:textId="7157BE6D"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 xml:space="preserve">Nuk ka ndryshuar sepse nuk është përdorur afati 30 ditor i heqjes dorë. </w:t>
            </w:r>
          </w:p>
        </w:tc>
      </w:tr>
      <w:tr w:rsidR="0026566A" w:rsidRPr="00C858C4" w14:paraId="46865C73" w14:textId="77777777" w:rsidTr="004847BA">
        <w:trPr>
          <w:trHeight w:val="848"/>
        </w:trPr>
        <w:tc>
          <w:tcPr>
            <w:tcW w:w="0" w:type="auto"/>
          </w:tcPr>
          <w:p w14:paraId="38EB5D8B" w14:textId="5B097C1D"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4(12)</w:t>
            </w:r>
            <w:r w:rsidR="00F915E5" w:rsidRPr="00C858C4">
              <w:rPr>
                <w:rFonts w:ascii="Times New Roman" w:hAnsi="Times New Roman"/>
                <w:i/>
                <w:iCs/>
                <w:sz w:val="18"/>
                <w:szCs w:val="18"/>
                <w:lang w:val="de-DE" w:eastAsia="de-DE"/>
              </w:rPr>
              <w:t>(a)(i)</w:t>
            </w:r>
          </w:p>
          <w:p w14:paraId="60F0FB58" w14:textId="77777777"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p>
          <w:p w14:paraId="7E3743C0" w14:textId="6F8E15E8" w:rsidR="0026566A" w:rsidRPr="00C858C4" w:rsidRDefault="0026566A" w:rsidP="00E968F9">
            <w:pPr>
              <w:pStyle w:val="ListParagraph"/>
              <w:spacing w:after="0" w:line="240" w:lineRule="auto"/>
              <w:ind w:left="0"/>
              <w:rPr>
                <w:rFonts w:ascii="Times New Roman" w:hAnsi="Times New Roman"/>
                <w:sz w:val="18"/>
                <w:szCs w:val="18"/>
                <w:lang w:val="de-DE"/>
              </w:rPr>
            </w:pPr>
            <w:r w:rsidRPr="00C858C4">
              <w:rPr>
                <w:rFonts w:ascii="Times New Roman" w:hAnsi="Times New Roman"/>
                <w:sz w:val="18"/>
                <w:szCs w:val="18"/>
                <w:lang w:val="de-DE" w:eastAsia="de-DE"/>
              </w:rPr>
              <w:t>(12) Neni 16 ndryshohet si m</w:t>
            </w:r>
            <w:r w:rsidRPr="00C858C4">
              <w:rPr>
                <w:rFonts w:ascii="Times New Roman" w:hAnsi="Times New Roman"/>
                <w:sz w:val="18"/>
                <w:szCs w:val="18"/>
                <w:lang w:val="de-DE"/>
              </w:rPr>
              <w:t>ë poshtë:</w:t>
            </w:r>
          </w:p>
          <w:p w14:paraId="79E0F6A2" w14:textId="77777777" w:rsidR="0026566A" w:rsidRPr="00C858C4" w:rsidRDefault="0026566A" w:rsidP="00E968F9">
            <w:pPr>
              <w:pStyle w:val="ListParagraph"/>
              <w:spacing w:after="0" w:line="240" w:lineRule="auto"/>
              <w:ind w:left="0"/>
              <w:rPr>
                <w:rFonts w:ascii="Times New Roman" w:hAnsi="Times New Roman"/>
                <w:sz w:val="18"/>
                <w:szCs w:val="18"/>
                <w:lang w:val="de-DE"/>
              </w:rPr>
            </w:pPr>
            <w:r w:rsidRPr="00C858C4">
              <w:rPr>
                <w:rFonts w:ascii="Times New Roman" w:hAnsi="Times New Roman"/>
                <w:sz w:val="18"/>
                <w:szCs w:val="18"/>
                <w:lang w:val="de-DE"/>
              </w:rPr>
              <w:t xml:space="preserve">(a) paragrafi i parë ndryshohet si më poshtë: </w:t>
            </w:r>
          </w:p>
          <w:p w14:paraId="2D521BF0" w14:textId="77777777" w:rsidR="0026566A" w:rsidRPr="00C858C4" w:rsidRDefault="0026566A" w:rsidP="00E968F9">
            <w:pPr>
              <w:pStyle w:val="ListParagraph"/>
              <w:spacing w:after="0" w:line="240" w:lineRule="auto"/>
              <w:ind w:left="0"/>
              <w:rPr>
                <w:rFonts w:ascii="Times New Roman" w:hAnsi="Times New Roman"/>
                <w:sz w:val="18"/>
                <w:szCs w:val="18"/>
                <w:lang w:val="de-DE"/>
              </w:rPr>
            </w:pPr>
            <w:r w:rsidRPr="00C858C4">
              <w:rPr>
                <w:rFonts w:ascii="Times New Roman" w:hAnsi="Times New Roman"/>
                <w:sz w:val="18"/>
                <w:szCs w:val="18"/>
                <w:lang w:val="de-DE" w:eastAsia="de-DE"/>
              </w:rPr>
              <w:t>(i) g</w:t>
            </w:r>
            <w:r w:rsidRPr="00C858C4">
              <w:rPr>
                <w:rFonts w:ascii="Times New Roman" w:hAnsi="Times New Roman"/>
                <w:sz w:val="18"/>
                <w:szCs w:val="18"/>
                <w:lang w:val="de-DE"/>
              </w:rPr>
              <w:t xml:space="preserve">ërma “a“ zëvendësohet me tekstin e mëposhtëm: </w:t>
            </w:r>
          </w:p>
          <w:p w14:paraId="41E0D49F" w14:textId="627DF407" w:rsidR="0026566A" w:rsidRPr="00C858C4" w:rsidRDefault="0026566A" w:rsidP="00E968F9">
            <w:pPr>
              <w:pStyle w:val="ListParagraph"/>
              <w:spacing w:after="0" w:line="240" w:lineRule="auto"/>
              <w:ind w:left="0"/>
              <w:rPr>
                <w:rFonts w:ascii="Times New Roman" w:hAnsi="Times New Roman"/>
                <w:sz w:val="18"/>
                <w:szCs w:val="18"/>
                <w:lang w:val="de-DE"/>
              </w:rPr>
            </w:pPr>
            <w:r w:rsidRPr="00C858C4">
              <w:rPr>
                <w:rFonts w:ascii="Times New Roman" w:hAnsi="Times New Roman"/>
                <w:sz w:val="18"/>
                <w:szCs w:val="18"/>
                <w:lang w:val="de-DE"/>
              </w:rPr>
              <w:t>Neni 16 (1) (a)</w:t>
            </w:r>
            <w:r w:rsidRPr="00C858C4">
              <w:rPr>
                <w:rFonts w:ascii="Times New Roman" w:hAnsi="Times New Roman"/>
                <w:sz w:val="18"/>
                <w:szCs w:val="18"/>
                <w:lang w:val="de-DE" w:eastAsia="de-DE"/>
              </w:rPr>
              <w:t xml:space="preserve"> </w:t>
            </w:r>
          </w:p>
        </w:tc>
        <w:tc>
          <w:tcPr>
            <w:tcW w:w="0" w:type="auto"/>
          </w:tcPr>
          <w:p w14:paraId="66841ED9" w14:textId="77777777" w:rsidR="001A4C39" w:rsidRPr="00C858C4" w:rsidRDefault="001A4C39" w:rsidP="00E968F9">
            <w:pPr>
              <w:spacing w:after="0" w:line="240" w:lineRule="auto"/>
              <w:jc w:val="both"/>
              <w:rPr>
                <w:rFonts w:ascii="Times New Roman" w:hAnsi="Times New Roman"/>
                <w:sz w:val="18"/>
                <w:szCs w:val="18"/>
              </w:rPr>
            </w:pPr>
          </w:p>
          <w:p w14:paraId="6949A037" w14:textId="4E345F88"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w:t>
            </w:r>
            <w:r w:rsidR="001A4C39" w:rsidRPr="00C858C4">
              <w:rPr>
                <w:rFonts w:ascii="Times New Roman" w:hAnsi="Times New Roman"/>
                <w:sz w:val="18"/>
                <w:szCs w:val="18"/>
              </w:rPr>
              <w:t xml:space="preserve">(a) </w:t>
            </w:r>
            <w:r w:rsidRPr="00C858C4">
              <w:rPr>
                <w:rFonts w:ascii="Times New Roman" w:hAnsi="Times New Roman"/>
                <w:sz w:val="18"/>
                <w:szCs w:val="18"/>
              </w:rPr>
              <w:t>kontratat e shërbimit pasi shërbimi të jetë kryer plotësisht por, nëse kontrata i vendos konsumatorit detyrimin për të paguar, vetëm nëse zbatimi ka filluar me pëlqimin paraprak të shprehur të konsumatorit, dhe kur ai ka pranuar se e humbet të drejtën e tij për të hequr dorë sapo kontrata të jetë përmbushur plotësisht nga tregtari”;</w:t>
            </w:r>
          </w:p>
        </w:tc>
        <w:tc>
          <w:tcPr>
            <w:tcW w:w="0" w:type="auto"/>
          </w:tcPr>
          <w:p w14:paraId="4894509F" w14:textId="7F389DAA" w:rsidR="0026566A" w:rsidRPr="00C858C4" w:rsidRDefault="008710D4" w:rsidP="00E968F9">
            <w:pPr>
              <w:spacing w:after="0" w:line="240" w:lineRule="auto"/>
              <w:rPr>
                <w:rFonts w:ascii="Times New Roman" w:hAnsi="Times New Roman"/>
                <w:sz w:val="18"/>
                <w:szCs w:val="18"/>
              </w:rPr>
            </w:pPr>
            <w:r>
              <w:rPr>
                <w:rFonts w:ascii="Times New Roman" w:hAnsi="Times New Roman"/>
                <w:sz w:val="18"/>
                <w:szCs w:val="18"/>
              </w:rPr>
              <w:t xml:space="preserve">    </w:t>
            </w:r>
            <w:r w:rsidR="00FA6349">
              <w:rPr>
                <w:rFonts w:ascii="Times New Roman" w:hAnsi="Times New Roman"/>
                <w:sz w:val="18"/>
                <w:szCs w:val="18"/>
              </w:rPr>
              <w:t>0.1</w:t>
            </w:r>
          </w:p>
        </w:tc>
        <w:tc>
          <w:tcPr>
            <w:tcW w:w="0" w:type="auto"/>
          </w:tcPr>
          <w:p w14:paraId="7CE5BA27" w14:textId="58D9E5C9"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68 (1)(a)</w:t>
            </w:r>
          </w:p>
        </w:tc>
        <w:tc>
          <w:tcPr>
            <w:tcW w:w="0" w:type="auto"/>
          </w:tcPr>
          <w:p w14:paraId="14235492" w14:textId="030A46FA" w:rsidR="0026566A" w:rsidRPr="00C858C4" w:rsidRDefault="0026566A" w:rsidP="009428EC">
            <w:pPr>
              <w:pStyle w:val="ListParagraph"/>
              <w:widowControl w:val="0"/>
              <w:spacing w:after="0" w:line="240" w:lineRule="auto"/>
              <w:ind w:left="0"/>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a) </w:t>
            </w:r>
            <w:proofErr w:type="spellStart"/>
            <w:r w:rsidRPr="00C858C4">
              <w:rPr>
                <w:rFonts w:ascii="Times New Roman" w:hAnsi="Times New Roman"/>
                <w:color w:val="000000" w:themeColor="text1"/>
                <w:sz w:val="18"/>
                <w:szCs w:val="18"/>
              </w:rPr>
              <w:t>kontratave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shërbimeve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pasi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shërbimi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është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kryer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plotësisht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por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kontrata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i</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vendos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detyrimin</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paguajë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vetëm</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nëse</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përmbushja</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kontratës</w:t>
            </w:r>
            <w:proofErr w:type="spellEnd"/>
            <w:r w:rsidRPr="00C858C4">
              <w:rPr>
                <w:rFonts w:ascii="Times New Roman" w:hAnsi="Times New Roman"/>
                <w:color w:val="000000" w:themeColor="text1"/>
                <w:sz w:val="18"/>
                <w:szCs w:val="18"/>
              </w:rPr>
              <w:t xml:space="preserve"> ka </w:t>
            </w:r>
            <w:proofErr w:type="spellStart"/>
            <w:r w:rsidRPr="00C858C4">
              <w:rPr>
                <w:rFonts w:ascii="Times New Roman" w:hAnsi="Times New Roman"/>
                <w:color w:val="000000" w:themeColor="text1"/>
                <w:sz w:val="18"/>
                <w:szCs w:val="18"/>
              </w:rPr>
              <w:t>filluar</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pëlqimin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shprehur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paraprak</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konsumatorit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dhe</w:t>
            </w:r>
            <w:proofErr w:type="spellEnd"/>
            <w:r w:rsidRPr="00C858C4">
              <w:rPr>
                <w:rFonts w:ascii="Times New Roman" w:hAnsi="Times New Roman"/>
                <w:color w:val="000000" w:themeColor="text1"/>
                <w:sz w:val="18"/>
                <w:szCs w:val="18"/>
              </w:rPr>
              <w:t xml:space="preserve"> me </w:t>
            </w:r>
            <w:proofErr w:type="spellStart"/>
            <w:r w:rsidRPr="00C858C4">
              <w:rPr>
                <w:rFonts w:ascii="Times New Roman" w:hAnsi="Times New Roman"/>
                <w:color w:val="000000" w:themeColor="text1"/>
                <w:sz w:val="18"/>
                <w:szCs w:val="18"/>
              </w:rPr>
              <w:t>pranimin</w:t>
            </w:r>
            <w:proofErr w:type="spellEnd"/>
            <w:r w:rsidRPr="00C858C4">
              <w:rPr>
                <w:rFonts w:ascii="Times New Roman" w:hAnsi="Times New Roman"/>
                <w:color w:val="000000" w:themeColor="text1"/>
                <w:sz w:val="18"/>
                <w:szCs w:val="18"/>
              </w:rPr>
              <w:t xml:space="preserve"> se ai do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humbasë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drejtën</w:t>
            </w:r>
            <w:proofErr w:type="spellEnd"/>
            <w:r w:rsidRPr="00C858C4">
              <w:rPr>
                <w:rFonts w:ascii="Times New Roman" w:hAnsi="Times New Roman"/>
                <w:color w:val="000000" w:themeColor="text1"/>
                <w:sz w:val="18"/>
                <w:szCs w:val="18"/>
              </w:rPr>
              <w:t xml:space="preserve"> e </w:t>
            </w:r>
            <w:proofErr w:type="spellStart"/>
            <w:r w:rsidRPr="00C858C4">
              <w:rPr>
                <w:rFonts w:ascii="Times New Roman" w:hAnsi="Times New Roman"/>
                <w:color w:val="000000" w:themeColor="text1"/>
                <w:sz w:val="18"/>
                <w:szCs w:val="18"/>
              </w:rPr>
              <w:t>tij</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dorëheqjes</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kontrata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sapo</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kontrata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jetë</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përmbushur</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plotësisht</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nga</w:t>
            </w:r>
            <w:proofErr w:type="spellEnd"/>
            <w:r w:rsidRPr="00C858C4">
              <w:rPr>
                <w:rFonts w:ascii="Times New Roman" w:hAnsi="Times New Roman"/>
                <w:color w:val="000000" w:themeColor="text1"/>
                <w:sz w:val="18"/>
                <w:szCs w:val="18"/>
              </w:rPr>
              <w:t xml:space="preserve"> </w:t>
            </w:r>
            <w:proofErr w:type="spellStart"/>
            <w:r w:rsidRPr="00C858C4">
              <w:rPr>
                <w:rFonts w:ascii="Times New Roman" w:hAnsi="Times New Roman"/>
                <w:color w:val="000000" w:themeColor="text1"/>
                <w:sz w:val="18"/>
                <w:szCs w:val="18"/>
              </w:rPr>
              <w:t>tregtari</w:t>
            </w:r>
            <w:proofErr w:type="spellEnd"/>
            <w:r w:rsidRPr="00C858C4">
              <w:rPr>
                <w:rFonts w:ascii="Times New Roman" w:hAnsi="Times New Roman"/>
                <w:color w:val="000000" w:themeColor="text1"/>
                <w:sz w:val="18"/>
                <w:szCs w:val="18"/>
              </w:rPr>
              <w:t>;</w:t>
            </w:r>
          </w:p>
        </w:tc>
        <w:tc>
          <w:tcPr>
            <w:tcW w:w="0" w:type="auto"/>
          </w:tcPr>
          <w:p w14:paraId="2A7015D2" w14:textId="3E596053" w:rsidR="0026566A" w:rsidRPr="00C858C4" w:rsidRDefault="00637428"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2901D648"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4206ABA5" w14:textId="77777777" w:rsidTr="004847BA">
        <w:trPr>
          <w:trHeight w:val="848"/>
        </w:trPr>
        <w:tc>
          <w:tcPr>
            <w:tcW w:w="0" w:type="auto"/>
          </w:tcPr>
          <w:p w14:paraId="3601750E" w14:textId="7434CB11"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4(12)(a)</w:t>
            </w:r>
            <w:r w:rsidR="00F915E5" w:rsidRPr="00C858C4">
              <w:rPr>
                <w:rFonts w:ascii="Times New Roman" w:hAnsi="Times New Roman"/>
                <w:i/>
                <w:iCs/>
                <w:sz w:val="18"/>
                <w:szCs w:val="18"/>
                <w:lang w:val="de-DE" w:eastAsia="de-DE"/>
              </w:rPr>
              <w:t>(ii)</w:t>
            </w:r>
          </w:p>
          <w:p w14:paraId="556F9DB1"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2BFEEDEE" w14:textId="441ADBD0" w:rsidR="0026566A" w:rsidRPr="00C858C4" w:rsidRDefault="0026566A" w:rsidP="00E968F9">
            <w:pPr>
              <w:pStyle w:val="ListParagraph"/>
              <w:spacing w:after="0" w:line="240" w:lineRule="auto"/>
              <w:ind w:left="0"/>
              <w:rPr>
                <w:rFonts w:ascii="Times New Roman" w:hAnsi="Times New Roman"/>
                <w:sz w:val="18"/>
                <w:szCs w:val="18"/>
                <w:lang w:val="de-DE"/>
              </w:rPr>
            </w:pPr>
            <w:r w:rsidRPr="00C858C4">
              <w:rPr>
                <w:rFonts w:ascii="Times New Roman" w:hAnsi="Times New Roman"/>
                <w:sz w:val="18"/>
                <w:szCs w:val="18"/>
                <w:lang w:val="de-DE" w:eastAsia="de-DE"/>
              </w:rPr>
              <w:t>(ii) g</w:t>
            </w:r>
            <w:r w:rsidRPr="00C858C4">
              <w:rPr>
                <w:rFonts w:ascii="Times New Roman" w:hAnsi="Times New Roman"/>
                <w:sz w:val="18"/>
                <w:szCs w:val="18"/>
                <w:lang w:val="de-DE"/>
              </w:rPr>
              <w:t>ërma “m“ zëvendësohet me tekstin e mëposhtëm:</w:t>
            </w:r>
          </w:p>
          <w:p w14:paraId="7D3F72CD" w14:textId="7883F73B"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rPr>
              <w:t>Neni 16 (1) (m)</w:t>
            </w:r>
          </w:p>
        </w:tc>
        <w:tc>
          <w:tcPr>
            <w:tcW w:w="0" w:type="auto"/>
          </w:tcPr>
          <w:p w14:paraId="0624247A" w14:textId="4BDD239A"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“kontratat për furnizimin me përmbajtje digjitale, që nuk furnizohen në mjete të trupëzuara, nëse ky furnizim ka filluar dhe nëse kontrata i vendos konsumatorit detyrimin për të paguar, kur:</w:t>
            </w:r>
          </w:p>
        </w:tc>
        <w:tc>
          <w:tcPr>
            <w:tcW w:w="0" w:type="auto"/>
          </w:tcPr>
          <w:p w14:paraId="3398157E" w14:textId="11FE72DC" w:rsidR="0026566A" w:rsidRPr="00C858C4" w:rsidRDefault="008710D4" w:rsidP="00E968F9">
            <w:pPr>
              <w:spacing w:after="0" w:line="240" w:lineRule="auto"/>
              <w:rPr>
                <w:rFonts w:ascii="Times New Roman" w:hAnsi="Times New Roman"/>
                <w:sz w:val="18"/>
                <w:szCs w:val="18"/>
              </w:rPr>
            </w:pPr>
            <w:r>
              <w:rPr>
                <w:rFonts w:ascii="Times New Roman" w:hAnsi="Times New Roman"/>
                <w:sz w:val="18"/>
                <w:szCs w:val="18"/>
              </w:rPr>
              <w:t xml:space="preserve">    </w:t>
            </w:r>
            <w:r w:rsidR="00FA6349">
              <w:rPr>
                <w:rFonts w:ascii="Times New Roman" w:hAnsi="Times New Roman"/>
                <w:sz w:val="18"/>
                <w:szCs w:val="18"/>
              </w:rPr>
              <w:t>0.1</w:t>
            </w:r>
          </w:p>
        </w:tc>
        <w:tc>
          <w:tcPr>
            <w:tcW w:w="0" w:type="auto"/>
          </w:tcPr>
          <w:p w14:paraId="6C7D4CF3" w14:textId="7B1E8B80"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68(1)(i)</w:t>
            </w:r>
          </w:p>
        </w:tc>
        <w:tc>
          <w:tcPr>
            <w:tcW w:w="0" w:type="auto"/>
          </w:tcPr>
          <w:p w14:paraId="5DDAB2A5" w14:textId="3C51A1E3" w:rsidR="0026566A" w:rsidRPr="00C858C4" w:rsidRDefault="0026566A" w:rsidP="009428EC">
            <w:pPr>
              <w:widowControl w:val="0"/>
              <w:tabs>
                <w:tab w:val="num" w:pos="0"/>
                <w:tab w:val="left" w:pos="900"/>
              </w:tabs>
              <w:spacing w:after="0" w:line="240" w:lineRule="auto"/>
              <w:jc w:val="both"/>
              <w:rPr>
                <w:rFonts w:ascii="Times New Roman" w:hAnsi="Times New Roman"/>
                <w:color w:val="000000" w:themeColor="text1"/>
                <w:sz w:val="18"/>
                <w:szCs w:val="18"/>
              </w:rPr>
            </w:pPr>
            <w:r w:rsidRPr="00C858C4">
              <w:rPr>
                <w:rFonts w:ascii="Times New Roman" w:hAnsi="Times New Roman"/>
                <w:color w:val="000000" w:themeColor="text1"/>
                <w:sz w:val="18"/>
                <w:szCs w:val="18"/>
              </w:rPr>
              <w:t>i) kontratat për furnizimin me përmbajtje digjitale, që nuk furnizohen në mjete të trupëzuara, nëse ky furnizim ka filluar dhe nëse kontrata i vendos konsumatorit detyrimin për të paguar, kur:</w:t>
            </w:r>
          </w:p>
          <w:p w14:paraId="1DFDFFBD" w14:textId="77777777" w:rsidR="0026566A" w:rsidRPr="00C858C4" w:rsidRDefault="0026566A" w:rsidP="00E968F9">
            <w:pPr>
              <w:spacing w:after="0" w:line="240" w:lineRule="auto"/>
              <w:ind w:firstLine="1080"/>
              <w:rPr>
                <w:rFonts w:ascii="Times New Roman" w:eastAsia="Times New Roman" w:hAnsi="Times New Roman"/>
                <w:color w:val="auto"/>
                <w:sz w:val="18"/>
                <w:szCs w:val="18"/>
              </w:rPr>
            </w:pPr>
          </w:p>
        </w:tc>
        <w:tc>
          <w:tcPr>
            <w:tcW w:w="0" w:type="auto"/>
          </w:tcPr>
          <w:p w14:paraId="3448BA12" w14:textId="05D116AA" w:rsidR="0026566A" w:rsidRPr="00C858C4" w:rsidRDefault="00637428"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65171828"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6977975D" w14:textId="77777777" w:rsidTr="004847BA">
        <w:trPr>
          <w:trHeight w:val="848"/>
        </w:trPr>
        <w:tc>
          <w:tcPr>
            <w:tcW w:w="0" w:type="auto"/>
          </w:tcPr>
          <w:p w14:paraId="47414F36" w14:textId="110154EA"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lastRenderedPageBreak/>
              <w:t>Neni 4(12)(a)</w:t>
            </w:r>
            <w:r w:rsidR="005C15C9" w:rsidRPr="00C858C4">
              <w:rPr>
                <w:rFonts w:ascii="Times New Roman" w:hAnsi="Times New Roman"/>
                <w:i/>
                <w:iCs/>
                <w:sz w:val="18"/>
                <w:szCs w:val="18"/>
                <w:lang w:val="de-DE" w:eastAsia="de-DE"/>
              </w:rPr>
              <w:t>(ii)</w:t>
            </w:r>
          </w:p>
          <w:p w14:paraId="5AA9EEEF"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5C50D29F" w14:textId="0D174C3C"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rPr>
              <w:t>Neni 16 (1) (m)(i)</w:t>
            </w:r>
          </w:p>
        </w:tc>
        <w:tc>
          <w:tcPr>
            <w:tcW w:w="0" w:type="auto"/>
          </w:tcPr>
          <w:p w14:paraId="23ACF821" w14:textId="4602B610" w:rsidR="0026566A" w:rsidRPr="00C858C4" w:rsidRDefault="0026566A" w:rsidP="00E968F9">
            <w:pPr>
              <w:pStyle w:val="ListParagraph"/>
              <w:numPr>
                <w:ilvl w:val="0"/>
                <w:numId w:val="1"/>
              </w:numPr>
              <w:spacing w:after="0" w:line="240" w:lineRule="auto"/>
              <w:ind w:left="691" w:hanging="450"/>
              <w:jc w:val="both"/>
              <w:rPr>
                <w:rFonts w:ascii="Times New Roman" w:hAnsi="Times New Roman"/>
                <w:sz w:val="18"/>
                <w:szCs w:val="18"/>
                <w:lang w:val="de-DE" w:eastAsia="de-DE"/>
              </w:rPr>
            </w:pPr>
            <w:r w:rsidRPr="00C858C4">
              <w:rPr>
                <w:rFonts w:ascii="Times New Roman" w:hAnsi="Times New Roman"/>
                <w:sz w:val="18"/>
                <w:szCs w:val="18"/>
                <w:lang w:val="de-DE" w:eastAsia="de-DE"/>
              </w:rPr>
              <w:t>konsumatori ka dhënë miratimin paraprak të shprehur për të filluar furnizimin gjatë periudhës kur mund të ushtrojë të drejtën e heqjes dorë;</w:t>
            </w:r>
          </w:p>
        </w:tc>
        <w:tc>
          <w:tcPr>
            <w:tcW w:w="0" w:type="auto"/>
          </w:tcPr>
          <w:p w14:paraId="3DB7BFB6" w14:textId="77EACE8E" w:rsidR="0026566A" w:rsidRPr="00C858C4" w:rsidRDefault="008710D4" w:rsidP="00E968F9">
            <w:pPr>
              <w:spacing w:after="0" w:line="240" w:lineRule="auto"/>
              <w:rPr>
                <w:rFonts w:ascii="Times New Roman" w:hAnsi="Times New Roman"/>
                <w:sz w:val="18"/>
                <w:szCs w:val="18"/>
              </w:rPr>
            </w:pPr>
            <w:r>
              <w:rPr>
                <w:rFonts w:ascii="Times New Roman" w:hAnsi="Times New Roman"/>
                <w:sz w:val="18"/>
                <w:szCs w:val="18"/>
              </w:rPr>
              <w:t xml:space="preserve">    </w:t>
            </w:r>
            <w:r w:rsidR="00FA6349">
              <w:rPr>
                <w:rFonts w:ascii="Times New Roman" w:hAnsi="Times New Roman"/>
                <w:sz w:val="18"/>
                <w:szCs w:val="18"/>
              </w:rPr>
              <w:t>0.1</w:t>
            </w:r>
          </w:p>
        </w:tc>
        <w:tc>
          <w:tcPr>
            <w:tcW w:w="0" w:type="auto"/>
          </w:tcPr>
          <w:p w14:paraId="4D428C06" w14:textId="4089EA47"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68(1)(i)(i)</w:t>
            </w:r>
          </w:p>
        </w:tc>
        <w:tc>
          <w:tcPr>
            <w:tcW w:w="0" w:type="auto"/>
          </w:tcPr>
          <w:p w14:paraId="0D029308" w14:textId="6C92E86B" w:rsidR="0026566A" w:rsidRPr="00C858C4" w:rsidRDefault="0026566A" w:rsidP="00E968F9">
            <w:pPr>
              <w:spacing w:after="0" w:line="240" w:lineRule="auto"/>
              <w:rPr>
                <w:rFonts w:ascii="Times New Roman" w:hAnsi="Times New Roman"/>
                <w:color w:val="000000" w:themeColor="text1"/>
                <w:sz w:val="18"/>
                <w:szCs w:val="18"/>
              </w:rPr>
            </w:pPr>
            <w:r w:rsidRPr="00C858C4">
              <w:rPr>
                <w:rFonts w:ascii="Times New Roman" w:hAnsi="Times New Roman"/>
                <w:color w:val="000000" w:themeColor="text1"/>
                <w:sz w:val="18"/>
                <w:szCs w:val="18"/>
              </w:rPr>
              <w:t>(i) konsumatori ka dhënë pëlqimin paraprak të shprehur për të filluar furnizimin gjatë afatit kur mund të ushtrojë të drejtën e dorëheqjes;</w:t>
            </w:r>
          </w:p>
        </w:tc>
        <w:tc>
          <w:tcPr>
            <w:tcW w:w="0" w:type="auto"/>
          </w:tcPr>
          <w:p w14:paraId="36CF4D02" w14:textId="6E12439E" w:rsidR="0026566A" w:rsidRPr="00C858C4" w:rsidRDefault="005D3A5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49CA1AEB"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3F2C43B" w14:textId="77777777" w:rsidTr="004847BA">
        <w:trPr>
          <w:trHeight w:val="848"/>
        </w:trPr>
        <w:tc>
          <w:tcPr>
            <w:tcW w:w="0" w:type="auto"/>
          </w:tcPr>
          <w:p w14:paraId="0A8373A8" w14:textId="77777777"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4(12)(a)</w:t>
            </w:r>
          </w:p>
          <w:p w14:paraId="6FF89B5E"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73BE34C4" w14:textId="4532140E"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rPr>
              <w:t>Neni 16 (1) (m)(ii)</w:t>
            </w:r>
          </w:p>
        </w:tc>
        <w:tc>
          <w:tcPr>
            <w:tcW w:w="0" w:type="auto"/>
          </w:tcPr>
          <w:p w14:paraId="62FB3731" w14:textId="33ABC9D4" w:rsidR="0026566A" w:rsidRPr="00C858C4" w:rsidRDefault="0026566A" w:rsidP="00E968F9">
            <w:pPr>
              <w:pStyle w:val="ListParagraph"/>
              <w:numPr>
                <w:ilvl w:val="0"/>
                <w:numId w:val="1"/>
              </w:numPr>
              <w:spacing w:after="0" w:line="240" w:lineRule="auto"/>
              <w:ind w:left="691" w:hanging="450"/>
              <w:jc w:val="both"/>
              <w:rPr>
                <w:rFonts w:ascii="Times New Roman" w:hAnsi="Times New Roman"/>
                <w:sz w:val="18"/>
                <w:szCs w:val="18"/>
                <w:lang w:val="de-DE" w:eastAsia="de-DE"/>
              </w:rPr>
            </w:pPr>
            <w:r w:rsidRPr="00C858C4">
              <w:rPr>
                <w:rFonts w:ascii="Times New Roman" w:hAnsi="Times New Roman"/>
                <w:sz w:val="18"/>
                <w:szCs w:val="18"/>
                <w:lang w:val="de-DE"/>
              </w:rPr>
              <w:t>konsumatori ka dhënë miratimin që rrjedhimisht e humbet të drejtën për të hequr dorë; dhe</w:t>
            </w:r>
          </w:p>
        </w:tc>
        <w:tc>
          <w:tcPr>
            <w:tcW w:w="0" w:type="auto"/>
          </w:tcPr>
          <w:p w14:paraId="5A813388" w14:textId="33F64171" w:rsidR="0026566A" w:rsidRPr="00C858C4" w:rsidRDefault="008710D4" w:rsidP="00E968F9">
            <w:pPr>
              <w:spacing w:after="0" w:line="240" w:lineRule="auto"/>
              <w:rPr>
                <w:rFonts w:ascii="Times New Roman" w:hAnsi="Times New Roman"/>
                <w:sz w:val="18"/>
                <w:szCs w:val="18"/>
              </w:rPr>
            </w:pPr>
            <w:r>
              <w:rPr>
                <w:rFonts w:ascii="Times New Roman" w:hAnsi="Times New Roman"/>
                <w:sz w:val="18"/>
                <w:szCs w:val="18"/>
              </w:rPr>
              <w:t xml:space="preserve">    </w:t>
            </w:r>
            <w:r w:rsidR="00FA6349">
              <w:rPr>
                <w:rFonts w:ascii="Times New Roman" w:hAnsi="Times New Roman"/>
                <w:sz w:val="18"/>
                <w:szCs w:val="18"/>
              </w:rPr>
              <w:t>0.1</w:t>
            </w:r>
          </w:p>
        </w:tc>
        <w:tc>
          <w:tcPr>
            <w:tcW w:w="0" w:type="auto"/>
          </w:tcPr>
          <w:p w14:paraId="29A2D55B" w14:textId="04B62AF9"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68(1)(ii)</w:t>
            </w:r>
          </w:p>
        </w:tc>
        <w:tc>
          <w:tcPr>
            <w:tcW w:w="0" w:type="auto"/>
          </w:tcPr>
          <w:p w14:paraId="66DFBB94" w14:textId="23E98A0D" w:rsidR="0026566A" w:rsidRPr="00C858C4" w:rsidRDefault="0026566A" w:rsidP="00E968F9">
            <w:pPr>
              <w:spacing w:after="0" w:line="240" w:lineRule="auto"/>
              <w:rPr>
                <w:rFonts w:ascii="Times New Roman" w:hAnsi="Times New Roman"/>
                <w:color w:val="000000" w:themeColor="text1"/>
                <w:sz w:val="18"/>
                <w:szCs w:val="18"/>
              </w:rPr>
            </w:pPr>
            <w:r w:rsidRPr="00C858C4">
              <w:rPr>
                <w:rFonts w:ascii="Times New Roman" w:hAnsi="Times New Roman"/>
                <w:color w:val="000000" w:themeColor="text1"/>
                <w:sz w:val="18"/>
                <w:szCs w:val="18"/>
              </w:rPr>
              <w:t>ii) konsumatori ka bërë të ditur që ai rrjedhimisht e humbet të drejtën e dorëheqjes; dhe</w:t>
            </w:r>
          </w:p>
        </w:tc>
        <w:tc>
          <w:tcPr>
            <w:tcW w:w="0" w:type="auto"/>
          </w:tcPr>
          <w:p w14:paraId="302C0D76" w14:textId="4DB9043A" w:rsidR="0026566A" w:rsidRPr="00C858C4" w:rsidRDefault="005D3A5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250D228A"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1FB02EA7" w14:textId="77777777" w:rsidTr="004847BA">
        <w:trPr>
          <w:trHeight w:val="848"/>
        </w:trPr>
        <w:tc>
          <w:tcPr>
            <w:tcW w:w="0" w:type="auto"/>
          </w:tcPr>
          <w:p w14:paraId="2D382984" w14:textId="33B31B1C"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4(12)(a)</w:t>
            </w:r>
            <w:r w:rsidR="005C15C9" w:rsidRPr="00C858C4">
              <w:rPr>
                <w:rFonts w:ascii="Times New Roman" w:hAnsi="Times New Roman"/>
                <w:i/>
                <w:iCs/>
                <w:sz w:val="18"/>
                <w:szCs w:val="18"/>
                <w:lang w:val="de-DE" w:eastAsia="de-DE"/>
              </w:rPr>
              <w:t>(ii)</w:t>
            </w:r>
          </w:p>
          <w:p w14:paraId="5E9D6AEB"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40CF1D95" w14:textId="188F99BF"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rPr>
              <w:t>Neni 16 (1) (m)(iii)</w:t>
            </w:r>
          </w:p>
        </w:tc>
        <w:tc>
          <w:tcPr>
            <w:tcW w:w="0" w:type="auto"/>
          </w:tcPr>
          <w:p w14:paraId="64AEBAF0" w14:textId="773EFFBC" w:rsidR="0026566A" w:rsidRPr="00C858C4" w:rsidRDefault="0026566A" w:rsidP="00E968F9">
            <w:pPr>
              <w:pStyle w:val="ListParagraph"/>
              <w:numPr>
                <w:ilvl w:val="0"/>
                <w:numId w:val="1"/>
              </w:numPr>
              <w:spacing w:after="0" w:line="240" w:lineRule="auto"/>
              <w:jc w:val="both"/>
              <w:rPr>
                <w:rFonts w:ascii="Times New Roman" w:hAnsi="Times New Roman"/>
                <w:sz w:val="18"/>
                <w:szCs w:val="18"/>
                <w:lang w:val="de-DE" w:eastAsia="de-DE"/>
              </w:rPr>
            </w:pPr>
            <w:r w:rsidRPr="00C858C4">
              <w:rPr>
                <w:rFonts w:ascii="Times New Roman" w:hAnsi="Times New Roman"/>
                <w:sz w:val="18"/>
                <w:szCs w:val="18"/>
                <w:lang w:val="it-IT" w:eastAsia="de-DE"/>
              </w:rPr>
              <w:t>tregtari ka dhënë konfirmimin në përputhje me nenin 7, paragrafi 2 ose nenin 8, paragrafi 7.”;</w:t>
            </w:r>
          </w:p>
        </w:tc>
        <w:tc>
          <w:tcPr>
            <w:tcW w:w="0" w:type="auto"/>
          </w:tcPr>
          <w:p w14:paraId="1E4672EA" w14:textId="7DB8D916" w:rsidR="0026566A" w:rsidRPr="00C858C4" w:rsidRDefault="008710D4" w:rsidP="00E968F9">
            <w:pPr>
              <w:spacing w:after="0" w:line="240" w:lineRule="auto"/>
              <w:rPr>
                <w:rFonts w:ascii="Times New Roman" w:hAnsi="Times New Roman"/>
                <w:sz w:val="18"/>
                <w:szCs w:val="18"/>
              </w:rPr>
            </w:pPr>
            <w:r>
              <w:rPr>
                <w:rFonts w:ascii="Times New Roman" w:hAnsi="Times New Roman"/>
                <w:sz w:val="18"/>
                <w:szCs w:val="18"/>
              </w:rPr>
              <w:t xml:space="preserve">    </w:t>
            </w:r>
            <w:r w:rsidR="00FA6349">
              <w:rPr>
                <w:rFonts w:ascii="Times New Roman" w:hAnsi="Times New Roman"/>
                <w:sz w:val="18"/>
                <w:szCs w:val="18"/>
              </w:rPr>
              <w:t>0.1</w:t>
            </w:r>
          </w:p>
        </w:tc>
        <w:tc>
          <w:tcPr>
            <w:tcW w:w="0" w:type="auto"/>
          </w:tcPr>
          <w:p w14:paraId="0FB339CD" w14:textId="5B6C3FFA"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68(1)(iii)</w:t>
            </w:r>
          </w:p>
        </w:tc>
        <w:tc>
          <w:tcPr>
            <w:tcW w:w="0" w:type="auto"/>
          </w:tcPr>
          <w:p w14:paraId="69BD2930" w14:textId="4195D715" w:rsidR="0026566A" w:rsidRPr="00C858C4" w:rsidRDefault="0026566A" w:rsidP="00E968F9">
            <w:pPr>
              <w:spacing w:after="0" w:line="240" w:lineRule="auto"/>
              <w:ind w:left="-75"/>
              <w:rPr>
                <w:rFonts w:ascii="Times New Roman" w:hAnsi="Times New Roman"/>
                <w:color w:val="000000" w:themeColor="text1"/>
                <w:sz w:val="18"/>
                <w:szCs w:val="18"/>
              </w:rPr>
            </w:pPr>
            <w:r w:rsidRPr="00C858C4">
              <w:rPr>
                <w:rFonts w:ascii="Times New Roman" w:hAnsi="Times New Roman"/>
                <w:color w:val="000000" w:themeColor="text1"/>
                <w:sz w:val="18"/>
                <w:szCs w:val="18"/>
              </w:rPr>
              <w:t>iii) tregtari ka dhënë konfirmimin në përputhje me paragrafin 2, të nenit 58, ose me paragrafin (7), të nenit 59.</w:t>
            </w:r>
          </w:p>
        </w:tc>
        <w:tc>
          <w:tcPr>
            <w:tcW w:w="0" w:type="auto"/>
          </w:tcPr>
          <w:p w14:paraId="18E20DBA" w14:textId="4DE3FA43" w:rsidR="0026566A" w:rsidRPr="00C858C4" w:rsidRDefault="005D3A5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333552A4"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4A40C933" w14:textId="77777777" w:rsidTr="004847BA">
        <w:trPr>
          <w:trHeight w:val="848"/>
        </w:trPr>
        <w:tc>
          <w:tcPr>
            <w:tcW w:w="0" w:type="auto"/>
          </w:tcPr>
          <w:p w14:paraId="3D402F8F" w14:textId="7A016522"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4(12(b)</w:t>
            </w:r>
          </w:p>
          <w:p w14:paraId="3D983674" w14:textId="7752C443" w:rsidR="0026566A" w:rsidRPr="00C858C4" w:rsidRDefault="0026566A" w:rsidP="00E968F9">
            <w:pPr>
              <w:pStyle w:val="ListParagraph"/>
              <w:spacing w:after="0" w:line="240" w:lineRule="auto"/>
              <w:ind w:left="0"/>
              <w:rPr>
                <w:rFonts w:ascii="Times New Roman" w:hAnsi="Times New Roman"/>
                <w:sz w:val="18"/>
                <w:szCs w:val="18"/>
                <w:lang w:val="de-DE"/>
              </w:rPr>
            </w:pPr>
            <w:r w:rsidRPr="00C858C4">
              <w:rPr>
                <w:rFonts w:ascii="Times New Roman" w:hAnsi="Times New Roman"/>
                <w:sz w:val="18"/>
                <w:szCs w:val="18"/>
                <w:lang w:val="de-DE" w:eastAsia="de-DE"/>
              </w:rPr>
              <w:t>(b) shtohen paragraf</w:t>
            </w:r>
            <w:r w:rsidRPr="00C858C4">
              <w:rPr>
                <w:rFonts w:ascii="Times New Roman" w:hAnsi="Times New Roman"/>
                <w:sz w:val="18"/>
                <w:szCs w:val="18"/>
                <w:lang w:val="de-DE"/>
              </w:rPr>
              <w:t>ët e mëposhtëm:</w:t>
            </w:r>
          </w:p>
          <w:p w14:paraId="03FD9B92"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54198215" w14:textId="4767916E" w:rsidR="006D2CC2" w:rsidRPr="00C858C4" w:rsidRDefault="006D2CC2"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16 (paragrafi 2 dhe 3))</w:t>
            </w:r>
          </w:p>
        </w:tc>
        <w:tc>
          <w:tcPr>
            <w:tcW w:w="0" w:type="auto"/>
          </w:tcPr>
          <w:p w14:paraId="1DD098A4" w14:textId="573B1912"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“Shtetet anëtare mund të derogojnë nga përjashtimet nga e drejta e heqjes dorë të përcaktuara në germat “a”, “b”, “c” dhe “e” të paragrafit të parë për kontratat e nënshkruara në kontekstin e vizitave të pakërkuara nga një tregtar në shtëpinë e një konsumatori apo vizitave të organizuara nga një tregtar që kanë si qëllim ose synim promovimin ose shitjen e produkteve për të mbrojtur interesat legjitime të konsumatorëve në lidhje me praktikat agresive dhe çorientuese tregtare ose të shitjes. Këto dispozita janë proporcionale, jodiskriminuese dhe të justifikuara për qëllime të mbrojtjes së konsumatorit.</w:t>
            </w:r>
          </w:p>
          <w:p w14:paraId="71A0345F" w14:textId="23BE079B"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Në rastin e kontratave të shërbimit që i vendosin konsumatorit detyrimin për të paguar kur konsumatori ka kërkuar në mënyrë specifike një vizitë nga tregtari me qëllimin e kryerjes së riparimeve, shtetet anëtare mund të parashikojnë që konsumatori të humbasë të drejtën e heqjes dorë pasi shërbimi të jetë kryer plotësisht, me kusht që zbatimi të ketë filluar me miratimin paraprak të shprehur të konsumatorit.”;</w:t>
            </w:r>
          </w:p>
        </w:tc>
        <w:tc>
          <w:tcPr>
            <w:tcW w:w="0" w:type="auto"/>
          </w:tcPr>
          <w:p w14:paraId="2A060B10" w14:textId="612EB30D" w:rsidR="0026566A" w:rsidRPr="00C858C4" w:rsidRDefault="008710D4" w:rsidP="00E968F9">
            <w:pPr>
              <w:spacing w:after="0" w:line="240" w:lineRule="auto"/>
              <w:rPr>
                <w:rFonts w:ascii="Times New Roman" w:hAnsi="Times New Roman"/>
                <w:sz w:val="18"/>
                <w:szCs w:val="18"/>
              </w:rPr>
            </w:pPr>
            <w:r>
              <w:rPr>
                <w:rFonts w:ascii="Times New Roman" w:hAnsi="Times New Roman"/>
                <w:sz w:val="18"/>
                <w:szCs w:val="18"/>
              </w:rPr>
              <w:t xml:space="preserve">   </w:t>
            </w:r>
            <w:r w:rsidR="00FA6349">
              <w:rPr>
                <w:rFonts w:ascii="Times New Roman" w:hAnsi="Times New Roman"/>
                <w:sz w:val="18"/>
                <w:szCs w:val="18"/>
              </w:rPr>
              <w:t>0.1</w:t>
            </w:r>
          </w:p>
        </w:tc>
        <w:tc>
          <w:tcPr>
            <w:tcW w:w="0" w:type="auto"/>
          </w:tcPr>
          <w:p w14:paraId="3E10BED9" w14:textId="77777777"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68(2)</w:t>
            </w:r>
          </w:p>
          <w:p w14:paraId="0E2C613D" w14:textId="77777777" w:rsidR="0026566A" w:rsidRPr="00C858C4" w:rsidRDefault="0026566A" w:rsidP="00E968F9">
            <w:pPr>
              <w:spacing w:after="0" w:line="240" w:lineRule="auto"/>
              <w:rPr>
                <w:rFonts w:ascii="Times New Roman" w:hAnsi="Times New Roman"/>
                <w:sz w:val="18"/>
                <w:szCs w:val="18"/>
              </w:rPr>
            </w:pPr>
          </w:p>
          <w:p w14:paraId="765081E8" w14:textId="77777777" w:rsidR="0026566A" w:rsidRPr="00C858C4" w:rsidRDefault="0026566A" w:rsidP="00E968F9">
            <w:pPr>
              <w:spacing w:after="0" w:line="240" w:lineRule="auto"/>
              <w:rPr>
                <w:rFonts w:ascii="Times New Roman" w:hAnsi="Times New Roman"/>
                <w:sz w:val="18"/>
                <w:szCs w:val="18"/>
              </w:rPr>
            </w:pPr>
          </w:p>
          <w:p w14:paraId="23B0DE7E" w14:textId="77777777" w:rsidR="0026566A" w:rsidRPr="00C858C4" w:rsidRDefault="0026566A" w:rsidP="00E968F9">
            <w:pPr>
              <w:spacing w:after="0" w:line="240" w:lineRule="auto"/>
              <w:rPr>
                <w:rFonts w:ascii="Times New Roman" w:hAnsi="Times New Roman"/>
                <w:sz w:val="18"/>
                <w:szCs w:val="18"/>
              </w:rPr>
            </w:pPr>
          </w:p>
          <w:p w14:paraId="62BC690C" w14:textId="77777777" w:rsidR="0026566A" w:rsidRPr="00C858C4" w:rsidRDefault="0026566A" w:rsidP="00E968F9">
            <w:pPr>
              <w:spacing w:after="0" w:line="240" w:lineRule="auto"/>
              <w:rPr>
                <w:rFonts w:ascii="Times New Roman" w:hAnsi="Times New Roman"/>
                <w:sz w:val="18"/>
                <w:szCs w:val="18"/>
              </w:rPr>
            </w:pPr>
          </w:p>
          <w:p w14:paraId="16246B2C" w14:textId="77777777" w:rsidR="0026566A" w:rsidRPr="00C858C4" w:rsidRDefault="0026566A" w:rsidP="00E968F9">
            <w:pPr>
              <w:spacing w:after="0" w:line="240" w:lineRule="auto"/>
              <w:rPr>
                <w:rFonts w:ascii="Times New Roman" w:hAnsi="Times New Roman"/>
                <w:sz w:val="18"/>
                <w:szCs w:val="18"/>
              </w:rPr>
            </w:pPr>
          </w:p>
          <w:p w14:paraId="7A9BA863" w14:textId="77777777" w:rsidR="0026566A" w:rsidRPr="00C858C4" w:rsidRDefault="0026566A" w:rsidP="00E968F9">
            <w:pPr>
              <w:spacing w:after="0" w:line="240" w:lineRule="auto"/>
              <w:rPr>
                <w:rFonts w:ascii="Times New Roman" w:hAnsi="Times New Roman"/>
                <w:sz w:val="18"/>
                <w:szCs w:val="18"/>
              </w:rPr>
            </w:pPr>
          </w:p>
          <w:p w14:paraId="44E323AD" w14:textId="4097E3B6"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68(3)</w:t>
            </w:r>
          </w:p>
        </w:tc>
        <w:tc>
          <w:tcPr>
            <w:tcW w:w="0" w:type="auto"/>
          </w:tcPr>
          <w:p w14:paraId="02E7399E" w14:textId="77777777" w:rsidR="0026566A" w:rsidRPr="00C858C4" w:rsidRDefault="0026566A" w:rsidP="00E968F9">
            <w:pPr>
              <w:widowControl w:val="0"/>
              <w:tabs>
                <w:tab w:val="num" w:pos="0"/>
                <w:tab w:val="left" w:pos="900"/>
              </w:tabs>
              <w:spacing w:after="0" w:line="240" w:lineRule="auto"/>
              <w:ind w:firstLine="360"/>
              <w:rPr>
                <w:rFonts w:ascii="Times New Roman" w:hAnsi="Times New Roman"/>
                <w:color w:val="000000" w:themeColor="text1"/>
                <w:sz w:val="18"/>
                <w:szCs w:val="18"/>
              </w:rPr>
            </w:pPr>
            <w:r w:rsidRPr="00C858C4">
              <w:rPr>
                <w:rFonts w:ascii="Times New Roman" w:hAnsi="Times New Roman"/>
                <w:color w:val="000000" w:themeColor="text1"/>
                <w:sz w:val="18"/>
                <w:szCs w:val="18"/>
              </w:rPr>
              <w:t xml:space="preserve">2. Përjashtohen nga zbatimi germat (a), (b), (c) dhe (d) të paragrafit (1) të këtij neni, në rastet e kontratave të lidhura në kontekstin e vizitave të pakërkuara të tregtarit në banesën e konsumatorit ose gjatë një eksursioni të organizuar nga tregtari me qëllim ose me efekt promovimin apo shitjen e produkteve konsumatorit. </w:t>
            </w:r>
          </w:p>
          <w:p w14:paraId="58DC8CE5" w14:textId="35D44498" w:rsidR="0026566A" w:rsidRPr="00C858C4" w:rsidRDefault="0026566A" w:rsidP="00E968F9">
            <w:pPr>
              <w:widowControl w:val="0"/>
              <w:tabs>
                <w:tab w:val="num" w:pos="0"/>
                <w:tab w:val="left" w:pos="900"/>
              </w:tabs>
              <w:spacing w:after="0" w:line="240" w:lineRule="auto"/>
              <w:ind w:firstLine="360"/>
              <w:rPr>
                <w:rFonts w:ascii="Times New Roman" w:hAnsi="Times New Roman"/>
                <w:color w:val="000000" w:themeColor="text1"/>
                <w:sz w:val="18"/>
                <w:szCs w:val="18"/>
              </w:rPr>
            </w:pPr>
            <w:r w:rsidRPr="00C858C4">
              <w:rPr>
                <w:rFonts w:ascii="Times New Roman" w:hAnsi="Times New Roman"/>
                <w:color w:val="000000" w:themeColor="text1"/>
                <w:sz w:val="18"/>
                <w:szCs w:val="18"/>
              </w:rPr>
              <w:t>3. Paragrafi (2) i këtij neni nuk zbatohet në rastet e kontratave të shërbimit që e detyrojnë konsumatorin të paguajë, kur konsumatori e ka kërkuar posaçërisht vizitën nga tregtari me qëllim kryerjen e riparimit, pasi shërbimi është kryer plotësisht, me kusht që përmbushja e detyrimit nga tregtari ka filluar me miratimin e shprehur të konsumatorit.</w:t>
            </w:r>
          </w:p>
        </w:tc>
        <w:tc>
          <w:tcPr>
            <w:tcW w:w="0" w:type="auto"/>
          </w:tcPr>
          <w:p w14:paraId="2016205C" w14:textId="3E04CA56" w:rsidR="0026566A" w:rsidRPr="00C858C4" w:rsidRDefault="005D3A5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0BE423DF"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317F8BD4" w14:textId="77777777" w:rsidTr="004847BA">
        <w:trPr>
          <w:trHeight w:val="848"/>
        </w:trPr>
        <w:tc>
          <w:tcPr>
            <w:tcW w:w="0" w:type="auto"/>
          </w:tcPr>
          <w:p w14:paraId="2090F089" w14:textId="6C251061"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 (13)</w:t>
            </w:r>
          </w:p>
          <w:p w14:paraId="255FADAD" w14:textId="77777777" w:rsidR="00826471" w:rsidRPr="00C858C4" w:rsidRDefault="00826471" w:rsidP="00E968F9">
            <w:pPr>
              <w:pStyle w:val="ListParagraph"/>
              <w:spacing w:after="0" w:line="240" w:lineRule="auto"/>
              <w:ind w:left="0"/>
              <w:rPr>
                <w:rFonts w:ascii="Times New Roman" w:hAnsi="Times New Roman"/>
                <w:sz w:val="18"/>
                <w:szCs w:val="18"/>
                <w:lang w:val="de-DE" w:eastAsia="de-DE"/>
              </w:rPr>
            </w:pPr>
          </w:p>
          <w:p w14:paraId="42F288BA" w14:textId="77777777" w:rsidR="00826471" w:rsidRPr="00C858C4" w:rsidRDefault="00826471" w:rsidP="00E968F9">
            <w:pPr>
              <w:pStyle w:val="ListParagraph"/>
              <w:spacing w:after="0" w:line="240" w:lineRule="auto"/>
              <w:ind w:left="0"/>
              <w:rPr>
                <w:rFonts w:ascii="Times New Roman" w:hAnsi="Times New Roman"/>
                <w:sz w:val="18"/>
                <w:szCs w:val="18"/>
                <w:lang w:val="de-DE" w:eastAsia="de-DE"/>
              </w:rPr>
            </w:pPr>
          </w:p>
          <w:p w14:paraId="14E44932" w14:textId="6296817D"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24 (1)</w:t>
            </w:r>
          </w:p>
        </w:tc>
        <w:tc>
          <w:tcPr>
            <w:tcW w:w="0" w:type="auto"/>
          </w:tcPr>
          <w:p w14:paraId="4FF4EE0E" w14:textId="77777777" w:rsidR="00826471" w:rsidRPr="00C858C4" w:rsidRDefault="00826471" w:rsidP="00E968F9">
            <w:pPr>
              <w:pStyle w:val="ListParagraph"/>
              <w:spacing w:after="0" w:line="240" w:lineRule="auto"/>
              <w:ind w:left="0"/>
              <w:rPr>
                <w:rFonts w:ascii="Times New Roman" w:hAnsi="Times New Roman"/>
                <w:sz w:val="18"/>
                <w:szCs w:val="18"/>
                <w:lang w:val="de-DE"/>
              </w:rPr>
            </w:pPr>
            <w:r w:rsidRPr="00C858C4">
              <w:rPr>
                <w:rFonts w:ascii="Times New Roman" w:hAnsi="Times New Roman"/>
                <w:sz w:val="18"/>
                <w:szCs w:val="18"/>
                <w:lang w:val="de-DE" w:eastAsia="de-DE"/>
              </w:rPr>
              <w:t>Neni 24 z</w:t>
            </w:r>
            <w:r w:rsidRPr="00C858C4">
              <w:rPr>
                <w:rFonts w:ascii="Times New Roman" w:hAnsi="Times New Roman"/>
                <w:sz w:val="18"/>
                <w:szCs w:val="18"/>
                <w:lang w:val="de-DE"/>
              </w:rPr>
              <w:t>ëvendësohet me tekstin e mëposhtëm:</w:t>
            </w:r>
          </w:p>
          <w:p w14:paraId="025D64E2" w14:textId="77777777" w:rsidR="00826471" w:rsidRPr="00C858C4" w:rsidRDefault="00826471" w:rsidP="00E968F9">
            <w:pPr>
              <w:pStyle w:val="ListParagraph"/>
              <w:spacing w:after="0" w:line="240" w:lineRule="auto"/>
              <w:ind w:left="0"/>
              <w:jc w:val="center"/>
              <w:rPr>
                <w:rFonts w:ascii="Times New Roman" w:hAnsi="Times New Roman"/>
                <w:sz w:val="18"/>
                <w:szCs w:val="18"/>
                <w:lang w:val="de-DE" w:eastAsia="de-DE"/>
              </w:rPr>
            </w:pPr>
            <w:r w:rsidRPr="00C858C4">
              <w:rPr>
                <w:rFonts w:ascii="Times New Roman" w:hAnsi="Times New Roman"/>
                <w:sz w:val="18"/>
                <w:szCs w:val="18"/>
                <w:lang w:val="de-DE" w:eastAsia="de-DE"/>
              </w:rPr>
              <w:t>“Neni 24</w:t>
            </w:r>
          </w:p>
          <w:p w14:paraId="068AD450" w14:textId="12914713" w:rsidR="00826471" w:rsidRPr="00C858C4" w:rsidRDefault="00826471" w:rsidP="00E968F9">
            <w:pPr>
              <w:pStyle w:val="ListParagraph"/>
              <w:spacing w:after="0" w:line="240" w:lineRule="auto"/>
              <w:ind w:left="0"/>
              <w:jc w:val="center"/>
              <w:rPr>
                <w:rFonts w:ascii="Times New Roman" w:hAnsi="Times New Roman"/>
                <w:b/>
                <w:bCs/>
                <w:sz w:val="18"/>
                <w:szCs w:val="18"/>
                <w:lang w:val="de-DE" w:eastAsia="de-DE"/>
              </w:rPr>
            </w:pPr>
            <w:r w:rsidRPr="00C858C4">
              <w:rPr>
                <w:rFonts w:ascii="Times New Roman" w:hAnsi="Times New Roman"/>
                <w:b/>
                <w:bCs/>
                <w:sz w:val="18"/>
                <w:szCs w:val="18"/>
                <w:lang w:val="de-DE" w:eastAsia="de-DE"/>
              </w:rPr>
              <w:t>Sanksionet</w:t>
            </w:r>
          </w:p>
          <w:p w14:paraId="14D8CCBF" w14:textId="12DB6A54"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Shtetet anëtare përcaktojnë rregullat për sanksionet e zbatueshme për shkeljet e dispozitave kombëtare të miratuara në përputhje me këtë direktivë dhe marrin të gjitha masat e nevojshme për të garantuar zbatimin e tyre. Sanksionet e parashikuara janë efikase, proporcionale dhe shtrënguese.</w:t>
            </w:r>
          </w:p>
        </w:tc>
        <w:tc>
          <w:tcPr>
            <w:tcW w:w="0" w:type="auto"/>
          </w:tcPr>
          <w:p w14:paraId="5C337D19" w14:textId="16AB8491" w:rsidR="0026566A" w:rsidRPr="00C858C4" w:rsidRDefault="008710D4" w:rsidP="00E968F9">
            <w:pPr>
              <w:spacing w:after="0" w:line="240" w:lineRule="auto"/>
              <w:rPr>
                <w:rFonts w:ascii="Times New Roman" w:hAnsi="Times New Roman"/>
                <w:sz w:val="18"/>
                <w:szCs w:val="18"/>
              </w:rPr>
            </w:pPr>
            <w:r>
              <w:rPr>
                <w:rFonts w:ascii="Times New Roman" w:hAnsi="Times New Roman"/>
                <w:sz w:val="18"/>
                <w:szCs w:val="18"/>
              </w:rPr>
              <w:t xml:space="preserve">   </w:t>
            </w:r>
            <w:r w:rsidR="00FA6349">
              <w:rPr>
                <w:rFonts w:ascii="Times New Roman" w:hAnsi="Times New Roman"/>
                <w:sz w:val="18"/>
                <w:szCs w:val="18"/>
              </w:rPr>
              <w:t>0.1</w:t>
            </w:r>
          </w:p>
        </w:tc>
        <w:tc>
          <w:tcPr>
            <w:tcW w:w="0" w:type="auto"/>
          </w:tcPr>
          <w:p w14:paraId="3E530D63" w14:textId="2191A5B2" w:rsidR="0026566A" w:rsidRPr="00C858C4" w:rsidRDefault="00E65748" w:rsidP="00E968F9">
            <w:pPr>
              <w:spacing w:after="0" w:line="240" w:lineRule="auto"/>
              <w:rPr>
                <w:rFonts w:ascii="Times New Roman" w:hAnsi="Times New Roman"/>
                <w:sz w:val="18"/>
                <w:szCs w:val="18"/>
              </w:rPr>
            </w:pPr>
            <w:r w:rsidRPr="00C858C4">
              <w:rPr>
                <w:rFonts w:ascii="Times New Roman" w:hAnsi="Times New Roman"/>
                <w:sz w:val="18"/>
                <w:szCs w:val="18"/>
              </w:rPr>
              <w:t>Neni 231</w:t>
            </w:r>
          </w:p>
        </w:tc>
        <w:tc>
          <w:tcPr>
            <w:tcW w:w="0" w:type="auto"/>
          </w:tcPr>
          <w:p w14:paraId="27656F85" w14:textId="77777777" w:rsidR="00817576" w:rsidRPr="00C858C4" w:rsidRDefault="00817576" w:rsidP="00E968F9">
            <w:pPr>
              <w:pStyle w:val="Heading5"/>
              <w:spacing w:before="0" w:after="0"/>
              <w:jc w:val="center"/>
              <w:rPr>
                <w:rFonts w:ascii="Times New Roman" w:hAnsi="Times New Roman" w:cs="Times New Roman"/>
                <w:b/>
                <w:bCs/>
                <w:color w:val="auto"/>
                <w:sz w:val="18"/>
                <w:szCs w:val="18"/>
              </w:rPr>
            </w:pPr>
            <w:r w:rsidRPr="00C858C4">
              <w:rPr>
                <w:rStyle w:val="normaltextrun"/>
                <w:rFonts w:ascii="Times New Roman" w:hAnsi="Times New Roman" w:cs="Times New Roman"/>
                <w:b/>
                <w:bCs/>
                <w:color w:val="auto"/>
                <w:sz w:val="18"/>
                <w:szCs w:val="18"/>
              </w:rPr>
              <w:t>Gjobat e Agjencisë Kombëtare të Mbrojtjes së Konsumatorit</w:t>
            </w:r>
          </w:p>
          <w:p w14:paraId="6B4011D8" w14:textId="1964D129" w:rsidR="00AB2FD4" w:rsidRPr="00AB2FD4" w:rsidRDefault="00AB2FD4" w:rsidP="00AB2FD4">
            <w:pPr>
              <w:pStyle w:val="paragraph"/>
              <w:spacing w:beforeAutospacing="0" w:afterAutospacing="0" w:line="276" w:lineRule="auto"/>
              <w:jc w:val="both"/>
              <w:textAlignment w:val="baseline"/>
              <w:rPr>
                <w:rStyle w:val="normaltextrun"/>
                <w:sz w:val="18"/>
                <w:szCs w:val="18"/>
                <w:lang w:val="sq-AL"/>
              </w:rPr>
            </w:pPr>
            <w:r w:rsidRPr="00AB2FD4">
              <w:rPr>
                <w:rStyle w:val="normaltextrun"/>
                <w:sz w:val="18"/>
                <w:szCs w:val="18"/>
                <w:lang w:val="sq-AL"/>
              </w:rPr>
              <w:t xml:space="preserve">1. Kur AKMK konstaton shkelje të dispozitave të këtij ligji, kryesisht ose pas ankesave të konsumatorëve, organizatave profesionale, organizatave </w:t>
            </w:r>
            <w:proofErr w:type="spellStart"/>
            <w:r w:rsidRPr="00AB2FD4">
              <w:rPr>
                <w:rStyle w:val="normaltextrun"/>
                <w:sz w:val="18"/>
                <w:szCs w:val="18"/>
                <w:lang w:val="sq-AL"/>
              </w:rPr>
              <w:t>konsumatore</w:t>
            </w:r>
            <w:proofErr w:type="spellEnd"/>
            <w:r w:rsidRPr="00AB2FD4">
              <w:rPr>
                <w:rStyle w:val="normaltextrun"/>
                <w:sz w:val="18"/>
                <w:szCs w:val="18"/>
                <w:lang w:val="sq-AL"/>
              </w:rPr>
              <w:t xml:space="preserve"> të regjistruara, strukturave të administratës qendrore ose vendore, ose raportimeve të ISHMT, ajo vendos gjobë administrative nga 300 000 (treqind mijë) deri në 600 000 (gjashtëqind mijë) lekë për shkeljet e dispozitave: </w:t>
            </w:r>
          </w:p>
          <w:p w14:paraId="13F98B99" w14:textId="77777777" w:rsidR="00AB2FD4" w:rsidRPr="00AB2FD4" w:rsidRDefault="00AB2FD4" w:rsidP="00AB2FD4">
            <w:pPr>
              <w:pStyle w:val="paragraph"/>
              <w:spacing w:beforeAutospacing="0" w:afterAutospacing="0" w:line="276" w:lineRule="auto"/>
              <w:jc w:val="both"/>
              <w:textAlignment w:val="baseline"/>
              <w:rPr>
                <w:rStyle w:val="normaltextrun"/>
                <w:sz w:val="18"/>
                <w:szCs w:val="18"/>
                <w:lang w:val="sq-AL"/>
              </w:rPr>
            </w:pPr>
            <w:r w:rsidRPr="00AB2FD4">
              <w:rPr>
                <w:rStyle w:val="normaltextrun"/>
                <w:sz w:val="18"/>
                <w:szCs w:val="18"/>
                <w:lang w:val="sq-AL"/>
              </w:rPr>
              <w:lastRenderedPageBreak/>
              <w:t xml:space="preserve">a) lidhur me praktikat e padrejta tregtare, në nenet 18, 19 dhe 20 deri 29, ose e vlerësuar si e tillë nga gjykata ose AKMK; </w:t>
            </w:r>
          </w:p>
          <w:p w14:paraId="676D376F" w14:textId="77777777" w:rsidR="00AB2FD4" w:rsidRPr="00AB2FD4" w:rsidRDefault="00AB2FD4" w:rsidP="00AB2FD4">
            <w:pPr>
              <w:pStyle w:val="paragraph"/>
              <w:spacing w:beforeAutospacing="0" w:afterAutospacing="0" w:line="276" w:lineRule="auto"/>
              <w:jc w:val="both"/>
              <w:textAlignment w:val="baseline"/>
              <w:rPr>
                <w:rStyle w:val="normaltextrun"/>
                <w:sz w:val="18"/>
                <w:szCs w:val="18"/>
                <w:lang w:val="sq-AL"/>
              </w:rPr>
            </w:pPr>
            <w:r w:rsidRPr="00AB2FD4">
              <w:rPr>
                <w:rStyle w:val="normaltextrun"/>
                <w:sz w:val="18"/>
                <w:szCs w:val="18"/>
                <w:lang w:val="sq-AL"/>
              </w:rPr>
              <w:t xml:space="preserve">b) lidhur me publicitetin çorientues dhe krahasues, në nenet 34 deri 36; </w:t>
            </w:r>
          </w:p>
          <w:p w14:paraId="63F488C5" w14:textId="77777777" w:rsidR="00AB2FD4" w:rsidRPr="00AB2FD4" w:rsidRDefault="00AB2FD4" w:rsidP="00AB2FD4">
            <w:pPr>
              <w:pStyle w:val="paragraph"/>
              <w:spacing w:beforeAutospacing="0" w:afterAutospacing="0" w:line="276" w:lineRule="auto"/>
              <w:jc w:val="both"/>
              <w:textAlignment w:val="baseline"/>
              <w:rPr>
                <w:rStyle w:val="normaltextrun"/>
                <w:sz w:val="18"/>
                <w:szCs w:val="18"/>
                <w:lang w:val="sq-AL"/>
              </w:rPr>
            </w:pPr>
            <w:r w:rsidRPr="00AB2FD4">
              <w:rPr>
                <w:rStyle w:val="normaltextrun"/>
                <w:sz w:val="18"/>
                <w:szCs w:val="18"/>
                <w:lang w:val="sq-AL"/>
              </w:rPr>
              <w:t xml:space="preserve">c) lidhur me kushtet e padrejta në kontrata, në nenet 38 deri 41, përfshirë kushtet e </w:t>
            </w:r>
            <w:proofErr w:type="spellStart"/>
            <w:r w:rsidRPr="00AB2FD4">
              <w:rPr>
                <w:rStyle w:val="normaltextrun"/>
                <w:sz w:val="18"/>
                <w:szCs w:val="18"/>
                <w:lang w:val="sq-AL"/>
              </w:rPr>
              <w:t>listuara</w:t>
            </w:r>
            <w:proofErr w:type="spellEnd"/>
            <w:r w:rsidRPr="00AB2FD4">
              <w:rPr>
                <w:rStyle w:val="normaltextrun"/>
                <w:sz w:val="18"/>
                <w:szCs w:val="18"/>
                <w:lang w:val="sq-AL"/>
              </w:rPr>
              <w:t xml:space="preserve"> në nenin 40 ose të vlerësuara si të padrejta; </w:t>
            </w:r>
          </w:p>
          <w:p w14:paraId="372FD98A" w14:textId="77777777" w:rsidR="00AB2FD4" w:rsidRPr="00AB2FD4" w:rsidRDefault="00AB2FD4" w:rsidP="00AB2FD4">
            <w:pPr>
              <w:pStyle w:val="paragraph"/>
              <w:spacing w:beforeAutospacing="0" w:afterAutospacing="0" w:line="276" w:lineRule="auto"/>
              <w:jc w:val="both"/>
              <w:textAlignment w:val="baseline"/>
              <w:rPr>
                <w:sz w:val="18"/>
                <w:szCs w:val="18"/>
                <w:lang w:val="sq-AL"/>
              </w:rPr>
            </w:pPr>
            <w:r w:rsidRPr="00AB2FD4">
              <w:rPr>
                <w:rStyle w:val="normaltextrun"/>
                <w:sz w:val="18"/>
                <w:szCs w:val="18"/>
                <w:lang w:val="sq-AL"/>
              </w:rPr>
              <w:t>ç) lidhur me të drejtat e konsumatorëve, në nenet 48, 49, 50, 51, 53, 54, 55, 58, 59, 61, 63, 65, 67, 69 deri 74, 77, 79, 80, 83, 84, 85, 86, 89, 91 deri 95.</w:t>
            </w:r>
            <w:r w:rsidRPr="00AB2FD4">
              <w:rPr>
                <w:rStyle w:val="eop"/>
                <w:sz w:val="18"/>
                <w:szCs w:val="18"/>
                <w:lang w:val="sq-AL"/>
              </w:rPr>
              <w:t xml:space="preserve"> </w:t>
            </w:r>
          </w:p>
          <w:p w14:paraId="41B95328" w14:textId="77777777" w:rsidR="00AB2FD4" w:rsidRPr="00AB2FD4" w:rsidRDefault="00AB2FD4" w:rsidP="00AB2FD4">
            <w:pPr>
              <w:pStyle w:val="paragraph"/>
              <w:spacing w:beforeAutospacing="0" w:afterAutospacing="0" w:line="276" w:lineRule="auto"/>
              <w:jc w:val="both"/>
              <w:textAlignment w:val="baseline"/>
              <w:rPr>
                <w:rStyle w:val="normaltextrun"/>
                <w:sz w:val="18"/>
                <w:szCs w:val="18"/>
                <w:lang w:val="sq-AL"/>
              </w:rPr>
            </w:pPr>
            <w:r w:rsidRPr="00AB2FD4">
              <w:rPr>
                <w:rStyle w:val="normaltextrun"/>
                <w:sz w:val="18"/>
                <w:szCs w:val="18"/>
                <w:lang w:val="sq-AL"/>
              </w:rPr>
              <w:t xml:space="preserve">2. AKMK vendos gjobë administrative nga 100 000 (njëqind mijë) deri në 200 000 (dyqind mijë) lekë për shkeljet e dispozitave: </w:t>
            </w:r>
          </w:p>
          <w:p w14:paraId="7DB7FF11" w14:textId="77777777" w:rsidR="00AB2FD4" w:rsidRPr="00AB2FD4" w:rsidRDefault="00AB2FD4" w:rsidP="00AB2FD4">
            <w:pPr>
              <w:pStyle w:val="paragraph"/>
              <w:spacing w:beforeAutospacing="0" w:afterAutospacing="0" w:line="276" w:lineRule="auto"/>
              <w:jc w:val="both"/>
              <w:textAlignment w:val="baseline"/>
              <w:rPr>
                <w:rStyle w:val="normaltextrun"/>
                <w:sz w:val="18"/>
                <w:szCs w:val="18"/>
                <w:lang w:val="sq-AL"/>
              </w:rPr>
            </w:pPr>
            <w:r w:rsidRPr="00AB2FD4">
              <w:rPr>
                <w:rStyle w:val="normaltextrun"/>
                <w:sz w:val="18"/>
                <w:szCs w:val="18"/>
                <w:lang w:val="sq-AL"/>
              </w:rPr>
              <w:t xml:space="preserve">a) lidhur me shitjen e mallrave, në nenet 97, 98, 99, 101, 105; </w:t>
            </w:r>
          </w:p>
          <w:p w14:paraId="16C131B4" w14:textId="77777777" w:rsidR="00AB2FD4" w:rsidRPr="00AB2FD4" w:rsidRDefault="00AB2FD4" w:rsidP="00AB2FD4">
            <w:pPr>
              <w:pStyle w:val="paragraph"/>
              <w:spacing w:beforeAutospacing="0" w:afterAutospacing="0" w:line="276" w:lineRule="auto"/>
              <w:jc w:val="both"/>
              <w:textAlignment w:val="baseline"/>
              <w:rPr>
                <w:rStyle w:val="normaltextrun"/>
                <w:sz w:val="18"/>
                <w:szCs w:val="18"/>
                <w:lang w:val="sq-AL"/>
              </w:rPr>
            </w:pPr>
            <w:r w:rsidRPr="00AB2FD4">
              <w:rPr>
                <w:rStyle w:val="normaltextrun"/>
                <w:sz w:val="18"/>
                <w:szCs w:val="18"/>
                <w:lang w:val="sq-AL"/>
              </w:rPr>
              <w:t xml:space="preserve">b) lidhur me furnizimin me produkte digjitale, në nenet 123 deri 127, 129 deri 133, 134, 137 deri 141, 143, 144, 146, 147; </w:t>
            </w:r>
          </w:p>
          <w:p w14:paraId="0C9C8A0E" w14:textId="77777777" w:rsidR="00AB2FD4" w:rsidRPr="00AB2FD4" w:rsidRDefault="00AB2FD4" w:rsidP="00AB2FD4">
            <w:pPr>
              <w:pStyle w:val="paragraph"/>
              <w:spacing w:beforeAutospacing="0" w:afterAutospacing="0" w:line="276" w:lineRule="auto"/>
              <w:jc w:val="both"/>
              <w:textAlignment w:val="baseline"/>
              <w:rPr>
                <w:rStyle w:val="normaltextrun"/>
                <w:sz w:val="18"/>
                <w:szCs w:val="18"/>
                <w:lang w:val="sq-AL"/>
              </w:rPr>
            </w:pPr>
            <w:r w:rsidRPr="00AB2FD4">
              <w:rPr>
                <w:rStyle w:val="normaltextrun"/>
                <w:sz w:val="18"/>
                <w:szCs w:val="18"/>
                <w:lang w:val="sq-AL"/>
              </w:rPr>
              <w:t>c) lidhur me kontratat e përdorimit me afat (</w:t>
            </w:r>
            <w:proofErr w:type="spellStart"/>
            <w:r w:rsidRPr="00AB2FD4">
              <w:rPr>
                <w:rStyle w:val="normaltextrun"/>
                <w:sz w:val="18"/>
                <w:szCs w:val="18"/>
                <w:lang w:val="sq-AL"/>
              </w:rPr>
              <w:t>timeshare</w:t>
            </w:r>
            <w:proofErr w:type="spellEnd"/>
            <w:r w:rsidRPr="00AB2FD4">
              <w:rPr>
                <w:rStyle w:val="normaltextrun"/>
                <w:sz w:val="18"/>
                <w:szCs w:val="18"/>
                <w:lang w:val="sq-AL"/>
              </w:rPr>
              <w:t xml:space="preserve">), të produktit të pushimit afatgjatë, në nenin 150 dhe dispozitat e Vendimit të Këshillit të Ministrave nr. 642, datë 8.10.2014; </w:t>
            </w:r>
          </w:p>
          <w:p w14:paraId="6C68EF62" w14:textId="77777777" w:rsidR="00AB2FD4" w:rsidRPr="00AB2FD4" w:rsidRDefault="00AB2FD4" w:rsidP="00AB2FD4">
            <w:pPr>
              <w:pStyle w:val="paragraph"/>
              <w:spacing w:beforeAutospacing="0" w:afterAutospacing="0" w:line="276" w:lineRule="auto"/>
              <w:jc w:val="both"/>
              <w:textAlignment w:val="baseline"/>
              <w:rPr>
                <w:rStyle w:val="normaltextrun"/>
                <w:sz w:val="18"/>
                <w:szCs w:val="18"/>
                <w:lang w:val="sq-AL"/>
              </w:rPr>
            </w:pPr>
            <w:r w:rsidRPr="00AB2FD4">
              <w:rPr>
                <w:rStyle w:val="normaltextrun"/>
                <w:sz w:val="18"/>
                <w:szCs w:val="18"/>
                <w:lang w:val="sq-AL"/>
              </w:rPr>
              <w:t xml:space="preserve">ç) lidhur me riparimin e mallrave, në nenet 153, 156, 157, 159, 167; </w:t>
            </w:r>
          </w:p>
          <w:p w14:paraId="10B47A91" w14:textId="77777777" w:rsidR="00AB2FD4" w:rsidRPr="00AB2FD4" w:rsidRDefault="00AB2FD4" w:rsidP="00AB2FD4">
            <w:pPr>
              <w:pStyle w:val="paragraph"/>
              <w:spacing w:beforeAutospacing="0" w:afterAutospacing="0" w:line="276" w:lineRule="auto"/>
              <w:jc w:val="both"/>
              <w:textAlignment w:val="baseline"/>
              <w:rPr>
                <w:rStyle w:val="eop"/>
                <w:sz w:val="18"/>
                <w:szCs w:val="18"/>
                <w:lang w:val="sq-AL"/>
              </w:rPr>
            </w:pPr>
            <w:r w:rsidRPr="00AB2FD4">
              <w:rPr>
                <w:rStyle w:val="normaltextrun"/>
                <w:sz w:val="18"/>
                <w:szCs w:val="18"/>
                <w:lang w:val="sq-AL"/>
              </w:rPr>
              <w:t>d) lidhur me marrëveshjet për zgjidhje alternative të mosmarrëveshjeve (ZAM), në nenin 182.</w:t>
            </w:r>
            <w:r w:rsidRPr="00AB2FD4">
              <w:rPr>
                <w:rStyle w:val="eop"/>
                <w:sz w:val="18"/>
                <w:szCs w:val="18"/>
                <w:lang w:val="sq-AL"/>
              </w:rPr>
              <w:t xml:space="preserve"> </w:t>
            </w:r>
          </w:p>
          <w:p w14:paraId="76CEB8CE" w14:textId="77777777" w:rsidR="00AB2FD4" w:rsidRPr="00AB2FD4" w:rsidRDefault="00AB2FD4" w:rsidP="00AB2FD4">
            <w:pPr>
              <w:pStyle w:val="paragraph"/>
              <w:spacing w:beforeAutospacing="0" w:afterAutospacing="0" w:line="276" w:lineRule="auto"/>
              <w:jc w:val="both"/>
              <w:textAlignment w:val="baseline"/>
              <w:rPr>
                <w:sz w:val="18"/>
                <w:szCs w:val="18"/>
                <w:lang w:val="sq-AL"/>
              </w:rPr>
            </w:pPr>
            <w:r w:rsidRPr="00AB2FD4">
              <w:rPr>
                <w:rStyle w:val="eop"/>
                <w:sz w:val="18"/>
                <w:szCs w:val="18"/>
                <w:lang w:val="sq-AL"/>
              </w:rPr>
              <w:t xml:space="preserve">dh) për mosplotësimin e kërkesave të parashikuara nga neni 219. </w:t>
            </w:r>
          </w:p>
          <w:p w14:paraId="7394B683" w14:textId="77777777" w:rsidR="00AB2FD4" w:rsidRPr="00AB2FD4" w:rsidRDefault="00AB2FD4" w:rsidP="00AB2FD4">
            <w:pPr>
              <w:pStyle w:val="paragraph"/>
              <w:spacing w:beforeAutospacing="0" w:afterAutospacing="0" w:line="276" w:lineRule="auto"/>
              <w:jc w:val="both"/>
              <w:textAlignment w:val="baseline"/>
              <w:rPr>
                <w:sz w:val="18"/>
                <w:szCs w:val="18"/>
                <w:lang w:val="sq-AL"/>
              </w:rPr>
            </w:pPr>
            <w:r w:rsidRPr="00AB2FD4">
              <w:rPr>
                <w:rStyle w:val="normaltextrun"/>
                <w:sz w:val="18"/>
                <w:szCs w:val="18"/>
                <w:lang w:val="sq-AL"/>
              </w:rPr>
              <w:t>3. Në rast përsëritjeje, gjobat e parashikuara në këtë nen dyfishohen. Përsëritje konsiderohet kryerja e së njëjtës kundërvajtje për herë të dytë brenda një periudhe 5-vjeçare.</w:t>
            </w:r>
            <w:r w:rsidRPr="00AB2FD4">
              <w:rPr>
                <w:rStyle w:val="eop"/>
                <w:sz w:val="18"/>
                <w:szCs w:val="18"/>
                <w:lang w:val="sq-AL"/>
              </w:rPr>
              <w:t xml:space="preserve"> </w:t>
            </w:r>
          </w:p>
          <w:p w14:paraId="2B2AAD36" w14:textId="77777777" w:rsidR="00AB2FD4" w:rsidRPr="00AB2FD4" w:rsidRDefault="00AB2FD4" w:rsidP="00AB2FD4">
            <w:pPr>
              <w:pStyle w:val="paragraph"/>
              <w:spacing w:beforeAutospacing="0" w:afterAutospacing="0" w:line="276" w:lineRule="auto"/>
              <w:jc w:val="both"/>
              <w:textAlignment w:val="baseline"/>
              <w:rPr>
                <w:sz w:val="18"/>
                <w:szCs w:val="18"/>
                <w:lang w:val="sq-AL"/>
              </w:rPr>
            </w:pPr>
            <w:r w:rsidRPr="00AB2FD4">
              <w:rPr>
                <w:rStyle w:val="normaltextrun"/>
                <w:sz w:val="18"/>
                <w:szCs w:val="18"/>
                <w:lang w:val="sq-AL"/>
              </w:rPr>
              <w:t xml:space="preserve">4. Kur AKMK konstaton shkaktimin e dëmit si pasojë e kundërvajtjes, pas përfundimit të shqyrtimit administrativ, vlerëson masën e dëmit dhe, me </w:t>
            </w:r>
            <w:r w:rsidRPr="00AB2FD4">
              <w:rPr>
                <w:rStyle w:val="normaltextrun"/>
                <w:sz w:val="18"/>
                <w:szCs w:val="18"/>
                <w:lang w:val="sq-AL"/>
              </w:rPr>
              <w:lastRenderedPageBreak/>
              <w:t>vendim të veçantë, vendos për kompensimin e dëmit. Pagesa për vlerësimin e dëmit i ngarkohet subjektit që ka kryer kundërvajtjen.</w:t>
            </w:r>
            <w:r w:rsidRPr="00AB2FD4">
              <w:rPr>
                <w:rStyle w:val="eop"/>
                <w:sz w:val="18"/>
                <w:szCs w:val="18"/>
                <w:lang w:val="sq-AL"/>
              </w:rPr>
              <w:t xml:space="preserve"> </w:t>
            </w:r>
          </w:p>
          <w:p w14:paraId="1F43C091" w14:textId="77777777" w:rsidR="00AB2FD4" w:rsidRPr="00AB2FD4" w:rsidRDefault="00AB2FD4" w:rsidP="00CA08FF">
            <w:pPr>
              <w:pStyle w:val="paragraph"/>
              <w:spacing w:beforeAutospacing="0" w:afterAutospacing="0" w:line="276" w:lineRule="auto"/>
              <w:jc w:val="both"/>
              <w:textAlignment w:val="baseline"/>
              <w:rPr>
                <w:sz w:val="18"/>
                <w:szCs w:val="18"/>
                <w:lang w:val="sq-AL"/>
              </w:rPr>
            </w:pPr>
            <w:r w:rsidRPr="00AB2FD4">
              <w:rPr>
                <w:rStyle w:val="normaltextrun"/>
                <w:sz w:val="18"/>
                <w:szCs w:val="18"/>
                <w:lang w:val="sq-AL"/>
              </w:rPr>
              <w:t>5. Gjobat e vendosura sipas këtij neni janë dënime kryesore.</w:t>
            </w:r>
            <w:r w:rsidRPr="00AB2FD4">
              <w:rPr>
                <w:rStyle w:val="eop"/>
                <w:sz w:val="18"/>
                <w:szCs w:val="18"/>
                <w:lang w:val="sq-AL"/>
              </w:rPr>
              <w:t xml:space="preserve"> </w:t>
            </w:r>
          </w:p>
          <w:p w14:paraId="7973F6D0" w14:textId="2DD1F8BC" w:rsidR="00AB2FD4" w:rsidRPr="00C858C4" w:rsidRDefault="00AB2FD4" w:rsidP="00AB2FD4">
            <w:pPr>
              <w:pStyle w:val="paragraph"/>
              <w:spacing w:before="0" w:beforeAutospacing="0" w:after="0" w:afterAutospacing="0"/>
              <w:jc w:val="both"/>
              <w:textAlignment w:val="baseline"/>
              <w:rPr>
                <w:color w:val="000000" w:themeColor="text1"/>
                <w:sz w:val="18"/>
                <w:szCs w:val="18"/>
              </w:rPr>
            </w:pPr>
          </w:p>
          <w:p w14:paraId="1335589F" w14:textId="0D191C90" w:rsidR="0026566A" w:rsidRPr="00C858C4" w:rsidRDefault="0026566A" w:rsidP="00E968F9">
            <w:pPr>
              <w:widowControl w:val="0"/>
              <w:tabs>
                <w:tab w:val="num" w:pos="0"/>
                <w:tab w:val="left" w:pos="900"/>
              </w:tabs>
              <w:spacing w:after="0" w:line="240" w:lineRule="auto"/>
              <w:ind w:firstLine="360"/>
              <w:rPr>
                <w:rFonts w:ascii="Times New Roman" w:hAnsi="Times New Roman"/>
                <w:color w:val="000000" w:themeColor="text1"/>
                <w:sz w:val="18"/>
                <w:szCs w:val="18"/>
              </w:rPr>
            </w:pPr>
          </w:p>
        </w:tc>
        <w:tc>
          <w:tcPr>
            <w:tcW w:w="0" w:type="auto"/>
          </w:tcPr>
          <w:p w14:paraId="00959472" w14:textId="03733AEB" w:rsidR="0026566A" w:rsidRPr="00C858C4" w:rsidRDefault="00D923F1" w:rsidP="00E968F9">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lastRenderedPageBreak/>
              <w:t>PPl</w:t>
            </w:r>
            <w:proofErr w:type="spellEnd"/>
          </w:p>
        </w:tc>
        <w:tc>
          <w:tcPr>
            <w:tcW w:w="0" w:type="auto"/>
          </w:tcPr>
          <w:p w14:paraId="056C943D"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798156FD" w14:textId="77777777" w:rsidTr="004847BA">
        <w:trPr>
          <w:trHeight w:val="848"/>
        </w:trPr>
        <w:tc>
          <w:tcPr>
            <w:tcW w:w="0" w:type="auto"/>
          </w:tcPr>
          <w:p w14:paraId="060E91F0" w14:textId="16E51F0C"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lastRenderedPageBreak/>
              <w:t>Neni 4 (13)</w:t>
            </w:r>
          </w:p>
          <w:p w14:paraId="1CCD9853" w14:textId="77777777" w:rsidR="00826471" w:rsidRPr="00C858C4" w:rsidRDefault="00826471" w:rsidP="00E968F9">
            <w:pPr>
              <w:pStyle w:val="ListParagraph"/>
              <w:spacing w:after="0" w:line="240" w:lineRule="auto"/>
              <w:ind w:left="0"/>
              <w:rPr>
                <w:rFonts w:ascii="Times New Roman" w:hAnsi="Times New Roman"/>
                <w:sz w:val="18"/>
                <w:szCs w:val="18"/>
                <w:lang w:val="de-DE" w:eastAsia="de-DE"/>
              </w:rPr>
            </w:pPr>
          </w:p>
          <w:p w14:paraId="74E7AC76" w14:textId="6D742C1F"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24 (2)</w:t>
            </w:r>
          </w:p>
        </w:tc>
        <w:tc>
          <w:tcPr>
            <w:tcW w:w="0" w:type="auto"/>
          </w:tcPr>
          <w:p w14:paraId="76D01B55" w14:textId="3225DCF7"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Shtetet anëtare sigurohen që, për qëllimet e vendosjes së sanksioneve, të merren parasysh kriteret e mëposhtme jo shteruese dhe treguese, sipas rastit:</w:t>
            </w:r>
          </w:p>
        </w:tc>
        <w:tc>
          <w:tcPr>
            <w:tcW w:w="0" w:type="auto"/>
          </w:tcPr>
          <w:p w14:paraId="28B57E72" w14:textId="18044895" w:rsidR="0026566A" w:rsidRPr="00C858C4" w:rsidRDefault="00FA6349" w:rsidP="00750A0A">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2AF33BA0" w14:textId="77777777"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200</w:t>
            </w:r>
          </w:p>
          <w:p w14:paraId="16938320" w14:textId="77777777" w:rsidR="0026566A" w:rsidRPr="00C858C4" w:rsidRDefault="0026566A" w:rsidP="00E968F9">
            <w:pPr>
              <w:spacing w:after="0" w:line="240" w:lineRule="auto"/>
              <w:rPr>
                <w:rFonts w:ascii="Times New Roman" w:hAnsi="Times New Roman"/>
                <w:sz w:val="18"/>
                <w:szCs w:val="18"/>
              </w:rPr>
            </w:pPr>
          </w:p>
          <w:p w14:paraId="58FFC51E" w14:textId="77777777" w:rsidR="00E65748" w:rsidRPr="00C858C4" w:rsidRDefault="00E65748" w:rsidP="00E968F9">
            <w:pPr>
              <w:spacing w:after="0" w:line="240" w:lineRule="auto"/>
              <w:rPr>
                <w:rFonts w:ascii="Times New Roman" w:hAnsi="Times New Roman"/>
                <w:sz w:val="18"/>
                <w:szCs w:val="18"/>
              </w:rPr>
            </w:pPr>
          </w:p>
          <w:p w14:paraId="55C0AAE9" w14:textId="1F18BE10" w:rsidR="00035D3B" w:rsidRPr="00C858C4" w:rsidRDefault="00035D3B" w:rsidP="00E968F9">
            <w:pPr>
              <w:spacing w:after="0" w:line="240" w:lineRule="auto"/>
              <w:rPr>
                <w:rFonts w:ascii="Times New Roman" w:hAnsi="Times New Roman"/>
                <w:sz w:val="18"/>
                <w:szCs w:val="18"/>
              </w:rPr>
            </w:pPr>
            <w:r w:rsidRPr="00C858C4">
              <w:rPr>
                <w:rFonts w:ascii="Times New Roman" w:hAnsi="Times New Roman"/>
                <w:sz w:val="18"/>
                <w:szCs w:val="18"/>
              </w:rPr>
              <w:t>Neni 233</w:t>
            </w:r>
          </w:p>
        </w:tc>
        <w:tc>
          <w:tcPr>
            <w:tcW w:w="0" w:type="auto"/>
          </w:tcPr>
          <w:p w14:paraId="20BD7760" w14:textId="77777777" w:rsidR="0026566A" w:rsidRPr="00CA08FF" w:rsidRDefault="0026566A" w:rsidP="00E968F9">
            <w:pPr>
              <w:pStyle w:val="paragraph"/>
              <w:spacing w:before="0" w:beforeAutospacing="0" w:after="0" w:afterAutospacing="0"/>
              <w:jc w:val="both"/>
              <w:textAlignment w:val="baseline"/>
              <w:rPr>
                <w:rStyle w:val="normaltextrun"/>
                <w:rFonts w:eastAsiaTheme="majorEastAsia"/>
                <w:color w:val="000000"/>
                <w:sz w:val="18"/>
                <w:szCs w:val="18"/>
                <w:lang w:val="sq-AL"/>
              </w:rPr>
            </w:pPr>
            <w:r w:rsidRPr="00CA08FF">
              <w:rPr>
                <w:rStyle w:val="normaltextrun"/>
                <w:rFonts w:eastAsiaTheme="majorEastAsia"/>
                <w:color w:val="000000"/>
                <w:sz w:val="18"/>
                <w:szCs w:val="18"/>
                <w:lang w:val="sq-AL"/>
              </w:rPr>
              <w:t xml:space="preserve">1. Gjatë shqyrtimit të çështjes, për të caktuar masën përkatëse, gjykata vlerëson ndër të tjera edhe: </w:t>
            </w:r>
          </w:p>
          <w:p w14:paraId="27367B75" w14:textId="77777777" w:rsidR="00035D3B" w:rsidRPr="00C858C4" w:rsidRDefault="00035D3B" w:rsidP="00E968F9">
            <w:pPr>
              <w:pStyle w:val="paragraph"/>
              <w:spacing w:before="0" w:beforeAutospacing="0" w:after="0" w:afterAutospacing="0"/>
              <w:jc w:val="both"/>
              <w:textAlignment w:val="baseline"/>
              <w:rPr>
                <w:rFonts w:eastAsiaTheme="majorEastAsia"/>
                <w:color w:val="000000"/>
                <w:sz w:val="18"/>
                <w:szCs w:val="18"/>
                <w:highlight w:val="yellow"/>
                <w:lang w:val="sq-AL"/>
              </w:rPr>
            </w:pPr>
          </w:p>
          <w:p w14:paraId="5B69A221" w14:textId="661D5452" w:rsidR="00035D3B" w:rsidRPr="00C858C4" w:rsidRDefault="00035D3B" w:rsidP="00E968F9">
            <w:pPr>
              <w:pStyle w:val="paragraph"/>
              <w:spacing w:before="0" w:beforeAutospacing="0" w:after="0" w:afterAutospacing="0"/>
              <w:jc w:val="both"/>
              <w:textAlignment w:val="baseline"/>
              <w:rPr>
                <w:rFonts w:eastAsiaTheme="majorEastAsia"/>
                <w:sz w:val="18"/>
                <w:szCs w:val="18"/>
                <w:lang w:val="sq-AL"/>
              </w:rPr>
            </w:pPr>
            <w:r w:rsidRPr="00C858C4">
              <w:rPr>
                <w:rStyle w:val="normaltextrun"/>
                <w:rFonts w:eastAsiaTheme="majorEastAsia"/>
                <w:sz w:val="18"/>
                <w:szCs w:val="18"/>
                <w:lang w:val="sq-AL"/>
              </w:rPr>
              <w:t xml:space="preserve">Në përcaktimin e llojit dhe masës së gjobës, gjykata, AMK dhe ISHMT konsiderojnë të gjitha rrethanat lehtësuese dhe rënduese që ndikojnë në ashpërsinë e masës ndëshkuese, duke vlerësuar në veçanti: </w:t>
            </w:r>
          </w:p>
        </w:tc>
        <w:tc>
          <w:tcPr>
            <w:tcW w:w="0" w:type="auto"/>
          </w:tcPr>
          <w:p w14:paraId="7E7DC4FE" w14:textId="76A8083C" w:rsidR="0026566A" w:rsidRPr="00C858C4" w:rsidRDefault="00D923F1" w:rsidP="00D923F1">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39FB51E3"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0F700112" w14:textId="77777777" w:rsidTr="004847BA">
        <w:trPr>
          <w:trHeight w:val="848"/>
        </w:trPr>
        <w:tc>
          <w:tcPr>
            <w:tcW w:w="0" w:type="auto"/>
          </w:tcPr>
          <w:p w14:paraId="33613BA6" w14:textId="77777777"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 (13)</w:t>
            </w:r>
          </w:p>
          <w:p w14:paraId="59D3F4BF"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2DC75CA3" w14:textId="6EE4C7DA"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24 (2) (a)</w:t>
            </w:r>
          </w:p>
        </w:tc>
        <w:tc>
          <w:tcPr>
            <w:tcW w:w="0" w:type="auto"/>
          </w:tcPr>
          <w:p w14:paraId="5439AC89" w14:textId="0B55AF0E"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natyra, serioziteti, shkalla dhe kohëzgjatja e shkeljes;</w:t>
            </w:r>
          </w:p>
        </w:tc>
        <w:tc>
          <w:tcPr>
            <w:tcW w:w="0" w:type="auto"/>
          </w:tcPr>
          <w:p w14:paraId="439CDD02" w14:textId="02D7C1C2" w:rsidR="0026566A" w:rsidRPr="00C858C4" w:rsidRDefault="00FA6349" w:rsidP="00750A0A">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1F3F3CAA" w14:textId="77777777"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Neni 200(1)(a)</w:t>
            </w:r>
          </w:p>
          <w:p w14:paraId="73D77C60" w14:textId="65AF9CF2" w:rsidR="00035D3B" w:rsidRPr="00C858C4" w:rsidRDefault="00035D3B" w:rsidP="00E968F9">
            <w:pPr>
              <w:spacing w:after="0" w:line="240" w:lineRule="auto"/>
              <w:rPr>
                <w:rFonts w:ascii="Times New Roman" w:hAnsi="Times New Roman"/>
                <w:sz w:val="18"/>
                <w:szCs w:val="18"/>
              </w:rPr>
            </w:pPr>
            <w:r w:rsidRPr="00C858C4">
              <w:rPr>
                <w:rFonts w:ascii="Times New Roman" w:hAnsi="Times New Roman"/>
                <w:sz w:val="18"/>
                <w:szCs w:val="18"/>
              </w:rPr>
              <w:t>Neni 233(a,b,c)</w:t>
            </w:r>
          </w:p>
        </w:tc>
        <w:tc>
          <w:tcPr>
            <w:tcW w:w="0" w:type="auto"/>
          </w:tcPr>
          <w:p w14:paraId="71D0FEC2" w14:textId="77777777" w:rsidR="0026566A" w:rsidRPr="00CA08FF" w:rsidRDefault="0026566A" w:rsidP="00E968F9">
            <w:pPr>
              <w:pStyle w:val="paragraph"/>
              <w:spacing w:before="0" w:beforeAutospacing="0" w:after="0" w:afterAutospacing="0"/>
              <w:ind w:left="-127"/>
              <w:jc w:val="both"/>
              <w:textAlignment w:val="baseline"/>
              <w:rPr>
                <w:rStyle w:val="scxw165376703"/>
                <w:rFonts w:eastAsiaTheme="majorEastAsia"/>
                <w:color w:val="000000"/>
                <w:sz w:val="18"/>
                <w:szCs w:val="18"/>
              </w:rPr>
            </w:pPr>
            <w:r w:rsidRPr="00CA08FF">
              <w:rPr>
                <w:rStyle w:val="normaltextrun"/>
                <w:rFonts w:eastAsiaTheme="majorEastAsia"/>
                <w:color w:val="000000"/>
                <w:sz w:val="18"/>
                <w:szCs w:val="18"/>
                <w:lang w:val="sq-AL"/>
              </w:rPr>
              <w:t>a) natyrën, seriozitetin, shkallën dhe kohëzgjatjen e shkeljes;</w:t>
            </w:r>
          </w:p>
          <w:p w14:paraId="2CCB693C" w14:textId="77777777" w:rsidR="0026566A" w:rsidRPr="00CA08FF"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1290EE1A" w14:textId="2750CED9" w:rsidR="0026566A" w:rsidRPr="00C858C4" w:rsidRDefault="00D923F1" w:rsidP="00D923F1">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5D0B23F9" w14:textId="77777777" w:rsidR="0026566A" w:rsidRPr="00C858C4" w:rsidRDefault="0026566A" w:rsidP="00E968F9">
            <w:pPr>
              <w:spacing w:after="0" w:line="240" w:lineRule="auto"/>
              <w:rPr>
                <w:rFonts w:ascii="Times New Roman" w:hAnsi="Times New Roman"/>
                <w:sz w:val="18"/>
                <w:szCs w:val="18"/>
              </w:rPr>
            </w:pPr>
          </w:p>
        </w:tc>
      </w:tr>
      <w:tr w:rsidR="00D923F1" w:rsidRPr="00C858C4" w14:paraId="521533E7" w14:textId="77777777" w:rsidTr="004847BA">
        <w:trPr>
          <w:trHeight w:val="848"/>
        </w:trPr>
        <w:tc>
          <w:tcPr>
            <w:tcW w:w="0" w:type="auto"/>
          </w:tcPr>
          <w:p w14:paraId="5CB510DC" w14:textId="77777777" w:rsidR="00D923F1" w:rsidRPr="00C858C4" w:rsidRDefault="00D923F1" w:rsidP="00D923F1">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 (13)</w:t>
            </w:r>
          </w:p>
          <w:p w14:paraId="6AC82F80" w14:textId="339A4106" w:rsidR="00D923F1" w:rsidRPr="00C858C4" w:rsidRDefault="00D923F1" w:rsidP="00D923F1">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24 (2) (b)</w:t>
            </w:r>
          </w:p>
        </w:tc>
        <w:tc>
          <w:tcPr>
            <w:tcW w:w="0" w:type="auto"/>
          </w:tcPr>
          <w:p w14:paraId="1CD3205D" w14:textId="49CB0460" w:rsidR="00D923F1" w:rsidRPr="00C858C4" w:rsidRDefault="00D923F1" w:rsidP="00D923F1">
            <w:pPr>
              <w:spacing w:after="0" w:line="240" w:lineRule="auto"/>
              <w:jc w:val="both"/>
              <w:rPr>
                <w:rFonts w:ascii="Times New Roman" w:hAnsi="Times New Roman"/>
                <w:sz w:val="18"/>
                <w:szCs w:val="18"/>
              </w:rPr>
            </w:pPr>
            <w:r w:rsidRPr="00C858C4">
              <w:rPr>
                <w:rFonts w:ascii="Times New Roman" w:hAnsi="Times New Roman"/>
                <w:sz w:val="18"/>
                <w:szCs w:val="18"/>
              </w:rPr>
              <w:t>çdo masë e marrë nga tregtari për të lehtësuar ose korrigjuar dëmet që i janë shkaktuar konsumatorëve;</w:t>
            </w:r>
          </w:p>
        </w:tc>
        <w:tc>
          <w:tcPr>
            <w:tcW w:w="0" w:type="auto"/>
          </w:tcPr>
          <w:p w14:paraId="6A8D41C3" w14:textId="517B7691" w:rsidR="00D923F1" w:rsidRPr="00C858C4" w:rsidRDefault="00FA6349" w:rsidP="00750A0A">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27B01F09" w14:textId="77777777"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Neni 200(1)(b)</w:t>
            </w:r>
          </w:p>
          <w:p w14:paraId="4820B599" w14:textId="0F1996AF"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Neni 233 (ç)</w:t>
            </w:r>
          </w:p>
        </w:tc>
        <w:tc>
          <w:tcPr>
            <w:tcW w:w="0" w:type="auto"/>
          </w:tcPr>
          <w:p w14:paraId="77AC4DB1" w14:textId="77777777" w:rsidR="00D923F1" w:rsidRPr="00CA08FF" w:rsidRDefault="00D923F1" w:rsidP="00D923F1">
            <w:pPr>
              <w:pStyle w:val="paragraph"/>
              <w:spacing w:before="0" w:beforeAutospacing="0" w:after="0" w:afterAutospacing="0"/>
              <w:jc w:val="both"/>
              <w:textAlignment w:val="baseline"/>
              <w:rPr>
                <w:rStyle w:val="scxw165376703"/>
                <w:rFonts w:eastAsiaTheme="majorEastAsia"/>
                <w:color w:val="000000"/>
                <w:sz w:val="18"/>
                <w:szCs w:val="18"/>
              </w:rPr>
            </w:pPr>
            <w:r w:rsidRPr="00CA08FF">
              <w:rPr>
                <w:rStyle w:val="scxw165376703"/>
                <w:rFonts w:eastAsiaTheme="majorEastAsia"/>
                <w:color w:val="000000"/>
                <w:sz w:val="18"/>
                <w:szCs w:val="18"/>
              </w:rPr>
              <w:t xml:space="preserve">b) </w:t>
            </w:r>
            <w:r w:rsidRPr="00CA08FF">
              <w:rPr>
                <w:rStyle w:val="normaltextrun"/>
                <w:rFonts w:eastAsiaTheme="majorEastAsia"/>
                <w:color w:val="000000"/>
                <w:sz w:val="18"/>
                <w:szCs w:val="18"/>
                <w:lang w:val="sq-AL"/>
              </w:rPr>
              <w:t>çdo masë të ndërmarrë nga tregtari për të zbutur apo korrigjuar dëmet e shkaktuara konsumatorëve;</w:t>
            </w:r>
          </w:p>
          <w:p w14:paraId="29E38DAB" w14:textId="77777777" w:rsidR="00D923F1" w:rsidRPr="00CA08FF" w:rsidRDefault="00D923F1" w:rsidP="00D923F1">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19BE9FDB" w14:textId="5C6CE31A" w:rsidR="00D923F1" w:rsidRPr="00C858C4" w:rsidRDefault="00D923F1" w:rsidP="00D923F1">
            <w:pPr>
              <w:spacing w:after="0" w:line="240" w:lineRule="auto"/>
              <w:jc w:val="center"/>
              <w:rPr>
                <w:rFonts w:ascii="Times New Roman" w:hAnsi="Times New Roman"/>
                <w:b/>
                <w:sz w:val="18"/>
                <w:szCs w:val="18"/>
              </w:rPr>
            </w:pPr>
            <w:proofErr w:type="spellStart"/>
            <w:r w:rsidRPr="00C61CBC">
              <w:rPr>
                <w:rFonts w:ascii="Times New Roman" w:hAnsi="Times New Roman"/>
                <w:bCs/>
                <w:sz w:val="18"/>
                <w:szCs w:val="18"/>
                <w:lang w:val="en-GB"/>
              </w:rPr>
              <w:t>PPl</w:t>
            </w:r>
            <w:proofErr w:type="spellEnd"/>
          </w:p>
        </w:tc>
        <w:tc>
          <w:tcPr>
            <w:tcW w:w="0" w:type="auto"/>
          </w:tcPr>
          <w:p w14:paraId="41075A04" w14:textId="77777777" w:rsidR="00D923F1" w:rsidRPr="00C858C4" w:rsidRDefault="00D923F1" w:rsidP="00D923F1">
            <w:pPr>
              <w:spacing w:after="0" w:line="240" w:lineRule="auto"/>
              <w:rPr>
                <w:rFonts w:ascii="Times New Roman" w:hAnsi="Times New Roman"/>
                <w:sz w:val="18"/>
                <w:szCs w:val="18"/>
              </w:rPr>
            </w:pPr>
          </w:p>
        </w:tc>
      </w:tr>
      <w:tr w:rsidR="00D923F1" w:rsidRPr="00C858C4" w14:paraId="4863AA37" w14:textId="77777777" w:rsidTr="004847BA">
        <w:trPr>
          <w:trHeight w:val="848"/>
        </w:trPr>
        <w:tc>
          <w:tcPr>
            <w:tcW w:w="0" w:type="auto"/>
          </w:tcPr>
          <w:p w14:paraId="63785316" w14:textId="18B1521E" w:rsidR="00D923F1" w:rsidRPr="00C858C4" w:rsidRDefault="00D923F1" w:rsidP="00D923F1">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 (13)</w:t>
            </w:r>
          </w:p>
          <w:p w14:paraId="37C7FA0A" w14:textId="014587D3" w:rsidR="00D923F1" w:rsidRPr="00C858C4" w:rsidRDefault="00D923F1" w:rsidP="00D923F1">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24 (2) (c)</w:t>
            </w:r>
          </w:p>
        </w:tc>
        <w:tc>
          <w:tcPr>
            <w:tcW w:w="0" w:type="auto"/>
          </w:tcPr>
          <w:p w14:paraId="0DD034C4" w14:textId="0C73A661"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çdo shkelje e mëparshme nga tregtari;</w:t>
            </w:r>
          </w:p>
        </w:tc>
        <w:tc>
          <w:tcPr>
            <w:tcW w:w="0" w:type="auto"/>
          </w:tcPr>
          <w:p w14:paraId="07850299" w14:textId="17A8E2DC" w:rsidR="00D923F1" w:rsidRPr="00C858C4" w:rsidRDefault="00FA6349" w:rsidP="00750A0A">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6AF303D6" w14:textId="77777777"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Neni 200(1)(c)</w:t>
            </w:r>
          </w:p>
          <w:p w14:paraId="14C14E53" w14:textId="34B76F96"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Neni 233 (d)</w:t>
            </w:r>
          </w:p>
        </w:tc>
        <w:tc>
          <w:tcPr>
            <w:tcW w:w="0" w:type="auto"/>
          </w:tcPr>
          <w:p w14:paraId="784BF9A4" w14:textId="77777777" w:rsidR="00D923F1" w:rsidRPr="00CA08FF" w:rsidRDefault="00D923F1" w:rsidP="00D923F1">
            <w:pPr>
              <w:pStyle w:val="paragraph"/>
              <w:spacing w:before="0" w:beforeAutospacing="0" w:after="0" w:afterAutospacing="0"/>
              <w:jc w:val="both"/>
              <w:textAlignment w:val="baseline"/>
              <w:rPr>
                <w:rStyle w:val="scxw165376703"/>
                <w:rFonts w:eastAsiaTheme="majorEastAsia"/>
                <w:color w:val="000000"/>
                <w:sz w:val="18"/>
                <w:szCs w:val="18"/>
              </w:rPr>
            </w:pPr>
            <w:r w:rsidRPr="00CA08FF">
              <w:rPr>
                <w:rStyle w:val="scxw165376703"/>
                <w:rFonts w:eastAsiaTheme="majorEastAsia"/>
                <w:color w:val="000000"/>
                <w:sz w:val="18"/>
                <w:szCs w:val="18"/>
              </w:rPr>
              <w:t xml:space="preserve">c) </w:t>
            </w:r>
            <w:r w:rsidRPr="00CA08FF">
              <w:rPr>
                <w:rStyle w:val="normaltextrun"/>
                <w:rFonts w:eastAsiaTheme="majorEastAsia"/>
                <w:color w:val="000000"/>
                <w:sz w:val="18"/>
                <w:szCs w:val="18"/>
                <w:lang w:val="sq-AL"/>
              </w:rPr>
              <w:t>çdo shkelje të mëparshme të kryer nga tregtari;</w:t>
            </w:r>
          </w:p>
          <w:p w14:paraId="56E6761B" w14:textId="77777777" w:rsidR="00D923F1" w:rsidRPr="00CA08FF" w:rsidRDefault="00D923F1" w:rsidP="00D923F1">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624DCD3D" w14:textId="585155AE" w:rsidR="00D923F1" w:rsidRPr="00C858C4" w:rsidRDefault="00D923F1" w:rsidP="00D923F1">
            <w:pPr>
              <w:spacing w:after="0" w:line="240" w:lineRule="auto"/>
              <w:jc w:val="center"/>
              <w:rPr>
                <w:rFonts w:ascii="Times New Roman" w:hAnsi="Times New Roman"/>
                <w:b/>
                <w:sz w:val="18"/>
                <w:szCs w:val="18"/>
              </w:rPr>
            </w:pPr>
            <w:proofErr w:type="spellStart"/>
            <w:r w:rsidRPr="00C61CBC">
              <w:rPr>
                <w:rFonts w:ascii="Times New Roman" w:hAnsi="Times New Roman"/>
                <w:bCs/>
                <w:sz w:val="18"/>
                <w:szCs w:val="18"/>
                <w:lang w:val="en-GB"/>
              </w:rPr>
              <w:t>PPl</w:t>
            </w:r>
            <w:proofErr w:type="spellEnd"/>
          </w:p>
        </w:tc>
        <w:tc>
          <w:tcPr>
            <w:tcW w:w="0" w:type="auto"/>
          </w:tcPr>
          <w:p w14:paraId="5DC7786C" w14:textId="77777777" w:rsidR="00D923F1" w:rsidRPr="00C858C4" w:rsidRDefault="00D923F1" w:rsidP="00D923F1">
            <w:pPr>
              <w:spacing w:after="0" w:line="240" w:lineRule="auto"/>
              <w:rPr>
                <w:rFonts w:ascii="Times New Roman" w:hAnsi="Times New Roman"/>
                <w:sz w:val="18"/>
                <w:szCs w:val="18"/>
              </w:rPr>
            </w:pPr>
          </w:p>
        </w:tc>
      </w:tr>
      <w:tr w:rsidR="00D923F1" w:rsidRPr="00C858C4" w14:paraId="37A9FDA5" w14:textId="77777777" w:rsidTr="004847BA">
        <w:trPr>
          <w:trHeight w:val="848"/>
        </w:trPr>
        <w:tc>
          <w:tcPr>
            <w:tcW w:w="0" w:type="auto"/>
          </w:tcPr>
          <w:p w14:paraId="7BF958F8" w14:textId="5642AD16" w:rsidR="00D923F1" w:rsidRPr="00C858C4" w:rsidRDefault="00D923F1" w:rsidP="00D923F1">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 (13)</w:t>
            </w:r>
          </w:p>
          <w:p w14:paraId="6D7B9CB5" w14:textId="65A8134D" w:rsidR="00D923F1" w:rsidRPr="00C858C4" w:rsidRDefault="00D923F1" w:rsidP="00D923F1">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24 (2) (d)</w:t>
            </w:r>
          </w:p>
        </w:tc>
        <w:tc>
          <w:tcPr>
            <w:tcW w:w="0" w:type="auto"/>
          </w:tcPr>
          <w:p w14:paraId="3A37B4F4" w14:textId="2D719C15" w:rsidR="00D923F1" w:rsidRPr="00C858C4" w:rsidRDefault="00D923F1" w:rsidP="00D923F1">
            <w:pPr>
              <w:spacing w:after="0" w:line="240" w:lineRule="auto"/>
              <w:jc w:val="both"/>
              <w:rPr>
                <w:rFonts w:ascii="Times New Roman" w:hAnsi="Times New Roman"/>
                <w:sz w:val="18"/>
                <w:szCs w:val="18"/>
              </w:rPr>
            </w:pPr>
            <w:r w:rsidRPr="00C858C4">
              <w:rPr>
                <w:rFonts w:ascii="Times New Roman" w:hAnsi="Times New Roman"/>
                <w:sz w:val="18"/>
                <w:szCs w:val="18"/>
              </w:rPr>
              <w:t>përfitimet financiare të marra ose humbjet e shmangura nga tregtari për shkak të shkeljes, nëse disponohen të dhënat përkatëse;</w:t>
            </w:r>
          </w:p>
        </w:tc>
        <w:tc>
          <w:tcPr>
            <w:tcW w:w="0" w:type="auto"/>
          </w:tcPr>
          <w:p w14:paraId="0625CF62" w14:textId="4FD08BC1" w:rsidR="00D923F1" w:rsidRPr="00C858C4" w:rsidRDefault="00FA6349" w:rsidP="00750A0A">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53134B15" w14:textId="77777777"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Neni 200(1)(ç)</w:t>
            </w:r>
          </w:p>
          <w:p w14:paraId="739194CD" w14:textId="7A544628"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Neni 233(dh)</w:t>
            </w:r>
          </w:p>
        </w:tc>
        <w:tc>
          <w:tcPr>
            <w:tcW w:w="0" w:type="auto"/>
          </w:tcPr>
          <w:p w14:paraId="33067123" w14:textId="7B1DBB56" w:rsidR="00D923F1" w:rsidRPr="00CA08FF" w:rsidRDefault="00D923F1" w:rsidP="00D923F1">
            <w:pPr>
              <w:pStyle w:val="paragraph"/>
              <w:spacing w:before="0" w:beforeAutospacing="0" w:after="0" w:afterAutospacing="0"/>
              <w:jc w:val="both"/>
              <w:textAlignment w:val="baseline"/>
              <w:rPr>
                <w:color w:val="000000"/>
                <w:sz w:val="18"/>
                <w:szCs w:val="18"/>
              </w:rPr>
            </w:pPr>
            <w:r w:rsidRPr="00CA08FF">
              <w:rPr>
                <w:rStyle w:val="normaltextrun"/>
                <w:rFonts w:eastAsiaTheme="majorEastAsia"/>
                <w:color w:val="000000"/>
                <w:sz w:val="18"/>
                <w:szCs w:val="18"/>
                <w:lang w:val="sq-AL"/>
              </w:rPr>
              <w:t xml:space="preserve">ç) përfitimet financiare të përfituara ose humbjet e shmangura nga tregtari si rezultat i shkeljes, nëse të dhënat përkatëse janë të </w:t>
            </w:r>
            <w:proofErr w:type="spellStart"/>
            <w:r w:rsidRPr="00CA08FF">
              <w:rPr>
                <w:rStyle w:val="normaltextrun"/>
                <w:rFonts w:eastAsiaTheme="majorEastAsia"/>
                <w:color w:val="000000"/>
                <w:sz w:val="18"/>
                <w:szCs w:val="18"/>
                <w:lang w:val="sq-AL"/>
              </w:rPr>
              <w:t>disponueshme</w:t>
            </w:r>
            <w:proofErr w:type="spellEnd"/>
            <w:r w:rsidRPr="00CA08FF">
              <w:rPr>
                <w:rStyle w:val="normaltextrun"/>
                <w:rFonts w:eastAsiaTheme="majorEastAsia"/>
                <w:color w:val="000000"/>
                <w:sz w:val="18"/>
                <w:szCs w:val="18"/>
                <w:lang w:val="sq-AL"/>
              </w:rPr>
              <w:t>;</w:t>
            </w:r>
          </w:p>
        </w:tc>
        <w:tc>
          <w:tcPr>
            <w:tcW w:w="0" w:type="auto"/>
          </w:tcPr>
          <w:p w14:paraId="192F1E83" w14:textId="4350CA01" w:rsidR="00D923F1" w:rsidRPr="00C858C4" w:rsidRDefault="00D923F1" w:rsidP="00D923F1">
            <w:pPr>
              <w:spacing w:after="0" w:line="240" w:lineRule="auto"/>
              <w:jc w:val="center"/>
              <w:rPr>
                <w:rFonts w:ascii="Times New Roman" w:hAnsi="Times New Roman"/>
                <w:b/>
                <w:sz w:val="18"/>
                <w:szCs w:val="18"/>
              </w:rPr>
            </w:pPr>
            <w:proofErr w:type="spellStart"/>
            <w:r w:rsidRPr="00C61CBC">
              <w:rPr>
                <w:rFonts w:ascii="Times New Roman" w:hAnsi="Times New Roman"/>
                <w:bCs/>
                <w:sz w:val="18"/>
                <w:szCs w:val="18"/>
                <w:lang w:val="en-GB"/>
              </w:rPr>
              <w:t>PPl</w:t>
            </w:r>
            <w:proofErr w:type="spellEnd"/>
          </w:p>
        </w:tc>
        <w:tc>
          <w:tcPr>
            <w:tcW w:w="0" w:type="auto"/>
          </w:tcPr>
          <w:p w14:paraId="3FB2566A" w14:textId="77777777" w:rsidR="00D923F1" w:rsidRPr="00C858C4" w:rsidRDefault="00D923F1" w:rsidP="00D923F1">
            <w:pPr>
              <w:spacing w:after="0" w:line="240" w:lineRule="auto"/>
              <w:rPr>
                <w:rFonts w:ascii="Times New Roman" w:hAnsi="Times New Roman"/>
                <w:sz w:val="18"/>
                <w:szCs w:val="18"/>
              </w:rPr>
            </w:pPr>
          </w:p>
        </w:tc>
      </w:tr>
      <w:tr w:rsidR="00D923F1" w:rsidRPr="00C858C4" w14:paraId="0027936B" w14:textId="77777777" w:rsidTr="004847BA">
        <w:trPr>
          <w:trHeight w:val="848"/>
        </w:trPr>
        <w:tc>
          <w:tcPr>
            <w:tcW w:w="0" w:type="auto"/>
          </w:tcPr>
          <w:p w14:paraId="66ECB92E" w14:textId="77777777" w:rsidR="00D923F1" w:rsidRPr="00C858C4" w:rsidRDefault="00D923F1" w:rsidP="00D923F1">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 (13)</w:t>
            </w:r>
          </w:p>
          <w:p w14:paraId="5E726DD7" w14:textId="77777777" w:rsidR="00D923F1" w:rsidRPr="00C858C4" w:rsidRDefault="00D923F1" w:rsidP="00D923F1">
            <w:pPr>
              <w:pStyle w:val="ListParagraph"/>
              <w:spacing w:after="0" w:line="240" w:lineRule="auto"/>
              <w:ind w:left="0"/>
              <w:rPr>
                <w:rFonts w:ascii="Times New Roman" w:hAnsi="Times New Roman"/>
                <w:sz w:val="18"/>
                <w:szCs w:val="18"/>
                <w:lang w:val="de-DE" w:eastAsia="de-DE"/>
              </w:rPr>
            </w:pPr>
          </w:p>
          <w:p w14:paraId="53B67C44" w14:textId="56F70B1E" w:rsidR="00D923F1" w:rsidRPr="00C858C4" w:rsidRDefault="00D923F1" w:rsidP="00D923F1">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24 (2) (e)</w:t>
            </w:r>
          </w:p>
        </w:tc>
        <w:tc>
          <w:tcPr>
            <w:tcW w:w="0" w:type="auto"/>
          </w:tcPr>
          <w:p w14:paraId="1ACA1A4B" w14:textId="72AF53D9" w:rsidR="00D923F1" w:rsidRPr="00C858C4" w:rsidRDefault="00D923F1" w:rsidP="00D923F1">
            <w:pPr>
              <w:spacing w:after="0" w:line="240" w:lineRule="auto"/>
              <w:jc w:val="both"/>
              <w:rPr>
                <w:rFonts w:ascii="Times New Roman" w:hAnsi="Times New Roman"/>
                <w:sz w:val="18"/>
                <w:szCs w:val="18"/>
              </w:rPr>
            </w:pPr>
            <w:r w:rsidRPr="00C858C4">
              <w:rPr>
                <w:rFonts w:ascii="Times New Roman" w:hAnsi="Times New Roman"/>
                <w:sz w:val="18"/>
                <w:szCs w:val="18"/>
              </w:rPr>
              <w:t>sanksionet që vendosen ndaj tregtarit për të njëjtën shkelje në shtetet e tjera anëtare në rastet ndërkufitare, kur informacioni rreth këtyre sanksioneve disponohet nëpërmjet mekanizmit të përcaktuar nga Rregullorja (BE) 2017/2394 e Parlamentit Evropian dhe e Këshillit (*);</w:t>
            </w:r>
          </w:p>
        </w:tc>
        <w:tc>
          <w:tcPr>
            <w:tcW w:w="0" w:type="auto"/>
          </w:tcPr>
          <w:p w14:paraId="565F5DB3" w14:textId="54C51415" w:rsidR="00D923F1" w:rsidRPr="00C858C4" w:rsidRDefault="00FA6349" w:rsidP="00750A0A">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3864E4AE" w14:textId="0A923DFD" w:rsidR="00D923F1" w:rsidRPr="00C858C4" w:rsidRDefault="00D923F1" w:rsidP="00D923F1">
            <w:pPr>
              <w:spacing w:after="0" w:line="240" w:lineRule="auto"/>
              <w:rPr>
                <w:rFonts w:ascii="Times New Roman" w:hAnsi="Times New Roman"/>
                <w:sz w:val="18"/>
                <w:szCs w:val="18"/>
                <w:highlight w:val="yellow"/>
              </w:rPr>
            </w:pPr>
            <w:r w:rsidRPr="00C858C4">
              <w:rPr>
                <w:rFonts w:ascii="Times New Roman" w:hAnsi="Times New Roman"/>
                <w:sz w:val="18"/>
                <w:szCs w:val="18"/>
              </w:rPr>
              <w:t>Neni 200(1)(d)</w:t>
            </w:r>
          </w:p>
          <w:p w14:paraId="6A954F13" w14:textId="77777777" w:rsidR="00D923F1" w:rsidRPr="00C858C4" w:rsidRDefault="00D923F1" w:rsidP="00D923F1">
            <w:pPr>
              <w:spacing w:after="0" w:line="240" w:lineRule="auto"/>
              <w:rPr>
                <w:rFonts w:ascii="Times New Roman" w:hAnsi="Times New Roman"/>
                <w:sz w:val="18"/>
                <w:szCs w:val="18"/>
              </w:rPr>
            </w:pPr>
          </w:p>
          <w:p w14:paraId="2593D99D" w14:textId="77777777" w:rsidR="00D923F1" w:rsidRPr="00C858C4" w:rsidRDefault="00D923F1" w:rsidP="00D923F1">
            <w:pPr>
              <w:spacing w:after="0" w:line="240" w:lineRule="auto"/>
              <w:rPr>
                <w:rFonts w:ascii="Times New Roman" w:hAnsi="Times New Roman"/>
                <w:sz w:val="18"/>
                <w:szCs w:val="18"/>
              </w:rPr>
            </w:pPr>
          </w:p>
          <w:p w14:paraId="67BF9FCB" w14:textId="77777777" w:rsidR="00D923F1" w:rsidRPr="00C858C4" w:rsidRDefault="00D923F1" w:rsidP="00D923F1">
            <w:pPr>
              <w:spacing w:after="0" w:line="240" w:lineRule="auto"/>
              <w:rPr>
                <w:rFonts w:ascii="Times New Roman" w:hAnsi="Times New Roman"/>
                <w:sz w:val="18"/>
                <w:szCs w:val="18"/>
              </w:rPr>
            </w:pPr>
          </w:p>
          <w:p w14:paraId="239A8D8C" w14:textId="34101342"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Neni 233 (e)</w:t>
            </w:r>
          </w:p>
        </w:tc>
        <w:tc>
          <w:tcPr>
            <w:tcW w:w="0" w:type="auto"/>
          </w:tcPr>
          <w:p w14:paraId="534ED3B4" w14:textId="77777777" w:rsidR="00D923F1" w:rsidRPr="00CA08FF" w:rsidRDefault="00D923F1" w:rsidP="00D923F1">
            <w:pPr>
              <w:pStyle w:val="paragraph"/>
              <w:spacing w:before="0" w:beforeAutospacing="0" w:after="0" w:afterAutospacing="0"/>
              <w:ind w:firstLine="540"/>
              <w:jc w:val="both"/>
              <w:textAlignment w:val="baseline"/>
              <w:rPr>
                <w:rStyle w:val="normaltextrun"/>
                <w:rFonts w:eastAsiaTheme="majorEastAsia"/>
                <w:color w:val="000000"/>
                <w:sz w:val="18"/>
                <w:szCs w:val="18"/>
                <w:lang w:val="sq-AL"/>
              </w:rPr>
            </w:pPr>
            <w:r w:rsidRPr="00CA08FF">
              <w:rPr>
                <w:color w:val="000000"/>
                <w:sz w:val="18"/>
                <w:szCs w:val="18"/>
              </w:rPr>
              <w:t xml:space="preserve">d) </w:t>
            </w:r>
            <w:r w:rsidRPr="00CA08FF">
              <w:rPr>
                <w:rStyle w:val="normaltextrun"/>
                <w:rFonts w:eastAsiaTheme="majorEastAsia"/>
                <w:color w:val="000000"/>
                <w:sz w:val="18"/>
                <w:szCs w:val="18"/>
                <w:lang w:val="sq-AL"/>
              </w:rPr>
              <w:t xml:space="preserve">sanksionet e vendosura ndaj tregtarit për të njëjtën shkelje në shtete të tjera, në rastet ndërkufitare, kur informacioni mbi këto sanksione është i </w:t>
            </w:r>
            <w:proofErr w:type="spellStart"/>
            <w:r w:rsidRPr="00CA08FF">
              <w:rPr>
                <w:rStyle w:val="normaltextrun"/>
                <w:rFonts w:eastAsiaTheme="majorEastAsia"/>
                <w:color w:val="000000"/>
                <w:sz w:val="18"/>
                <w:szCs w:val="18"/>
                <w:lang w:val="sq-AL"/>
              </w:rPr>
              <w:t>disponueshëm</w:t>
            </w:r>
            <w:proofErr w:type="spellEnd"/>
            <w:r w:rsidRPr="00CA08FF">
              <w:rPr>
                <w:rStyle w:val="normaltextrun"/>
                <w:rFonts w:eastAsiaTheme="majorEastAsia"/>
                <w:color w:val="000000"/>
                <w:sz w:val="18"/>
                <w:szCs w:val="18"/>
                <w:lang w:val="sq-AL"/>
              </w:rPr>
              <w:t>.</w:t>
            </w:r>
          </w:p>
          <w:p w14:paraId="7B34EE73" w14:textId="2401FDE3" w:rsidR="00D923F1" w:rsidRPr="00CA08FF" w:rsidRDefault="00D923F1" w:rsidP="00D923F1">
            <w:pPr>
              <w:pStyle w:val="paragraph"/>
              <w:spacing w:before="0" w:beforeAutospacing="0" w:after="0" w:afterAutospacing="0"/>
              <w:ind w:firstLine="360"/>
              <w:jc w:val="both"/>
              <w:textAlignment w:val="baseline"/>
              <w:rPr>
                <w:rFonts w:eastAsiaTheme="majorEastAsia"/>
                <w:sz w:val="18"/>
                <w:szCs w:val="18"/>
                <w:lang w:val="sq-AL"/>
              </w:rPr>
            </w:pPr>
            <w:r w:rsidRPr="00CA08FF">
              <w:rPr>
                <w:rStyle w:val="normaltextrun"/>
                <w:rFonts w:eastAsiaTheme="majorEastAsia"/>
                <w:sz w:val="18"/>
                <w:szCs w:val="18"/>
                <w:lang w:val="sq-AL"/>
              </w:rPr>
              <w:t>e) gjobat e vendosura për të njëjtën shkelje në shtete të tjera, në rastet ndërkufitare, sipas Rregullores (BE) 2017/2394 (OJ L 345, datë 27.12.2017).</w:t>
            </w:r>
            <w:r w:rsidRPr="00CA08FF">
              <w:rPr>
                <w:rStyle w:val="eop"/>
                <w:rFonts w:eastAsiaTheme="majorEastAsia"/>
                <w:sz w:val="18"/>
                <w:szCs w:val="18"/>
                <w:lang w:val="sq-AL"/>
              </w:rPr>
              <w:t xml:space="preserve"> </w:t>
            </w:r>
          </w:p>
        </w:tc>
        <w:tc>
          <w:tcPr>
            <w:tcW w:w="0" w:type="auto"/>
          </w:tcPr>
          <w:p w14:paraId="38ACB3A1" w14:textId="0D626162" w:rsidR="00D923F1" w:rsidRPr="00C858C4" w:rsidRDefault="00D923F1" w:rsidP="00D923F1">
            <w:pPr>
              <w:spacing w:after="0" w:line="240" w:lineRule="auto"/>
              <w:jc w:val="center"/>
              <w:rPr>
                <w:rFonts w:ascii="Times New Roman" w:hAnsi="Times New Roman"/>
                <w:b/>
                <w:sz w:val="18"/>
                <w:szCs w:val="18"/>
              </w:rPr>
            </w:pPr>
            <w:proofErr w:type="spellStart"/>
            <w:r w:rsidRPr="00C61CBC">
              <w:rPr>
                <w:rFonts w:ascii="Times New Roman" w:hAnsi="Times New Roman"/>
                <w:bCs/>
                <w:sz w:val="18"/>
                <w:szCs w:val="18"/>
                <w:lang w:val="en-GB"/>
              </w:rPr>
              <w:t>PPl</w:t>
            </w:r>
            <w:proofErr w:type="spellEnd"/>
          </w:p>
        </w:tc>
        <w:tc>
          <w:tcPr>
            <w:tcW w:w="0" w:type="auto"/>
          </w:tcPr>
          <w:p w14:paraId="5473F916" w14:textId="77777777" w:rsidR="00D923F1" w:rsidRPr="00C858C4" w:rsidRDefault="00D923F1" w:rsidP="00D923F1">
            <w:pPr>
              <w:spacing w:after="0" w:line="240" w:lineRule="auto"/>
              <w:rPr>
                <w:rFonts w:ascii="Times New Roman" w:hAnsi="Times New Roman"/>
                <w:sz w:val="18"/>
                <w:szCs w:val="18"/>
              </w:rPr>
            </w:pPr>
          </w:p>
        </w:tc>
      </w:tr>
      <w:tr w:rsidR="00D923F1" w:rsidRPr="00C858C4" w14:paraId="794BA4CE" w14:textId="77777777" w:rsidTr="004847BA">
        <w:trPr>
          <w:trHeight w:val="848"/>
        </w:trPr>
        <w:tc>
          <w:tcPr>
            <w:tcW w:w="0" w:type="auto"/>
          </w:tcPr>
          <w:p w14:paraId="52F31460" w14:textId="77777777" w:rsidR="00D923F1" w:rsidRPr="00C858C4" w:rsidRDefault="00D923F1" w:rsidP="00D923F1">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 (13)</w:t>
            </w:r>
          </w:p>
          <w:p w14:paraId="6E7328DA" w14:textId="77777777" w:rsidR="00D923F1" w:rsidRPr="00C858C4" w:rsidRDefault="00D923F1" w:rsidP="00D923F1">
            <w:pPr>
              <w:pStyle w:val="ListParagraph"/>
              <w:spacing w:after="0" w:line="240" w:lineRule="auto"/>
              <w:ind w:left="0"/>
              <w:rPr>
                <w:rFonts w:ascii="Times New Roman" w:hAnsi="Times New Roman"/>
                <w:sz w:val="18"/>
                <w:szCs w:val="18"/>
                <w:lang w:val="de-DE" w:eastAsia="de-DE"/>
              </w:rPr>
            </w:pPr>
          </w:p>
          <w:p w14:paraId="31895425" w14:textId="7CAC061B" w:rsidR="00D923F1" w:rsidRPr="00C858C4" w:rsidRDefault="00D923F1" w:rsidP="00D923F1">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24 (2) (f)</w:t>
            </w:r>
          </w:p>
        </w:tc>
        <w:tc>
          <w:tcPr>
            <w:tcW w:w="0" w:type="auto"/>
          </w:tcPr>
          <w:p w14:paraId="7C6DCD1B" w14:textId="3140FDE5" w:rsidR="00D923F1" w:rsidRPr="00C858C4" w:rsidRDefault="00D923F1" w:rsidP="00D923F1">
            <w:pPr>
              <w:spacing w:after="0" w:line="240" w:lineRule="auto"/>
              <w:jc w:val="both"/>
              <w:rPr>
                <w:rFonts w:ascii="Times New Roman" w:hAnsi="Times New Roman"/>
                <w:sz w:val="18"/>
                <w:szCs w:val="18"/>
              </w:rPr>
            </w:pPr>
            <w:r w:rsidRPr="00C858C4">
              <w:rPr>
                <w:rFonts w:ascii="Times New Roman" w:hAnsi="Times New Roman"/>
                <w:sz w:val="18"/>
                <w:szCs w:val="18"/>
              </w:rPr>
              <w:t>çdo faktor tjetër rëndues ose lehtësues i zbatueshëm për rrethanat e çështjes.</w:t>
            </w:r>
          </w:p>
        </w:tc>
        <w:tc>
          <w:tcPr>
            <w:tcW w:w="0" w:type="auto"/>
          </w:tcPr>
          <w:p w14:paraId="1B627175" w14:textId="0CD53330" w:rsidR="00D923F1" w:rsidRPr="00C858C4" w:rsidRDefault="00FA6349" w:rsidP="00750A0A">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4F7D24B6" w14:textId="77777777"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Neni 200(1)(dh)</w:t>
            </w:r>
          </w:p>
          <w:p w14:paraId="2AA757AB" w14:textId="2ADEB63C"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Neni 233 (ë)</w:t>
            </w:r>
          </w:p>
        </w:tc>
        <w:tc>
          <w:tcPr>
            <w:tcW w:w="0" w:type="auto"/>
          </w:tcPr>
          <w:p w14:paraId="70DAFD81" w14:textId="0BE7D986" w:rsidR="00D923F1" w:rsidRPr="00CA08FF" w:rsidRDefault="00D923F1" w:rsidP="00CA08FF">
            <w:pPr>
              <w:pStyle w:val="paragraph"/>
              <w:spacing w:before="0" w:beforeAutospacing="0" w:after="0" w:afterAutospacing="0"/>
              <w:jc w:val="both"/>
              <w:textAlignment w:val="baseline"/>
              <w:rPr>
                <w:rFonts w:eastAsiaTheme="majorEastAsia"/>
                <w:color w:val="000000"/>
                <w:sz w:val="18"/>
                <w:szCs w:val="18"/>
              </w:rPr>
            </w:pPr>
            <w:r w:rsidRPr="00CA08FF">
              <w:rPr>
                <w:rStyle w:val="normaltextrun"/>
                <w:rFonts w:eastAsiaTheme="majorEastAsia"/>
                <w:color w:val="000000"/>
                <w:sz w:val="18"/>
                <w:szCs w:val="18"/>
                <w:lang w:val="sq-AL"/>
              </w:rPr>
              <w:t>dh) çdo rrethanë tjetër rënduese ose lehtësuese që është e aplikueshme për rastin konkret.</w:t>
            </w:r>
          </w:p>
        </w:tc>
        <w:tc>
          <w:tcPr>
            <w:tcW w:w="0" w:type="auto"/>
          </w:tcPr>
          <w:p w14:paraId="1C3C3B85" w14:textId="123E97FD" w:rsidR="00D923F1" w:rsidRPr="00C858C4" w:rsidRDefault="00D923F1" w:rsidP="00D923F1">
            <w:pPr>
              <w:spacing w:after="0" w:line="240" w:lineRule="auto"/>
              <w:jc w:val="center"/>
              <w:rPr>
                <w:rFonts w:ascii="Times New Roman" w:hAnsi="Times New Roman"/>
                <w:b/>
                <w:sz w:val="18"/>
                <w:szCs w:val="18"/>
              </w:rPr>
            </w:pPr>
            <w:proofErr w:type="spellStart"/>
            <w:r w:rsidRPr="00C61CBC">
              <w:rPr>
                <w:rFonts w:ascii="Times New Roman" w:hAnsi="Times New Roman"/>
                <w:bCs/>
                <w:sz w:val="18"/>
                <w:szCs w:val="18"/>
                <w:lang w:val="en-GB"/>
              </w:rPr>
              <w:t>PPl</w:t>
            </w:r>
            <w:proofErr w:type="spellEnd"/>
          </w:p>
        </w:tc>
        <w:tc>
          <w:tcPr>
            <w:tcW w:w="0" w:type="auto"/>
          </w:tcPr>
          <w:p w14:paraId="4DC42852" w14:textId="77777777" w:rsidR="00D923F1" w:rsidRPr="00C858C4" w:rsidRDefault="00D923F1" w:rsidP="00D923F1">
            <w:pPr>
              <w:spacing w:after="0" w:line="240" w:lineRule="auto"/>
              <w:rPr>
                <w:rFonts w:ascii="Times New Roman" w:hAnsi="Times New Roman"/>
                <w:sz w:val="18"/>
                <w:szCs w:val="18"/>
              </w:rPr>
            </w:pPr>
          </w:p>
        </w:tc>
      </w:tr>
      <w:tr w:rsidR="00D923F1" w:rsidRPr="00C858C4" w14:paraId="1D02B6BF" w14:textId="77777777" w:rsidTr="004847BA">
        <w:trPr>
          <w:trHeight w:val="848"/>
        </w:trPr>
        <w:tc>
          <w:tcPr>
            <w:tcW w:w="0" w:type="auto"/>
          </w:tcPr>
          <w:p w14:paraId="2D7F5469" w14:textId="77777777" w:rsidR="00D923F1" w:rsidRPr="00C858C4" w:rsidRDefault="00D923F1" w:rsidP="00D923F1">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lastRenderedPageBreak/>
              <w:t>Neni 4 (13)</w:t>
            </w:r>
          </w:p>
          <w:p w14:paraId="3303A28A" w14:textId="77777777" w:rsidR="00D923F1" w:rsidRPr="00C858C4" w:rsidRDefault="00D923F1" w:rsidP="00D923F1">
            <w:pPr>
              <w:pStyle w:val="ListParagraph"/>
              <w:spacing w:after="0" w:line="240" w:lineRule="auto"/>
              <w:ind w:left="0"/>
              <w:rPr>
                <w:rFonts w:ascii="Times New Roman" w:hAnsi="Times New Roman"/>
                <w:sz w:val="18"/>
                <w:szCs w:val="18"/>
                <w:lang w:val="de-DE" w:eastAsia="de-DE"/>
              </w:rPr>
            </w:pPr>
          </w:p>
          <w:p w14:paraId="18BB4BF9" w14:textId="04F7D71A" w:rsidR="00D923F1" w:rsidRPr="00C858C4" w:rsidRDefault="00D923F1" w:rsidP="00D923F1">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24 (3)</w:t>
            </w:r>
          </w:p>
        </w:tc>
        <w:tc>
          <w:tcPr>
            <w:tcW w:w="0" w:type="auto"/>
          </w:tcPr>
          <w:p w14:paraId="645E3DC3" w14:textId="7F9E1DBE" w:rsidR="00D923F1" w:rsidRPr="00C858C4" w:rsidRDefault="00D923F1" w:rsidP="00D923F1">
            <w:pPr>
              <w:spacing w:after="0" w:line="240" w:lineRule="auto"/>
              <w:jc w:val="both"/>
              <w:rPr>
                <w:rFonts w:ascii="Times New Roman" w:hAnsi="Times New Roman"/>
                <w:sz w:val="18"/>
                <w:szCs w:val="18"/>
              </w:rPr>
            </w:pPr>
            <w:r w:rsidRPr="00C858C4">
              <w:rPr>
                <w:rFonts w:ascii="Times New Roman" w:hAnsi="Times New Roman"/>
                <w:sz w:val="18"/>
                <w:szCs w:val="18"/>
              </w:rPr>
              <w:t>Shtetet anëtare garantojnë që, kur sanksionet vendosen në përputhje me nenin 21 të Rregullores (BE) 2017/2394, ato përfshijnë mundësinë e vendosjes së gjobave përmes procedurave administrative ose nisjes së procedurave ligjore për vendosjen e gjobave, ose të dyja. Shuma maksimale e këtyre gjobave do të jetë e barabartë me të paktën 4% të xhiros vjetore të tregtarit në shtetin anëtar ose shtetet anëtare përkatëse.</w:t>
            </w:r>
          </w:p>
        </w:tc>
        <w:tc>
          <w:tcPr>
            <w:tcW w:w="0" w:type="auto"/>
          </w:tcPr>
          <w:p w14:paraId="0E74456C" w14:textId="120FC8D2" w:rsidR="00D923F1" w:rsidRPr="00C858C4" w:rsidRDefault="00FA6349" w:rsidP="00750A0A">
            <w:pPr>
              <w:spacing w:after="0" w:line="240" w:lineRule="auto"/>
              <w:jc w:val="center"/>
              <w:rPr>
                <w:rFonts w:ascii="Times New Roman" w:hAnsi="Times New Roman"/>
                <w:sz w:val="18"/>
                <w:szCs w:val="18"/>
              </w:rPr>
            </w:pPr>
            <w:r>
              <w:rPr>
                <w:rFonts w:ascii="Times New Roman" w:hAnsi="Times New Roman"/>
                <w:sz w:val="18"/>
                <w:szCs w:val="18"/>
              </w:rPr>
              <w:t>0.1</w:t>
            </w:r>
          </w:p>
        </w:tc>
        <w:tc>
          <w:tcPr>
            <w:tcW w:w="0" w:type="auto"/>
          </w:tcPr>
          <w:p w14:paraId="63148294" w14:textId="77777777"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Neni 200(2)</w:t>
            </w:r>
          </w:p>
          <w:p w14:paraId="1A402359" w14:textId="77777777" w:rsidR="00D923F1" w:rsidRPr="00C858C4" w:rsidRDefault="00D923F1" w:rsidP="00D923F1">
            <w:pPr>
              <w:spacing w:after="0" w:line="240" w:lineRule="auto"/>
              <w:rPr>
                <w:rFonts w:ascii="Times New Roman" w:hAnsi="Times New Roman"/>
                <w:sz w:val="18"/>
                <w:szCs w:val="18"/>
              </w:rPr>
            </w:pPr>
          </w:p>
          <w:p w14:paraId="6859C6A1" w14:textId="77777777" w:rsidR="00D923F1" w:rsidRPr="00C858C4" w:rsidRDefault="00D923F1" w:rsidP="00D923F1">
            <w:pPr>
              <w:spacing w:after="0" w:line="240" w:lineRule="auto"/>
              <w:rPr>
                <w:rFonts w:ascii="Times New Roman" w:hAnsi="Times New Roman"/>
                <w:sz w:val="18"/>
                <w:szCs w:val="18"/>
              </w:rPr>
            </w:pPr>
          </w:p>
          <w:p w14:paraId="69989346" w14:textId="77777777" w:rsidR="00D923F1" w:rsidRPr="00C858C4" w:rsidRDefault="00D923F1" w:rsidP="00D923F1">
            <w:pPr>
              <w:spacing w:after="0" w:line="240" w:lineRule="auto"/>
              <w:rPr>
                <w:rFonts w:ascii="Times New Roman" w:hAnsi="Times New Roman"/>
                <w:sz w:val="18"/>
                <w:szCs w:val="18"/>
              </w:rPr>
            </w:pPr>
          </w:p>
          <w:p w14:paraId="04596B92" w14:textId="77777777" w:rsidR="00D923F1" w:rsidRPr="00C858C4" w:rsidRDefault="00D923F1" w:rsidP="00D923F1">
            <w:pPr>
              <w:spacing w:after="0" w:line="240" w:lineRule="auto"/>
              <w:rPr>
                <w:rFonts w:ascii="Times New Roman" w:hAnsi="Times New Roman"/>
                <w:sz w:val="18"/>
                <w:szCs w:val="18"/>
              </w:rPr>
            </w:pPr>
          </w:p>
          <w:p w14:paraId="29937C52" w14:textId="77777777" w:rsidR="00D923F1" w:rsidRPr="00C858C4" w:rsidRDefault="00D923F1" w:rsidP="00D923F1">
            <w:pPr>
              <w:spacing w:after="0" w:line="240" w:lineRule="auto"/>
              <w:rPr>
                <w:rFonts w:ascii="Times New Roman" w:hAnsi="Times New Roman"/>
                <w:sz w:val="18"/>
                <w:szCs w:val="18"/>
              </w:rPr>
            </w:pPr>
          </w:p>
          <w:p w14:paraId="5A3E733F" w14:textId="298C53BE" w:rsidR="00D923F1" w:rsidRPr="00C858C4" w:rsidRDefault="00D923F1" w:rsidP="00D923F1">
            <w:pPr>
              <w:spacing w:after="0" w:line="240" w:lineRule="auto"/>
              <w:rPr>
                <w:rFonts w:ascii="Times New Roman" w:hAnsi="Times New Roman"/>
                <w:sz w:val="18"/>
                <w:szCs w:val="18"/>
              </w:rPr>
            </w:pPr>
            <w:r w:rsidRPr="00C858C4">
              <w:rPr>
                <w:rFonts w:ascii="Times New Roman" w:hAnsi="Times New Roman"/>
                <w:sz w:val="18"/>
                <w:szCs w:val="18"/>
              </w:rPr>
              <w:t>Neni 232</w:t>
            </w:r>
          </w:p>
          <w:p w14:paraId="1D980313" w14:textId="2239AD3B" w:rsidR="00D923F1" w:rsidRPr="00C858C4" w:rsidRDefault="00D923F1" w:rsidP="00D923F1">
            <w:pPr>
              <w:spacing w:after="0" w:line="240" w:lineRule="auto"/>
              <w:rPr>
                <w:rFonts w:ascii="Times New Roman" w:hAnsi="Times New Roman"/>
                <w:sz w:val="18"/>
                <w:szCs w:val="18"/>
              </w:rPr>
            </w:pPr>
          </w:p>
        </w:tc>
        <w:tc>
          <w:tcPr>
            <w:tcW w:w="0" w:type="auto"/>
          </w:tcPr>
          <w:p w14:paraId="40C56579" w14:textId="77777777" w:rsidR="00D923F1" w:rsidRPr="00CA08FF" w:rsidRDefault="00D923F1" w:rsidP="00D923F1">
            <w:pPr>
              <w:widowControl w:val="0"/>
              <w:spacing w:after="0" w:line="240" w:lineRule="auto"/>
              <w:outlineLvl w:val="2"/>
              <w:rPr>
                <w:rStyle w:val="normaltextrun"/>
                <w:rFonts w:ascii="Times New Roman" w:hAnsi="Times New Roman"/>
                <w:sz w:val="18"/>
                <w:szCs w:val="18"/>
                <w:lang w:val="sq-AL"/>
              </w:rPr>
            </w:pPr>
            <w:r w:rsidRPr="00CA08FF">
              <w:rPr>
                <w:rFonts w:ascii="Times New Roman" w:hAnsi="Times New Roman"/>
                <w:sz w:val="18"/>
                <w:szCs w:val="18"/>
              </w:rPr>
              <w:t xml:space="preserve">2. </w:t>
            </w:r>
            <w:r w:rsidRPr="00CA08FF">
              <w:rPr>
                <w:rStyle w:val="normaltextrun"/>
                <w:rFonts w:ascii="Times New Roman" w:hAnsi="Times New Roman"/>
                <w:sz w:val="18"/>
                <w:szCs w:val="18"/>
                <w:lang w:val="sq-AL"/>
              </w:rPr>
              <w:t>Për shkeljet e të drejtave të konsumatorëve që ndodhin, përveçse brenda vendit, edhe në dy ose më shumë shtete anëtare të Bashkimit Evropian, gjykata i referohet dispozitave të kundërvajtjeve administrative sipas këtij ligji.</w:t>
            </w:r>
          </w:p>
          <w:p w14:paraId="04EEA4A8" w14:textId="77777777" w:rsidR="00D923F1" w:rsidRPr="00CA08FF" w:rsidRDefault="00D923F1" w:rsidP="00D923F1">
            <w:pPr>
              <w:widowControl w:val="0"/>
              <w:spacing w:after="0" w:line="240" w:lineRule="auto"/>
              <w:outlineLvl w:val="2"/>
              <w:rPr>
                <w:rFonts w:ascii="Times New Roman" w:hAnsi="Times New Roman"/>
                <w:sz w:val="18"/>
                <w:szCs w:val="18"/>
              </w:rPr>
            </w:pPr>
          </w:p>
          <w:p w14:paraId="01BDAF18" w14:textId="77777777" w:rsidR="00D923F1" w:rsidRPr="00CA08FF" w:rsidRDefault="00D923F1" w:rsidP="00D923F1">
            <w:pPr>
              <w:pStyle w:val="Heading5"/>
              <w:spacing w:before="0" w:after="0"/>
              <w:jc w:val="center"/>
              <w:rPr>
                <w:rFonts w:ascii="Times New Roman" w:hAnsi="Times New Roman" w:cs="Times New Roman"/>
                <w:b/>
                <w:bCs/>
                <w:color w:val="auto"/>
                <w:sz w:val="18"/>
                <w:szCs w:val="18"/>
              </w:rPr>
            </w:pPr>
            <w:r w:rsidRPr="00CA08FF">
              <w:rPr>
                <w:rStyle w:val="normaltextrun"/>
                <w:rFonts w:ascii="Times New Roman" w:hAnsi="Times New Roman" w:cs="Times New Roman"/>
                <w:b/>
                <w:bCs/>
                <w:color w:val="auto"/>
                <w:sz w:val="18"/>
                <w:szCs w:val="18"/>
              </w:rPr>
              <w:t>Kundërvajtje në dëm të interesave dhe të drejtave kolektive të konsumatorëve</w:t>
            </w:r>
          </w:p>
          <w:p w14:paraId="64F2CB69" w14:textId="77777777" w:rsidR="00D923F1" w:rsidRPr="00CA08FF" w:rsidRDefault="00D923F1" w:rsidP="00D923F1">
            <w:pPr>
              <w:pStyle w:val="paragraph"/>
              <w:spacing w:before="0" w:beforeAutospacing="0" w:after="0" w:afterAutospacing="0"/>
              <w:ind w:firstLine="360"/>
              <w:jc w:val="both"/>
              <w:textAlignment w:val="baseline"/>
              <w:rPr>
                <w:sz w:val="18"/>
                <w:szCs w:val="18"/>
                <w:lang w:val="sq-AL"/>
              </w:rPr>
            </w:pPr>
            <w:r w:rsidRPr="00CA08FF">
              <w:rPr>
                <w:rStyle w:val="normaltextrun"/>
                <w:rFonts w:eastAsiaTheme="majorEastAsia"/>
                <w:sz w:val="18"/>
                <w:szCs w:val="18"/>
                <w:lang w:val="sq-AL"/>
              </w:rPr>
              <w:t xml:space="preserve">1. Për kundërvajtjet e këtij ligji, të cilat kanë shkaktuar, shkaktojnë ose ka të ngjarë të shkaktojnë dëm në interesat dhe të drejtat kolektive të konsumatorëve me banim në të paktën dy shtete anëtare të tjera, tregtari – person juridik dënohet me gjobë nga 0.5% deri në 4% të xhiros totale të realizuar në vitin e kryerjes së kundërvajtjes, sipas pasqyrave financiare zyrtare të vitit përkatës. Në mungesë të pasqyrave financiare për vitin përkatës, merret pasqyra më e fundit vjetore. Nëse të dhënat financiare nuk janë të </w:t>
            </w:r>
            <w:proofErr w:type="spellStart"/>
            <w:r w:rsidRPr="00CA08FF">
              <w:rPr>
                <w:rStyle w:val="normaltextrun"/>
                <w:rFonts w:eastAsiaTheme="majorEastAsia"/>
                <w:sz w:val="18"/>
                <w:szCs w:val="18"/>
                <w:lang w:val="sq-AL"/>
              </w:rPr>
              <w:t>disponueshme</w:t>
            </w:r>
            <w:proofErr w:type="spellEnd"/>
            <w:r w:rsidRPr="00CA08FF">
              <w:rPr>
                <w:rStyle w:val="normaltextrun"/>
                <w:rFonts w:eastAsiaTheme="majorEastAsia"/>
                <w:sz w:val="18"/>
                <w:szCs w:val="18"/>
                <w:lang w:val="sq-AL"/>
              </w:rPr>
              <w:t>, gjoba përcaktohet nga 15 000 000 deri në 200 000 000 lekë.</w:t>
            </w:r>
            <w:r w:rsidRPr="00CA08FF">
              <w:rPr>
                <w:rStyle w:val="eop"/>
                <w:rFonts w:eastAsiaTheme="majorEastAsia"/>
                <w:sz w:val="18"/>
                <w:szCs w:val="18"/>
                <w:lang w:val="sq-AL"/>
              </w:rPr>
              <w:t xml:space="preserve"> </w:t>
            </w:r>
          </w:p>
          <w:p w14:paraId="517274FB" w14:textId="77777777" w:rsidR="00D923F1" w:rsidRPr="00CA08FF" w:rsidRDefault="00D923F1" w:rsidP="00D923F1">
            <w:pPr>
              <w:pStyle w:val="paragraph"/>
              <w:spacing w:before="0" w:beforeAutospacing="0" w:after="0" w:afterAutospacing="0"/>
              <w:ind w:firstLine="360"/>
              <w:jc w:val="both"/>
              <w:textAlignment w:val="baseline"/>
              <w:rPr>
                <w:sz w:val="18"/>
                <w:szCs w:val="18"/>
                <w:lang w:val="sq-AL"/>
              </w:rPr>
            </w:pPr>
            <w:r w:rsidRPr="00CA08FF">
              <w:rPr>
                <w:rStyle w:val="normaltextrun"/>
                <w:rFonts w:eastAsiaTheme="majorEastAsia"/>
                <w:sz w:val="18"/>
                <w:szCs w:val="18"/>
                <w:lang w:val="sq-AL"/>
              </w:rPr>
              <w:t xml:space="preserve">2. Për kundërvajtjet e këtij ligji që ndodhin në të paktën dy të tretat e shteteve anëtare, duke përfaqësuar së bashku të paktën dy të tretat e popullsisë së Bashkimit </w:t>
            </w:r>
            <w:proofErr w:type="spellStart"/>
            <w:r w:rsidRPr="00CA08FF">
              <w:rPr>
                <w:rStyle w:val="normaltextrun"/>
                <w:rFonts w:eastAsiaTheme="majorEastAsia"/>
                <w:sz w:val="18"/>
                <w:szCs w:val="18"/>
                <w:lang w:val="sq-AL"/>
              </w:rPr>
              <w:t>Europian</w:t>
            </w:r>
            <w:proofErr w:type="spellEnd"/>
            <w:r w:rsidRPr="00CA08FF">
              <w:rPr>
                <w:rStyle w:val="normaltextrun"/>
                <w:rFonts w:eastAsiaTheme="majorEastAsia"/>
                <w:sz w:val="18"/>
                <w:szCs w:val="18"/>
                <w:lang w:val="sq-AL"/>
              </w:rPr>
              <w:t>, gjoba është nga 2% deri në 5% e xhiros totale. Në mungesë të pasqyrave, merret pasqyra më e fundit vjetore; në të kundërt, gjoba është nga 65 000 000 deri në 200 000 000 lekë.</w:t>
            </w:r>
            <w:r w:rsidRPr="00CA08FF">
              <w:rPr>
                <w:rStyle w:val="eop"/>
                <w:rFonts w:eastAsiaTheme="majorEastAsia"/>
                <w:sz w:val="18"/>
                <w:szCs w:val="18"/>
                <w:lang w:val="sq-AL"/>
              </w:rPr>
              <w:t xml:space="preserve"> </w:t>
            </w:r>
          </w:p>
          <w:p w14:paraId="2EFE9900" w14:textId="77777777" w:rsidR="00D923F1" w:rsidRPr="00CA08FF" w:rsidRDefault="00D923F1" w:rsidP="00D923F1">
            <w:pPr>
              <w:pStyle w:val="paragraph"/>
              <w:spacing w:before="0" w:beforeAutospacing="0" w:after="0" w:afterAutospacing="0"/>
              <w:ind w:firstLine="360"/>
              <w:jc w:val="both"/>
              <w:textAlignment w:val="baseline"/>
              <w:rPr>
                <w:rStyle w:val="normaltextrun"/>
                <w:rFonts w:eastAsiaTheme="majorEastAsia"/>
                <w:sz w:val="18"/>
                <w:szCs w:val="18"/>
                <w:lang w:val="sq-AL"/>
              </w:rPr>
            </w:pPr>
            <w:r w:rsidRPr="00CA08FF">
              <w:rPr>
                <w:rStyle w:val="normaltextrun"/>
                <w:rFonts w:eastAsiaTheme="majorEastAsia"/>
                <w:sz w:val="18"/>
                <w:szCs w:val="18"/>
                <w:lang w:val="sq-AL"/>
              </w:rPr>
              <w:t xml:space="preserve">3. Personi përgjegjës i personit juridik dënohet: </w:t>
            </w:r>
          </w:p>
          <w:p w14:paraId="78406A57" w14:textId="77777777" w:rsidR="00D923F1" w:rsidRPr="00CA08FF" w:rsidRDefault="00D923F1" w:rsidP="00D923F1">
            <w:pPr>
              <w:pStyle w:val="paragraph"/>
              <w:spacing w:before="0" w:beforeAutospacing="0" w:after="0" w:afterAutospacing="0"/>
              <w:ind w:firstLine="720"/>
              <w:jc w:val="both"/>
              <w:textAlignment w:val="baseline"/>
              <w:rPr>
                <w:rStyle w:val="normaltextrun"/>
                <w:rFonts w:eastAsiaTheme="majorEastAsia"/>
                <w:sz w:val="18"/>
                <w:szCs w:val="18"/>
                <w:lang w:val="sq-AL"/>
              </w:rPr>
            </w:pPr>
            <w:r w:rsidRPr="00CA08FF">
              <w:rPr>
                <w:rStyle w:val="normaltextrun"/>
                <w:rFonts w:eastAsiaTheme="majorEastAsia"/>
                <w:sz w:val="18"/>
                <w:szCs w:val="18"/>
                <w:lang w:val="sq-AL"/>
              </w:rPr>
              <w:t xml:space="preserve">a) me gjobë nga 200 000 deri në 700 000 lekë për kundërvajtjet e parashikuara në paragrafin 1; </w:t>
            </w:r>
          </w:p>
          <w:p w14:paraId="5A3C8789" w14:textId="77777777" w:rsidR="00D923F1" w:rsidRPr="00CA08FF" w:rsidRDefault="00D923F1" w:rsidP="00D923F1">
            <w:pPr>
              <w:pStyle w:val="paragraph"/>
              <w:spacing w:before="0" w:beforeAutospacing="0" w:after="0" w:afterAutospacing="0"/>
              <w:ind w:firstLine="720"/>
              <w:jc w:val="both"/>
              <w:textAlignment w:val="baseline"/>
              <w:rPr>
                <w:sz w:val="18"/>
                <w:szCs w:val="18"/>
                <w:lang w:val="sq-AL"/>
              </w:rPr>
            </w:pPr>
            <w:r w:rsidRPr="00CA08FF">
              <w:rPr>
                <w:rStyle w:val="normaltextrun"/>
                <w:rFonts w:eastAsiaTheme="majorEastAsia"/>
                <w:sz w:val="18"/>
                <w:szCs w:val="18"/>
                <w:lang w:val="sq-AL"/>
              </w:rPr>
              <w:t>b) me gjobë nga 700 000 deri në 2 000 000 lekë për kundërvajtjet e parashikuara në paragrafin 2.</w:t>
            </w:r>
            <w:r w:rsidRPr="00CA08FF">
              <w:rPr>
                <w:rStyle w:val="eop"/>
                <w:rFonts w:eastAsiaTheme="majorEastAsia"/>
                <w:sz w:val="18"/>
                <w:szCs w:val="18"/>
                <w:lang w:val="sq-AL"/>
              </w:rPr>
              <w:t xml:space="preserve"> </w:t>
            </w:r>
          </w:p>
          <w:p w14:paraId="5F287D3E" w14:textId="77777777" w:rsidR="00D923F1" w:rsidRPr="00CA08FF" w:rsidRDefault="00D923F1" w:rsidP="00D923F1">
            <w:pPr>
              <w:pStyle w:val="paragraph"/>
              <w:spacing w:before="0" w:beforeAutospacing="0" w:after="0" w:afterAutospacing="0"/>
              <w:ind w:firstLine="360"/>
              <w:jc w:val="both"/>
              <w:textAlignment w:val="baseline"/>
              <w:rPr>
                <w:rStyle w:val="normaltextrun"/>
                <w:rFonts w:eastAsiaTheme="majorEastAsia"/>
                <w:sz w:val="18"/>
                <w:szCs w:val="18"/>
                <w:lang w:val="sq-AL"/>
              </w:rPr>
            </w:pPr>
            <w:r w:rsidRPr="00CA08FF">
              <w:rPr>
                <w:rStyle w:val="normaltextrun"/>
                <w:rFonts w:eastAsiaTheme="majorEastAsia"/>
                <w:sz w:val="18"/>
                <w:szCs w:val="18"/>
                <w:lang w:val="sq-AL"/>
              </w:rPr>
              <w:t xml:space="preserve">4. Tregtari – person fizik dënohet: </w:t>
            </w:r>
          </w:p>
          <w:p w14:paraId="2F5991A2" w14:textId="77777777" w:rsidR="00D923F1" w:rsidRPr="00CA08FF" w:rsidRDefault="00D923F1" w:rsidP="00D923F1">
            <w:pPr>
              <w:pStyle w:val="paragraph"/>
              <w:spacing w:before="0" w:beforeAutospacing="0" w:after="0" w:afterAutospacing="0"/>
              <w:ind w:firstLine="720"/>
              <w:jc w:val="both"/>
              <w:textAlignment w:val="baseline"/>
              <w:rPr>
                <w:rStyle w:val="normaltextrun"/>
                <w:rFonts w:eastAsiaTheme="majorEastAsia"/>
                <w:sz w:val="18"/>
                <w:szCs w:val="18"/>
                <w:lang w:val="sq-AL"/>
              </w:rPr>
            </w:pPr>
            <w:r w:rsidRPr="00CA08FF">
              <w:rPr>
                <w:rStyle w:val="normaltextrun"/>
                <w:rFonts w:eastAsiaTheme="majorEastAsia"/>
                <w:sz w:val="18"/>
                <w:szCs w:val="18"/>
                <w:lang w:val="sq-AL"/>
              </w:rPr>
              <w:t xml:space="preserve">a) për kundërvajtjet e parashikuara në paragrafin 1, me gjobë nga 0.1% deri në 4% të xhiros, ose, në mungesë të pasqyrave, me gjobë nga 200 000 deri në 200 000 000 lekë; </w:t>
            </w:r>
          </w:p>
          <w:p w14:paraId="6BBAA446" w14:textId="15A53B2B" w:rsidR="00D923F1" w:rsidRPr="00CA08FF" w:rsidRDefault="00D923F1" w:rsidP="00D923F1">
            <w:pPr>
              <w:pStyle w:val="paragraph"/>
              <w:spacing w:before="0" w:beforeAutospacing="0" w:after="0" w:afterAutospacing="0"/>
              <w:ind w:firstLine="720"/>
              <w:jc w:val="both"/>
              <w:textAlignment w:val="baseline"/>
              <w:rPr>
                <w:sz w:val="18"/>
                <w:szCs w:val="18"/>
                <w:lang w:val="sq-AL"/>
              </w:rPr>
            </w:pPr>
            <w:r w:rsidRPr="00CA08FF">
              <w:rPr>
                <w:rStyle w:val="normaltextrun"/>
                <w:rFonts w:eastAsiaTheme="majorEastAsia"/>
                <w:sz w:val="18"/>
                <w:szCs w:val="18"/>
                <w:lang w:val="sq-AL"/>
              </w:rPr>
              <w:t>b) për kundërvajtjet e parashikuara në paragrafin 2, me gjobë nga 1% deri në 4% të xhiros, ose, në mungesë të pasqyrave, me gjobë nga 700 000 deri në 200 000 000 lekë.</w:t>
            </w:r>
            <w:r w:rsidRPr="00CA08FF">
              <w:rPr>
                <w:rStyle w:val="eop"/>
                <w:rFonts w:eastAsiaTheme="majorEastAsia"/>
                <w:sz w:val="18"/>
                <w:szCs w:val="18"/>
                <w:lang w:val="sq-AL"/>
              </w:rPr>
              <w:t xml:space="preserve"> </w:t>
            </w:r>
          </w:p>
        </w:tc>
        <w:tc>
          <w:tcPr>
            <w:tcW w:w="0" w:type="auto"/>
          </w:tcPr>
          <w:p w14:paraId="723D105B" w14:textId="06597EE9" w:rsidR="00D923F1" w:rsidRPr="00C858C4" w:rsidRDefault="00D923F1" w:rsidP="00D923F1">
            <w:pPr>
              <w:spacing w:after="0" w:line="240" w:lineRule="auto"/>
              <w:jc w:val="center"/>
              <w:rPr>
                <w:rFonts w:ascii="Times New Roman" w:hAnsi="Times New Roman"/>
                <w:b/>
                <w:sz w:val="18"/>
                <w:szCs w:val="18"/>
              </w:rPr>
            </w:pPr>
            <w:proofErr w:type="spellStart"/>
            <w:r w:rsidRPr="00C61CBC">
              <w:rPr>
                <w:rFonts w:ascii="Times New Roman" w:hAnsi="Times New Roman"/>
                <w:bCs/>
                <w:sz w:val="18"/>
                <w:szCs w:val="18"/>
                <w:lang w:val="en-GB"/>
              </w:rPr>
              <w:t>PPl</w:t>
            </w:r>
            <w:proofErr w:type="spellEnd"/>
          </w:p>
        </w:tc>
        <w:tc>
          <w:tcPr>
            <w:tcW w:w="0" w:type="auto"/>
          </w:tcPr>
          <w:p w14:paraId="2BA967E0" w14:textId="77777777" w:rsidR="00D923F1" w:rsidRPr="00C858C4" w:rsidRDefault="00D923F1" w:rsidP="00D923F1">
            <w:pPr>
              <w:spacing w:after="0" w:line="240" w:lineRule="auto"/>
              <w:rPr>
                <w:rFonts w:ascii="Times New Roman" w:hAnsi="Times New Roman"/>
                <w:sz w:val="18"/>
                <w:szCs w:val="18"/>
              </w:rPr>
            </w:pPr>
          </w:p>
        </w:tc>
      </w:tr>
      <w:tr w:rsidR="0026566A" w:rsidRPr="00C858C4" w14:paraId="790CEFB4" w14:textId="77777777" w:rsidTr="004847BA">
        <w:trPr>
          <w:trHeight w:val="848"/>
        </w:trPr>
        <w:tc>
          <w:tcPr>
            <w:tcW w:w="0" w:type="auto"/>
          </w:tcPr>
          <w:p w14:paraId="3DB056CC" w14:textId="77777777"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lastRenderedPageBreak/>
              <w:t>Neni 4 (13)</w:t>
            </w:r>
          </w:p>
          <w:p w14:paraId="3E1B704F"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3B47E1ED" w14:textId="69E2D53D"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24 (4)</w:t>
            </w:r>
          </w:p>
        </w:tc>
        <w:tc>
          <w:tcPr>
            <w:tcW w:w="0" w:type="auto"/>
          </w:tcPr>
          <w:p w14:paraId="4FB31DDC" w14:textId="726E063C"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Për rastet kur një gjobë vendoset në përputhje me paragrafin 3, por nuk disponohet informacion mbi xhiron vjetore të tregtarit, shtetet anëtare paraqesin mundësinë e vendosjes së gjobave, shuma maksimale e të cilave është të paktën 2 milionë euro.</w:t>
            </w:r>
          </w:p>
        </w:tc>
        <w:tc>
          <w:tcPr>
            <w:tcW w:w="0" w:type="auto"/>
          </w:tcPr>
          <w:p w14:paraId="258D55D1" w14:textId="3F1FACEF" w:rsidR="0026566A" w:rsidRPr="00750A0A" w:rsidRDefault="00CA08FF" w:rsidP="00750A0A">
            <w:pPr>
              <w:spacing w:after="0" w:line="240" w:lineRule="auto"/>
              <w:jc w:val="center"/>
              <w:rPr>
                <w:rFonts w:ascii="Times New Roman" w:hAnsi="Times New Roman"/>
                <w:sz w:val="18"/>
                <w:szCs w:val="18"/>
              </w:rPr>
            </w:pPr>
            <w:r w:rsidRPr="00750A0A">
              <w:rPr>
                <w:rFonts w:ascii="Times New Roman" w:hAnsi="Times New Roman"/>
                <w:sz w:val="18"/>
                <w:szCs w:val="18"/>
              </w:rPr>
              <w:t>0.1</w:t>
            </w:r>
          </w:p>
        </w:tc>
        <w:tc>
          <w:tcPr>
            <w:tcW w:w="0" w:type="auto"/>
          </w:tcPr>
          <w:p w14:paraId="3A22050C" w14:textId="3382F449" w:rsidR="0026566A" w:rsidRPr="00C858C4" w:rsidRDefault="00DE52AB" w:rsidP="00E968F9">
            <w:pPr>
              <w:spacing w:after="0" w:line="240" w:lineRule="auto"/>
              <w:rPr>
                <w:rFonts w:ascii="Times New Roman" w:hAnsi="Times New Roman"/>
                <w:sz w:val="18"/>
                <w:szCs w:val="18"/>
              </w:rPr>
            </w:pPr>
            <w:r w:rsidRPr="00C858C4">
              <w:rPr>
                <w:rFonts w:ascii="Times New Roman" w:hAnsi="Times New Roman"/>
                <w:sz w:val="18"/>
                <w:szCs w:val="18"/>
              </w:rPr>
              <w:t>Neni 232</w:t>
            </w:r>
          </w:p>
        </w:tc>
        <w:tc>
          <w:tcPr>
            <w:tcW w:w="0" w:type="auto"/>
          </w:tcPr>
          <w:p w14:paraId="46287A32" w14:textId="0C58C337" w:rsidR="0026566A" w:rsidRPr="00C858C4" w:rsidRDefault="00DE52AB"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 xml:space="preserve">Shkrirë në nenin 232 më sipër. </w:t>
            </w:r>
          </w:p>
        </w:tc>
        <w:tc>
          <w:tcPr>
            <w:tcW w:w="0" w:type="auto"/>
          </w:tcPr>
          <w:p w14:paraId="19E4AC07" w14:textId="7004D3BF" w:rsidR="0026566A" w:rsidRPr="00C858C4" w:rsidRDefault="00D923F1" w:rsidP="00D923F1">
            <w:pPr>
              <w:spacing w:after="0" w:line="240" w:lineRule="auto"/>
              <w:jc w:val="center"/>
              <w:rPr>
                <w:rFonts w:ascii="Times New Roman" w:hAnsi="Times New Roman"/>
                <w:b/>
                <w:sz w:val="18"/>
                <w:szCs w:val="18"/>
              </w:rPr>
            </w:pPr>
            <w:proofErr w:type="spellStart"/>
            <w:r w:rsidRPr="00C858C4">
              <w:rPr>
                <w:rFonts w:ascii="Times New Roman" w:hAnsi="Times New Roman"/>
                <w:bCs/>
                <w:sz w:val="18"/>
                <w:szCs w:val="18"/>
                <w:lang w:val="en-GB"/>
              </w:rPr>
              <w:t>PPl</w:t>
            </w:r>
            <w:proofErr w:type="spellEnd"/>
          </w:p>
        </w:tc>
        <w:tc>
          <w:tcPr>
            <w:tcW w:w="0" w:type="auto"/>
          </w:tcPr>
          <w:p w14:paraId="74A8568A"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6C30A8B0" w14:textId="77777777" w:rsidTr="004847BA">
        <w:trPr>
          <w:trHeight w:val="848"/>
        </w:trPr>
        <w:tc>
          <w:tcPr>
            <w:tcW w:w="0" w:type="auto"/>
          </w:tcPr>
          <w:p w14:paraId="5CBD4764" w14:textId="77777777"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 (13)</w:t>
            </w:r>
          </w:p>
          <w:p w14:paraId="330833F0"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06995516" w14:textId="35CA7571"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24 (5)</w:t>
            </w:r>
          </w:p>
        </w:tc>
        <w:tc>
          <w:tcPr>
            <w:tcW w:w="0" w:type="auto"/>
          </w:tcPr>
          <w:p w14:paraId="4361DB00" w14:textId="37188D4C"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Shtetet anëtare, brenda datës 28 nëntor 2021, njoftojnë Komisionin për rregullat dhe masat e përmendura në paragrafin 1 dhe e njoftojnë atë pa vonesë për çdo ndryshim të mëvonshëm që ka ndikim mbi to.</w:t>
            </w:r>
          </w:p>
        </w:tc>
        <w:tc>
          <w:tcPr>
            <w:tcW w:w="0" w:type="auto"/>
          </w:tcPr>
          <w:p w14:paraId="1C1B56B5" w14:textId="77777777" w:rsidR="0026566A" w:rsidRPr="00750A0A" w:rsidRDefault="0026566A" w:rsidP="00750A0A">
            <w:pPr>
              <w:spacing w:after="0" w:line="240" w:lineRule="auto"/>
              <w:jc w:val="center"/>
              <w:rPr>
                <w:rFonts w:ascii="Times New Roman" w:hAnsi="Times New Roman"/>
                <w:sz w:val="18"/>
                <w:szCs w:val="18"/>
              </w:rPr>
            </w:pPr>
          </w:p>
        </w:tc>
        <w:tc>
          <w:tcPr>
            <w:tcW w:w="0" w:type="auto"/>
          </w:tcPr>
          <w:p w14:paraId="5FDA3113" w14:textId="77777777" w:rsidR="0026566A" w:rsidRPr="00C858C4" w:rsidRDefault="0026566A" w:rsidP="00E968F9">
            <w:pPr>
              <w:spacing w:after="0" w:line="240" w:lineRule="auto"/>
              <w:rPr>
                <w:rFonts w:ascii="Times New Roman" w:hAnsi="Times New Roman"/>
                <w:sz w:val="18"/>
                <w:szCs w:val="18"/>
              </w:rPr>
            </w:pPr>
          </w:p>
        </w:tc>
        <w:tc>
          <w:tcPr>
            <w:tcW w:w="0" w:type="auto"/>
          </w:tcPr>
          <w:p w14:paraId="50997F24" w14:textId="77777777"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2BAF6EBB"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0437CFEF" w14:textId="3B1C052E" w:rsidR="0026566A" w:rsidRPr="00C858C4" w:rsidRDefault="008C7952" w:rsidP="00E968F9">
            <w:pPr>
              <w:spacing w:after="0" w:line="240" w:lineRule="auto"/>
              <w:rPr>
                <w:rFonts w:ascii="Times New Roman" w:hAnsi="Times New Roman"/>
                <w:sz w:val="18"/>
                <w:szCs w:val="18"/>
              </w:rPr>
            </w:pPr>
            <w:r w:rsidRPr="00C858C4">
              <w:rPr>
                <w:rFonts w:ascii="Times New Roman" w:hAnsi="Times New Roman"/>
                <w:sz w:val="18"/>
                <w:szCs w:val="18"/>
              </w:rPr>
              <w:t xml:space="preserve">Do të njoftohet. </w:t>
            </w:r>
          </w:p>
        </w:tc>
      </w:tr>
      <w:tr w:rsidR="0026566A" w:rsidRPr="00C858C4" w14:paraId="60FA36ED" w14:textId="77777777" w:rsidTr="004847BA">
        <w:trPr>
          <w:trHeight w:val="848"/>
        </w:trPr>
        <w:tc>
          <w:tcPr>
            <w:tcW w:w="0" w:type="auto"/>
          </w:tcPr>
          <w:p w14:paraId="7239397E" w14:textId="6E8A9A0C"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 (14)</w:t>
            </w:r>
          </w:p>
          <w:p w14:paraId="183CDEBA"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7406FB6A" w14:textId="1FA501A5" w:rsidR="0026566A" w:rsidRPr="00C858C4" w:rsidRDefault="0026566A" w:rsidP="00E968F9">
            <w:pPr>
              <w:pStyle w:val="ListParagraph"/>
              <w:spacing w:after="0" w:line="240" w:lineRule="auto"/>
              <w:ind w:left="0"/>
              <w:rPr>
                <w:rFonts w:ascii="Times New Roman" w:hAnsi="Times New Roman"/>
                <w:sz w:val="18"/>
                <w:szCs w:val="18"/>
                <w:lang w:val="it-IT"/>
              </w:rPr>
            </w:pPr>
            <w:r w:rsidRPr="00C858C4">
              <w:rPr>
                <w:rFonts w:ascii="Times New Roman" w:hAnsi="Times New Roman"/>
                <w:sz w:val="18"/>
                <w:szCs w:val="18"/>
                <w:lang w:val="de-DE" w:eastAsia="de-DE"/>
              </w:rPr>
              <w:t>(14) n</w:t>
            </w:r>
            <w:r w:rsidRPr="00C858C4">
              <w:rPr>
                <w:rFonts w:ascii="Times New Roman" w:hAnsi="Times New Roman"/>
                <w:sz w:val="18"/>
                <w:szCs w:val="18"/>
                <w:lang w:val="it-IT"/>
              </w:rPr>
              <w:t>ë nenin 29, paragrafi 1 zëvendësohet me tekstin e mëposhtëm:</w:t>
            </w:r>
          </w:p>
          <w:p w14:paraId="00F1E7AE" w14:textId="6D78542A" w:rsidR="0026566A" w:rsidRPr="00C858C4" w:rsidRDefault="0026566A" w:rsidP="00E968F9">
            <w:pPr>
              <w:pStyle w:val="ListParagraph"/>
              <w:spacing w:after="0" w:line="240" w:lineRule="auto"/>
              <w:ind w:left="0"/>
              <w:rPr>
                <w:rFonts w:ascii="Times New Roman" w:hAnsi="Times New Roman"/>
                <w:sz w:val="18"/>
                <w:szCs w:val="18"/>
                <w:lang w:val="it-IT" w:eastAsia="de-DE"/>
              </w:rPr>
            </w:pPr>
            <w:r w:rsidRPr="00C858C4">
              <w:rPr>
                <w:rFonts w:ascii="Times New Roman" w:hAnsi="Times New Roman"/>
                <w:sz w:val="18"/>
                <w:szCs w:val="18"/>
                <w:lang w:val="it-IT" w:eastAsia="de-DE"/>
              </w:rPr>
              <w:t>Neni 29 (1)</w:t>
            </w:r>
          </w:p>
        </w:tc>
        <w:tc>
          <w:tcPr>
            <w:tcW w:w="0" w:type="auto"/>
          </w:tcPr>
          <w:p w14:paraId="5B51BFC6" w14:textId="6BD9C8C6"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“Kur një shtet anëtar përdor ndonjë nga mundësitë rregullatore të përmendura në nenin 3 paragrafi 4, nenin 6 paragrafi 7, nenin 6 paragrafi 8, nenin 7 paragrafi 4, nenin 8 paragrafi 6, nenin 9 paragrafi 1a, nenin 9, paragrafi 3 dhe paragrafin e dytë dhe të tretë të nenit 16, ai informon Komisionin për këtë deri më 28 nëntor 2021, si dhe për çdo ndryshim të mëpasshëm.”;</w:t>
            </w:r>
          </w:p>
        </w:tc>
        <w:tc>
          <w:tcPr>
            <w:tcW w:w="0" w:type="auto"/>
          </w:tcPr>
          <w:p w14:paraId="6A36E64C" w14:textId="77777777" w:rsidR="0026566A" w:rsidRPr="00750A0A" w:rsidRDefault="0026566A" w:rsidP="00750A0A">
            <w:pPr>
              <w:spacing w:after="0" w:line="240" w:lineRule="auto"/>
              <w:jc w:val="center"/>
              <w:rPr>
                <w:rFonts w:ascii="Times New Roman" w:hAnsi="Times New Roman"/>
                <w:sz w:val="18"/>
                <w:szCs w:val="18"/>
              </w:rPr>
            </w:pPr>
          </w:p>
        </w:tc>
        <w:tc>
          <w:tcPr>
            <w:tcW w:w="0" w:type="auto"/>
          </w:tcPr>
          <w:p w14:paraId="572DCEF8" w14:textId="338298F1" w:rsidR="0026566A" w:rsidRPr="00C858C4" w:rsidRDefault="0026566A" w:rsidP="00E968F9">
            <w:pPr>
              <w:spacing w:after="0" w:line="240" w:lineRule="auto"/>
              <w:rPr>
                <w:rFonts w:ascii="Times New Roman" w:hAnsi="Times New Roman"/>
                <w:sz w:val="18"/>
                <w:szCs w:val="18"/>
              </w:rPr>
            </w:pPr>
          </w:p>
        </w:tc>
        <w:tc>
          <w:tcPr>
            <w:tcW w:w="0" w:type="auto"/>
          </w:tcPr>
          <w:p w14:paraId="1369E660" w14:textId="77777777"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60B7A207"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7FCFC65F" w14:textId="0C61E7D1"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Te njoftohet për nenin 68 (2)(3)</w:t>
            </w:r>
          </w:p>
        </w:tc>
      </w:tr>
      <w:tr w:rsidR="0026566A" w:rsidRPr="00C858C4" w14:paraId="6EF60CB2" w14:textId="77777777" w:rsidTr="006B01BF">
        <w:trPr>
          <w:trHeight w:val="233"/>
        </w:trPr>
        <w:tc>
          <w:tcPr>
            <w:tcW w:w="0" w:type="auto"/>
          </w:tcPr>
          <w:p w14:paraId="4E539E3F" w14:textId="41FD5E7F"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 (15)</w:t>
            </w:r>
          </w:p>
        </w:tc>
        <w:tc>
          <w:tcPr>
            <w:tcW w:w="0" w:type="auto"/>
          </w:tcPr>
          <w:p w14:paraId="78EAC15B" w14:textId="017F4CAB" w:rsidR="0026566A" w:rsidRPr="00C858C4" w:rsidRDefault="0026566A" w:rsidP="00E968F9">
            <w:pPr>
              <w:pStyle w:val="ListParagraph"/>
              <w:spacing w:after="0" w:line="240" w:lineRule="auto"/>
              <w:ind w:left="0"/>
              <w:rPr>
                <w:rFonts w:ascii="Times New Roman" w:hAnsi="Times New Roman"/>
                <w:sz w:val="18"/>
                <w:szCs w:val="18"/>
                <w:lang w:val="it-IT"/>
              </w:rPr>
            </w:pPr>
            <w:r w:rsidRPr="00C858C4">
              <w:rPr>
                <w:rFonts w:ascii="Times New Roman" w:hAnsi="Times New Roman"/>
                <w:sz w:val="18"/>
                <w:szCs w:val="18"/>
                <w:lang w:val="de-DE" w:eastAsia="de-DE"/>
              </w:rPr>
              <w:t>(15) Shtojca I ndryshohet si m</w:t>
            </w:r>
            <w:r w:rsidRPr="00C858C4">
              <w:rPr>
                <w:rFonts w:ascii="Times New Roman" w:hAnsi="Times New Roman"/>
                <w:sz w:val="18"/>
                <w:szCs w:val="18"/>
                <w:lang w:val="it-IT"/>
              </w:rPr>
              <w:t>ë poshtë:</w:t>
            </w:r>
          </w:p>
        </w:tc>
        <w:tc>
          <w:tcPr>
            <w:tcW w:w="0" w:type="auto"/>
          </w:tcPr>
          <w:p w14:paraId="6108C488" w14:textId="77777777" w:rsidR="0026566A" w:rsidRPr="00750A0A" w:rsidRDefault="0026566A" w:rsidP="00750A0A">
            <w:pPr>
              <w:spacing w:after="0" w:line="240" w:lineRule="auto"/>
              <w:jc w:val="center"/>
              <w:rPr>
                <w:rFonts w:ascii="Times New Roman" w:hAnsi="Times New Roman"/>
                <w:sz w:val="18"/>
                <w:szCs w:val="18"/>
              </w:rPr>
            </w:pPr>
          </w:p>
        </w:tc>
        <w:tc>
          <w:tcPr>
            <w:tcW w:w="0" w:type="auto"/>
          </w:tcPr>
          <w:p w14:paraId="286874A4" w14:textId="77777777" w:rsidR="0026566A" w:rsidRPr="00C858C4" w:rsidRDefault="0026566A" w:rsidP="00E968F9">
            <w:pPr>
              <w:spacing w:after="0" w:line="240" w:lineRule="auto"/>
              <w:rPr>
                <w:rFonts w:ascii="Times New Roman" w:hAnsi="Times New Roman"/>
                <w:sz w:val="18"/>
                <w:szCs w:val="18"/>
              </w:rPr>
            </w:pPr>
          </w:p>
        </w:tc>
        <w:tc>
          <w:tcPr>
            <w:tcW w:w="0" w:type="auto"/>
          </w:tcPr>
          <w:p w14:paraId="4A4F8C3F" w14:textId="77777777" w:rsidR="0026566A" w:rsidRPr="00C858C4" w:rsidRDefault="0026566A" w:rsidP="00E968F9">
            <w:pPr>
              <w:autoSpaceDE w:val="0"/>
              <w:autoSpaceDN w:val="0"/>
              <w:adjustRightInd w:val="0"/>
              <w:spacing w:after="0" w:line="240" w:lineRule="auto"/>
              <w:rPr>
                <w:rFonts w:ascii="Times New Roman" w:hAnsi="Times New Roman"/>
                <w:color w:val="000000" w:themeColor="text1"/>
                <w:sz w:val="18"/>
                <w:szCs w:val="18"/>
              </w:rPr>
            </w:pPr>
          </w:p>
        </w:tc>
        <w:tc>
          <w:tcPr>
            <w:tcW w:w="0" w:type="auto"/>
          </w:tcPr>
          <w:p w14:paraId="68C43077"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49842E6E" w14:textId="24BE6B3D"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Parashikuar</w:t>
            </w:r>
          </w:p>
        </w:tc>
      </w:tr>
      <w:tr w:rsidR="0026566A" w:rsidRPr="00C858C4" w14:paraId="66FE25D0" w14:textId="77777777" w:rsidTr="00316FA2">
        <w:trPr>
          <w:trHeight w:val="260"/>
        </w:trPr>
        <w:tc>
          <w:tcPr>
            <w:tcW w:w="0" w:type="auto"/>
          </w:tcPr>
          <w:p w14:paraId="4164B357" w14:textId="7B7A148F" w:rsidR="0026566A" w:rsidRPr="00C858C4" w:rsidRDefault="0026566A" w:rsidP="00E968F9">
            <w:pPr>
              <w:pStyle w:val="ListParagraph"/>
              <w:spacing w:after="0" w:line="240" w:lineRule="auto"/>
              <w:ind w:left="0"/>
              <w:rPr>
                <w:rFonts w:ascii="Times New Roman" w:hAnsi="Times New Roman"/>
                <w:i/>
                <w:iCs/>
                <w:sz w:val="18"/>
                <w:szCs w:val="18"/>
                <w:lang w:val="de-DE" w:eastAsia="de-DE"/>
              </w:rPr>
            </w:pPr>
            <w:r w:rsidRPr="00C858C4">
              <w:rPr>
                <w:rFonts w:ascii="Times New Roman" w:hAnsi="Times New Roman"/>
                <w:i/>
                <w:iCs/>
                <w:sz w:val="18"/>
                <w:szCs w:val="18"/>
                <w:lang w:val="de-DE" w:eastAsia="de-DE"/>
              </w:rPr>
              <w:t>Neni 4(15(a)</w:t>
            </w:r>
          </w:p>
        </w:tc>
        <w:tc>
          <w:tcPr>
            <w:tcW w:w="0" w:type="auto"/>
          </w:tcPr>
          <w:p w14:paraId="4F40E1FA" w14:textId="053EDF48" w:rsidR="0026566A" w:rsidRPr="00C858C4" w:rsidRDefault="0026566A" w:rsidP="00E968F9">
            <w:pPr>
              <w:pStyle w:val="ListParagraph"/>
              <w:spacing w:after="0" w:line="240" w:lineRule="auto"/>
              <w:ind w:left="0"/>
              <w:rPr>
                <w:rFonts w:ascii="Times New Roman" w:hAnsi="Times New Roman"/>
                <w:sz w:val="18"/>
                <w:szCs w:val="18"/>
                <w:lang w:val="it-IT"/>
              </w:rPr>
            </w:pPr>
            <w:r w:rsidRPr="00C858C4">
              <w:rPr>
                <w:rFonts w:ascii="Times New Roman" w:hAnsi="Times New Roman"/>
                <w:sz w:val="18"/>
                <w:szCs w:val="18"/>
                <w:lang w:val="it-IT"/>
              </w:rPr>
              <w:t xml:space="preserve">(a) pjesa A ndryshohet si më poshtë: </w:t>
            </w:r>
          </w:p>
        </w:tc>
        <w:tc>
          <w:tcPr>
            <w:tcW w:w="0" w:type="auto"/>
          </w:tcPr>
          <w:p w14:paraId="072A17B4" w14:textId="77777777" w:rsidR="0026566A" w:rsidRPr="00750A0A" w:rsidRDefault="0026566A" w:rsidP="00750A0A">
            <w:pPr>
              <w:spacing w:after="0" w:line="240" w:lineRule="auto"/>
              <w:jc w:val="center"/>
              <w:rPr>
                <w:rFonts w:ascii="Times New Roman" w:hAnsi="Times New Roman"/>
                <w:sz w:val="18"/>
                <w:szCs w:val="18"/>
              </w:rPr>
            </w:pPr>
          </w:p>
        </w:tc>
        <w:tc>
          <w:tcPr>
            <w:tcW w:w="0" w:type="auto"/>
          </w:tcPr>
          <w:p w14:paraId="74DC0CBC" w14:textId="77777777" w:rsidR="0026566A" w:rsidRPr="00C858C4" w:rsidRDefault="0026566A" w:rsidP="00E968F9">
            <w:pPr>
              <w:spacing w:after="0" w:line="240" w:lineRule="auto"/>
              <w:rPr>
                <w:rFonts w:ascii="Times New Roman" w:hAnsi="Times New Roman"/>
                <w:sz w:val="18"/>
                <w:szCs w:val="18"/>
              </w:rPr>
            </w:pPr>
          </w:p>
        </w:tc>
        <w:tc>
          <w:tcPr>
            <w:tcW w:w="0" w:type="auto"/>
          </w:tcPr>
          <w:p w14:paraId="38E178EA" w14:textId="77777777" w:rsidR="0026566A" w:rsidRPr="00C858C4" w:rsidRDefault="0026566A" w:rsidP="00E968F9">
            <w:pPr>
              <w:autoSpaceDE w:val="0"/>
              <w:autoSpaceDN w:val="0"/>
              <w:adjustRightInd w:val="0"/>
              <w:spacing w:after="0" w:line="240" w:lineRule="auto"/>
              <w:rPr>
                <w:rFonts w:ascii="Times New Roman" w:hAnsi="Times New Roman"/>
                <w:color w:val="000000" w:themeColor="text1"/>
                <w:sz w:val="18"/>
                <w:szCs w:val="18"/>
              </w:rPr>
            </w:pPr>
          </w:p>
        </w:tc>
        <w:tc>
          <w:tcPr>
            <w:tcW w:w="0" w:type="auto"/>
          </w:tcPr>
          <w:p w14:paraId="3CE88326"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3EFC0FFD" w14:textId="22E4B9AB"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Parashikuar</w:t>
            </w:r>
          </w:p>
        </w:tc>
      </w:tr>
      <w:tr w:rsidR="0026566A" w:rsidRPr="00C858C4" w14:paraId="510C49A9" w14:textId="77777777" w:rsidTr="00612873">
        <w:trPr>
          <w:trHeight w:val="440"/>
        </w:trPr>
        <w:tc>
          <w:tcPr>
            <w:tcW w:w="0" w:type="auto"/>
          </w:tcPr>
          <w:p w14:paraId="2EE9290B" w14:textId="7B34874F" w:rsidR="0026566A" w:rsidRPr="00C858C4" w:rsidRDefault="0026566A" w:rsidP="00E968F9">
            <w:pPr>
              <w:pStyle w:val="ListParagraph"/>
              <w:spacing w:after="0" w:line="240" w:lineRule="auto"/>
              <w:ind w:left="0"/>
              <w:rPr>
                <w:rFonts w:ascii="Times New Roman" w:hAnsi="Times New Roman"/>
                <w:sz w:val="18"/>
                <w:szCs w:val="18"/>
                <w:lang w:val="it-IT"/>
              </w:rPr>
            </w:pPr>
            <w:r w:rsidRPr="00C858C4">
              <w:rPr>
                <w:rFonts w:ascii="Times New Roman" w:hAnsi="Times New Roman"/>
                <w:i/>
                <w:iCs/>
                <w:sz w:val="18"/>
                <w:szCs w:val="18"/>
                <w:lang w:val="de-DE" w:eastAsia="de-DE"/>
              </w:rPr>
              <w:t>Neni 4(15)(a)(i)</w:t>
            </w:r>
          </w:p>
          <w:p w14:paraId="32B3DAA0" w14:textId="1C872D66" w:rsidR="0026566A" w:rsidRPr="00C858C4" w:rsidRDefault="0026566A" w:rsidP="00E968F9">
            <w:pPr>
              <w:pStyle w:val="ListParagraph"/>
              <w:spacing w:after="0" w:line="240" w:lineRule="auto"/>
              <w:ind w:left="0"/>
              <w:rPr>
                <w:rFonts w:ascii="Times New Roman" w:hAnsi="Times New Roman"/>
                <w:sz w:val="18"/>
                <w:szCs w:val="18"/>
                <w:lang w:val="it-IT"/>
              </w:rPr>
            </w:pPr>
          </w:p>
        </w:tc>
        <w:tc>
          <w:tcPr>
            <w:tcW w:w="0" w:type="auto"/>
          </w:tcPr>
          <w:p w14:paraId="08E5583B" w14:textId="77777777" w:rsidR="0026566A" w:rsidRPr="00C858C4" w:rsidRDefault="0026566A" w:rsidP="00E968F9">
            <w:pPr>
              <w:pStyle w:val="ListParagraph"/>
              <w:spacing w:after="0" w:line="240" w:lineRule="auto"/>
              <w:ind w:left="0"/>
              <w:rPr>
                <w:rFonts w:ascii="Times New Roman" w:hAnsi="Times New Roman"/>
                <w:sz w:val="18"/>
                <w:szCs w:val="18"/>
                <w:lang w:val="it-IT"/>
              </w:rPr>
            </w:pPr>
            <w:r w:rsidRPr="00C858C4">
              <w:rPr>
                <w:rFonts w:ascii="Times New Roman" w:hAnsi="Times New Roman"/>
                <w:sz w:val="18"/>
                <w:szCs w:val="18"/>
                <w:lang w:val="it-IT"/>
              </w:rPr>
              <w:t>(i) paragrafi i tretë në seksionin “E drejta e heqjes dorë” zëvendësohet me tekstin e mëposhtëm:</w:t>
            </w:r>
          </w:p>
          <w:p w14:paraId="1DD894FA" w14:textId="77777777" w:rsidR="0026566A" w:rsidRPr="00C858C4" w:rsidRDefault="0026566A" w:rsidP="00E968F9">
            <w:pPr>
              <w:spacing w:after="0" w:line="240" w:lineRule="auto"/>
              <w:jc w:val="both"/>
              <w:rPr>
                <w:rFonts w:ascii="Times New Roman" w:hAnsi="Times New Roman"/>
                <w:sz w:val="18"/>
                <w:szCs w:val="18"/>
                <w:lang w:val="it-IT"/>
              </w:rPr>
            </w:pPr>
          </w:p>
          <w:p w14:paraId="38D7042B" w14:textId="5AF5AC1C"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lang w:val="it-IT"/>
              </w:rPr>
              <w:t xml:space="preserve">“Për të ushtruar të drejtën e heqjes dorë, ju duhet të na njoftoni [2] për vendimin tuaj për të hequr dorë nga kjo kontratë me anë të një deklarate të qartë (p.sh. një letër të dërguar me postë ose email). Ju mund të përdorni formularin model bashkëngjitur të heqjes dorë, por kjo nuk është e detyrueshme. </w:t>
            </w:r>
            <w:r w:rsidRPr="00C858C4">
              <w:rPr>
                <w:rFonts w:ascii="Times New Roman" w:hAnsi="Times New Roman"/>
                <w:sz w:val="18"/>
                <w:szCs w:val="18"/>
              </w:rPr>
              <w:t>[3]”;</w:t>
            </w:r>
          </w:p>
        </w:tc>
        <w:tc>
          <w:tcPr>
            <w:tcW w:w="0" w:type="auto"/>
          </w:tcPr>
          <w:p w14:paraId="2BC7A982" w14:textId="2164B156" w:rsidR="0026566A" w:rsidRPr="00750A0A" w:rsidRDefault="00CA08FF" w:rsidP="00750A0A">
            <w:pPr>
              <w:spacing w:after="0" w:line="240" w:lineRule="auto"/>
              <w:jc w:val="center"/>
              <w:rPr>
                <w:rFonts w:ascii="Times New Roman" w:hAnsi="Times New Roman"/>
                <w:sz w:val="18"/>
                <w:szCs w:val="18"/>
              </w:rPr>
            </w:pPr>
            <w:r w:rsidRPr="00750A0A">
              <w:rPr>
                <w:rFonts w:ascii="Times New Roman" w:hAnsi="Times New Roman"/>
                <w:sz w:val="18"/>
                <w:szCs w:val="18"/>
              </w:rPr>
              <w:t>0.1</w:t>
            </w:r>
          </w:p>
        </w:tc>
        <w:tc>
          <w:tcPr>
            <w:tcW w:w="0" w:type="auto"/>
          </w:tcPr>
          <w:p w14:paraId="7E1AB2DF" w14:textId="47F94A4A"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Shtojca I A</w:t>
            </w:r>
          </w:p>
          <w:p w14:paraId="25BEA96F" w14:textId="4AA69F48"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Paragrafi 3</w:t>
            </w:r>
          </w:p>
        </w:tc>
        <w:tc>
          <w:tcPr>
            <w:tcW w:w="0" w:type="auto"/>
          </w:tcPr>
          <w:p w14:paraId="1E76CC8F" w14:textId="484BC82B"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hAnsi="Times New Roman"/>
                <w:color w:val="000000" w:themeColor="text1"/>
                <w:sz w:val="18"/>
                <w:szCs w:val="18"/>
              </w:rPr>
              <w:t>Për të ushtruar të drejtën e heqjes dorë nga kontrata, duhet të na informoni ne [</w:t>
            </w:r>
            <w:r w:rsidRPr="00C858C4">
              <w:rPr>
                <w:rStyle w:val="FootnoteReference"/>
                <w:rFonts w:ascii="Times New Roman" w:hAnsi="Times New Roman"/>
                <w:color w:val="000000" w:themeColor="text1"/>
                <w:sz w:val="18"/>
                <w:szCs w:val="18"/>
                <w:vertAlign w:val="baseline"/>
              </w:rPr>
              <w:footnoteReference w:id="1"/>
            </w:r>
            <w:r w:rsidRPr="00C858C4">
              <w:rPr>
                <w:rFonts w:ascii="Times New Roman" w:hAnsi="Times New Roman"/>
                <w:color w:val="000000" w:themeColor="text1"/>
                <w:sz w:val="18"/>
                <w:szCs w:val="18"/>
              </w:rPr>
              <w:t xml:space="preserve">] për vendimin tuaj të dorëheqjes nga kjo kontratë me anë të një deklarate të qartë dhe të padyshimtë (p.sh., një letër dërguar me postë ose me </w:t>
            </w:r>
            <w:r w:rsidRPr="00C858C4">
              <w:rPr>
                <w:rFonts w:ascii="Times New Roman" w:hAnsi="Times New Roman"/>
                <w:i/>
                <w:iCs/>
                <w:color w:val="000000" w:themeColor="text1"/>
                <w:sz w:val="18"/>
                <w:szCs w:val="18"/>
              </w:rPr>
              <w:t>email</w:t>
            </w:r>
            <w:r w:rsidRPr="00C858C4">
              <w:rPr>
                <w:rFonts w:ascii="Times New Roman" w:hAnsi="Times New Roman"/>
                <w:color w:val="000000" w:themeColor="text1"/>
                <w:sz w:val="18"/>
                <w:szCs w:val="18"/>
              </w:rPr>
              <w:t>). Ju mund të përdorni modelin bashkëngjitur formularit të dorëheqjes nga kontrata, por ky nuk është i detyrueshëm.[</w:t>
            </w:r>
            <w:r w:rsidRPr="00C858C4">
              <w:rPr>
                <w:rStyle w:val="FootnoteReference"/>
                <w:rFonts w:ascii="Times New Roman" w:hAnsi="Times New Roman"/>
                <w:color w:val="000000" w:themeColor="text1"/>
                <w:sz w:val="18"/>
                <w:szCs w:val="18"/>
                <w:vertAlign w:val="baseline"/>
              </w:rPr>
              <w:footnoteReference w:id="2"/>
            </w:r>
            <w:r w:rsidRPr="00C858C4">
              <w:rPr>
                <w:rFonts w:ascii="Times New Roman" w:hAnsi="Times New Roman"/>
                <w:color w:val="000000" w:themeColor="text1"/>
                <w:sz w:val="18"/>
                <w:szCs w:val="18"/>
              </w:rPr>
              <w:t>]</w:t>
            </w:r>
          </w:p>
        </w:tc>
        <w:tc>
          <w:tcPr>
            <w:tcW w:w="0" w:type="auto"/>
          </w:tcPr>
          <w:p w14:paraId="4E925D7E"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601998EB"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5B1572F8" w14:textId="77777777" w:rsidTr="004847BA">
        <w:trPr>
          <w:trHeight w:val="848"/>
        </w:trPr>
        <w:tc>
          <w:tcPr>
            <w:tcW w:w="0" w:type="auto"/>
          </w:tcPr>
          <w:p w14:paraId="152CA6A7" w14:textId="41E42E32" w:rsidR="0026566A" w:rsidRPr="00C858C4" w:rsidRDefault="0026566A" w:rsidP="00E968F9">
            <w:pPr>
              <w:pStyle w:val="ListParagraph"/>
              <w:spacing w:after="0" w:line="240" w:lineRule="auto"/>
              <w:ind w:left="0"/>
              <w:rPr>
                <w:rFonts w:ascii="Times New Roman" w:hAnsi="Times New Roman"/>
                <w:sz w:val="18"/>
                <w:szCs w:val="18"/>
                <w:lang w:val="it-IT"/>
              </w:rPr>
            </w:pPr>
            <w:r w:rsidRPr="00C858C4">
              <w:rPr>
                <w:rFonts w:ascii="Times New Roman" w:hAnsi="Times New Roman"/>
                <w:i/>
                <w:iCs/>
                <w:sz w:val="18"/>
                <w:szCs w:val="18"/>
                <w:lang w:val="de-DE" w:eastAsia="de-DE"/>
              </w:rPr>
              <w:t>Neni 4(15)(a)(i)</w:t>
            </w:r>
          </w:p>
          <w:p w14:paraId="6D237274" w14:textId="79D0D771" w:rsidR="0026566A" w:rsidRPr="00C858C4" w:rsidRDefault="0026566A" w:rsidP="00E968F9">
            <w:pPr>
              <w:pStyle w:val="ListParagraph"/>
              <w:spacing w:after="0" w:line="240" w:lineRule="auto"/>
              <w:ind w:left="0"/>
              <w:rPr>
                <w:rFonts w:ascii="Times New Roman" w:hAnsi="Times New Roman"/>
                <w:sz w:val="18"/>
                <w:szCs w:val="18"/>
                <w:lang w:val="de-DE" w:eastAsia="de-DE"/>
              </w:rPr>
            </w:pPr>
          </w:p>
          <w:p w14:paraId="57CA1260" w14:textId="245F1517" w:rsidR="0026566A" w:rsidRPr="00C858C4" w:rsidRDefault="0026566A" w:rsidP="00E968F9">
            <w:pPr>
              <w:pStyle w:val="ListParagraph"/>
              <w:spacing w:after="0" w:line="240" w:lineRule="auto"/>
              <w:ind w:left="0"/>
              <w:rPr>
                <w:rFonts w:ascii="Times New Roman" w:hAnsi="Times New Roman"/>
                <w:sz w:val="18"/>
                <w:szCs w:val="18"/>
                <w:lang w:val="de-DE" w:eastAsia="de-DE"/>
              </w:rPr>
            </w:pPr>
          </w:p>
        </w:tc>
        <w:tc>
          <w:tcPr>
            <w:tcW w:w="0" w:type="auto"/>
          </w:tcPr>
          <w:p w14:paraId="4308759D" w14:textId="2E67A1BB" w:rsidR="0026566A" w:rsidRPr="00C858C4" w:rsidRDefault="0026566A" w:rsidP="00E968F9">
            <w:pPr>
              <w:pStyle w:val="ListParagraph"/>
              <w:spacing w:after="0" w:line="240" w:lineRule="auto"/>
              <w:ind w:left="0"/>
              <w:rPr>
                <w:rFonts w:ascii="Times New Roman" w:hAnsi="Times New Roman"/>
                <w:sz w:val="18"/>
                <w:szCs w:val="18"/>
                <w:lang w:val="de-DE"/>
              </w:rPr>
            </w:pPr>
            <w:r w:rsidRPr="00C858C4">
              <w:rPr>
                <w:rFonts w:ascii="Times New Roman" w:hAnsi="Times New Roman"/>
                <w:sz w:val="18"/>
                <w:szCs w:val="18"/>
                <w:lang w:val="de-DE"/>
              </w:rPr>
              <w:t>(ii) paragrafi 2 në seksionin “Udhëzime për plotësimin” zëvendësohet me tekstin e mëposhtëm:</w:t>
            </w:r>
          </w:p>
          <w:p w14:paraId="069967BF" w14:textId="0153758A"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Shtojca I (A)(2), “Udhëzime për plotësimin”</w:t>
            </w:r>
          </w:p>
          <w:p w14:paraId="7E2FC643" w14:textId="3406DEAD"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“[2.] Shënoni emrin tuaj, adresën gjeografike, numrin e telefonit dhe adresën e emailit.”;</w:t>
            </w:r>
          </w:p>
        </w:tc>
        <w:tc>
          <w:tcPr>
            <w:tcW w:w="0" w:type="auto"/>
          </w:tcPr>
          <w:p w14:paraId="09D5ECEF" w14:textId="268A3E3B" w:rsidR="0026566A" w:rsidRPr="00750A0A" w:rsidRDefault="00CA08FF" w:rsidP="00750A0A">
            <w:pPr>
              <w:spacing w:after="0" w:line="240" w:lineRule="auto"/>
              <w:jc w:val="center"/>
              <w:rPr>
                <w:rFonts w:ascii="Times New Roman" w:hAnsi="Times New Roman"/>
                <w:sz w:val="18"/>
                <w:szCs w:val="18"/>
              </w:rPr>
            </w:pPr>
            <w:r w:rsidRPr="00750A0A">
              <w:rPr>
                <w:rFonts w:ascii="Times New Roman" w:hAnsi="Times New Roman"/>
                <w:sz w:val="18"/>
                <w:szCs w:val="18"/>
              </w:rPr>
              <w:t>0.1</w:t>
            </w:r>
          </w:p>
        </w:tc>
        <w:tc>
          <w:tcPr>
            <w:tcW w:w="0" w:type="auto"/>
          </w:tcPr>
          <w:p w14:paraId="138CDA2A" w14:textId="0694BFC7"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Shtojca I A</w:t>
            </w:r>
          </w:p>
          <w:p w14:paraId="6EEF3236" w14:textId="23EBBCA6"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Shënimi në fund të faqes [2]</w:t>
            </w:r>
          </w:p>
        </w:tc>
        <w:tc>
          <w:tcPr>
            <w:tcW w:w="0" w:type="auto"/>
          </w:tcPr>
          <w:p w14:paraId="696633F5" w14:textId="7B3A13CC"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hAnsi="Times New Roman"/>
                <w:sz w:val="18"/>
                <w:szCs w:val="18"/>
              </w:rPr>
              <w:t xml:space="preserve">[2.] Vendosni emrin tuaj, adresën postare, numrin e telefonit dhe adresën </w:t>
            </w:r>
            <w:r w:rsidRPr="00C858C4">
              <w:rPr>
                <w:rFonts w:ascii="Times New Roman" w:hAnsi="Times New Roman"/>
                <w:i/>
                <w:iCs/>
                <w:sz w:val="18"/>
                <w:szCs w:val="18"/>
              </w:rPr>
              <w:t>email</w:t>
            </w:r>
            <w:r w:rsidRPr="00C858C4">
              <w:rPr>
                <w:rFonts w:ascii="Times New Roman" w:hAnsi="Times New Roman"/>
                <w:sz w:val="18"/>
                <w:szCs w:val="18"/>
              </w:rPr>
              <w:t>-it.</w:t>
            </w:r>
          </w:p>
        </w:tc>
        <w:tc>
          <w:tcPr>
            <w:tcW w:w="0" w:type="auto"/>
          </w:tcPr>
          <w:p w14:paraId="10E41F0A"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1A877EBA"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51E873DD" w14:textId="77777777" w:rsidTr="004847BA">
        <w:trPr>
          <w:trHeight w:val="848"/>
        </w:trPr>
        <w:tc>
          <w:tcPr>
            <w:tcW w:w="0" w:type="auto"/>
          </w:tcPr>
          <w:p w14:paraId="55B508A6" w14:textId="69CD11E6"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i/>
                <w:iCs/>
                <w:sz w:val="18"/>
                <w:szCs w:val="18"/>
                <w:lang w:val="de-DE" w:eastAsia="de-DE"/>
              </w:rPr>
              <w:t>Neni 4(15)(b)</w:t>
            </w:r>
          </w:p>
          <w:p w14:paraId="1605C24F" w14:textId="66B97FCA" w:rsidR="0026566A" w:rsidRPr="00C858C4" w:rsidRDefault="0026566A" w:rsidP="00E968F9">
            <w:pPr>
              <w:pStyle w:val="ListParagraph"/>
              <w:spacing w:after="0" w:line="240" w:lineRule="auto"/>
              <w:ind w:left="0"/>
              <w:rPr>
                <w:rFonts w:ascii="Times New Roman" w:hAnsi="Times New Roman"/>
                <w:sz w:val="18"/>
                <w:szCs w:val="18"/>
                <w:lang w:val="it-IT" w:eastAsia="de-DE"/>
              </w:rPr>
            </w:pPr>
          </w:p>
        </w:tc>
        <w:tc>
          <w:tcPr>
            <w:tcW w:w="0" w:type="auto"/>
          </w:tcPr>
          <w:p w14:paraId="0F8652F7"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(b) n</w:t>
            </w:r>
            <w:r w:rsidRPr="00C858C4">
              <w:rPr>
                <w:rFonts w:ascii="Times New Roman" w:hAnsi="Times New Roman"/>
                <w:sz w:val="18"/>
                <w:szCs w:val="18"/>
                <w:lang w:val="de-DE"/>
              </w:rPr>
              <w:t>ë pjesën B, kryeradha e parë zëvendësohet me tekstin e mëposhtëm:</w:t>
            </w:r>
          </w:p>
          <w:p w14:paraId="75FBFCAE" w14:textId="2857A09A"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“Për [emri i tregtarit, adresa gjeografike dhe adresa e emailit duhet të shënohen nga tregtari]:”.</w:t>
            </w:r>
          </w:p>
        </w:tc>
        <w:tc>
          <w:tcPr>
            <w:tcW w:w="0" w:type="auto"/>
          </w:tcPr>
          <w:p w14:paraId="5F1990F3" w14:textId="2C127129" w:rsidR="0026566A" w:rsidRPr="00750A0A" w:rsidRDefault="00CA08FF" w:rsidP="00750A0A">
            <w:pPr>
              <w:spacing w:after="0" w:line="240" w:lineRule="auto"/>
              <w:jc w:val="center"/>
              <w:rPr>
                <w:rFonts w:ascii="Times New Roman" w:hAnsi="Times New Roman"/>
                <w:sz w:val="18"/>
                <w:szCs w:val="18"/>
              </w:rPr>
            </w:pPr>
            <w:r w:rsidRPr="00750A0A">
              <w:rPr>
                <w:rFonts w:ascii="Times New Roman" w:hAnsi="Times New Roman"/>
                <w:sz w:val="18"/>
                <w:szCs w:val="18"/>
              </w:rPr>
              <w:t>0.1</w:t>
            </w:r>
          </w:p>
        </w:tc>
        <w:tc>
          <w:tcPr>
            <w:tcW w:w="0" w:type="auto"/>
          </w:tcPr>
          <w:p w14:paraId="0813C38F" w14:textId="77777777"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Shtojca I B</w:t>
            </w:r>
          </w:p>
          <w:p w14:paraId="759BDFF8" w14:textId="77777777" w:rsidR="0026566A" w:rsidRPr="00C858C4" w:rsidRDefault="0026566A" w:rsidP="00E968F9">
            <w:pPr>
              <w:spacing w:after="0" w:line="240" w:lineRule="auto"/>
              <w:rPr>
                <w:rFonts w:ascii="Times New Roman" w:hAnsi="Times New Roman"/>
                <w:sz w:val="18"/>
                <w:szCs w:val="18"/>
              </w:rPr>
            </w:pPr>
          </w:p>
          <w:p w14:paraId="72DAB049" w14:textId="5241D062" w:rsidR="0026566A" w:rsidRPr="00C858C4" w:rsidRDefault="0026566A" w:rsidP="00E968F9">
            <w:pPr>
              <w:spacing w:after="0" w:line="240" w:lineRule="auto"/>
              <w:jc w:val="both"/>
              <w:rPr>
                <w:rFonts w:ascii="Times New Roman" w:hAnsi="Times New Roman"/>
                <w:sz w:val="18"/>
                <w:szCs w:val="18"/>
                <w:lang w:val="it-IT"/>
              </w:rPr>
            </w:pPr>
            <w:r w:rsidRPr="00C858C4">
              <w:rPr>
                <w:rFonts w:ascii="Times New Roman" w:hAnsi="Times New Roman"/>
                <w:sz w:val="18"/>
                <w:szCs w:val="18"/>
                <w:lang w:val="it-IT"/>
              </w:rPr>
              <w:t>kryeradha e parë</w:t>
            </w:r>
          </w:p>
        </w:tc>
        <w:tc>
          <w:tcPr>
            <w:tcW w:w="0" w:type="auto"/>
          </w:tcPr>
          <w:p w14:paraId="4AA9E3F2" w14:textId="3AC61BD4"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hAnsi="Times New Roman"/>
                <w:color w:val="000000" w:themeColor="text1"/>
                <w:sz w:val="18"/>
                <w:szCs w:val="18"/>
              </w:rPr>
              <w:t xml:space="preserve">Drejtuar [këtu emri i tregtarit, adresa postare dhe adresa e </w:t>
            </w:r>
            <w:r w:rsidRPr="00C858C4">
              <w:rPr>
                <w:rFonts w:ascii="Times New Roman" w:hAnsi="Times New Roman"/>
                <w:i/>
                <w:iCs/>
                <w:color w:val="000000" w:themeColor="text1"/>
                <w:sz w:val="18"/>
                <w:szCs w:val="18"/>
              </w:rPr>
              <w:t>email</w:t>
            </w:r>
            <w:r w:rsidRPr="00C858C4">
              <w:rPr>
                <w:rFonts w:ascii="Times New Roman" w:hAnsi="Times New Roman"/>
                <w:color w:val="000000" w:themeColor="text1"/>
                <w:sz w:val="18"/>
                <w:szCs w:val="18"/>
              </w:rPr>
              <w:t>-it duhet të vendosen nga tregtari]:</w:t>
            </w:r>
          </w:p>
        </w:tc>
        <w:tc>
          <w:tcPr>
            <w:tcW w:w="0" w:type="auto"/>
          </w:tcPr>
          <w:p w14:paraId="729A8577"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2CFF1C2B"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2CD9B3EE" w14:textId="77777777" w:rsidTr="004847BA">
        <w:trPr>
          <w:trHeight w:val="848"/>
        </w:trPr>
        <w:tc>
          <w:tcPr>
            <w:tcW w:w="0" w:type="auto"/>
          </w:tcPr>
          <w:p w14:paraId="07664FBF" w14:textId="77777777" w:rsidR="0026566A" w:rsidRPr="00C858C4" w:rsidRDefault="0026566A" w:rsidP="00E968F9">
            <w:pPr>
              <w:spacing w:after="0" w:line="240" w:lineRule="auto"/>
              <w:ind w:left="540" w:hanging="540"/>
              <w:jc w:val="center"/>
              <w:rPr>
                <w:rFonts w:ascii="Times New Roman" w:hAnsi="Times New Roman"/>
                <w:iCs/>
                <w:sz w:val="18"/>
                <w:szCs w:val="18"/>
              </w:rPr>
            </w:pPr>
            <w:r w:rsidRPr="00C858C4">
              <w:rPr>
                <w:rFonts w:ascii="Times New Roman" w:hAnsi="Times New Roman"/>
                <w:iCs/>
                <w:sz w:val="18"/>
                <w:szCs w:val="18"/>
              </w:rPr>
              <w:t>Neni 5</w:t>
            </w:r>
          </w:p>
          <w:p w14:paraId="5D6607B5"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tc>
        <w:tc>
          <w:tcPr>
            <w:tcW w:w="0" w:type="auto"/>
          </w:tcPr>
          <w:p w14:paraId="68F6F8CE" w14:textId="77777777" w:rsidR="0026566A" w:rsidRPr="00C858C4" w:rsidRDefault="0026566A" w:rsidP="00E968F9">
            <w:pPr>
              <w:spacing w:after="0" w:line="240" w:lineRule="auto"/>
              <w:ind w:left="540" w:hanging="540"/>
              <w:jc w:val="center"/>
              <w:outlineLvl w:val="1"/>
              <w:rPr>
                <w:rFonts w:ascii="Times New Roman" w:hAnsi="Times New Roman"/>
                <w:sz w:val="18"/>
                <w:szCs w:val="18"/>
              </w:rPr>
            </w:pPr>
            <w:bookmarkStart w:id="26" w:name="bookmark9"/>
            <w:r w:rsidRPr="00C858C4">
              <w:rPr>
                <w:rFonts w:ascii="Times New Roman" w:hAnsi="Times New Roman"/>
                <w:b/>
                <w:sz w:val="18"/>
                <w:szCs w:val="18"/>
              </w:rPr>
              <w:t>Informacion mbi të drejtat e konsumatorit</w:t>
            </w:r>
            <w:bookmarkEnd w:id="26"/>
          </w:p>
          <w:p w14:paraId="65B3E08F" w14:textId="77777777"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 xml:space="preserve">Komisioni garanton që qytetarët që kërkojnë informacion mbi të drejtat e tyre të konsumatorit ose mbi zgjidhjet jashtëgjyqësore të mosmarrëveshjeve përfitojnë nga një </w:t>
            </w:r>
            <w:r w:rsidRPr="00C858C4">
              <w:rPr>
                <w:rFonts w:ascii="Times New Roman" w:hAnsi="Times New Roman"/>
                <w:sz w:val="18"/>
                <w:szCs w:val="18"/>
              </w:rPr>
              <w:lastRenderedPageBreak/>
              <w:t>pikë aksesi në internet, nëpërmjet sportelit të vetëm digjital të parashikuar nga Rregullorja (BE) 2018/1724 e Parlamentit Evropian dhe e Këshillit (</w:t>
            </w:r>
            <w:r w:rsidRPr="00C858C4">
              <w:rPr>
                <w:rStyle w:val="FootnoteReference"/>
                <w:rFonts w:ascii="Times New Roman" w:hAnsi="Times New Roman"/>
                <w:sz w:val="18"/>
                <w:szCs w:val="18"/>
              </w:rPr>
              <w:footnoteReference w:id="3"/>
            </w:r>
            <w:r w:rsidRPr="00C858C4">
              <w:rPr>
                <w:rFonts w:ascii="Times New Roman" w:hAnsi="Times New Roman"/>
                <w:sz w:val="18"/>
                <w:szCs w:val="18"/>
              </w:rPr>
              <w:t>), duke i mundësuar atyre që:</w:t>
            </w:r>
          </w:p>
          <w:p w14:paraId="2E42A02B" w14:textId="77777777" w:rsidR="0026566A" w:rsidRPr="00C858C4" w:rsidRDefault="0026566A" w:rsidP="00E968F9">
            <w:pPr>
              <w:spacing w:after="0" w:line="240" w:lineRule="auto"/>
              <w:rPr>
                <w:rFonts w:ascii="Times New Roman" w:hAnsi="Times New Roman"/>
                <w:sz w:val="18"/>
                <w:szCs w:val="18"/>
              </w:rPr>
            </w:pPr>
          </w:p>
        </w:tc>
        <w:tc>
          <w:tcPr>
            <w:tcW w:w="0" w:type="auto"/>
          </w:tcPr>
          <w:p w14:paraId="4D075D4C" w14:textId="77777777" w:rsidR="0026566A" w:rsidRPr="00C858C4" w:rsidRDefault="0026566A" w:rsidP="00E968F9">
            <w:pPr>
              <w:spacing w:after="0" w:line="240" w:lineRule="auto"/>
              <w:rPr>
                <w:rFonts w:ascii="Times New Roman" w:hAnsi="Times New Roman"/>
                <w:sz w:val="18"/>
                <w:szCs w:val="18"/>
              </w:rPr>
            </w:pPr>
          </w:p>
        </w:tc>
        <w:tc>
          <w:tcPr>
            <w:tcW w:w="0" w:type="auto"/>
          </w:tcPr>
          <w:p w14:paraId="2E9317FC" w14:textId="5A214CE1"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w:t>
            </w:r>
          </w:p>
        </w:tc>
        <w:tc>
          <w:tcPr>
            <w:tcW w:w="0" w:type="auto"/>
          </w:tcPr>
          <w:p w14:paraId="5C0BDD2F" w14:textId="055D9B25"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4E314E95"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1DC806F2" w14:textId="10F845A1"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Rregullorja ODR nuk transpozohet, por konsumatorët informohen.</w:t>
            </w:r>
          </w:p>
          <w:p w14:paraId="54A0834B" w14:textId="764DA034"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lastRenderedPageBreak/>
              <w:t>Ky është detyrim për Komisionin Europian</w:t>
            </w:r>
          </w:p>
        </w:tc>
      </w:tr>
      <w:tr w:rsidR="0026566A" w:rsidRPr="00C858C4" w14:paraId="7972F144" w14:textId="77777777" w:rsidTr="004847BA">
        <w:trPr>
          <w:trHeight w:val="848"/>
        </w:trPr>
        <w:tc>
          <w:tcPr>
            <w:tcW w:w="0" w:type="auto"/>
          </w:tcPr>
          <w:p w14:paraId="00917865" w14:textId="2BC46BD8"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lastRenderedPageBreak/>
              <w:t>Neni 5(a)</w:t>
            </w:r>
          </w:p>
        </w:tc>
        <w:tc>
          <w:tcPr>
            <w:tcW w:w="0" w:type="auto"/>
          </w:tcPr>
          <w:p w14:paraId="0AAA2E76" w14:textId="77777777" w:rsidR="0026566A" w:rsidRPr="00C858C4" w:rsidRDefault="0026566A" w:rsidP="00E968F9">
            <w:pPr>
              <w:spacing w:after="0" w:line="240" w:lineRule="auto"/>
              <w:ind w:left="540" w:hanging="540"/>
              <w:jc w:val="both"/>
              <w:rPr>
                <w:rFonts w:ascii="Times New Roman" w:hAnsi="Times New Roman"/>
                <w:sz w:val="18"/>
                <w:szCs w:val="18"/>
              </w:rPr>
            </w:pPr>
            <w:r w:rsidRPr="00C858C4">
              <w:rPr>
                <w:rFonts w:ascii="Times New Roman" w:hAnsi="Times New Roman"/>
                <w:sz w:val="18"/>
                <w:szCs w:val="18"/>
              </w:rPr>
              <w:t>a)</w:t>
            </w:r>
            <w:r w:rsidRPr="00C858C4">
              <w:rPr>
                <w:rFonts w:ascii="Times New Roman" w:hAnsi="Times New Roman"/>
                <w:sz w:val="18"/>
                <w:szCs w:val="18"/>
              </w:rPr>
              <w:tab/>
              <w:t>të aksesojnë informacione të përditësuara rreth të drejtave si konsumatorë në BE, në një mënyrë të qartë, të kuptueshme dhe lehtësisht të aksesueshme; dhe</w:t>
            </w:r>
          </w:p>
          <w:p w14:paraId="67C465FF" w14:textId="77777777" w:rsidR="0026566A" w:rsidRPr="00C858C4" w:rsidRDefault="0026566A" w:rsidP="00E968F9">
            <w:pPr>
              <w:spacing w:after="0" w:line="240" w:lineRule="auto"/>
              <w:rPr>
                <w:rFonts w:ascii="Times New Roman" w:hAnsi="Times New Roman"/>
                <w:sz w:val="18"/>
                <w:szCs w:val="18"/>
              </w:rPr>
            </w:pPr>
          </w:p>
        </w:tc>
        <w:tc>
          <w:tcPr>
            <w:tcW w:w="0" w:type="auto"/>
          </w:tcPr>
          <w:p w14:paraId="7489E763" w14:textId="77777777" w:rsidR="0026566A" w:rsidRPr="00C858C4" w:rsidRDefault="0026566A" w:rsidP="00E968F9">
            <w:pPr>
              <w:spacing w:after="0" w:line="240" w:lineRule="auto"/>
              <w:rPr>
                <w:rFonts w:ascii="Times New Roman" w:hAnsi="Times New Roman"/>
                <w:sz w:val="18"/>
                <w:szCs w:val="18"/>
              </w:rPr>
            </w:pPr>
          </w:p>
        </w:tc>
        <w:tc>
          <w:tcPr>
            <w:tcW w:w="0" w:type="auto"/>
          </w:tcPr>
          <w:p w14:paraId="697EC104" w14:textId="02243D6A"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w:t>
            </w:r>
          </w:p>
        </w:tc>
        <w:tc>
          <w:tcPr>
            <w:tcW w:w="0" w:type="auto"/>
          </w:tcPr>
          <w:p w14:paraId="3EBFA0A0" w14:textId="54274191"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588202B9"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0EAF62EE" w14:textId="399BA6A3"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Ky është detyrim për Komisionin Europian</w:t>
            </w:r>
          </w:p>
        </w:tc>
      </w:tr>
      <w:tr w:rsidR="0026566A" w:rsidRPr="00C858C4" w14:paraId="104907E4" w14:textId="77777777" w:rsidTr="004847BA">
        <w:trPr>
          <w:trHeight w:val="848"/>
        </w:trPr>
        <w:tc>
          <w:tcPr>
            <w:tcW w:w="0" w:type="auto"/>
          </w:tcPr>
          <w:p w14:paraId="19105EB7" w14:textId="342429AB"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(5)(b)</w:t>
            </w:r>
          </w:p>
        </w:tc>
        <w:tc>
          <w:tcPr>
            <w:tcW w:w="0" w:type="auto"/>
          </w:tcPr>
          <w:p w14:paraId="240E52D9" w14:textId="2A78467B"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(b)</w:t>
            </w:r>
            <w:r w:rsidRPr="00C858C4">
              <w:rPr>
                <w:rFonts w:ascii="Times New Roman" w:hAnsi="Times New Roman"/>
                <w:sz w:val="18"/>
                <w:szCs w:val="18"/>
              </w:rPr>
              <w:tab/>
              <w:t>të dorëzojnë një ankesë përmes platformës për zgjidhjen e mosmarrëveshjeve në internet, të parashikuar në Rregulloren (BE) nr. 524/2013 dhe pranë qendrës kompetente të Rrjetit të Qendrave Evropiane të Konsumatorit, në varësi të palëve të</w:t>
            </w:r>
          </w:p>
        </w:tc>
        <w:tc>
          <w:tcPr>
            <w:tcW w:w="0" w:type="auto"/>
          </w:tcPr>
          <w:p w14:paraId="548D036E" w14:textId="77777777" w:rsidR="0026566A" w:rsidRPr="00C858C4" w:rsidRDefault="0026566A" w:rsidP="00E968F9">
            <w:pPr>
              <w:spacing w:after="0" w:line="240" w:lineRule="auto"/>
              <w:rPr>
                <w:rFonts w:ascii="Times New Roman" w:hAnsi="Times New Roman"/>
                <w:sz w:val="18"/>
                <w:szCs w:val="18"/>
              </w:rPr>
            </w:pPr>
          </w:p>
        </w:tc>
        <w:tc>
          <w:tcPr>
            <w:tcW w:w="0" w:type="auto"/>
          </w:tcPr>
          <w:p w14:paraId="40C9806E" w14:textId="2746D30A"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w:t>
            </w:r>
          </w:p>
        </w:tc>
        <w:tc>
          <w:tcPr>
            <w:tcW w:w="0" w:type="auto"/>
          </w:tcPr>
          <w:p w14:paraId="0D50E444" w14:textId="538E0852"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7351B22F"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202D98BB" w14:textId="732670A7"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Ky është detyrim për Komisionin Europian</w:t>
            </w:r>
          </w:p>
        </w:tc>
      </w:tr>
      <w:tr w:rsidR="0026566A" w:rsidRPr="00C858C4" w14:paraId="6F8A7781" w14:textId="77777777" w:rsidTr="004847BA">
        <w:trPr>
          <w:trHeight w:val="848"/>
        </w:trPr>
        <w:tc>
          <w:tcPr>
            <w:tcW w:w="0" w:type="auto"/>
          </w:tcPr>
          <w:p w14:paraId="04D10E7D" w14:textId="77777777" w:rsidR="0026566A" w:rsidRPr="00C858C4" w:rsidRDefault="0026566A" w:rsidP="00E968F9">
            <w:pPr>
              <w:spacing w:after="0" w:line="240" w:lineRule="auto"/>
              <w:ind w:left="540" w:hanging="540"/>
              <w:rPr>
                <w:rFonts w:ascii="Times New Roman" w:hAnsi="Times New Roman"/>
                <w:iCs/>
                <w:sz w:val="18"/>
                <w:szCs w:val="18"/>
              </w:rPr>
            </w:pPr>
            <w:r w:rsidRPr="00C858C4">
              <w:rPr>
                <w:rFonts w:ascii="Times New Roman" w:hAnsi="Times New Roman"/>
                <w:iCs/>
                <w:sz w:val="18"/>
                <w:szCs w:val="18"/>
              </w:rPr>
              <w:t>Neni 6</w:t>
            </w:r>
          </w:p>
          <w:p w14:paraId="38D2F3ED"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tc>
        <w:tc>
          <w:tcPr>
            <w:tcW w:w="0" w:type="auto"/>
          </w:tcPr>
          <w:p w14:paraId="6A475B86" w14:textId="77777777" w:rsidR="0026566A" w:rsidRPr="00C858C4" w:rsidRDefault="0026566A" w:rsidP="00E968F9">
            <w:pPr>
              <w:spacing w:after="0" w:line="240" w:lineRule="auto"/>
              <w:ind w:left="540" w:hanging="540"/>
              <w:jc w:val="center"/>
              <w:outlineLvl w:val="1"/>
              <w:rPr>
                <w:rFonts w:ascii="Times New Roman" w:hAnsi="Times New Roman"/>
                <w:sz w:val="18"/>
                <w:szCs w:val="18"/>
              </w:rPr>
            </w:pPr>
            <w:bookmarkStart w:id="27" w:name="bookmark10"/>
            <w:r w:rsidRPr="00C858C4">
              <w:rPr>
                <w:rFonts w:ascii="Times New Roman" w:hAnsi="Times New Roman"/>
                <w:b/>
                <w:sz w:val="18"/>
                <w:szCs w:val="18"/>
              </w:rPr>
              <w:t>Raportimi nga Komisioni dhe shqyrtimi</w:t>
            </w:r>
            <w:bookmarkEnd w:id="27"/>
          </w:p>
          <w:p w14:paraId="0FE49F18" w14:textId="25B80874" w:rsidR="0026566A" w:rsidRPr="00C858C4" w:rsidRDefault="0026566A" w:rsidP="00E968F9">
            <w:pPr>
              <w:spacing w:after="0" w:line="240" w:lineRule="auto"/>
              <w:ind w:left="-80"/>
              <w:jc w:val="both"/>
              <w:rPr>
                <w:rFonts w:ascii="Times New Roman" w:hAnsi="Times New Roman"/>
                <w:sz w:val="18"/>
                <w:szCs w:val="18"/>
              </w:rPr>
            </w:pPr>
            <w:r w:rsidRPr="00C858C4">
              <w:rPr>
                <w:rFonts w:ascii="Times New Roman" w:hAnsi="Times New Roman"/>
                <w:sz w:val="18"/>
                <w:szCs w:val="18"/>
              </w:rPr>
              <w:t>Brenda datës 28 maj 2024, Komisioni i paraqet Parlamentit Evropian dhe Këshillit një raport mbi zbatimin e kësaj direktive. Ky raport përfshin në veçanti një vlerësim të dispozitave të kësaj direktive në lidhje me:</w:t>
            </w:r>
          </w:p>
        </w:tc>
        <w:tc>
          <w:tcPr>
            <w:tcW w:w="0" w:type="auto"/>
          </w:tcPr>
          <w:p w14:paraId="50B826F2" w14:textId="77777777" w:rsidR="0026566A" w:rsidRPr="00C858C4" w:rsidRDefault="0026566A" w:rsidP="00E968F9">
            <w:pPr>
              <w:spacing w:after="0" w:line="240" w:lineRule="auto"/>
              <w:rPr>
                <w:rFonts w:ascii="Times New Roman" w:hAnsi="Times New Roman"/>
                <w:sz w:val="18"/>
                <w:szCs w:val="18"/>
              </w:rPr>
            </w:pPr>
          </w:p>
        </w:tc>
        <w:tc>
          <w:tcPr>
            <w:tcW w:w="0" w:type="auto"/>
          </w:tcPr>
          <w:p w14:paraId="43BAF9D7" w14:textId="0FFF0B68"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w:t>
            </w:r>
          </w:p>
        </w:tc>
        <w:tc>
          <w:tcPr>
            <w:tcW w:w="0" w:type="auto"/>
          </w:tcPr>
          <w:p w14:paraId="770F8478" w14:textId="6221B4C4"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2959E7DB"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79208490" w14:textId="6AE33C80"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Ky është detyrim për Komisionin Europian</w:t>
            </w:r>
          </w:p>
        </w:tc>
      </w:tr>
      <w:tr w:rsidR="0026566A" w:rsidRPr="00C858C4" w14:paraId="423BC371" w14:textId="77777777" w:rsidTr="00ED2D04">
        <w:trPr>
          <w:trHeight w:val="422"/>
        </w:trPr>
        <w:tc>
          <w:tcPr>
            <w:tcW w:w="0" w:type="auto"/>
          </w:tcPr>
          <w:p w14:paraId="49F5DB5C" w14:textId="64FD59BA"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6(a)</w:t>
            </w:r>
          </w:p>
        </w:tc>
        <w:tc>
          <w:tcPr>
            <w:tcW w:w="0" w:type="auto"/>
          </w:tcPr>
          <w:p w14:paraId="77ED2405" w14:textId="3B6CD3DF" w:rsidR="0026566A" w:rsidRPr="00C858C4" w:rsidRDefault="0026566A" w:rsidP="00E968F9">
            <w:pPr>
              <w:spacing w:after="0" w:line="240" w:lineRule="auto"/>
              <w:ind w:left="-44" w:hanging="90"/>
              <w:jc w:val="both"/>
              <w:rPr>
                <w:rFonts w:ascii="Times New Roman" w:hAnsi="Times New Roman"/>
                <w:sz w:val="18"/>
                <w:szCs w:val="18"/>
              </w:rPr>
            </w:pPr>
            <w:r w:rsidRPr="00C858C4">
              <w:rPr>
                <w:rFonts w:ascii="Times New Roman" w:hAnsi="Times New Roman"/>
                <w:sz w:val="18"/>
                <w:szCs w:val="18"/>
              </w:rPr>
              <w:t>(a)</w:t>
            </w:r>
            <w:r w:rsidR="00ED2D04" w:rsidRPr="00C858C4">
              <w:rPr>
                <w:rFonts w:ascii="Times New Roman" w:hAnsi="Times New Roman"/>
                <w:sz w:val="18"/>
                <w:szCs w:val="18"/>
              </w:rPr>
              <w:t xml:space="preserve"> </w:t>
            </w:r>
            <w:r w:rsidRPr="00C858C4">
              <w:rPr>
                <w:rFonts w:ascii="Times New Roman" w:hAnsi="Times New Roman"/>
                <w:sz w:val="18"/>
                <w:szCs w:val="18"/>
              </w:rPr>
              <w:t>eventet e organizuara në vende të ndryshme nga ambientet e biznesit të tregtarit; dhe</w:t>
            </w:r>
          </w:p>
        </w:tc>
        <w:tc>
          <w:tcPr>
            <w:tcW w:w="0" w:type="auto"/>
          </w:tcPr>
          <w:p w14:paraId="5F8BDE95" w14:textId="77777777" w:rsidR="0026566A" w:rsidRPr="00C858C4" w:rsidRDefault="0026566A" w:rsidP="00E968F9">
            <w:pPr>
              <w:spacing w:after="0" w:line="240" w:lineRule="auto"/>
              <w:rPr>
                <w:rFonts w:ascii="Times New Roman" w:hAnsi="Times New Roman"/>
                <w:sz w:val="18"/>
                <w:szCs w:val="18"/>
              </w:rPr>
            </w:pPr>
          </w:p>
        </w:tc>
        <w:tc>
          <w:tcPr>
            <w:tcW w:w="0" w:type="auto"/>
          </w:tcPr>
          <w:p w14:paraId="13E6E342" w14:textId="3AA86A4C"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w:t>
            </w:r>
          </w:p>
        </w:tc>
        <w:tc>
          <w:tcPr>
            <w:tcW w:w="0" w:type="auto"/>
          </w:tcPr>
          <w:p w14:paraId="1BA90863" w14:textId="69FD3039"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3EB3744A"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058108D0" w14:textId="2A8C38D3"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Ky është detyrim për Komisionin Europian</w:t>
            </w:r>
          </w:p>
        </w:tc>
      </w:tr>
      <w:tr w:rsidR="0026566A" w:rsidRPr="00C858C4" w14:paraId="2EF01CD5" w14:textId="77777777" w:rsidTr="004847BA">
        <w:trPr>
          <w:trHeight w:val="848"/>
        </w:trPr>
        <w:tc>
          <w:tcPr>
            <w:tcW w:w="0" w:type="auto"/>
          </w:tcPr>
          <w:p w14:paraId="22C9BE29" w14:textId="7D71F225"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Neni 6(b)</w:t>
            </w:r>
          </w:p>
        </w:tc>
        <w:tc>
          <w:tcPr>
            <w:tcW w:w="0" w:type="auto"/>
          </w:tcPr>
          <w:p w14:paraId="3090F47A" w14:textId="39DB3027" w:rsidR="0026566A" w:rsidRPr="00C858C4" w:rsidRDefault="0026566A" w:rsidP="00E968F9">
            <w:pPr>
              <w:spacing w:after="0" w:line="240" w:lineRule="auto"/>
              <w:ind w:left="-44"/>
              <w:jc w:val="both"/>
              <w:rPr>
                <w:rFonts w:ascii="Times New Roman" w:hAnsi="Times New Roman"/>
                <w:sz w:val="18"/>
                <w:szCs w:val="18"/>
              </w:rPr>
            </w:pPr>
            <w:r w:rsidRPr="00C858C4">
              <w:rPr>
                <w:rFonts w:ascii="Times New Roman" w:hAnsi="Times New Roman"/>
                <w:sz w:val="18"/>
                <w:szCs w:val="18"/>
              </w:rPr>
              <w:t>(b)</w:t>
            </w:r>
            <w:r w:rsidR="00ED2D04" w:rsidRPr="00C858C4">
              <w:rPr>
                <w:rFonts w:ascii="Times New Roman" w:hAnsi="Times New Roman"/>
                <w:sz w:val="18"/>
                <w:szCs w:val="18"/>
              </w:rPr>
              <w:t xml:space="preserve"> </w:t>
            </w:r>
            <w:r w:rsidRPr="00C858C4">
              <w:rPr>
                <w:rFonts w:ascii="Times New Roman" w:hAnsi="Times New Roman"/>
                <w:sz w:val="18"/>
                <w:szCs w:val="18"/>
              </w:rPr>
              <w:t>rastet e mallrave të tregtuar si identikë por që kanë përbërje ose karakteristika thelbësisht të ndryshme, duke përfshirë edhe nëse këto raste duhet t’u nënshtrohen kërkesave më të rrepta, duke përfshirë ndalimin në Shtojcën I të Direktivës 2005/29/KE dhe nëse nevojiten dispozita më të detajuara për informacionin rreth diferencimit të mallrave.</w:t>
            </w:r>
          </w:p>
        </w:tc>
        <w:tc>
          <w:tcPr>
            <w:tcW w:w="0" w:type="auto"/>
          </w:tcPr>
          <w:p w14:paraId="43FFAE08" w14:textId="77777777" w:rsidR="0026566A" w:rsidRPr="00C858C4" w:rsidRDefault="0026566A" w:rsidP="00E968F9">
            <w:pPr>
              <w:spacing w:after="0" w:line="240" w:lineRule="auto"/>
              <w:rPr>
                <w:rFonts w:ascii="Times New Roman" w:hAnsi="Times New Roman"/>
                <w:sz w:val="18"/>
                <w:szCs w:val="18"/>
              </w:rPr>
            </w:pPr>
          </w:p>
        </w:tc>
        <w:tc>
          <w:tcPr>
            <w:tcW w:w="0" w:type="auto"/>
          </w:tcPr>
          <w:p w14:paraId="42C44E36" w14:textId="40BC3E2B"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w:t>
            </w:r>
          </w:p>
        </w:tc>
        <w:tc>
          <w:tcPr>
            <w:tcW w:w="0" w:type="auto"/>
          </w:tcPr>
          <w:p w14:paraId="7FF93745" w14:textId="19FA0290"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16CA411D"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6830B080" w14:textId="40098480"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Ky është detyrim për Komisionin Europian</w:t>
            </w:r>
          </w:p>
        </w:tc>
      </w:tr>
      <w:tr w:rsidR="0026566A" w:rsidRPr="00C858C4" w14:paraId="70FFDD75" w14:textId="77777777" w:rsidTr="007962E5">
        <w:trPr>
          <w:trHeight w:val="395"/>
        </w:trPr>
        <w:tc>
          <w:tcPr>
            <w:tcW w:w="0" w:type="auto"/>
          </w:tcPr>
          <w:p w14:paraId="12BDEC93" w14:textId="1E8009A5"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t xml:space="preserve">Neni 6 </w:t>
            </w:r>
            <w:r w:rsidR="00ED2D04" w:rsidRPr="00C858C4">
              <w:rPr>
                <w:rFonts w:ascii="Times New Roman" w:hAnsi="Times New Roman"/>
                <w:sz w:val="18"/>
                <w:szCs w:val="18"/>
                <w:lang w:val="de-DE" w:eastAsia="de-DE"/>
              </w:rPr>
              <w:t>(paragrafi i</w:t>
            </w:r>
            <w:r w:rsidRPr="00C858C4">
              <w:rPr>
                <w:rFonts w:ascii="Times New Roman" w:hAnsi="Times New Roman"/>
                <w:sz w:val="18"/>
                <w:szCs w:val="18"/>
                <w:lang w:val="de-DE" w:eastAsia="de-DE"/>
              </w:rPr>
              <w:t xml:space="preserve"> dytë</w:t>
            </w:r>
            <w:r w:rsidR="00ED2D04" w:rsidRPr="00C858C4">
              <w:rPr>
                <w:rFonts w:ascii="Times New Roman" w:hAnsi="Times New Roman"/>
                <w:sz w:val="18"/>
                <w:szCs w:val="18"/>
                <w:lang w:val="de-DE" w:eastAsia="de-DE"/>
              </w:rPr>
              <w:t>)</w:t>
            </w:r>
          </w:p>
        </w:tc>
        <w:tc>
          <w:tcPr>
            <w:tcW w:w="0" w:type="auto"/>
          </w:tcPr>
          <w:p w14:paraId="1B298AE3" w14:textId="06B59AD9" w:rsidR="0026566A" w:rsidRPr="00C858C4" w:rsidRDefault="00ED2D04" w:rsidP="00E968F9">
            <w:pPr>
              <w:spacing w:after="0" w:line="240" w:lineRule="auto"/>
              <w:rPr>
                <w:rFonts w:ascii="Times New Roman" w:hAnsi="Times New Roman"/>
                <w:sz w:val="18"/>
                <w:szCs w:val="18"/>
              </w:rPr>
            </w:pPr>
            <w:r w:rsidRPr="00C858C4">
              <w:rPr>
                <w:rFonts w:ascii="Times New Roman" w:hAnsi="Times New Roman"/>
                <w:sz w:val="18"/>
                <w:szCs w:val="18"/>
              </w:rPr>
              <w:t>Ky raport, sipas rastit, shoqërohet nga një propozim legjislativ.</w:t>
            </w:r>
          </w:p>
        </w:tc>
        <w:tc>
          <w:tcPr>
            <w:tcW w:w="0" w:type="auto"/>
          </w:tcPr>
          <w:p w14:paraId="23C1E4E2" w14:textId="77777777" w:rsidR="0026566A" w:rsidRPr="00C858C4" w:rsidRDefault="0026566A" w:rsidP="00E968F9">
            <w:pPr>
              <w:spacing w:after="0" w:line="240" w:lineRule="auto"/>
              <w:rPr>
                <w:rFonts w:ascii="Times New Roman" w:hAnsi="Times New Roman"/>
                <w:sz w:val="18"/>
                <w:szCs w:val="18"/>
              </w:rPr>
            </w:pPr>
          </w:p>
        </w:tc>
        <w:tc>
          <w:tcPr>
            <w:tcW w:w="0" w:type="auto"/>
          </w:tcPr>
          <w:p w14:paraId="60767157" w14:textId="733A607B"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w:t>
            </w:r>
          </w:p>
        </w:tc>
        <w:tc>
          <w:tcPr>
            <w:tcW w:w="0" w:type="auto"/>
          </w:tcPr>
          <w:p w14:paraId="3AE6FC22" w14:textId="1CE2B830"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4A6382E9"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66A20753" w14:textId="2D675E9C"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Ky është detyrim për Komisionin Europian</w:t>
            </w:r>
          </w:p>
        </w:tc>
      </w:tr>
      <w:tr w:rsidR="0026566A" w:rsidRPr="00C858C4" w14:paraId="7947A378" w14:textId="77777777" w:rsidTr="004847BA">
        <w:trPr>
          <w:trHeight w:val="848"/>
        </w:trPr>
        <w:tc>
          <w:tcPr>
            <w:tcW w:w="0" w:type="auto"/>
          </w:tcPr>
          <w:p w14:paraId="53FE5FEE" w14:textId="42397719" w:rsidR="0026566A" w:rsidRPr="00C858C4" w:rsidRDefault="0026566A" w:rsidP="00E968F9">
            <w:pPr>
              <w:spacing w:after="0" w:line="240" w:lineRule="auto"/>
              <w:ind w:left="540" w:hanging="540"/>
              <w:jc w:val="center"/>
              <w:rPr>
                <w:rFonts w:ascii="Times New Roman" w:hAnsi="Times New Roman"/>
                <w:iCs/>
                <w:sz w:val="18"/>
                <w:szCs w:val="18"/>
              </w:rPr>
            </w:pPr>
            <w:r w:rsidRPr="00C858C4">
              <w:rPr>
                <w:rFonts w:ascii="Times New Roman" w:hAnsi="Times New Roman"/>
                <w:iCs/>
                <w:sz w:val="18"/>
                <w:szCs w:val="18"/>
              </w:rPr>
              <w:t>Neni 7 (1)</w:t>
            </w:r>
          </w:p>
        </w:tc>
        <w:tc>
          <w:tcPr>
            <w:tcW w:w="0" w:type="auto"/>
          </w:tcPr>
          <w:p w14:paraId="268D2D88" w14:textId="77777777" w:rsidR="0026566A" w:rsidRPr="00C858C4" w:rsidRDefault="0026566A" w:rsidP="00E968F9">
            <w:pPr>
              <w:spacing w:after="0" w:line="240" w:lineRule="auto"/>
              <w:ind w:left="540" w:hanging="540"/>
              <w:jc w:val="center"/>
              <w:rPr>
                <w:rFonts w:ascii="Times New Roman" w:hAnsi="Times New Roman"/>
                <w:sz w:val="18"/>
                <w:szCs w:val="18"/>
              </w:rPr>
            </w:pPr>
            <w:r w:rsidRPr="00C858C4">
              <w:rPr>
                <w:rFonts w:ascii="Times New Roman" w:hAnsi="Times New Roman"/>
                <w:b/>
                <w:sz w:val="18"/>
                <w:szCs w:val="18"/>
              </w:rPr>
              <w:t>Transpozimi</w:t>
            </w:r>
          </w:p>
          <w:p w14:paraId="11187275" w14:textId="434E809E"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1.</w:t>
            </w:r>
            <w:r w:rsidR="00ED2D04" w:rsidRPr="00C858C4">
              <w:rPr>
                <w:rFonts w:ascii="Times New Roman" w:hAnsi="Times New Roman"/>
                <w:sz w:val="18"/>
                <w:szCs w:val="18"/>
              </w:rPr>
              <w:t xml:space="preserve"> </w:t>
            </w:r>
            <w:r w:rsidRPr="00C858C4">
              <w:rPr>
                <w:rFonts w:ascii="Times New Roman" w:hAnsi="Times New Roman"/>
                <w:sz w:val="18"/>
                <w:szCs w:val="18"/>
              </w:rPr>
              <w:t>Brenda datës 28 nëntor 2021, shtetet anëtare miratojnë dhe botojnë masat e nevojshme për të siguruar përputhshmërinë me këtë direktivë. Ato njoftojnë menjëherë Komisionin për këtë.</w:t>
            </w:r>
          </w:p>
          <w:p w14:paraId="71EBA0E2" w14:textId="77777777"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Ato i zbatojnë këto masa duke filluar nga data 28 maj 2022.</w:t>
            </w:r>
          </w:p>
          <w:p w14:paraId="60B307BF" w14:textId="4B386FC3"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Kur shtetet anëtare miratojnë këto masa, i referohen direktivës ose i shoqërojnë ato me një referencë të tillë në rastin e botimit zyrtar të tyre. Mënyrat për bërjen e një reference të tillë përcaktohen nga vetë shtetet anëtare.</w:t>
            </w:r>
          </w:p>
        </w:tc>
        <w:tc>
          <w:tcPr>
            <w:tcW w:w="0" w:type="auto"/>
          </w:tcPr>
          <w:p w14:paraId="4F3D25DE" w14:textId="77777777" w:rsidR="0026566A" w:rsidRPr="00C858C4" w:rsidRDefault="0026566A" w:rsidP="00E968F9">
            <w:pPr>
              <w:spacing w:after="0" w:line="240" w:lineRule="auto"/>
              <w:rPr>
                <w:rFonts w:ascii="Times New Roman" w:hAnsi="Times New Roman"/>
                <w:sz w:val="18"/>
                <w:szCs w:val="18"/>
              </w:rPr>
            </w:pPr>
          </w:p>
        </w:tc>
        <w:tc>
          <w:tcPr>
            <w:tcW w:w="0" w:type="auto"/>
          </w:tcPr>
          <w:p w14:paraId="77E29CAC" w14:textId="2A57DF40"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w:t>
            </w:r>
          </w:p>
        </w:tc>
        <w:tc>
          <w:tcPr>
            <w:tcW w:w="0" w:type="auto"/>
          </w:tcPr>
          <w:p w14:paraId="4BA16952" w14:textId="16ABE613"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0A524BEE"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41917F11" w14:textId="77777777"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 xml:space="preserve">Transpozohet me projekligjin. </w:t>
            </w:r>
          </w:p>
          <w:p w14:paraId="12379479" w14:textId="18A6FFAE"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 xml:space="preserve">Dirëktiva është referuar me një shënim në fund të faqes së projektligjit. </w:t>
            </w:r>
          </w:p>
        </w:tc>
      </w:tr>
      <w:tr w:rsidR="0026566A" w:rsidRPr="00C858C4" w14:paraId="073F3B60" w14:textId="77777777" w:rsidTr="007962E5">
        <w:trPr>
          <w:trHeight w:val="737"/>
        </w:trPr>
        <w:tc>
          <w:tcPr>
            <w:tcW w:w="0" w:type="auto"/>
          </w:tcPr>
          <w:p w14:paraId="26BF3425" w14:textId="592D0890" w:rsidR="0026566A" w:rsidRPr="00C858C4" w:rsidRDefault="0026566A" w:rsidP="00E968F9">
            <w:pPr>
              <w:pStyle w:val="ListParagraph"/>
              <w:spacing w:after="0" w:line="240" w:lineRule="auto"/>
              <w:ind w:left="0"/>
              <w:rPr>
                <w:rFonts w:ascii="Times New Roman" w:hAnsi="Times New Roman"/>
                <w:sz w:val="18"/>
                <w:szCs w:val="18"/>
                <w:lang w:val="de-DE" w:eastAsia="de-DE"/>
              </w:rPr>
            </w:pPr>
            <w:r w:rsidRPr="00C858C4">
              <w:rPr>
                <w:rFonts w:ascii="Times New Roman" w:hAnsi="Times New Roman"/>
                <w:sz w:val="18"/>
                <w:szCs w:val="18"/>
                <w:lang w:val="de-DE" w:eastAsia="de-DE"/>
              </w:rPr>
              <w:lastRenderedPageBreak/>
              <w:t>Neni 7(2)</w:t>
            </w:r>
          </w:p>
        </w:tc>
        <w:tc>
          <w:tcPr>
            <w:tcW w:w="0" w:type="auto"/>
          </w:tcPr>
          <w:p w14:paraId="10402F95" w14:textId="0D0B199A"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2.</w:t>
            </w:r>
            <w:r w:rsidR="00ED2D04" w:rsidRPr="00C858C4">
              <w:rPr>
                <w:rFonts w:ascii="Times New Roman" w:hAnsi="Times New Roman"/>
                <w:sz w:val="18"/>
                <w:szCs w:val="18"/>
              </w:rPr>
              <w:t xml:space="preserve"> </w:t>
            </w:r>
            <w:r w:rsidRPr="00C858C4">
              <w:rPr>
                <w:rFonts w:ascii="Times New Roman" w:hAnsi="Times New Roman"/>
                <w:sz w:val="18"/>
                <w:szCs w:val="18"/>
              </w:rPr>
              <w:t>Shtetet anëtare i komunikojnë Komisionit tekstin e masave kryesore të legjislacionit të brendshëm, që ato miratojnë në fushën që mbulon kjo direktivë.</w:t>
            </w:r>
          </w:p>
        </w:tc>
        <w:tc>
          <w:tcPr>
            <w:tcW w:w="0" w:type="auto"/>
          </w:tcPr>
          <w:p w14:paraId="096E2D31" w14:textId="77777777" w:rsidR="0026566A" w:rsidRPr="00C858C4" w:rsidRDefault="0026566A" w:rsidP="00E968F9">
            <w:pPr>
              <w:spacing w:after="0" w:line="240" w:lineRule="auto"/>
              <w:rPr>
                <w:rFonts w:ascii="Times New Roman" w:hAnsi="Times New Roman"/>
                <w:sz w:val="18"/>
                <w:szCs w:val="18"/>
              </w:rPr>
            </w:pPr>
          </w:p>
        </w:tc>
        <w:tc>
          <w:tcPr>
            <w:tcW w:w="0" w:type="auto"/>
          </w:tcPr>
          <w:p w14:paraId="62C85DE8" w14:textId="2B4DB7ED"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w:t>
            </w:r>
          </w:p>
        </w:tc>
        <w:tc>
          <w:tcPr>
            <w:tcW w:w="0" w:type="auto"/>
          </w:tcPr>
          <w:p w14:paraId="3BC77475" w14:textId="3D7766B8"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6DCB8AE9"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349D07C1" w14:textId="23B9CBCE"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 xml:space="preserve">Do i raportohet Komisionit në takimet bilaterale.  </w:t>
            </w:r>
          </w:p>
        </w:tc>
      </w:tr>
      <w:tr w:rsidR="0026566A" w:rsidRPr="00C858C4" w14:paraId="74B8A48D" w14:textId="77777777" w:rsidTr="004847BA">
        <w:trPr>
          <w:trHeight w:val="848"/>
        </w:trPr>
        <w:tc>
          <w:tcPr>
            <w:tcW w:w="0" w:type="auto"/>
          </w:tcPr>
          <w:p w14:paraId="22F31062" w14:textId="498BDB6A" w:rsidR="0026566A" w:rsidRPr="00C858C4" w:rsidRDefault="0026566A" w:rsidP="00E968F9">
            <w:pPr>
              <w:spacing w:after="0" w:line="240" w:lineRule="auto"/>
              <w:ind w:left="540" w:hanging="540"/>
              <w:jc w:val="center"/>
              <w:rPr>
                <w:rFonts w:ascii="Times New Roman" w:hAnsi="Times New Roman"/>
                <w:iCs/>
                <w:sz w:val="18"/>
                <w:szCs w:val="18"/>
              </w:rPr>
            </w:pPr>
            <w:r w:rsidRPr="00C858C4">
              <w:rPr>
                <w:rFonts w:ascii="Times New Roman" w:hAnsi="Times New Roman"/>
                <w:iCs/>
                <w:sz w:val="18"/>
                <w:szCs w:val="18"/>
              </w:rPr>
              <w:t>Neni 8</w:t>
            </w:r>
          </w:p>
        </w:tc>
        <w:tc>
          <w:tcPr>
            <w:tcW w:w="0" w:type="auto"/>
          </w:tcPr>
          <w:p w14:paraId="44549F6F" w14:textId="77777777" w:rsidR="0026566A" w:rsidRPr="00C858C4" w:rsidRDefault="0026566A" w:rsidP="00E968F9">
            <w:pPr>
              <w:spacing w:after="0" w:line="240" w:lineRule="auto"/>
              <w:ind w:left="540" w:hanging="540"/>
              <w:jc w:val="center"/>
              <w:outlineLvl w:val="1"/>
              <w:rPr>
                <w:rFonts w:ascii="Times New Roman" w:hAnsi="Times New Roman"/>
                <w:sz w:val="18"/>
                <w:szCs w:val="18"/>
              </w:rPr>
            </w:pPr>
            <w:bookmarkStart w:id="28" w:name="bookmark11"/>
            <w:r w:rsidRPr="00C858C4">
              <w:rPr>
                <w:rFonts w:ascii="Times New Roman" w:hAnsi="Times New Roman"/>
                <w:b/>
                <w:sz w:val="18"/>
                <w:szCs w:val="18"/>
              </w:rPr>
              <w:t>Hyrja në fuqi</w:t>
            </w:r>
            <w:bookmarkEnd w:id="28"/>
          </w:p>
          <w:p w14:paraId="61C84249" w14:textId="4CD50742" w:rsidR="0026566A" w:rsidRPr="00C858C4" w:rsidRDefault="0026566A" w:rsidP="00E968F9">
            <w:pPr>
              <w:spacing w:after="0" w:line="240" w:lineRule="auto"/>
              <w:jc w:val="both"/>
              <w:rPr>
                <w:rFonts w:ascii="Times New Roman" w:hAnsi="Times New Roman"/>
                <w:sz w:val="18"/>
                <w:szCs w:val="18"/>
              </w:rPr>
            </w:pPr>
            <w:r w:rsidRPr="00C858C4">
              <w:rPr>
                <w:rFonts w:ascii="Times New Roman" w:hAnsi="Times New Roman"/>
                <w:sz w:val="18"/>
                <w:szCs w:val="18"/>
              </w:rPr>
              <w:t xml:space="preserve">Kjo Direktivë hyn në fuqi njëzet ditë pas botimit të saj në </w:t>
            </w:r>
            <w:r w:rsidRPr="00C858C4">
              <w:rPr>
                <w:rFonts w:ascii="Times New Roman" w:hAnsi="Times New Roman"/>
                <w:i/>
                <w:sz w:val="18"/>
                <w:szCs w:val="18"/>
              </w:rPr>
              <w:t>Gazetën Zyrtare të Bashkimit Evropian.</w:t>
            </w:r>
          </w:p>
        </w:tc>
        <w:tc>
          <w:tcPr>
            <w:tcW w:w="0" w:type="auto"/>
          </w:tcPr>
          <w:p w14:paraId="5AA3DDAF" w14:textId="77777777" w:rsidR="0026566A" w:rsidRPr="00C858C4" w:rsidRDefault="0026566A" w:rsidP="00E968F9">
            <w:pPr>
              <w:spacing w:after="0" w:line="240" w:lineRule="auto"/>
              <w:rPr>
                <w:rFonts w:ascii="Times New Roman" w:hAnsi="Times New Roman"/>
                <w:sz w:val="18"/>
                <w:szCs w:val="18"/>
              </w:rPr>
            </w:pPr>
          </w:p>
        </w:tc>
        <w:tc>
          <w:tcPr>
            <w:tcW w:w="0" w:type="auto"/>
          </w:tcPr>
          <w:p w14:paraId="5B7C6361" w14:textId="1FF6E9BC"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w:t>
            </w:r>
          </w:p>
        </w:tc>
        <w:tc>
          <w:tcPr>
            <w:tcW w:w="0" w:type="auto"/>
          </w:tcPr>
          <w:p w14:paraId="4DFD7427" w14:textId="0F843063"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0F5DD5EF"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1DE4FC88" w14:textId="20D37F28"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 xml:space="preserve">Hyrja në fuqi e ligjit. </w:t>
            </w:r>
          </w:p>
        </w:tc>
      </w:tr>
      <w:tr w:rsidR="0026566A" w:rsidRPr="00C858C4" w14:paraId="7331D680" w14:textId="77777777" w:rsidTr="007962E5">
        <w:trPr>
          <w:trHeight w:val="530"/>
        </w:trPr>
        <w:tc>
          <w:tcPr>
            <w:tcW w:w="0" w:type="auto"/>
          </w:tcPr>
          <w:p w14:paraId="7FA4152C" w14:textId="77777777" w:rsidR="0026566A" w:rsidRPr="00C858C4" w:rsidRDefault="0026566A" w:rsidP="00E968F9">
            <w:pPr>
              <w:spacing w:after="0" w:line="240" w:lineRule="auto"/>
              <w:ind w:left="540" w:hanging="540"/>
              <w:jc w:val="center"/>
              <w:rPr>
                <w:rFonts w:ascii="Times New Roman" w:hAnsi="Times New Roman"/>
                <w:iCs/>
                <w:sz w:val="18"/>
                <w:szCs w:val="18"/>
              </w:rPr>
            </w:pPr>
            <w:r w:rsidRPr="00C858C4">
              <w:rPr>
                <w:rFonts w:ascii="Times New Roman" w:hAnsi="Times New Roman"/>
                <w:iCs/>
                <w:sz w:val="18"/>
                <w:szCs w:val="18"/>
              </w:rPr>
              <w:t>Neni 9</w:t>
            </w:r>
          </w:p>
          <w:p w14:paraId="57E3BCE1" w14:textId="77777777" w:rsidR="0026566A" w:rsidRPr="00C858C4" w:rsidRDefault="0026566A" w:rsidP="00E968F9">
            <w:pPr>
              <w:pStyle w:val="ListParagraph"/>
              <w:spacing w:after="0" w:line="240" w:lineRule="auto"/>
              <w:ind w:left="0"/>
              <w:rPr>
                <w:rFonts w:ascii="Times New Roman" w:hAnsi="Times New Roman"/>
                <w:sz w:val="18"/>
                <w:szCs w:val="18"/>
                <w:lang w:val="de-DE" w:eastAsia="de-DE"/>
              </w:rPr>
            </w:pPr>
          </w:p>
        </w:tc>
        <w:tc>
          <w:tcPr>
            <w:tcW w:w="0" w:type="auto"/>
          </w:tcPr>
          <w:p w14:paraId="2EA3D495" w14:textId="77777777" w:rsidR="0026566A" w:rsidRPr="00C858C4" w:rsidRDefault="0026566A" w:rsidP="00E968F9">
            <w:pPr>
              <w:spacing w:after="0" w:line="240" w:lineRule="auto"/>
              <w:ind w:left="540" w:hanging="540"/>
              <w:jc w:val="center"/>
              <w:rPr>
                <w:rFonts w:ascii="Times New Roman" w:hAnsi="Times New Roman"/>
                <w:sz w:val="18"/>
                <w:szCs w:val="18"/>
              </w:rPr>
            </w:pPr>
            <w:r w:rsidRPr="00C858C4">
              <w:rPr>
                <w:rFonts w:ascii="Times New Roman" w:hAnsi="Times New Roman"/>
                <w:b/>
                <w:sz w:val="18"/>
                <w:szCs w:val="18"/>
              </w:rPr>
              <w:t>Drejtuar:</w:t>
            </w:r>
          </w:p>
          <w:p w14:paraId="56D1F614" w14:textId="34FC4504" w:rsidR="0026566A" w:rsidRPr="00C858C4" w:rsidRDefault="0026566A" w:rsidP="00E968F9">
            <w:pPr>
              <w:spacing w:after="0" w:line="240" w:lineRule="auto"/>
              <w:ind w:left="540" w:hanging="540"/>
              <w:jc w:val="both"/>
              <w:rPr>
                <w:rFonts w:ascii="Times New Roman" w:hAnsi="Times New Roman"/>
                <w:sz w:val="18"/>
                <w:szCs w:val="18"/>
              </w:rPr>
            </w:pPr>
            <w:r w:rsidRPr="00C858C4">
              <w:rPr>
                <w:rFonts w:ascii="Times New Roman" w:hAnsi="Times New Roman"/>
                <w:sz w:val="18"/>
                <w:szCs w:val="18"/>
              </w:rPr>
              <w:t>Kjo direktivë u drejtohet shteteve anëtare.</w:t>
            </w:r>
          </w:p>
        </w:tc>
        <w:tc>
          <w:tcPr>
            <w:tcW w:w="0" w:type="auto"/>
          </w:tcPr>
          <w:p w14:paraId="4FDA3E26" w14:textId="77777777" w:rsidR="0026566A" w:rsidRPr="00C858C4" w:rsidRDefault="0026566A" w:rsidP="00E968F9">
            <w:pPr>
              <w:spacing w:after="0" w:line="240" w:lineRule="auto"/>
              <w:rPr>
                <w:rFonts w:ascii="Times New Roman" w:hAnsi="Times New Roman"/>
                <w:sz w:val="18"/>
                <w:szCs w:val="18"/>
              </w:rPr>
            </w:pPr>
          </w:p>
        </w:tc>
        <w:tc>
          <w:tcPr>
            <w:tcW w:w="0" w:type="auto"/>
          </w:tcPr>
          <w:p w14:paraId="028F0C54" w14:textId="5BD3A12F" w:rsidR="0026566A" w:rsidRPr="00C858C4" w:rsidRDefault="0026566A" w:rsidP="00E968F9">
            <w:pPr>
              <w:spacing w:after="0" w:line="240" w:lineRule="auto"/>
              <w:rPr>
                <w:rFonts w:ascii="Times New Roman" w:hAnsi="Times New Roman"/>
                <w:sz w:val="18"/>
                <w:szCs w:val="18"/>
              </w:rPr>
            </w:pPr>
            <w:r w:rsidRPr="00C858C4">
              <w:rPr>
                <w:rFonts w:ascii="Times New Roman" w:hAnsi="Times New Roman"/>
                <w:sz w:val="18"/>
                <w:szCs w:val="18"/>
              </w:rPr>
              <w:t>n/a</w:t>
            </w:r>
          </w:p>
        </w:tc>
        <w:tc>
          <w:tcPr>
            <w:tcW w:w="0" w:type="auto"/>
          </w:tcPr>
          <w:p w14:paraId="44D8A1CC" w14:textId="1FC44375"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r w:rsidRPr="00C858C4">
              <w:rPr>
                <w:rFonts w:ascii="Times New Roman" w:eastAsia="Times New Roman" w:hAnsi="Times New Roman"/>
                <w:color w:val="auto"/>
                <w:sz w:val="18"/>
                <w:szCs w:val="18"/>
              </w:rPr>
              <w:t>n/a</w:t>
            </w:r>
          </w:p>
        </w:tc>
        <w:tc>
          <w:tcPr>
            <w:tcW w:w="0" w:type="auto"/>
          </w:tcPr>
          <w:p w14:paraId="45C3DA31"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0596546F" w14:textId="77777777" w:rsidR="0026566A" w:rsidRPr="00C858C4" w:rsidRDefault="0026566A" w:rsidP="00E968F9">
            <w:pPr>
              <w:spacing w:after="0" w:line="240" w:lineRule="auto"/>
              <w:rPr>
                <w:rFonts w:ascii="Times New Roman" w:hAnsi="Times New Roman"/>
                <w:sz w:val="18"/>
                <w:szCs w:val="18"/>
              </w:rPr>
            </w:pPr>
          </w:p>
        </w:tc>
      </w:tr>
      <w:tr w:rsidR="0026566A" w:rsidRPr="00C858C4" w14:paraId="4D004B29" w14:textId="77777777" w:rsidTr="00FD02CC">
        <w:trPr>
          <w:trHeight w:val="143"/>
        </w:trPr>
        <w:tc>
          <w:tcPr>
            <w:tcW w:w="0" w:type="auto"/>
          </w:tcPr>
          <w:p w14:paraId="43071E34" w14:textId="77777777" w:rsidR="0026566A" w:rsidRPr="00C858C4" w:rsidRDefault="0026566A" w:rsidP="00E968F9">
            <w:pPr>
              <w:spacing w:after="0" w:line="240" w:lineRule="auto"/>
              <w:ind w:left="540" w:hanging="540"/>
              <w:jc w:val="center"/>
              <w:rPr>
                <w:rFonts w:ascii="Times New Roman" w:hAnsi="Times New Roman"/>
                <w:i/>
                <w:sz w:val="18"/>
                <w:szCs w:val="18"/>
              </w:rPr>
            </w:pPr>
          </w:p>
        </w:tc>
        <w:tc>
          <w:tcPr>
            <w:tcW w:w="0" w:type="auto"/>
          </w:tcPr>
          <w:p w14:paraId="031E9693" w14:textId="4E20E082" w:rsidR="0026566A" w:rsidRPr="00C858C4" w:rsidRDefault="0026566A" w:rsidP="00E968F9">
            <w:pPr>
              <w:spacing w:after="0" w:line="240" w:lineRule="auto"/>
              <w:ind w:left="540" w:hanging="540"/>
              <w:jc w:val="both"/>
              <w:rPr>
                <w:rFonts w:ascii="Times New Roman" w:hAnsi="Times New Roman"/>
                <w:sz w:val="18"/>
                <w:szCs w:val="18"/>
              </w:rPr>
            </w:pPr>
            <w:r w:rsidRPr="00C858C4">
              <w:rPr>
                <w:rFonts w:ascii="Times New Roman" w:hAnsi="Times New Roman"/>
                <w:sz w:val="18"/>
                <w:szCs w:val="18"/>
              </w:rPr>
              <w:t>Nënshkruar në Strasburg, 27 nëntor 2019.</w:t>
            </w:r>
          </w:p>
        </w:tc>
        <w:tc>
          <w:tcPr>
            <w:tcW w:w="0" w:type="auto"/>
          </w:tcPr>
          <w:p w14:paraId="4783252C" w14:textId="77777777" w:rsidR="0026566A" w:rsidRPr="00C858C4" w:rsidRDefault="0026566A" w:rsidP="00E968F9">
            <w:pPr>
              <w:spacing w:after="0" w:line="240" w:lineRule="auto"/>
              <w:rPr>
                <w:rFonts w:ascii="Times New Roman" w:hAnsi="Times New Roman"/>
                <w:sz w:val="18"/>
                <w:szCs w:val="18"/>
              </w:rPr>
            </w:pPr>
          </w:p>
        </w:tc>
        <w:tc>
          <w:tcPr>
            <w:tcW w:w="0" w:type="auto"/>
          </w:tcPr>
          <w:p w14:paraId="0D35E36E" w14:textId="77777777" w:rsidR="0026566A" w:rsidRPr="00C858C4" w:rsidRDefault="0026566A" w:rsidP="00E968F9">
            <w:pPr>
              <w:spacing w:after="0" w:line="240" w:lineRule="auto"/>
              <w:rPr>
                <w:rFonts w:ascii="Times New Roman" w:hAnsi="Times New Roman"/>
                <w:sz w:val="18"/>
                <w:szCs w:val="18"/>
              </w:rPr>
            </w:pPr>
          </w:p>
        </w:tc>
        <w:tc>
          <w:tcPr>
            <w:tcW w:w="0" w:type="auto"/>
          </w:tcPr>
          <w:p w14:paraId="6762A04A" w14:textId="77777777" w:rsidR="0026566A" w:rsidRPr="00C858C4" w:rsidRDefault="0026566A" w:rsidP="00E968F9">
            <w:pPr>
              <w:autoSpaceDE w:val="0"/>
              <w:autoSpaceDN w:val="0"/>
              <w:adjustRightInd w:val="0"/>
              <w:spacing w:after="0" w:line="240" w:lineRule="auto"/>
              <w:rPr>
                <w:rFonts w:ascii="Times New Roman" w:eastAsia="Times New Roman" w:hAnsi="Times New Roman"/>
                <w:color w:val="auto"/>
                <w:sz w:val="18"/>
                <w:szCs w:val="18"/>
              </w:rPr>
            </w:pPr>
          </w:p>
        </w:tc>
        <w:tc>
          <w:tcPr>
            <w:tcW w:w="0" w:type="auto"/>
          </w:tcPr>
          <w:p w14:paraId="4DAC32F7" w14:textId="77777777" w:rsidR="0026566A" w:rsidRPr="00C858C4" w:rsidRDefault="0026566A" w:rsidP="00E968F9">
            <w:pPr>
              <w:spacing w:after="0" w:line="240" w:lineRule="auto"/>
              <w:rPr>
                <w:rFonts w:ascii="Times New Roman" w:hAnsi="Times New Roman"/>
                <w:b/>
                <w:sz w:val="18"/>
                <w:szCs w:val="18"/>
              </w:rPr>
            </w:pPr>
          </w:p>
        </w:tc>
        <w:tc>
          <w:tcPr>
            <w:tcW w:w="0" w:type="auto"/>
          </w:tcPr>
          <w:p w14:paraId="622BFFC6" w14:textId="77777777" w:rsidR="0026566A" w:rsidRPr="00C858C4" w:rsidRDefault="0026566A" w:rsidP="00E968F9">
            <w:pPr>
              <w:spacing w:after="0" w:line="240" w:lineRule="auto"/>
              <w:rPr>
                <w:rFonts w:ascii="Times New Roman" w:hAnsi="Times New Roman"/>
                <w:sz w:val="18"/>
                <w:szCs w:val="18"/>
              </w:rPr>
            </w:pPr>
          </w:p>
        </w:tc>
      </w:tr>
    </w:tbl>
    <w:p w14:paraId="4FA81AB0" w14:textId="77777777" w:rsidR="00424172" w:rsidRPr="00C858C4" w:rsidRDefault="00424172" w:rsidP="00E968F9">
      <w:pPr>
        <w:pStyle w:val="Body"/>
        <w:rPr>
          <w:rFonts w:ascii="Times New Roman" w:eastAsia="Times New Roman" w:hAnsi="Times New Roman"/>
          <w:color w:val="auto"/>
          <w:sz w:val="18"/>
          <w:szCs w:val="18"/>
          <w:lang w:val="de-DE"/>
        </w:rPr>
      </w:pPr>
    </w:p>
    <w:sectPr w:rsidR="00424172" w:rsidRPr="00C858C4" w:rsidSect="00873A23">
      <w:footerReference w:type="even" r:id="rId11"/>
      <w:footerReference w:type="default" r:id="rId12"/>
      <w:pgSz w:w="16838" w:h="11906" w:orient="landscape"/>
      <w:pgMar w:top="720" w:right="720" w:bottom="720" w:left="720" w:header="85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68915" w14:textId="77777777" w:rsidR="00B9508F" w:rsidRDefault="00B9508F">
      <w:pPr>
        <w:spacing w:after="0" w:line="240" w:lineRule="auto"/>
      </w:pPr>
      <w:r>
        <w:separator/>
      </w:r>
    </w:p>
  </w:endnote>
  <w:endnote w:type="continuationSeparator" w:id="0">
    <w:p w14:paraId="30CD7B94" w14:textId="77777777" w:rsidR="00B9508F" w:rsidRDefault="00B9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MS Gothic"/>
    <w:charset w:val="80"/>
    <w:family w:val="swiss"/>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F57B2" w14:textId="77777777" w:rsidR="00DD6B7D" w:rsidRDefault="00DD6B7D">
    <w:pPr>
      <w:pStyle w:val="HeaderFooter"/>
      <w:jc w:val="center"/>
      <w:rPr>
        <w:rFonts w:ascii="Times New Roman" w:eastAsia="Times New Roman" w:hAnsi="Times New Roman"/>
        <w:color w:val="auto"/>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40</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03221" w14:textId="77777777" w:rsidR="00DD6B7D" w:rsidRDefault="00DD6B7D">
    <w:pPr>
      <w:pStyle w:val="HeaderFooter"/>
      <w:jc w:val="center"/>
      <w:rPr>
        <w:rFonts w:ascii="Times New Roman" w:eastAsia="Times New Roman" w:hAnsi="Times New Roman"/>
        <w:color w:val="auto"/>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41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C9D1C" w14:textId="77777777" w:rsidR="00B9508F" w:rsidRDefault="00B9508F">
      <w:pPr>
        <w:spacing w:after="0" w:line="240" w:lineRule="auto"/>
      </w:pPr>
      <w:r>
        <w:separator/>
      </w:r>
    </w:p>
  </w:footnote>
  <w:footnote w:type="continuationSeparator" w:id="0">
    <w:p w14:paraId="192607F7" w14:textId="77777777" w:rsidR="00B9508F" w:rsidRDefault="00B9508F">
      <w:pPr>
        <w:spacing w:after="0" w:line="240" w:lineRule="auto"/>
      </w:pPr>
      <w:r>
        <w:continuationSeparator/>
      </w:r>
    </w:p>
  </w:footnote>
  <w:footnote w:id="1">
    <w:p w14:paraId="1E4AE8BF" w14:textId="21181976" w:rsidR="00DD6B7D" w:rsidRPr="00E866E9" w:rsidRDefault="00DD6B7D" w:rsidP="00E4419A">
      <w:pPr>
        <w:pStyle w:val="FootnoteText"/>
        <w:rPr>
          <w:rFonts w:asciiTheme="minorHAnsi" w:hAnsiTheme="minorHAnsi"/>
        </w:rPr>
      </w:pPr>
    </w:p>
  </w:footnote>
  <w:footnote w:id="2">
    <w:p w14:paraId="09613E45" w14:textId="3802CF56" w:rsidR="00DD6B7D" w:rsidRPr="004B0681" w:rsidRDefault="00DD6B7D" w:rsidP="004B0681">
      <w:pPr>
        <w:rPr>
          <w:sz w:val="20"/>
          <w:szCs w:val="20"/>
        </w:rPr>
      </w:pPr>
    </w:p>
  </w:footnote>
  <w:footnote w:id="3">
    <w:p w14:paraId="40BAB31A" w14:textId="77777777" w:rsidR="00DD6B7D" w:rsidRPr="00C65453" w:rsidRDefault="00DD6B7D" w:rsidP="009B3D3F">
      <w:pPr>
        <w:spacing w:after="240"/>
        <w:jc w:val="both"/>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sz w:val="16"/>
        </w:rPr>
        <w:tab/>
        <w:t xml:space="preserve">Rregullorja (BE) 2018/1724 e Parlamentit Evropian dhe e Këshillit, datë 2 tetor 2018, "Për krijimin e një sporteli të vetëm digjital për të siguruar qasje në informacione, procedura, ndihmë dhe shërbime të zgjidhjes së problemeve dhe që ndryshon Rregulloren (BE) nr.1024/2012" (Gazeta Zyrtare L 295, 21.11.2018, f.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3975"/>
    <w:multiLevelType w:val="hybridMultilevel"/>
    <w:tmpl w:val="7D20C99E"/>
    <w:lvl w:ilvl="0" w:tplc="E9027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39E2"/>
    <w:multiLevelType w:val="hybridMultilevel"/>
    <w:tmpl w:val="D72417AC"/>
    <w:lvl w:ilvl="0" w:tplc="962A4CD4">
      <w:start w:val="1"/>
      <w:numFmt w:val="decimal"/>
      <w:lvlText w:val="%1."/>
      <w:lvlJc w:val="left"/>
      <w:pPr>
        <w:ind w:left="360" w:hanging="360"/>
      </w:pPr>
      <w:rPr>
        <w:strike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B062E0"/>
    <w:multiLevelType w:val="multilevel"/>
    <w:tmpl w:val="EBBEA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4930AB"/>
    <w:multiLevelType w:val="multilevel"/>
    <w:tmpl w:val="81EA9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1C7D6D"/>
    <w:multiLevelType w:val="multilevel"/>
    <w:tmpl w:val="3BC0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27CFE"/>
    <w:multiLevelType w:val="multilevel"/>
    <w:tmpl w:val="049074E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8125F5"/>
    <w:multiLevelType w:val="hybridMultilevel"/>
    <w:tmpl w:val="DE52B53C"/>
    <w:lvl w:ilvl="0" w:tplc="DDEC25C6">
      <w:start w:val="1"/>
      <w:numFmt w:val="decimal"/>
      <w:lvlText w:val="%1."/>
      <w:lvlJc w:val="left"/>
      <w:pPr>
        <w:tabs>
          <w:tab w:val="num" w:pos="2520"/>
        </w:tabs>
        <w:ind w:left="2520" w:hanging="360"/>
      </w:pPr>
      <w:rPr>
        <w:rFonts w:hint="default"/>
      </w:rPr>
    </w:lvl>
    <w:lvl w:ilvl="1" w:tplc="A3A2ECC6">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FFE7DE0"/>
    <w:multiLevelType w:val="multilevel"/>
    <w:tmpl w:val="911A37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66670B"/>
    <w:multiLevelType w:val="multilevel"/>
    <w:tmpl w:val="C45452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8C5E1C"/>
    <w:multiLevelType w:val="multilevel"/>
    <w:tmpl w:val="4EE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193660"/>
    <w:multiLevelType w:val="multilevel"/>
    <w:tmpl w:val="594061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594F15"/>
    <w:multiLevelType w:val="multilevel"/>
    <w:tmpl w:val="33EC6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27355D"/>
    <w:multiLevelType w:val="hybridMultilevel"/>
    <w:tmpl w:val="9EAE1770"/>
    <w:lvl w:ilvl="0" w:tplc="DDEC25C6">
      <w:start w:val="1"/>
      <w:numFmt w:val="decimal"/>
      <w:lvlText w:val="%1."/>
      <w:lvlJc w:val="left"/>
      <w:pPr>
        <w:tabs>
          <w:tab w:val="num" w:pos="360"/>
        </w:tabs>
        <w:ind w:left="360" w:hanging="360"/>
      </w:pPr>
      <w:rPr>
        <w:rFonts w:hint="default"/>
      </w:rPr>
    </w:lvl>
    <w:lvl w:ilvl="1" w:tplc="ED101096">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F665BC5"/>
    <w:multiLevelType w:val="multilevel"/>
    <w:tmpl w:val="AA3A07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36066">
    <w:abstractNumId w:val="0"/>
  </w:num>
  <w:num w:numId="2" w16cid:durableId="1964381536">
    <w:abstractNumId w:val="5"/>
  </w:num>
  <w:num w:numId="3" w16cid:durableId="1920485089">
    <w:abstractNumId w:val="1"/>
  </w:num>
  <w:num w:numId="4" w16cid:durableId="2108503219">
    <w:abstractNumId w:val="8"/>
  </w:num>
  <w:num w:numId="5" w16cid:durableId="172650564">
    <w:abstractNumId w:val="12"/>
  </w:num>
  <w:num w:numId="6" w16cid:durableId="864707641">
    <w:abstractNumId w:val="4"/>
  </w:num>
  <w:num w:numId="7" w16cid:durableId="365448788">
    <w:abstractNumId w:val="3"/>
  </w:num>
  <w:num w:numId="8" w16cid:durableId="1679037675">
    <w:abstractNumId w:val="7"/>
  </w:num>
  <w:num w:numId="9" w16cid:durableId="1446345662">
    <w:abstractNumId w:val="6"/>
  </w:num>
  <w:num w:numId="10" w16cid:durableId="1622419845">
    <w:abstractNumId w:val="9"/>
  </w:num>
  <w:num w:numId="11" w16cid:durableId="598175247">
    <w:abstractNumId w:val="2"/>
  </w:num>
  <w:num w:numId="12" w16cid:durableId="1267735942">
    <w:abstractNumId w:val="10"/>
  </w:num>
  <w:num w:numId="13" w16cid:durableId="993491817">
    <w:abstractNumId w:val="11"/>
  </w:num>
  <w:num w:numId="14" w16cid:durableId="15980943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A7"/>
    <w:rsid w:val="00000154"/>
    <w:rsid w:val="00000235"/>
    <w:rsid w:val="00000CB8"/>
    <w:rsid w:val="0000120F"/>
    <w:rsid w:val="00003EE0"/>
    <w:rsid w:val="00004086"/>
    <w:rsid w:val="0000415D"/>
    <w:rsid w:val="000050E8"/>
    <w:rsid w:val="000054E4"/>
    <w:rsid w:val="000121F7"/>
    <w:rsid w:val="0001264B"/>
    <w:rsid w:val="000142F7"/>
    <w:rsid w:val="00014473"/>
    <w:rsid w:val="00014866"/>
    <w:rsid w:val="000164D0"/>
    <w:rsid w:val="000166C6"/>
    <w:rsid w:val="00016D7D"/>
    <w:rsid w:val="000216C9"/>
    <w:rsid w:val="00021D45"/>
    <w:rsid w:val="0002225E"/>
    <w:rsid w:val="0002491A"/>
    <w:rsid w:val="00027811"/>
    <w:rsid w:val="00027EE4"/>
    <w:rsid w:val="0003265A"/>
    <w:rsid w:val="00032C60"/>
    <w:rsid w:val="00033617"/>
    <w:rsid w:val="00033B3E"/>
    <w:rsid w:val="000346BF"/>
    <w:rsid w:val="00035A1A"/>
    <w:rsid w:val="00035D3B"/>
    <w:rsid w:val="00036729"/>
    <w:rsid w:val="00041426"/>
    <w:rsid w:val="00041E87"/>
    <w:rsid w:val="00042966"/>
    <w:rsid w:val="00043A05"/>
    <w:rsid w:val="0004459A"/>
    <w:rsid w:val="000449B3"/>
    <w:rsid w:val="00046B73"/>
    <w:rsid w:val="00047D8C"/>
    <w:rsid w:val="0005015D"/>
    <w:rsid w:val="000528FE"/>
    <w:rsid w:val="00053017"/>
    <w:rsid w:val="0005381D"/>
    <w:rsid w:val="00053C5B"/>
    <w:rsid w:val="000557A8"/>
    <w:rsid w:val="00056F8D"/>
    <w:rsid w:val="0005709B"/>
    <w:rsid w:val="00057AF2"/>
    <w:rsid w:val="000621C9"/>
    <w:rsid w:val="00065D43"/>
    <w:rsid w:val="00066048"/>
    <w:rsid w:val="0006628A"/>
    <w:rsid w:val="000662C9"/>
    <w:rsid w:val="00066C67"/>
    <w:rsid w:val="00067A6C"/>
    <w:rsid w:val="00067E61"/>
    <w:rsid w:val="00070FB2"/>
    <w:rsid w:val="000717FD"/>
    <w:rsid w:val="00071FFB"/>
    <w:rsid w:val="0007282C"/>
    <w:rsid w:val="00073B19"/>
    <w:rsid w:val="0007426A"/>
    <w:rsid w:val="00075534"/>
    <w:rsid w:val="000766D9"/>
    <w:rsid w:val="00076C69"/>
    <w:rsid w:val="00080322"/>
    <w:rsid w:val="00080644"/>
    <w:rsid w:val="00080956"/>
    <w:rsid w:val="00081563"/>
    <w:rsid w:val="00081921"/>
    <w:rsid w:val="00082A06"/>
    <w:rsid w:val="00084DEB"/>
    <w:rsid w:val="000851B4"/>
    <w:rsid w:val="0008558E"/>
    <w:rsid w:val="0008606A"/>
    <w:rsid w:val="000864BF"/>
    <w:rsid w:val="00087377"/>
    <w:rsid w:val="0009096C"/>
    <w:rsid w:val="00092FF0"/>
    <w:rsid w:val="000948F9"/>
    <w:rsid w:val="00094CA3"/>
    <w:rsid w:val="000957C1"/>
    <w:rsid w:val="00096979"/>
    <w:rsid w:val="0009737A"/>
    <w:rsid w:val="000978CB"/>
    <w:rsid w:val="000A0371"/>
    <w:rsid w:val="000A1A7E"/>
    <w:rsid w:val="000A228B"/>
    <w:rsid w:val="000A238C"/>
    <w:rsid w:val="000A289F"/>
    <w:rsid w:val="000A3FF9"/>
    <w:rsid w:val="000A4E5C"/>
    <w:rsid w:val="000A4E90"/>
    <w:rsid w:val="000A508E"/>
    <w:rsid w:val="000A6100"/>
    <w:rsid w:val="000A640B"/>
    <w:rsid w:val="000B003E"/>
    <w:rsid w:val="000B0EBD"/>
    <w:rsid w:val="000B2A1B"/>
    <w:rsid w:val="000B2B32"/>
    <w:rsid w:val="000B4540"/>
    <w:rsid w:val="000B58F7"/>
    <w:rsid w:val="000B6095"/>
    <w:rsid w:val="000C1735"/>
    <w:rsid w:val="000C1ACF"/>
    <w:rsid w:val="000C20E2"/>
    <w:rsid w:val="000C26F5"/>
    <w:rsid w:val="000C26FD"/>
    <w:rsid w:val="000C3286"/>
    <w:rsid w:val="000C3497"/>
    <w:rsid w:val="000C34EB"/>
    <w:rsid w:val="000C504D"/>
    <w:rsid w:val="000C6A91"/>
    <w:rsid w:val="000D0B0F"/>
    <w:rsid w:val="000D19B5"/>
    <w:rsid w:val="000D2B6A"/>
    <w:rsid w:val="000D3373"/>
    <w:rsid w:val="000D4A1A"/>
    <w:rsid w:val="000D5BB4"/>
    <w:rsid w:val="000D674E"/>
    <w:rsid w:val="000D68E6"/>
    <w:rsid w:val="000E2D4F"/>
    <w:rsid w:val="000E2FC4"/>
    <w:rsid w:val="000E3F7F"/>
    <w:rsid w:val="000E42B8"/>
    <w:rsid w:val="000E5580"/>
    <w:rsid w:val="000F0989"/>
    <w:rsid w:val="000F2D41"/>
    <w:rsid w:val="000F500A"/>
    <w:rsid w:val="000F50C1"/>
    <w:rsid w:val="000F5637"/>
    <w:rsid w:val="000F5735"/>
    <w:rsid w:val="000F67F8"/>
    <w:rsid w:val="000F7302"/>
    <w:rsid w:val="001039E4"/>
    <w:rsid w:val="00106616"/>
    <w:rsid w:val="00107873"/>
    <w:rsid w:val="00107957"/>
    <w:rsid w:val="00110D74"/>
    <w:rsid w:val="00111136"/>
    <w:rsid w:val="00111FB6"/>
    <w:rsid w:val="00112385"/>
    <w:rsid w:val="0011243D"/>
    <w:rsid w:val="00113065"/>
    <w:rsid w:val="00113DA8"/>
    <w:rsid w:val="00114DEB"/>
    <w:rsid w:val="00116531"/>
    <w:rsid w:val="00116881"/>
    <w:rsid w:val="00117A08"/>
    <w:rsid w:val="00121A66"/>
    <w:rsid w:val="001229B7"/>
    <w:rsid w:val="001237C9"/>
    <w:rsid w:val="0012404B"/>
    <w:rsid w:val="00125BC0"/>
    <w:rsid w:val="0012710A"/>
    <w:rsid w:val="00133501"/>
    <w:rsid w:val="0013360F"/>
    <w:rsid w:val="0013540B"/>
    <w:rsid w:val="0013688B"/>
    <w:rsid w:val="00140C88"/>
    <w:rsid w:val="00141188"/>
    <w:rsid w:val="00141856"/>
    <w:rsid w:val="00143E45"/>
    <w:rsid w:val="001445B0"/>
    <w:rsid w:val="001450C5"/>
    <w:rsid w:val="0015168B"/>
    <w:rsid w:val="001526D5"/>
    <w:rsid w:val="00152792"/>
    <w:rsid w:val="00152A40"/>
    <w:rsid w:val="001538C4"/>
    <w:rsid w:val="00153CE1"/>
    <w:rsid w:val="00155E94"/>
    <w:rsid w:val="0015666A"/>
    <w:rsid w:val="00156E0E"/>
    <w:rsid w:val="00160032"/>
    <w:rsid w:val="00162D66"/>
    <w:rsid w:val="00162DCA"/>
    <w:rsid w:val="00163861"/>
    <w:rsid w:val="00163AE6"/>
    <w:rsid w:val="001669DD"/>
    <w:rsid w:val="001711A4"/>
    <w:rsid w:val="0017153F"/>
    <w:rsid w:val="0017312B"/>
    <w:rsid w:val="00174CCA"/>
    <w:rsid w:val="001759CD"/>
    <w:rsid w:val="00175B52"/>
    <w:rsid w:val="00176B0E"/>
    <w:rsid w:val="00177E9F"/>
    <w:rsid w:val="00182431"/>
    <w:rsid w:val="001835D8"/>
    <w:rsid w:val="001842A8"/>
    <w:rsid w:val="001843E7"/>
    <w:rsid w:val="001849F2"/>
    <w:rsid w:val="001850EC"/>
    <w:rsid w:val="00185A83"/>
    <w:rsid w:val="00186928"/>
    <w:rsid w:val="00193E9A"/>
    <w:rsid w:val="00195692"/>
    <w:rsid w:val="00197702"/>
    <w:rsid w:val="00197783"/>
    <w:rsid w:val="00197989"/>
    <w:rsid w:val="001A1DA3"/>
    <w:rsid w:val="001A2265"/>
    <w:rsid w:val="001A4C39"/>
    <w:rsid w:val="001A5319"/>
    <w:rsid w:val="001A5DFC"/>
    <w:rsid w:val="001A67C5"/>
    <w:rsid w:val="001A6D85"/>
    <w:rsid w:val="001B1539"/>
    <w:rsid w:val="001B1E0E"/>
    <w:rsid w:val="001B2F5D"/>
    <w:rsid w:val="001B3ADE"/>
    <w:rsid w:val="001B3C05"/>
    <w:rsid w:val="001B4102"/>
    <w:rsid w:val="001B465C"/>
    <w:rsid w:val="001B4E91"/>
    <w:rsid w:val="001C03A7"/>
    <w:rsid w:val="001C0AF3"/>
    <w:rsid w:val="001C237A"/>
    <w:rsid w:val="001C2990"/>
    <w:rsid w:val="001C2B47"/>
    <w:rsid w:val="001C5813"/>
    <w:rsid w:val="001C5985"/>
    <w:rsid w:val="001C742F"/>
    <w:rsid w:val="001C7649"/>
    <w:rsid w:val="001D0F49"/>
    <w:rsid w:val="001D13E1"/>
    <w:rsid w:val="001D178B"/>
    <w:rsid w:val="001D2839"/>
    <w:rsid w:val="001D2AC6"/>
    <w:rsid w:val="001D2CB5"/>
    <w:rsid w:val="001D2CE3"/>
    <w:rsid w:val="001D33EE"/>
    <w:rsid w:val="001D476C"/>
    <w:rsid w:val="001D52E8"/>
    <w:rsid w:val="001D56B2"/>
    <w:rsid w:val="001D5AEB"/>
    <w:rsid w:val="001D5E35"/>
    <w:rsid w:val="001D647F"/>
    <w:rsid w:val="001D786D"/>
    <w:rsid w:val="001E0306"/>
    <w:rsid w:val="001E0A22"/>
    <w:rsid w:val="001E12F6"/>
    <w:rsid w:val="001E24B4"/>
    <w:rsid w:val="001E286E"/>
    <w:rsid w:val="001E3C0B"/>
    <w:rsid w:val="001E3E7F"/>
    <w:rsid w:val="001E55F7"/>
    <w:rsid w:val="001E583D"/>
    <w:rsid w:val="001F1F5D"/>
    <w:rsid w:val="001F3E2A"/>
    <w:rsid w:val="001F6081"/>
    <w:rsid w:val="001F6500"/>
    <w:rsid w:val="001F74B3"/>
    <w:rsid w:val="001F75C8"/>
    <w:rsid w:val="001F7C17"/>
    <w:rsid w:val="001F7CA4"/>
    <w:rsid w:val="00200FC7"/>
    <w:rsid w:val="002030E3"/>
    <w:rsid w:val="00203D3E"/>
    <w:rsid w:val="002050A7"/>
    <w:rsid w:val="00205600"/>
    <w:rsid w:val="002065F9"/>
    <w:rsid w:val="00207867"/>
    <w:rsid w:val="00207B36"/>
    <w:rsid w:val="00210402"/>
    <w:rsid w:val="00211A1E"/>
    <w:rsid w:val="00211B64"/>
    <w:rsid w:val="00213491"/>
    <w:rsid w:val="00214A60"/>
    <w:rsid w:val="00216BA8"/>
    <w:rsid w:val="00223E3D"/>
    <w:rsid w:val="00223F57"/>
    <w:rsid w:val="00224061"/>
    <w:rsid w:val="0022407C"/>
    <w:rsid w:val="002255E2"/>
    <w:rsid w:val="00225CDB"/>
    <w:rsid w:val="00226D08"/>
    <w:rsid w:val="00230AD7"/>
    <w:rsid w:val="00230EE2"/>
    <w:rsid w:val="0023488F"/>
    <w:rsid w:val="00236488"/>
    <w:rsid w:val="002370B0"/>
    <w:rsid w:val="00237B11"/>
    <w:rsid w:val="00240143"/>
    <w:rsid w:val="00240AE4"/>
    <w:rsid w:val="0024192F"/>
    <w:rsid w:val="00241F2E"/>
    <w:rsid w:val="00242184"/>
    <w:rsid w:val="002428B5"/>
    <w:rsid w:val="00242A6F"/>
    <w:rsid w:val="002431BD"/>
    <w:rsid w:val="00243D7A"/>
    <w:rsid w:val="00246208"/>
    <w:rsid w:val="002508D6"/>
    <w:rsid w:val="00250BC6"/>
    <w:rsid w:val="002527E8"/>
    <w:rsid w:val="0025314A"/>
    <w:rsid w:val="002534DA"/>
    <w:rsid w:val="00253A6F"/>
    <w:rsid w:val="00254B7C"/>
    <w:rsid w:val="00254E33"/>
    <w:rsid w:val="00255FE1"/>
    <w:rsid w:val="00256A28"/>
    <w:rsid w:val="00260478"/>
    <w:rsid w:val="00262245"/>
    <w:rsid w:val="002626BD"/>
    <w:rsid w:val="0026449D"/>
    <w:rsid w:val="00264B21"/>
    <w:rsid w:val="0026566A"/>
    <w:rsid w:val="00266314"/>
    <w:rsid w:val="00266BD3"/>
    <w:rsid w:val="00267305"/>
    <w:rsid w:val="00267C81"/>
    <w:rsid w:val="00270C7D"/>
    <w:rsid w:val="002712DD"/>
    <w:rsid w:val="00271394"/>
    <w:rsid w:val="002729A6"/>
    <w:rsid w:val="00273794"/>
    <w:rsid w:val="00273823"/>
    <w:rsid w:val="00274B66"/>
    <w:rsid w:val="002759E5"/>
    <w:rsid w:val="00275D48"/>
    <w:rsid w:val="002762F1"/>
    <w:rsid w:val="00277641"/>
    <w:rsid w:val="0028135C"/>
    <w:rsid w:val="002818C0"/>
    <w:rsid w:val="0028223D"/>
    <w:rsid w:val="00283E7A"/>
    <w:rsid w:val="00290013"/>
    <w:rsid w:val="00290BF4"/>
    <w:rsid w:val="00290FAB"/>
    <w:rsid w:val="00291822"/>
    <w:rsid w:val="002928EB"/>
    <w:rsid w:val="002940E4"/>
    <w:rsid w:val="00294805"/>
    <w:rsid w:val="00296927"/>
    <w:rsid w:val="002A211E"/>
    <w:rsid w:val="002A2704"/>
    <w:rsid w:val="002A5F04"/>
    <w:rsid w:val="002B19FC"/>
    <w:rsid w:val="002B239C"/>
    <w:rsid w:val="002B4B12"/>
    <w:rsid w:val="002B4CBD"/>
    <w:rsid w:val="002B4FB7"/>
    <w:rsid w:val="002C2D4F"/>
    <w:rsid w:val="002C356D"/>
    <w:rsid w:val="002C36B4"/>
    <w:rsid w:val="002C4D2F"/>
    <w:rsid w:val="002C7AA5"/>
    <w:rsid w:val="002C7F51"/>
    <w:rsid w:val="002D1698"/>
    <w:rsid w:val="002D1775"/>
    <w:rsid w:val="002D216D"/>
    <w:rsid w:val="002D2728"/>
    <w:rsid w:val="002D391F"/>
    <w:rsid w:val="002D425D"/>
    <w:rsid w:val="002D796E"/>
    <w:rsid w:val="002E0C2E"/>
    <w:rsid w:val="002E32EE"/>
    <w:rsid w:val="002E34E2"/>
    <w:rsid w:val="002E3A28"/>
    <w:rsid w:val="002E3B36"/>
    <w:rsid w:val="002E3B6A"/>
    <w:rsid w:val="002E4237"/>
    <w:rsid w:val="002E50A4"/>
    <w:rsid w:val="002E5356"/>
    <w:rsid w:val="002E62D6"/>
    <w:rsid w:val="002E640B"/>
    <w:rsid w:val="002F0373"/>
    <w:rsid w:val="002F1068"/>
    <w:rsid w:val="002F150D"/>
    <w:rsid w:val="002F2D97"/>
    <w:rsid w:val="002F4BC4"/>
    <w:rsid w:val="002F6C95"/>
    <w:rsid w:val="002F74ED"/>
    <w:rsid w:val="002F7B3A"/>
    <w:rsid w:val="00300E2A"/>
    <w:rsid w:val="00302B9F"/>
    <w:rsid w:val="00302C47"/>
    <w:rsid w:val="00302CA0"/>
    <w:rsid w:val="003047DF"/>
    <w:rsid w:val="00305215"/>
    <w:rsid w:val="0030558C"/>
    <w:rsid w:val="0030744A"/>
    <w:rsid w:val="00310172"/>
    <w:rsid w:val="0031088A"/>
    <w:rsid w:val="00310C97"/>
    <w:rsid w:val="00314433"/>
    <w:rsid w:val="00315AAD"/>
    <w:rsid w:val="00315DBC"/>
    <w:rsid w:val="00316FA2"/>
    <w:rsid w:val="00317BD3"/>
    <w:rsid w:val="00317C97"/>
    <w:rsid w:val="0032089F"/>
    <w:rsid w:val="003222C2"/>
    <w:rsid w:val="00322FAF"/>
    <w:rsid w:val="003234CF"/>
    <w:rsid w:val="00323552"/>
    <w:rsid w:val="003268E8"/>
    <w:rsid w:val="00326E00"/>
    <w:rsid w:val="00330FC4"/>
    <w:rsid w:val="00332594"/>
    <w:rsid w:val="003337C6"/>
    <w:rsid w:val="0033393E"/>
    <w:rsid w:val="0033488A"/>
    <w:rsid w:val="00336436"/>
    <w:rsid w:val="00336A2E"/>
    <w:rsid w:val="00336FA9"/>
    <w:rsid w:val="0033747A"/>
    <w:rsid w:val="00340254"/>
    <w:rsid w:val="00340DAD"/>
    <w:rsid w:val="00341288"/>
    <w:rsid w:val="003439AA"/>
    <w:rsid w:val="003449A3"/>
    <w:rsid w:val="00345701"/>
    <w:rsid w:val="003476C7"/>
    <w:rsid w:val="003554BC"/>
    <w:rsid w:val="00355859"/>
    <w:rsid w:val="00355C78"/>
    <w:rsid w:val="00356CE8"/>
    <w:rsid w:val="00360E13"/>
    <w:rsid w:val="0036373E"/>
    <w:rsid w:val="003639BF"/>
    <w:rsid w:val="0036567C"/>
    <w:rsid w:val="00367174"/>
    <w:rsid w:val="00367441"/>
    <w:rsid w:val="003701F1"/>
    <w:rsid w:val="00370454"/>
    <w:rsid w:val="003736A4"/>
    <w:rsid w:val="00374E6D"/>
    <w:rsid w:val="00380DEA"/>
    <w:rsid w:val="00382107"/>
    <w:rsid w:val="00382D4A"/>
    <w:rsid w:val="00383425"/>
    <w:rsid w:val="003837F5"/>
    <w:rsid w:val="003876CD"/>
    <w:rsid w:val="00387EEC"/>
    <w:rsid w:val="00390E50"/>
    <w:rsid w:val="00391ADD"/>
    <w:rsid w:val="00394B23"/>
    <w:rsid w:val="00395487"/>
    <w:rsid w:val="00395C13"/>
    <w:rsid w:val="003967B9"/>
    <w:rsid w:val="00397C1D"/>
    <w:rsid w:val="003A0429"/>
    <w:rsid w:val="003A0975"/>
    <w:rsid w:val="003A1395"/>
    <w:rsid w:val="003A1795"/>
    <w:rsid w:val="003A202C"/>
    <w:rsid w:val="003A2FE3"/>
    <w:rsid w:val="003A30CA"/>
    <w:rsid w:val="003A32FE"/>
    <w:rsid w:val="003A3FB4"/>
    <w:rsid w:val="003B047C"/>
    <w:rsid w:val="003B18A7"/>
    <w:rsid w:val="003B20DA"/>
    <w:rsid w:val="003B2319"/>
    <w:rsid w:val="003B3296"/>
    <w:rsid w:val="003B4265"/>
    <w:rsid w:val="003B55B3"/>
    <w:rsid w:val="003B5600"/>
    <w:rsid w:val="003B6CD4"/>
    <w:rsid w:val="003C0012"/>
    <w:rsid w:val="003C2247"/>
    <w:rsid w:val="003C2AB0"/>
    <w:rsid w:val="003C3F67"/>
    <w:rsid w:val="003C4F58"/>
    <w:rsid w:val="003C5E0C"/>
    <w:rsid w:val="003C66C7"/>
    <w:rsid w:val="003C6BD3"/>
    <w:rsid w:val="003C7009"/>
    <w:rsid w:val="003C70E2"/>
    <w:rsid w:val="003D00BA"/>
    <w:rsid w:val="003D1629"/>
    <w:rsid w:val="003D524A"/>
    <w:rsid w:val="003D6029"/>
    <w:rsid w:val="003D6470"/>
    <w:rsid w:val="003E1B02"/>
    <w:rsid w:val="003E3925"/>
    <w:rsid w:val="003E522F"/>
    <w:rsid w:val="003E740F"/>
    <w:rsid w:val="003F2C26"/>
    <w:rsid w:val="003F3107"/>
    <w:rsid w:val="003F38B5"/>
    <w:rsid w:val="003F479C"/>
    <w:rsid w:val="003F58D3"/>
    <w:rsid w:val="003F6E5D"/>
    <w:rsid w:val="003F718C"/>
    <w:rsid w:val="003F7738"/>
    <w:rsid w:val="00400D7B"/>
    <w:rsid w:val="00400E58"/>
    <w:rsid w:val="0040100A"/>
    <w:rsid w:val="004024F0"/>
    <w:rsid w:val="00403746"/>
    <w:rsid w:val="0040388D"/>
    <w:rsid w:val="00404E46"/>
    <w:rsid w:val="00412318"/>
    <w:rsid w:val="004136F2"/>
    <w:rsid w:val="00413E8F"/>
    <w:rsid w:val="00414917"/>
    <w:rsid w:val="00415732"/>
    <w:rsid w:val="00417670"/>
    <w:rsid w:val="00417A2D"/>
    <w:rsid w:val="00421BEA"/>
    <w:rsid w:val="004229CB"/>
    <w:rsid w:val="00423B96"/>
    <w:rsid w:val="00424172"/>
    <w:rsid w:val="00424B8B"/>
    <w:rsid w:val="00425006"/>
    <w:rsid w:val="0043068F"/>
    <w:rsid w:val="0043169A"/>
    <w:rsid w:val="00431F94"/>
    <w:rsid w:val="00433E39"/>
    <w:rsid w:val="00434295"/>
    <w:rsid w:val="0043518F"/>
    <w:rsid w:val="00435F5D"/>
    <w:rsid w:val="00440F1E"/>
    <w:rsid w:val="00441DA2"/>
    <w:rsid w:val="00442C1B"/>
    <w:rsid w:val="00442C28"/>
    <w:rsid w:val="00442C94"/>
    <w:rsid w:val="00443F98"/>
    <w:rsid w:val="004461CC"/>
    <w:rsid w:val="00447B05"/>
    <w:rsid w:val="00450042"/>
    <w:rsid w:val="004518FB"/>
    <w:rsid w:val="00453305"/>
    <w:rsid w:val="004533AF"/>
    <w:rsid w:val="004537A7"/>
    <w:rsid w:val="00453A22"/>
    <w:rsid w:val="00454D2D"/>
    <w:rsid w:val="00454E2F"/>
    <w:rsid w:val="00455CA3"/>
    <w:rsid w:val="00456030"/>
    <w:rsid w:val="00461264"/>
    <w:rsid w:val="0046193F"/>
    <w:rsid w:val="004643A5"/>
    <w:rsid w:val="00466338"/>
    <w:rsid w:val="00466FA1"/>
    <w:rsid w:val="0046732A"/>
    <w:rsid w:val="00467605"/>
    <w:rsid w:val="00467D26"/>
    <w:rsid w:val="004700F1"/>
    <w:rsid w:val="00471E1D"/>
    <w:rsid w:val="00472BC7"/>
    <w:rsid w:val="00472C0E"/>
    <w:rsid w:val="00472C2B"/>
    <w:rsid w:val="00474AD7"/>
    <w:rsid w:val="00474F62"/>
    <w:rsid w:val="004755B3"/>
    <w:rsid w:val="00475A74"/>
    <w:rsid w:val="00476A88"/>
    <w:rsid w:val="004778AC"/>
    <w:rsid w:val="004808B0"/>
    <w:rsid w:val="00481D39"/>
    <w:rsid w:val="004825E8"/>
    <w:rsid w:val="00482C30"/>
    <w:rsid w:val="00483053"/>
    <w:rsid w:val="004835ED"/>
    <w:rsid w:val="004847BA"/>
    <w:rsid w:val="0048504C"/>
    <w:rsid w:val="00485F06"/>
    <w:rsid w:val="004872E0"/>
    <w:rsid w:val="00490686"/>
    <w:rsid w:val="004906EE"/>
    <w:rsid w:val="00492796"/>
    <w:rsid w:val="0049347B"/>
    <w:rsid w:val="0049613D"/>
    <w:rsid w:val="004A0D37"/>
    <w:rsid w:val="004A1452"/>
    <w:rsid w:val="004A1B66"/>
    <w:rsid w:val="004A1E99"/>
    <w:rsid w:val="004A21B3"/>
    <w:rsid w:val="004A4A9B"/>
    <w:rsid w:val="004A6A64"/>
    <w:rsid w:val="004A6FFF"/>
    <w:rsid w:val="004A79D9"/>
    <w:rsid w:val="004B0681"/>
    <w:rsid w:val="004B120C"/>
    <w:rsid w:val="004B2362"/>
    <w:rsid w:val="004B3143"/>
    <w:rsid w:val="004B3226"/>
    <w:rsid w:val="004B34AC"/>
    <w:rsid w:val="004B50A4"/>
    <w:rsid w:val="004B6DB9"/>
    <w:rsid w:val="004C029E"/>
    <w:rsid w:val="004C0CFD"/>
    <w:rsid w:val="004C135C"/>
    <w:rsid w:val="004C21F3"/>
    <w:rsid w:val="004C46BD"/>
    <w:rsid w:val="004C5793"/>
    <w:rsid w:val="004C770D"/>
    <w:rsid w:val="004D0657"/>
    <w:rsid w:val="004D07E6"/>
    <w:rsid w:val="004D17B8"/>
    <w:rsid w:val="004D2F48"/>
    <w:rsid w:val="004D4C4E"/>
    <w:rsid w:val="004D4D39"/>
    <w:rsid w:val="004D5648"/>
    <w:rsid w:val="004D5D79"/>
    <w:rsid w:val="004D679A"/>
    <w:rsid w:val="004D6E5C"/>
    <w:rsid w:val="004E0E30"/>
    <w:rsid w:val="004E2406"/>
    <w:rsid w:val="004E33ED"/>
    <w:rsid w:val="004E39B1"/>
    <w:rsid w:val="004E482E"/>
    <w:rsid w:val="004E4B00"/>
    <w:rsid w:val="004E71F8"/>
    <w:rsid w:val="004F13FA"/>
    <w:rsid w:val="004F140F"/>
    <w:rsid w:val="004F1D81"/>
    <w:rsid w:val="004F4670"/>
    <w:rsid w:val="004F57DD"/>
    <w:rsid w:val="004F5BC9"/>
    <w:rsid w:val="004F7BD3"/>
    <w:rsid w:val="00501259"/>
    <w:rsid w:val="005019DF"/>
    <w:rsid w:val="00501CB5"/>
    <w:rsid w:val="005021AF"/>
    <w:rsid w:val="00502E1E"/>
    <w:rsid w:val="00502E2A"/>
    <w:rsid w:val="00504001"/>
    <w:rsid w:val="0050409D"/>
    <w:rsid w:val="0050430B"/>
    <w:rsid w:val="005046A0"/>
    <w:rsid w:val="00513714"/>
    <w:rsid w:val="00514109"/>
    <w:rsid w:val="00514931"/>
    <w:rsid w:val="00514C49"/>
    <w:rsid w:val="00515466"/>
    <w:rsid w:val="005171C2"/>
    <w:rsid w:val="00520024"/>
    <w:rsid w:val="00521B95"/>
    <w:rsid w:val="00521B9D"/>
    <w:rsid w:val="0052215F"/>
    <w:rsid w:val="00522926"/>
    <w:rsid w:val="00523954"/>
    <w:rsid w:val="00523F86"/>
    <w:rsid w:val="0052525A"/>
    <w:rsid w:val="005261FA"/>
    <w:rsid w:val="0052685A"/>
    <w:rsid w:val="005277B2"/>
    <w:rsid w:val="0052796F"/>
    <w:rsid w:val="00527DF1"/>
    <w:rsid w:val="005315B4"/>
    <w:rsid w:val="00532357"/>
    <w:rsid w:val="005346FA"/>
    <w:rsid w:val="00534AB2"/>
    <w:rsid w:val="00534DE3"/>
    <w:rsid w:val="00535BA4"/>
    <w:rsid w:val="00541FC7"/>
    <w:rsid w:val="00542B4A"/>
    <w:rsid w:val="00542E42"/>
    <w:rsid w:val="00546202"/>
    <w:rsid w:val="0054646B"/>
    <w:rsid w:val="0054651B"/>
    <w:rsid w:val="00546FFD"/>
    <w:rsid w:val="00547385"/>
    <w:rsid w:val="005477E2"/>
    <w:rsid w:val="005509E1"/>
    <w:rsid w:val="005510C1"/>
    <w:rsid w:val="00551A11"/>
    <w:rsid w:val="005531F2"/>
    <w:rsid w:val="005557E9"/>
    <w:rsid w:val="00555B1C"/>
    <w:rsid w:val="00555FE1"/>
    <w:rsid w:val="00556BF0"/>
    <w:rsid w:val="00557775"/>
    <w:rsid w:val="00565384"/>
    <w:rsid w:val="005654C9"/>
    <w:rsid w:val="00567892"/>
    <w:rsid w:val="0057038B"/>
    <w:rsid w:val="0057091B"/>
    <w:rsid w:val="00572FB8"/>
    <w:rsid w:val="00573470"/>
    <w:rsid w:val="00574745"/>
    <w:rsid w:val="00574B18"/>
    <w:rsid w:val="00575F2F"/>
    <w:rsid w:val="00581CBF"/>
    <w:rsid w:val="00584800"/>
    <w:rsid w:val="005868D4"/>
    <w:rsid w:val="00591DD1"/>
    <w:rsid w:val="00592A7D"/>
    <w:rsid w:val="00596D05"/>
    <w:rsid w:val="0059782B"/>
    <w:rsid w:val="00597C42"/>
    <w:rsid w:val="005A1562"/>
    <w:rsid w:val="005A2141"/>
    <w:rsid w:val="005A366D"/>
    <w:rsid w:val="005A4428"/>
    <w:rsid w:val="005A4EB4"/>
    <w:rsid w:val="005A5AC5"/>
    <w:rsid w:val="005A7A10"/>
    <w:rsid w:val="005B0712"/>
    <w:rsid w:val="005B0F9F"/>
    <w:rsid w:val="005B163E"/>
    <w:rsid w:val="005B2062"/>
    <w:rsid w:val="005B2371"/>
    <w:rsid w:val="005B32E1"/>
    <w:rsid w:val="005B3E75"/>
    <w:rsid w:val="005B3F05"/>
    <w:rsid w:val="005B7179"/>
    <w:rsid w:val="005C0C9B"/>
    <w:rsid w:val="005C15C9"/>
    <w:rsid w:val="005C1D20"/>
    <w:rsid w:val="005C46BA"/>
    <w:rsid w:val="005C695D"/>
    <w:rsid w:val="005C7F1C"/>
    <w:rsid w:val="005D0C02"/>
    <w:rsid w:val="005D13C0"/>
    <w:rsid w:val="005D2A7F"/>
    <w:rsid w:val="005D33B3"/>
    <w:rsid w:val="005D3A51"/>
    <w:rsid w:val="005D442D"/>
    <w:rsid w:val="005D45F1"/>
    <w:rsid w:val="005D4A93"/>
    <w:rsid w:val="005D69C8"/>
    <w:rsid w:val="005D71BA"/>
    <w:rsid w:val="005E0482"/>
    <w:rsid w:val="005E0F7B"/>
    <w:rsid w:val="005E122B"/>
    <w:rsid w:val="005E7285"/>
    <w:rsid w:val="005F16F2"/>
    <w:rsid w:val="005F5386"/>
    <w:rsid w:val="005F53BA"/>
    <w:rsid w:val="005F5A8C"/>
    <w:rsid w:val="005F7A2D"/>
    <w:rsid w:val="005F7B94"/>
    <w:rsid w:val="00600207"/>
    <w:rsid w:val="00601E2E"/>
    <w:rsid w:val="00601F3A"/>
    <w:rsid w:val="00602585"/>
    <w:rsid w:val="00602FE1"/>
    <w:rsid w:val="00603423"/>
    <w:rsid w:val="00605900"/>
    <w:rsid w:val="00606EFD"/>
    <w:rsid w:val="006106BE"/>
    <w:rsid w:val="006106DD"/>
    <w:rsid w:val="00610A89"/>
    <w:rsid w:val="00610C10"/>
    <w:rsid w:val="006121B2"/>
    <w:rsid w:val="00612873"/>
    <w:rsid w:val="00613FB6"/>
    <w:rsid w:val="00614681"/>
    <w:rsid w:val="00615E2F"/>
    <w:rsid w:val="00616E39"/>
    <w:rsid w:val="006171F0"/>
    <w:rsid w:val="00617A6D"/>
    <w:rsid w:val="00620277"/>
    <w:rsid w:val="00620687"/>
    <w:rsid w:val="00621C3D"/>
    <w:rsid w:val="006228C5"/>
    <w:rsid w:val="00623F87"/>
    <w:rsid w:val="0062475B"/>
    <w:rsid w:val="00625A84"/>
    <w:rsid w:val="00627E62"/>
    <w:rsid w:val="006305F2"/>
    <w:rsid w:val="0063146F"/>
    <w:rsid w:val="00632A85"/>
    <w:rsid w:val="006330CE"/>
    <w:rsid w:val="00633328"/>
    <w:rsid w:val="0063487E"/>
    <w:rsid w:val="006351EB"/>
    <w:rsid w:val="006364FB"/>
    <w:rsid w:val="00637428"/>
    <w:rsid w:val="006404DA"/>
    <w:rsid w:val="006427FA"/>
    <w:rsid w:val="00642C8B"/>
    <w:rsid w:val="00643B89"/>
    <w:rsid w:val="00643DC8"/>
    <w:rsid w:val="00644ABA"/>
    <w:rsid w:val="00644FFC"/>
    <w:rsid w:val="00645242"/>
    <w:rsid w:val="00647B29"/>
    <w:rsid w:val="00650107"/>
    <w:rsid w:val="00651531"/>
    <w:rsid w:val="00651916"/>
    <w:rsid w:val="006520C1"/>
    <w:rsid w:val="006526FF"/>
    <w:rsid w:val="00652CEB"/>
    <w:rsid w:val="00653302"/>
    <w:rsid w:val="00656A1D"/>
    <w:rsid w:val="0066097F"/>
    <w:rsid w:val="0066229D"/>
    <w:rsid w:val="00662E8F"/>
    <w:rsid w:val="00664723"/>
    <w:rsid w:val="00665A4E"/>
    <w:rsid w:val="00665F1B"/>
    <w:rsid w:val="006666C8"/>
    <w:rsid w:val="00666A81"/>
    <w:rsid w:val="00670E6B"/>
    <w:rsid w:val="00671849"/>
    <w:rsid w:val="0067324E"/>
    <w:rsid w:val="00673DA9"/>
    <w:rsid w:val="00674CFB"/>
    <w:rsid w:val="00675B73"/>
    <w:rsid w:val="00677C99"/>
    <w:rsid w:val="00681231"/>
    <w:rsid w:val="00681EFD"/>
    <w:rsid w:val="0068357B"/>
    <w:rsid w:val="00686B21"/>
    <w:rsid w:val="0068756C"/>
    <w:rsid w:val="00687A1A"/>
    <w:rsid w:val="00687E56"/>
    <w:rsid w:val="00690EDA"/>
    <w:rsid w:val="0069162E"/>
    <w:rsid w:val="00691734"/>
    <w:rsid w:val="00691F7E"/>
    <w:rsid w:val="006927E5"/>
    <w:rsid w:val="00694360"/>
    <w:rsid w:val="0069513C"/>
    <w:rsid w:val="00695535"/>
    <w:rsid w:val="00695807"/>
    <w:rsid w:val="00697030"/>
    <w:rsid w:val="006A26B9"/>
    <w:rsid w:val="006A2706"/>
    <w:rsid w:val="006A399C"/>
    <w:rsid w:val="006A428B"/>
    <w:rsid w:val="006A4D85"/>
    <w:rsid w:val="006A75F4"/>
    <w:rsid w:val="006A7F3B"/>
    <w:rsid w:val="006B0095"/>
    <w:rsid w:val="006B01BF"/>
    <w:rsid w:val="006B4A7A"/>
    <w:rsid w:val="006B547D"/>
    <w:rsid w:val="006B5E79"/>
    <w:rsid w:val="006B6A38"/>
    <w:rsid w:val="006B7672"/>
    <w:rsid w:val="006C0C4F"/>
    <w:rsid w:val="006C10C8"/>
    <w:rsid w:val="006C2B5E"/>
    <w:rsid w:val="006C3289"/>
    <w:rsid w:val="006C3F31"/>
    <w:rsid w:val="006C6F4E"/>
    <w:rsid w:val="006C7E0F"/>
    <w:rsid w:val="006D0A1F"/>
    <w:rsid w:val="006D2CC2"/>
    <w:rsid w:val="006D2E2A"/>
    <w:rsid w:val="006D3850"/>
    <w:rsid w:val="006D47E7"/>
    <w:rsid w:val="006D50FE"/>
    <w:rsid w:val="006D56D2"/>
    <w:rsid w:val="006D5806"/>
    <w:rsid w:val="006D6587"/>
    <w:rsid w:val="006D6CD6"/>
    <w:rsid w:val="006D6DE8"/>
    <w:rsid w:val="006E0B79"/>
    <w:rsid w:val="006E0EBC"/>
    <w:rsid w:val="006E1EAE"/>
    <w:rsid w:val="006E1EC2"/>
    <w:rsid w:val="006E3C6B"/>
    <w:rsid w:val="006E44E5"/>
    <w:rsid w:val="006E722D"/>
    <w:rsid w:val="006E758B"/>
    <w:rsid w:val="006F0662"/>
    <w:rsid w:val="006F1E5D"/>
    <w:rsid w:val="006F2FFD"/>
    <w:rsid w:val="006F4536"/>
    <w:rsid w:val="006F47E8"/>
    <w:rsid w:val="006F51A2"/>
    <w:rsid w:val="006F5FAA"/>
    <w:rsid w:val="006F6CA6"/>
    <w:rsid w:val="007007DC"/>
    <w:rsid w:val="00702C11"/>
    <w:rsid w:val="00702E0A"/>
    <w:rsid w:val="00706CE2"/>
    <w:rsid w:val="007117C8"/>
    <w:rsid w:val="007118CC"/>
    <w:rsid w:val="007123C2"/>
    <w:rsid w:val="00712581"/>
    <w:rsid w:val="00715E01"/>
    <w:rsid w:val="00717B3E"/>
    <w:rsid w:val="00720748"/>
    <w:rsid w:val="00721144"/>
    <w:rsid w:val="00721B31"/>
    <w:rsid w:val="00722201"/>
    <w:rsid w:val="00723856"/>
    <w:rsid w:val="0072453A"/>
    <w:rsid w:val="00725FA0"/>
    <w:rsid w:val="007302C9"/>
    <w:rsid w:val="00730BB5"/>
    <w:rsid w:val="00731467"/>
    <w:rsid w:val="007322F6"/>
    <w:rsid w:val="00734397"/>
    <w:rsid w:val="00734C44"/>
    <w:rsid w:val="00734DFE"/>
    <w:rsid w:val="00735209"/>
    <w:rsid w:val="007359F8"/>
    <w:rsid w:val="0073641A"/>
    <w:rsid w:val="00736994"/>
    <w:rsid w:val="007404C0"/>
    <w:rsid w:val="00740977"/>
    <w:rsid w:val="0074248A"/>
    <w:rsid w:val="007438F5"/>
    <w:rsid w:val="00746205"/>
    <w:rsid w:val="00747B06"/>
    <w:rsid w:val="00750095"/>
    <w:rsid w:val="007501F1"/>
    <w:rsid w:val="007509A0"/>
    <w:rsid w:val="00750A0A"/>
    <w:rsid w:val="00751829"/>
    <w:rsid w:val="007525A8"/>
    <w:rsid w:val="00753F8A"/>
    <w:rsid w:val="00754BB6"/>
    <w:rsid w:val="0075519A"/>
    <w:rsid w:val="00756E03"/>
    <w:rsid w:val="00757C2B"/>
    <w:rsid w:val="00757F0E"/>
    <w:rsid w:val="00763D1D"/>
    <w:rsid w:val="00764171"/>
    <w:rsid w:val="007644EB"/>
    <w:rsid w:val="00765AB4"/>
    <w:rsid w:val="00765D8A"/>
    <w:rsid w:val="00771CCE"/>
    <w:rsid w:val="00772825"/>
    <w:rsid w:val="00773ACB"/>
    <w:rsid w:val="007746ED"/>
    <w:rsid w:val="00775817"/>
    <w:rsid w:val="007764D2"/>
    <w:rsid w:val="00777ECD"/>
    <w:rsid w:val="00780C33"/>
    <w:rsid w:val="0078164D"/>
    <w:rsid w:val="00781849"/>
    <w:rsid w:val="00782E5F"/>
    <w:rsid w:val="007841F6"/>
    <w:rsid w:val="007842A8"/>
    <w:rsid w:val="00784461"/>
    <w:rsid w:val="007855D3"/>
    <w:rsid w:val="007924F8"/>
    <w:rsid w:val="007925ED"/>
    <w:rsid w:val="00792CCB"/>
    <w:rsid w:val="00794619"/>
    <w:rsid w:val="007951C7"/>
    <w:rsid w:val="007962E5"/>
    <w:rsid w:val="00796BA6"/>
    <w:rsid w:val="007973CA"/>
    <w:rsid w:val="007A07E7"/>
    <w:rsid w:val="007A0BC0"/>
    <w:rsid w:val="007A0CE2"/>
    <w:rsid w:val="007A2182"/>
    <w:rsid w:val="007A28E9"/>
    <w:rsid w:val="007A5A7B"/>
    <w:rsid w:val="007A62E0"/>
    <w:rsid w:val="007B06CD"/>
    <w:rsid w:val="007B098E"/>
    <w:rsid w:val="007B0D1F"/>
    <w:rsid w:val="007B129B"/>
    <w:rsid w:val="007B2688"/>
    <w:rsid w:val="007B49CB"/>
    <w:rsid w:val="007B7EBE"/>
    <w:rsid w:val="007C19CC"/>
    <w:rsid w:val="007C4315"/>
    <w:rsid w:val="007C6CD2"/>
    <w:rsid w:val="007D0458"/>
    <w:rsid w:val="007D1D0E"/>
    <w:rsid w:val="007D2A4B"/>
    <w:rsid w:val="007D4603"/>
    <w:rsid w:val="007D47AE"/>
    <w:rsid w:val="007D47BA"/>
    <w:rsid w:val="007D498A"/>
    <w:rsid w:val="007D6B43"/>
    <w:rsid w:val="007D70D9"/>
    <w:rsid w:val="007D743E"/>
    <w:rsid w:val="007E0796"/>
    <w:rsid w:val="007E151B"/>
    <w:rsid w:val="007E3D5C"/>
    <w:rsid w:val="007E43C5"/>
    <w:rsid w:val="007E503F"/>
    <w:rsid w:val="007E586C"/>
    <w:rsid w:val="007E7CD3"/>
    <w:rsid w:val="007F2592"/>
    <w:rsid w:val="007F30CB"/>
    <w:rsid w:val="007F32B6"/>
    <w:rsid w:val="007F4A3F"/>
    <w:rsid w:val="007F5582"/>
    <w:rsid w:val="007F5831"/>
    <w:rsid w:val="007F5A4A"/>
    <w:rsid w:val="007F6918"/>
    <w:rsid w:val="007F6BC4"/>
    <w:rsid w:val="007F7856"/>
    <w:rsid w:val="007F7BCA"/>
    <w:rsid w:val="00800D92"/>
    <w:rsid w:val="0080129D"/>
    <w:rsid w:val="00804083"/>
    <w:rsid w:val="008040BD"/>
    <w:rsid w:val="0080509A"/>
    <w:rsid w:val="008067F5"/>
    <w:rsid w:val="0080706A"/>
    <w:rsid w:val="0081037D"/>
    <w:rsid w:val="00810DDC"/>
    <w:rsid w:val="00812B74"/>
    <w:rsid w:val="00812ECE"/>
    <w:rsid w:val="00814481"/>
    <w:rsid w:val="0081499C"/>
    <w:rsid w:val="008158FD"/>
    <w:rsid w:val="008169E5"/>
    <w:rsid w:val="00817576"/>
    <w:rsid w:val="00820442"/>
    <w:rsid w:val="0082186B"/>
    <w:rsid w:val="00821DB6"/>
    <w:rsid w:val="00822254"/>
    <w:rsid w:val="008240B5"/>
    <w:rsid w:val="008240E3"/>
    <w:rsid w:val="00826471"/>
    <w:rsid w:val="00826665"/>
    <w:rsid w:val="00826820"/>
    <w:rsid w:val="00826864"/>
    <w:rsid w:val="008328C6"/>
    <w:rsid w:val="00832EFA"/>
    <w:rsid w:val="0083404A"/>
    <w:rsid w:val="00834598"/>
    <w:rsid w:val="00834A9E"/>
    <w:rsid w:val="008364A1"/>
    <w:rsid w:val="00836B30"/>
    <w:rsid w:val="0083753D"/>
    <w:rsid w:val="00837771"/>
    <w:rsid w:val="00841427"/>
    <w:rsid w:val="00841C48"/>
    <w:rsid w:val="00844B7D"/>
    <w:rsid w:val="00846BA5"/>
    <w:rsid w:val="00846FF7"/>
    <w:rsid w:val="008504E3"/>
    <w:rsid w:val="008507B4"/>
    <w:rsid w:val="00851AA1"/>
    <w:rsid w:val="008525AF"/>
    <w:rsid w:val="0085540F"/>
    <w:rsid w:val="00856DCD"/>
    <w:rsid w:val="008604B6"/>
    <w:rsid w:val="00860B4B"/>
    <w:rsid w:val="00860FEB"/>
    <w:rsid w:val="00861707"/>
    <w:rsid w:val="0086197B"/>
    <w:rsid w:val="008634A2"/>
    <w:rsid w:val="00863D56"/>
    <w:rsid w:val="0086488A"/>
    <w:rsid w:val="00865279"/>
    <w:rsid w:val="00867235"/>
    <w:rsid w:val="00870AAB"/>
    <w:rsid w:val="008710D4"/>
    <w:rsid w:val="008727C7"/>
    <w:rsid w:val="008731BB"/>
    <w:rsid w:val="00873A23"/>
    <w:rsid w:val="008742B1"/>
    <w:rsid w:val="008743ED"/>
    <w:rsid w:val="0087575E"/>
    <w:rsid w:val="008760E8"/>
    <w:rsid w:val="0087628E"/>
    <w:rsid w:val="008762FC"/>
    <w:rsid w:val="00877D63"/>
    <w:rsid w:val="00877F6D"/>
    <w:rsid w:val="0088048A"/>
    <w:rsid w:val="00883CE4"/>
    <w:rsid w:val="00883D95"/>
    <w:rsid w:val="008874BE"/>
    <w:rsid w:val="00887994"/>
    <w:rsid w:val="00891083"/>
    <w:rsid w:val="008923E0"/>
    <w:rsid w:val="008927BC"/>
    <w:rsid w:val="00893FCB"/>
    <w:rsid w:val="008953C6"/>
    <w:rsid w:val="00895625"/>
    <w:rsid w:val="00896096"/>
    <w:rsid w:val="0089716F"/>
    <w:rsid w:val="008972EE"/>
    <w:rsid w:val="00897503"/>
    <w:rsid w:val="00897BE6"/>
    <w:rsid w:val="00897D74"/>
    <w:rsid w:val="008A00F0"/>
    <w:rsid w:val="008A0341"/>
    <w:rsid w:val="008A108B"/>
    <w:rsid w:val="008A1894"/>
    <w:rsid w:val="008A280A"/>
    <w:rsid w:val="008A4D47"/>
    <w:rsid w:val="008A4D6D"/>
    <w:rsid w:val="008A6BC9"/>
    <w:rsid w:val="008A70DA"/>
    <w:rsid w:val="008A728C"/>
    <w:rsid w:val="008A74C6"/>
    <w:rsid w:val="008B0845"/>
    <w:rsid w:val="008B0C33"/>
    <w:rsid w:val="008B109F"/>
    <w:rsid w:val="008B1CD0"/>
    <w:rsid w:val="008B4B75"/>
    <w:rsid w:val="008B58CD"/>
    <w:rsid w:val="008B6C3D"/>
    <w:rsid w:val="008C0508"/>
    <w:rsid w:val="008C0D19"/>
    <w:rsid w:val="008C1BCF"/>
    <w:rsid w:val="008C3A17"/>
    <w:rsid w:val="008C4635"/>
    <w:rsid w:val="008C5B40"/>
    <w:rsid w:val="008C7952"/>
    <w:rsid w:val="008D1985"/>
    <w:rsid w:val="008D1D96"/>
    <w:rsid w:val="008D262E"/>
    <w:rsid w:val="008D428B"/>
    <w:rsid w:val="008D481C"/>
    <w:rsid w:val="008D4C11"/>
    <w:rsid w:val="008D5374"/>
    <w:rsid w:val="008D72E7"/>
    <w:rsid w:val="008E1CAF"/>
    <w:rsid w:val="008E2AD1"/>
    <w:rsid w:val="008E2EDA"/>
    <w:rsid w:val="008E48B3"/>
    <w:rsid w:val="008E4ED6"/>
    <w:rsid w:val="008F0665"/>
    <w:rsid w:val="008F0860"/>
    <w:rsid w:val="008F0E6A"/>
    <w:rsid w:val="008F131A"/>
    <w:rsid w:val="008F6CBA"/>
    <w:rsid w:val="0090073D"/>
    <w:rsid w:val="009018CB"/>
    <w:rsid w:val="00901B42"/>
    <w:rsid w:val="00902056"/>
    <w:rsid w:val="00902D5B"/>
    <w:rsid w:val="00903F12"/>
    <w:rsid w:val="00904B15"/>
    <w:rsid w:val="00905897"/>
    <w:rsid w:val="0090681E"/>
    <w:rsid w:val="00906E36"/>
    <w:rsid w:val="009074E2"/>
    <w:rsid w:val="009112A8"/>
    <w:rsid w:val="00912D74"/>
    <w:rsid w:val="00913A40"/>
    <w:rsid w:val="00913ECE"/>
    <w:rsid w:val="009140EE"/>
    <w:rsid w:val="00914217"/>
    <w:rsid w:val="00914CFF"/>
    <w:rsid w:val="00916782"/>
    <w:rsid w:val="00916A3C"/>
    <w:rsid w:val="00916E8D"/>
    <w:rsid w:val="0092098D"/>
    <w:rsid w:val="00922C00"/>
    <w:rsid w:val="00924A1F"/>
    <w:rsid w:val="00926590"/>
    <w:rsid w:val="00930C59"/>
    <w:rsid w:val="00933969"/>
    <w:rsid w:val="0093427E"/>
    <w:rsid w:val="009359A8"/>
    <w:rsid w:val="00936D05"/>
    <w:rsid w:val="0094176E"/>
    <w:rsid w:val="009428EC"/>
    <w:rsid w:val="0094337A"/>
    <w:rsid w:val="0094373D"/>
    <w:rsid w:val="00944728"/>
    <w:rsid w:val="00945BB0"/>
    <w:rsid w:val="00946405"/>
    <w:rsid w:val="009468E9"/>
    <w:rsid w:val="009478DC"/>
    <w:rsid w:val="009502A5"/>
    <w:rsid w:val="009505A4"/>
    <w:rsid w:val="00950FCD"/>
    <w:rsid w:val="009526A1"/>
    <w:rsid w:val="00952BD9"/>
    <w:rsid w:val="00953681"/>
    <w:rsid w:val="00955938"/>
    <w:rsid w:val="00956AF8"/>
    <w:rsid w:val="00956EF9"/>
    <w:rsid w:val="00957349"/>
    <w:rsid w:val="00957385"/>
    <w:rsid w:val="009573F5"/>
    <w:rsid w:val="009611F3"/>
    <w:rsid w:val="00962BB7"/>
    <w:rsid w:val="00962BD1"/>
    <w:rsid w:val="00962F75"/>
    <w:rsid w:val="00963155"/>
    <w:rsid w:val="009636D5"/>
    <w:rsid w:val="0096382F"/>
    <w:rsid w:val="009641B3"/>
    <w:rsid w:val="009648F6"/>
    <w:rsid w:val="0096667D"/>
    <w:rsid w:val="0096784F"/>
    <w:rsid w:val="0097009D"/>
    <w:rsid w:val="009707EB"/>
    <w:rsid w:val="00970CB0"/>
    <w:rsid w:val="00972DDC"/>
    <w:rsid w:val="00975450"/>
    <w:rsid w:val="00975782"/>
    <w:rsid w:val="00975BE2"/>
    <w:rsid w:val="00980713"/>
    <w:rsid w:val="0098149C"/>
    <w:rsid w:val="00981C6E"/>
    <w:rsid w:val="00981E5D"/>
    <w:rsid w:val="00982D56"/>
    <w:rsid w:val="00983EAD"/>
    <w:rsid w:val="009845D6"/>
    <w:rsid w:val="00984FDC"/>
    <w:rsid w:val="009858F9"/>
    <w:rsid w:val="00985D1D"/>
    <w:rsid w:val="00985D4D"/>
    <w:rsid w:val="009863AA"/>
    <w:rsid w:val="0098738B"/>
    <w:rsid w:val="009901E3"/>
    <w:rsid w:val="009906B5"/>
    <w:rsid w:val="00990C3F"/>
    <w:rsid w:val="00992F7A"/>
    <w:rsid w:val="00993505"/>
    <w:rsid w:val="009943BE"/>
    <w:rsid w:val="009959EC"/>
    <w:rsid w:val="00995B01"/>
    <w:rsid w:val="00996774"/>
    <w:rsid w:val="009A03DE"/>
    <w:rsid w:val="009A1643"/>
    <w:rsid w:val="009A4B60"/>
    <w:rsid w:val="009A580B"/>
    <w:rsid w:val="009A5BA5"/>
    <w:rsid w:val="009A5F05"/>
    <w:rsid w:val="009A6674"/>
    <w:rsid w:val="009A6749"/>
    <w:rsid w:val="009A6948"/>
    <w:rsid w:val="009A6F8D"/>
    <w:rsid w:val="009A729F"/>
    <w:rsid w:val="009A7316"/>
    <w:rsid w:val="009A7C82"/>
    <w:rsid w:val="009B0D5A"/>
    <w:rsid w:val="009B2179"/>
    <w:rsid w:val="009B327B"/>
    <w:rsid w:val="009B3D3F"/>
    <w:rsid w:val="009B51EE"/>
    <w:rsid w:val="009B5522"/>
    <w:rsid w:val="009B5E28"/>
    <w:rsid w:val="009B63EA"/>
    <w:rsid w:val="009B758E"/>
    <w:rsid w:val="009B764D"/>
    <w:rsid w:val="009C0154"/>
    <w:rsid w:val="009C251D"/>
    <w:rsid w:val="009C2730"/>
    <w:rsid w:val="009C2C65"/>
    <w:rsid w:val="009C3904"/>
    <w:rsid w:val="009C3B69"/>
    <w:rsid w:val="009C3C5B"/>
    <w:rsid w:val="009C5ACA"/>
    <w:rsid w:val="009C6795"/>
    <w:rsid w:val="009D042B"/>
    <w:rsid w:val="009D113C"/>
    <w:rsid w:val="009D3751"/>
    <w:rsid w:val="009D3B8E"/>
    <w:rsid w:val="009D529E"/>
    <w:rsid w:val="009D6745"/>
    <w:rsid w:val="009D6BBD"/>
    <w:rsid w:val="009E18A4"/>
    <w:rsid w:val="009E19F4"/>
    <w:rsid w:val="009E37A4"/>
    <w:rsid w:val="009E3A22"/>
    <w:rsid w:val="009E5909"/>
    <w:rsid w:val="009E6E7A"/>
    <w:rsid w:val="009E7F3B"/>
    <w:rsid w:val="009F227B"/>
    <w:rsid w:val="009F4116"/>
    <w:rsid w:val="009F42D6"/>
    <w:rsid w:val="00A01322"/>
    <w:rsid w:val="00A02C5B"/>
    <w:rsid w:val="00A0361D"/>
    <w:rsid w:val="00A05111"/>
    <w:rsid w:val="00A05388"/>
    <w:rsid w:val="00A05C9D"/>
    <w:rsid w:val="00A05D0E"/>
    <w:rsid w:val="00A06845"/>
    <w:rsid w:val="00A06FF6"/>
    <w:rsid w:val="00A079B6"/>
    <w:rsid w:val="00A079D2"/>
    <w:rsid w:val="00A10631"/>
    <w:rsid w:val="00A10B66"/>
    <w:rsid w:val="00A12F13"/>
    <w:rsid w:val="00A1782F"/>
    <w:rsid w:val="00A20521"/>
    <w:rsid w:val="00A20DC2"/>
    <w:rsid w:val="00A219FF"/>
    <w:rsid w:val="00A226E4"/>
    <w:rsid w:val="00A230E2"/>
    <w:rsid w:val="00A23496"/>
    <w:rsid w:val="00A2430A"/>
    <w:rsid w:val="00A30456"/>
    <w:rsid w:val="00A30AE9"/>
    <w:rsid w:val="00A318D0"/>
    <w:rsid w:val="00A3369A"/>
    <w:rsid w:val="00A35285"/>
    <w:rsid w:val="00A40BD0"/>
    <w:rsid w:val="00A41343"/>
    <w:rsid w:val="00A41F8D"/>
    <w:rsid w:val="00A4228B"/>
    <w:rsid w:val="00A42D5F"/>
    <w:rsid w:val="00A4391E"/>
    <w:rsid w:val="00A45A35"/>
    <w:rsid w:val="00A4658C"/>
    <w:rsid w:val="00A46F7D"/>
    <w:rsid w:val="00A50AFE"/>
    <w:rsid w:val="00A51E44"/>
    <w:rsid w:val="00A520C8"/>
    <w:rsid w:val="00A555AA"/>
    <w:rsid w:val="00A55ABF"/>
    <w:rsid w:val="00A5764B"/>
    <w:rsid w:val="00A60CA1"/>
    <w:rsid w:val="00A61C72"/>
    <w:rsid w:val="00A63174"/>
    <w:rsid w:val="00A65BB4"/>
    <w:rsid w:val="00A65E66"/>
    <w:rsid w:val="00A744DC"/>
    <w:rsid w:val="00A74E0F"/>
    <w:rsid w:val="00A75C14"/>
    <w:rsid w:val="00A772A2"/>
    <w:rsid w:val="00A77A36"/>
    <w:rsid w:val="00A77EF7"/>
    <w:rsid w:val="00A807F8"/>
    <w:rsid w:val="00A81A8B"/>
    <w:rsid w:val="00A81C62"/>
    <w:rsid w:val="00A821E5"/>
    <w:rsid w:val="00A85930"/>
    <w:rsid w:val="00A85A8B"/>
    <w:rsid w:val="00A8755D"/>
    <w:rsid w:val="00A92AEF"/>
    <w:rsid w:val="00A93723"/>
    <w:rsid w:val="00A95B5F"/>
    <w:rsid w:val="00A96BEC"/>
    <w:rsid w:val="00A979F6"/>
    <w:rsid w:val="00AA193B"/>
    <w:rsid w:val="00AA362D"/>
    <w:rsid w:val="00AA3994"/>
    <w:rsid w:val="00AA3E7A"/>
    <w:rsid w:val="00AA41AC"/>
    <w:rsid w:val="00AA47F8"/>
    <w:rsid w:val="00AA6033"/>
    <w:rsid w:val="00AA63D5"/>
    <w:rsid w:val="00AA6BDF"/>
    <w:rsid w:val="00AB0447"/>
    <w:rsid w:val="00AB1A09"/>
    <w:rsid w:val="00AB2FD4"/>
    <w:rsid w:val="00AB3175"/>
    <w:rsid w:val="00AB694C"/>
    <w:rsid w:val="00AB6BD3"/>
    <w:rsid w:val="00AB775A"/>
    <w:rsid w:val="00AB7946"/>
    <w:rsid w:val="00AC05FB"/>
    <w:rsid w:val="00AC3476"/>
    <w:rsid w:val="00AC4CE8"/>
    <w:rsid w:val="00AC66D2"/>
    <w:rsid w:val="00AC6A04"/>
    <w:rsid w:val="00AD1463"/>
    <w:rsid w:val="00AD1633"/>
    <w:rsid w:val="00AD2F3D"/>
    <w:rsid w:val="00AD3045"/>
    <w:rsid w:val="00AD3DB0"/>
    <w:rsid w:val="00AD4476"/>
    <w:rsid w:val="00AD4D74"/>
    <w:rsid w:val="00AE09BA"/>
    <w:rsid w:val="00AE5D49"/>
    <w:rsid w:val="00AE66CA"/>
    <w:rsid w:val="00AE6E5A"/>
    <w:rsid w:val="00AE746B"/>
    <w:rsid w:val="00AF0932"/>
    <w:rsid w:val="00AF634A"/>
    <w:rsid w:val="00AF64F0"/>
    <w:rsid w:val="00AF786C"/>
    <w:rsid w:val="00B01C5E"/>
    <w:rsid w:val="00B028FD"/>
    <w:rsid w:val="00B03A33"/>
    <w:rsid w:val="00B063E5"/>
    <w:rsid w:val="00B068E1"/>
    <w:rsid w:val="00B1108B"/>
    <w:rsid w:val="00B117B7"/>
    <w:rsid w:val="00B1242B"/>
    <w:rsid w:val="00B13E8B"/>
    <w:rsid w:val="00B15040"/>
    <w:rsid w:val="00B15828"/>
    <w:rsid w:val="00B15E26"/>
    <w:rsid w:val="00B1678E"/>
    <w:rsid w:val="00B1764F"/>
    <w:rsid w:val="00B2004D"/>
    <w:rsid w:val="00B22B2B"/>
    <w:rsid w:val="00B234FD"/>
    <w:rsid w:val="00B238CC"/>
    <w:rsid w:val="00B2613C"/>
    <w:rsid w:val="00B26848"/>
    <w:rsid w:val="00B26AAB"/>
    <w:rsid w:val="00B27BDF"/>
    <w:rsid w:val="00B27BFE"/>
    <w:rsid w:val="00B313C8"/>
    <w:rsid w:val="00B3487B"/>
    <w:rsid w:val="00B349EA"/>
    <w:rsid w:val="00B372AE"/>
    <w:rsid w:val="00B374E2"/>
    <w:rsid w:val="00B37985"/>
    <w:rsid w:val="00B37B3F"/>
    <w:rsid w:val="00B37BCF"/>
    <w:rsid w:val="00B37D83"/>
    <w:rsid w:val="00B40810"/>
    <w:rsid w:val="00B40B5D"/>
    <w:rsid w:val="00B42C37"/>
    <w:rsid w:val="00B44576"/>
    <w:rsid w:val="00B44730"/>
    <w:rsid w:val="00B453F3"/>
    <w:rsid w:val="00B45632"/>
    <w:rsid w:val="00B5085D"/>
    <w:rsid w:val="00B520AB"/>
    <w:rsid w:val="00B53131"/>
    <w:rsid w:val="00B53D1F"/>
    <w:rsid w:val="00B574F7"/>
    <w:rsid w:val="00B61177"/>
    <w:rsid w:val="00B61883"/>
    <w:rsid w:val="00B62013"/>
    <w:rsid w:val="00B62E0A"/>
    <w:rsid w:val="00B63986"/>
    <w:rsid w:val="00B65D79"/>
    <w:rsid w:val="00B664F2"/>
    <w:rsid w:val="00B6767E"/>
    <w:rsid w:val="00B67834"/>
    <w:rsid w:val="00B717C4"/>
    <w:rsid w:val="00B71B6E"/>
    <w:rsid w:val="00B72C71"/>
    <w:rsid w:val="00B731DA"/>
    <w:rsid w:val="00B732E9"/>
    <w:rsid w:val="00B73E6D"/>
    <w:rsid w:val="00B7570D"/>
    <w:rsid w:val="00B75D2E"/>
    <w:rsid w:val="00B8054C"/>
    <w:rsid w:val="00B81839"/>
    <w:rsid w:val="00B83F54"/>
    <w:rsid w:val="00B84912"/>
    <w:rsid w:val="00B861AD"/>
    <w:rsid w:val="00B869A8"/>
    <w:rsid w:val="00B86EF2"/>
    <w:rsid w:val="00B878D5"/>
    <w:rsid w:val="00B87B4E"/>
    <w:rsid w:val="00B931C9"/>
    <w:rsid w:val="00B949E6"/>
    <w:rsid w:val="00B9508F"/>
    <w:rsid w:val="00B95BB5"/>
    <w:rsid w:val="00B95D55"/>
    <w:rsid w:val="00B96172"/>
    <w:rsid w:val="00B971F0"/>
    <w:rsid w:val="00B97F1C"/>
    <w:rsid w:val="00BA1C88"/>
    <w:rsid w:val="00BA1E2C"/>
    <w:rsid w:val="00BA3884"/>
    <w:rsid w:val="00BA3E50"/>
    <w:rsid w:val="00BA6815"/>
    <w:rsid w:val="00BB0B9B"/>
    <w:rsid w:val="00BB333B"/>
    <w:rsid w:val="00BB5CDC"/>
    <w:rsid w:val="00BB63AB"/>
    <w:rsid w:val="00BB6819"/>
    <w:rsid w:val="00BC1EC6"/>
    <w:rsid w:val="00BC207F"/>
    <w:rsid w:val="00BC378B"/>
    <w:rsid w:val="00BC48BD"/>
    <w:rsid w:val="00BC56E0"/>
    <w:rsid w:val="00BC6178"/>
    <w:rsid w:val="00BC623C"/>
    <w:rsid w:val="00BC6471"/>
    <w:rsid w:val="00BD0276"/>
    <w:rsid w:val="00BD1128"/>
    <w:rsid w:val="00BD2093"/>
    <w:rsid w:val="00BD368E"/>
    <w:rsid w:val="00BD45EB"/>
    <w:rsid w:val="00BD4B64"/>
    <w:rsid w:val="00BD5C4E"/>
    <w:rsid w:val="00BE0366"/>
    <w:rsid w:val="00BE1016"/>
    <w:rsid w:val="00BE21E6"/>
    <w:rsid w:val="00BE2766"/>
    <w:rsid w:val="00BE2C9D"/>
    <w:rsid w:val="00BE2CD5"/>
    <w:rsid w:val="00BE31BF"/>
    <w:rsid w:val="00BE3C96"/>
    <w:rsid w:val="00BE54B6"/>
    <w:rsid w:val="00BE7402"/>
    <w:rsid w:val="00BF0136"/>
    <w:rsid w:val="00BF1232"/>
    <w:rsid w:val="00BF17D8"/>
    <w:rsid w:val="00BF19CF"/>
    <w:rsid w:val="00BF206D"/>
    <w:rsid w:val="00BF5CA4"/>
    <w:rsid w:val="00BF5E96"/>
    <w:rsid w:val="00BF6F74"/>
    <w:rsid w:val="00BF71A0"/>
    <w:rsid w:val="00C00044"/>
    <w:rsid w:val="00C00163"/>
    <w:rsid w:val="00C007BF"/>
    <w:rsid w:val="00C034BF"/>
    <w:rsid w:val="00C0508D"/>
    <w:rsid w:val="00C05424"/>
    <w:rsid w:val="00C05656"/>
    <w:rsid w:val="00C06A38"/>
    <w:rsid w:val="00C06B41"/>
    <w:rsid w:val="00C07412"/>
    <w:rsid w:val="00C07FA5"/>
    <w:rsid w:val="00C1302C"/>
    <w:rsid w:val="00C13881"/>
    <w:rsid w:val="00C15263"/>
    <w:rsid w:val="00C1538E"/>
    <w:rsid w:val="00C1608D"/>
    <w:rsid w:val="00C161C2"/>
    <w:rsid w:val="00C16AEB"/>
    <w:rsid w:val="00C17095"/>
    <w:rsid w:val="00C17CF9"/>
    <w:rsid w:val="00C20AC2"/>
    <w:rsid w:val="00C21877"/>
    <w:rsid w:val="00C2197A"/>
    <w:rsid w:val="00C222C6"/>
    <w:rsid w:val="00C23FE8"/>
    <w:rsid w:val="00C267FF"/>
    <w:rsid w:val="00C27DA9"/>
    <w:rsid w:val="00C30136"/>
    <w:rsid w:val="00C32569"/>
    <w:rsid w:val="00C3268D"/>
    <w:rsid w:val="00C3312E"/>
    <w:rsid w:val="00C33749"/>
    <w:rsid w:val="00C33C76"/>
    <w:rsid w:val="00C33E53"/>
    <w:rsid w:val="00C3454D"/>
    <w:rsid w:val="00C34A45"/>
    <w:rsid w:val="00C350B7"/>
    <w:rsid w:val="00C35AC4"/>
    <w:rsid w:val="00C36806"/>
    <w:rsid w:val="00C37840"/>
    <w:rsid w:val="00C406D1"/>
    <w:rsid w:val="00C413E8"/>
    <w:rsid w:val="00C43BBE"/>
    <w:rsid w:val="00C43CF2"/>
    <w:rsid w:val="00C4487C"/>
    <w:rsid w:val="00C448C6"/>
    <w:rsid w:val="00C44D57"/>
    <w:rsid w:val="00C44FE3"/>
    <w:rsid w:val="00C45553"/>
    <w:rsid w:val="00C46116"/>
    <w:rsid w:val="00C466D2"/>
    <w:rsid w:val="00C47557"/>
    <w:rsid w:val="00C52989"/>
    <w:rsid w:val="00C53C27"/>
    <w:rsid w:val="00C547EB"/>
    <w:rsid w:val="00C5626E"/>
    <w:rsid w:val="00C5753A"/>
    <w:rsid w:val="00C57CE8"/>
    <w:rsid w:val="00C623A4"/>
    <w:rsid w:val="00C63057"/>
    <w:rsid w:val="00C631F4"/>
    <w:rsid w:val="00C63E57"/>
    <w:rsid w:val="00C71A50"/>
    <w:rsid w:val="00C7393E"/>
    <w:rsid w:val="00C75AD2"/>
    <w:rsid w:val="00C75F5A"/>
    <w:rsid w:val="00C81E46"/>
    <w:rsid w:val="00C84E94"/>
    <w:rsid w:val="00C85112"/>
    <w:rsid w:val="00C858C4"/>
    <w:rsid w:val="00C859C5"/>
    <w:rsid w:val="00C876B0"/>
    <w:rsid w:val="00C8777E"/>
    <w:rsid w:val="00C91512"/>
    <w:rsid w:val="00C91CFE"/>
    <w:rsid w:val="00C91D00"/>
    <w:rsid w:val="00C92DDC"/>
    <w:rsid w:val="00C94925"/>
    <w:rsid w:val="00C9599B"/>
    <w:rsid w:val="00C9664A"/>
    <w:rsid w:val="00C97AE1"/>
    <w:rsid w:val="00CA08FF"/>
    <w:rsid w:val="00CA2981"/>
    <w:rsid w:val="00CA4598"/>
    <w:rsid w:val="00CA5DC3"/>
    <w:rsid w:val="00CA7D5E"/>
    <w:rsid w:val="00CB182B"/>
    <w:rsid w:val="00CB34D5"/>
    <w:rsid w:val="00CB50ED"/>
    <w:rsid w:val="00CB5FDC"/>
    <w:rsid w:val="00CB641F"/>
    <w:rsid w:val="00CB6F37"/>
    <w:rsid w:val="00CC11B2"/>
    <w:rsid w:val="00CC1E06"/>
    <w:rsid w:val="00CC2764"/>
    <w:rsid w:val="00CC42AF"/>
    <w:rsid w:val="00CC4951"/>
    <w:rsid w:val="00CC59DC"/>
    <w:rsid w:val="00CC5A93"/>
    <w:rsid w:val="00CC7CBD"/>
    <w:rsid w:val="00CD03C0"/>
    <w:rsid w:val="00CD1029"/>
    <w:rsid w:val="00CD2597"/>
    <w:rsid w:val="00CD3121"/>
    <w:rsid w:val="00CD6096"/>
    <w:rsid w:val="00CD6C5B"/>
    <w:rsid w:val="00CD7E7C"/>
    <w:rsid w:val="00CE21C7"/>
    <w:rsid w:val="00CE26DF"/>
    <w:rsid w:val="00CE3605"/>
    <w:rsid w:val="00CE427D"/>
    <w:rsid w:val="00CE531B"/>
    <w:rsid w:val="00CE7352"/>
    <w:rsid w:val="00CF0DC2"/>
    <w:rsid w:val="00CF1323"/>
    <w:rsid w:val="00CF3909"/>
    <w:rsid w:val="00CF4798"/>
    <w:rsid w:val="00CF4D43"/>
    <w:rsid w:val="00D00B79"/>
    <w:rsid w:val="00D027B9"/>
    <w:rsid w:val="00D03CCE"/>
    <w:rsid w:val="00D045D5"/>
    <w:rsid w:val="00D047D3"/>
    <w:rsid w:val="00D049C7"/>
    <w:rsid w:val="00D05ED6"/>
    <w:rsid w:val="00D06F1F"/>
    <w:rsid w:val="00D1054B"/>
    <w:rsid w:val="00D1217F"/>
    <w:rsid w:val="00D15FE3"/>
    <w:rsid w:val="00D1623D"/>
    <w:rsid w:val="00D16DAD"/>
    <w:rsid w:val="00D173A0"/>
    <w:rsid w:val="00D17961"/>
    <w:rsid w:val="00D2022A"/>
    <w:rsid w:val="00D202C1"/>
    <w:rsid w:val="00D207E2"/>
    <w:rsid w:val="00D2088A"/>
    <w:rsid w:val="00D21883"/>
    <w:rsid w:val="00D2327D"/>
    <w:rsid w:val="00D2335A"/>
    <w:rsid w:val="00D23E0A"/>
    <w:rsid w:val="00D25A47"/>
    <w:rsid w:val="00D26C05"/>
    <w:rsid w:val="00D3172B"/>
    <w:rsid w:val="00D31EAE"/>
    <w:rsid w:val="00D323B1"/>
    <w:rsid w:val="00D32412"/>
    <w:rsid w:val="00D374C8"/>
    <w:rsid w:val="00D405E6"/>
    <w:rsid w:val="00D419A5"/>
    <w:rsid w:val="00D41E04"/>
    <w:rsid w:val="00D4406F"/>
    <w:rsid w:val="00D4410B"/>
    <w:rsid w:val="00D44B5A"/>
    <w:rsid w:val="00D457F9"/>
    <w:rsid w:val="00D55FD3"/>
    <w:rsid w:val="00D61BDD"/>
    <w:rsid w:val="00D62649"/>
    <w:rsid w:val="00D62E66"/>
    <w:rsid w:val="00D63495"/>
    <w:rsid w:val="00D63805"/>
    <w:rsid w:val="00D63B3A"/>
    <w:rsid w:val="00D64B1D"/>
    <w:rsid w:val="00D6619F"/>
    <w:rsid w:val="00D66445"/>
    <w:rsid w:val="00D667DD"/>
    <w:rsid w:val="00D6688D"/>
    <w:rsid w:val="00D702C9"/>
    <w:rsid w:val="00D71A16"/>
    <w:rsid w:val="00D72797"/>
    <w:rsid w:val="00D72CEE"/>
    <w:rsid w:val="00D73745"/>
    <w:rsid w:val="00D73BD8"/>
    <w:rsid w:val="00D74E0E"/>
    <w:rsid w:val="00D76E6F"/>
    <w:rsid w:val="00D7791F"/>
    <w:rsid w:val="00D81DD7"/>
    <w:rsid w:val="00D81E5C"/>
    <w:rsid w:val="00D825E8"/>
    <w:rsid w:val="00D836EB"/>
    <w:rsid w:val="00D861F0"/>
    <w:rsid w:val="00D86BC7"/>
    <w:rsid w:val="00D907CD"/>
    <w:rsid w:val="00D914E5"/>
    <w:rsid w:val="00D917A9"/>
    <w:rsid w:val="00D923F1"/>
    <w:rsid w:val="00D930DB"/>
    <w:rsid w:val="00D9358D"/>
    <w:rsid w:val="00D938B7"/>
    <w:rsid w:val="00D94D5B"/>
    <w:rsid w:val="00D964D4"/>
    <w:rsid w:val="00DA0098"/>
    <w:rsid w:val="00DA269A"/>
    <w:rsid w:val="00DA2C85"/>
    <w:rsid w:val="00DA2DB5"/>
    <w:rsid w:val="00DA3652"/>
    <w:rsid w:val="00DA469E"/>
    <w:rsid w:val="00DA4E1E"/>
    <w:rsid w:val="00DA5561"/>
    <w:rsid w:val="00DA6424"/>
    <w:rsid w:val="00DB0FA5"/>
    <w:rsid w:val="00DB142B"/>
    <w:rsid w:val="00DB1658"/>
    <w:rsid w:val="00DB1DB9"/>
    <w:rsid w:val="00DB4CFB"/>
    <w:rsid w:val="00DB508D"/>
    <w:rsid w:val="00DB6333"/>
    <w:rsid w:val="00DB7058"/>
    <w:rsid w:val="00DC1339"/>
    <w:rsid w:val="00DC1EEC"/>
    <w:rsid w:val="00DC30FC"/>
    <w:rsid w:val="00DC477E"/>
    <w:rsid w:val="00DC5575"/>
    <w:rsid w:val="00DC709E"/>
    <w:rsid w:val="00DC7257"/>
    <w:rsid w:val="00DC7673"/>
    <w:rsid w:val="00DC7EFA"/>
    <w:rsid w:val="00DD3BCA"/>
    <w:rsid w:val="00DD4164"/>
    <w:rsid w:val="00DD4723"/>
    <w:rsid w:val="00DD4A1B"/>
    <w:rsid w:val="00DD5E90"/>
    <w:rsid w:val="00DD6B7D"/>
    <w:rsid w:val="00DD7C5C"/>
    <w:rsid w:val="00DE287E"/>
    <w:rsid w:val="00DE29B0"/>
    <w:rsid w:val="00DE3AC5"/>
    <w:rsid w:val="00DE45A5"/>
    <w:rsid w:val="00DE497B"/>
    <w:rsid w:val="00DE52AB"/>
    <w:rsid w:val="00DE6867"/>
    <w:rsid w:val="00DE6B77"/>
    <w:rsid w:val="00DE7080"/>
    <w:rsid w:val="00DF0F82"/>
    <w:rsid w:val="00DF1190"/>
    <w:rsid w:val="00DF18D3"/>
    <w:rsid w:val="00DF19A0"/>
    <w:rsid w:val="00DF1C29"/>
    <w:rsid w:val="00DF2AE9"/>
    <w:rsid w:val="00DF554F"/>
    <w:rsid w:val="00DF55C5"/>
    <w:rsid w:val="00DF6F6A"/>
    <w:rsid w:val="00DF76BB"/>
    <w:rsid w:val="00E01566"/>
    <w:rsid w:val="00E0158B"/>
    <w:rsid w:val="00E018DF"/>
    <w:rsid w:val="00E01A39"/>
    <w:rsid w:val="00E01A41"/>
    <w:rsid w:val="00E01EDD"/>
    <w:rsid w:val="00E04913"/>
    <w:rsid w:val="00E052FA"/>
    <w:rsid w:val="00E0765A"/>
    <w:rsid w:val="00E10D54"/>
    <w:rsid w:val="00E116B6"/>
    <w:rsid w:val="00E11751"/>
    <w:rsid w:val="00E13B95"/>
    <w:rsid w:val="00E14CA8"/>
    <w:rsid w:val="00E14D57"/>
    <w:rsid w:val="00E1630E"/>
    <w:rsid w:val="00E164B0"/>
    <w:rsid w:val="00E16D59"/>
    <w:rsid w:val="00E232EB"/>
    <w:rsid w:val="00E2414A"/>
    <w:rsid w:val="00E24886"/>
    <w:rsid w:val="00E248F8"/>
    <w:rsid w:val="00E24A11"/>
    <w:rsid w:val="00E251DC"/>
    <w:rsid w:val="00E26AE5"/>
    <w:rsid w:val="00E27D50"/>
    <w:rsid w:val="00E3007E"/>
    <w:rsid w:val="00E31945"/>
    <w:rsid w:val="00E3419F"/>
    <w:rsid w:val="00E37DBF"/>
    <w:rsid w:val="00E37E26"/>
    <w:rsid w:val="00E37F02"/>
    <w:rsid w:val="00E37F5B"/>
    <w:rsid w:val="00E40707"/>
    <w:rsid w:val="00E42FF9"/>
    <w:rsid w:val="00E43FB8"/>
    <w:rsid w:val="00E4419A"/>
    <w:rsid w:val="00E4594F"/>
    <w:rsid w:val="00E46CDC"/>
    <w:rsid w:val="00E4774F"/>
    <w:rsid w:val="00E50015"/>
    <w:rsid w:val="00E5059F"/>
    <w:rsid w:val="00E518D3"/>
    <w:rsid w:val="00E52A9E"/>
    <w:rsid w:val="00E52E49"/>
    <w:rsid w:val="00E54AC1"/>
    <w:rsid w:val="00E558F2"/>
    <w:rsid w:val="00E55D63"/>
    <w:rsid w:val="00E565E5"/>
    <w:rsid w:val="00E56733"/>
    <w:rsid w:val="00E56A4C"/>
    <w:rsid w:val="00E56A55"/>
    <w:rsid w:val="00E570CE"/>
    <w:rsid w:val="00E57706"/>
    <w:rsid w:val="00E60B72"/>
    <w:rsid w:val="00E61596"/>
    <w:rsid w:val="00E61840"/>
    <w:rsid w:val="00E63159"/>
    <w:rsid w:val="00E65748"/>
    <w:rsid w:val="00E66834"/>
    <w:rsid w:val="00E705E4"/>
    <w:rsid w:val="00E739DF"/>
    <w:rsid w:val="00E7509D"/>
    <w:rsid w:val="00E75A42"/>
    <w:rsid w:val="00E76765"/>
    <w:rsid w:val="00E7682E"/>
    <w:rsid w:val="00E810DD"/>
    <w:rsid w:val="00E81E17"/>
    <w:rsid w:val="00E81EAC"/>
    <w:rsid w:val="00E835D0"/>
    <w:rsid w:val="00E8498F"/>
    <w:rsid w:val="00E85293"/>
    <w:rsid w:val="00E874D0"/>
    <w:rsid w:val="00E879AB"/>
    <w:rsid w:val="00E9045E"/>
    <w:rsid w:val="00E91C33"/>
    <w:rsid w:val="00E9382B"/>
    <w:rsid w:val="00E968F9"/>
    <w:rsid w:val="00E96A15"/>
    <w:rsid w:val="00EA07EF"/>
    <w:rsid w:val="00EA089B"/>
    <w:rsid w:val="00EA24C1"/>
    <w:rsid w:val="00EA31E0"/>
    <w:rsid w:val="00EA3CE1"/>
    <w:rsid w:val="00EA4B01"/>
    <w:rsid w:val="00EA6A2D"/>
    <w:rsid w:val="00EA6FC5"/>
    <w:rsid w:val="00EA783B"/>
    <w:rsid w:val="00EA7908"/>
    <w:rsid w:val="00EB039B"/>
    <w:rsid w:val="00EB0562"/>
    <w:rsid w:val="00EB0F3E"/>
    <w:rsid w:val="00EB19C1"/>
    <w:rsid w:val="00EB2227"/>
    <w:rsid w:val="00EB243D"/>
    <w:rsid w:val="00EB37DF"/>
    <w:rsid w:val="00EB4542"/>
    <w:rsid w:val="00EB4F44"/>
    <w:rsid w:val="00EB56EC"/>
    <w:rsid w:val="00EB6567"/>
    <w:rsid w:val="00EB6AF1"/>
    <w:rsid w:val="00EC0AE0"/>
    <w:rsid w:val="00EC129A"/>
    <w:rsid w:val="00EC13B1"/>
    <w:rsid w:val="00EC26DA"/>
    <w:rsid w:val="00EC372D"/>
    <w:rsid w:val="00EC4E78"/>
    <w:rsid w:val="00EC5194"/>
    <w:rsid w:val="00EC5678"/>
    <w:rsid w:val="00EC6519"/>
    <w:rsid w:val="00ED187D"/>
    <w:rsid w:val="00ED1B14"/>
    <w:rsid w:val="00ED2D04"/>
    <w:rsid w:val="00ED3602"/>
    <w:rsid w:val="00ED4462"/>
    <w:rsid w:val="00ED4518"/>
    <w:rsid w:val="00ED5BEB"/>
    <w:rsid w:val="00ED617C"/>
    <w:rsid w:val="00ED7BE0"/>
    <w:rsid w:val="00EE1FEE"/>
    <w:rsid w:val="00EE2259"/>
    <w:rsid w:val="00EE383F"/>
    <w:rsid w:val="00EF11A0"/>
    <w:rsid w:val="00EF17C1"/>
    <w:rsid w:val="00EF4A0E"/>
    <w:rsid w:val="00EF531F"/>
    <w:rsid w:val="00EF54D2"/>
    <w:rsid w:val="00EF5658"/>
    <w:rsid w:val="00EF5682"/>
    <w:rsid w:val="00EF5A13"/>
    <w:rsid w:val="00EF5E83"/>
    <w:rsid w:val="00F00CDA"/>
    <w:rsid w:val="00F01450"/>
    <w:rsid w:val="00F01737"/>
    <w:rsid w:val="00F0225C"/>
    <w:rsid w:val="00F04BE3"/>
    <w:rsid w:val="00F04CD2"/>
    <w:rsid w:val="00F04D98"/>
    <w:rsid w:val="00F06160"/>
    <w:rsid w:val="00F06E3C"/>
    <w:rsid w:val="00F07470"/>
    <w:rsid w:val="00F10AA8"/>
    <w:rsid w:val="00F11030"/>
    <w:rsid w:val="00F12088"/>
    <w:rsid w:val="00F1220F"/>
    <w:rsid w:val="00F13AB3"/>
    <w:rsid w:val="00F14A60"/>
    <w:rsid w:val="00F16B20"/>
    <w:rsid w:val="00F17100"/>
    <w:rsid w:val="00F17A82"/>
    <w:rsid w:val="00F21CAB"/>
    <w:rsid w:val="00F22BA2"/>
    <w:rsid w:val="00F2446C"/>
    <w:rsid w:val="00F25427"/>
    <w:rsid w:val="00F25A44"/>
    <w:rsid w:val="00F273D0"/>
    <w:rsid w:val="00F3066A"/>
    <w:rsid w:val="00F30C5D"/>
    <w:rsid w:val="00F3199F"/>
    <w:rsid w:val="00F3243E"/>
    <w:rsid w:val="00F32E58"/>
    <w:rsid w:val="00F333E6"/>
    <w:rsid w:val="00F3347F"/>
    <w:rsid w:val="00F34C2C"/>
    <w:rsid w:val="00F35606"/>
    <w:rsid w:val="00F37288"/>
    <w:rsid w:val="00F40219"/>
    <w:rsid w:val="00F4094A"/>
    <w:rsid w:val="00F424DF"/>
    <w:rsid w:val="00F42972"/>
    <w:rsid w:val="00F456A2"/>
    <w:rsid w:val="00F45A70"/>
    <w:rsid w:val="00F47C86"/>
    <w:rsid w:val="00F5183C"/>
    <w:rsid w:val="00F51FFC"/>
    <w:rsid w:val="00F5241A"/>
    <w:rsid w:val="00F52C9C"/>
    <w:rsid w:val="00F5430E"/>
    <w:rsid w:val="00F54B2B"/>
    <w:rsid w:val="00F5507A"/>
    <w:rsid w:val="00F55542"/>
    <w:rsid w:val="00F5589D"/>
    <w:rsid w:val="00F55F31"/>
    <w:rsid w:val="00F56A2E"/>
    <w:rsid w:val="00F56C01"/>
    <w:rsid w:val="00F62E7C"/>
    <w:rsid w:val="00F63168"/>
    <w:rsid w:val="00F636CB"/>
    <w:rsid w:val="00F64596"/>
    <w:rsid w:val="00F65038"/>
    <w:rsid w:val="00F65805"/>
    <w:rsid w:val="00F65975"/>
    <w:rsid w:val="00F66126"/>
    <w:rsid w:val="00F66F79"/>
    <w:rsid w:val="00F679B8"/>
    <w:rsid w:val="00F7014C"/>
    <w:rsid w:val="00F727D6"/>
    <w:rsid w:val="00F72D54"/>
    <w:rsid w:val="00F73513"/>
    <w:rsid w:val="00F7447F"/>
    <w:rsid w:val="00F749B7"/>
    <w:rsid w:val="00F75619"/>
    <w:rsid w:val="00F75D72"/>
    <w:rsid w:val="00F77BAF"/>
    <w:rsid w:val="00F829BF"/>
    <w:rsid w:val="00F83E86"/>
    <w:rsid w:val="00F846E1"/>
    <w:rsid w:val="00F8598E"/>
    <w:rsid w:val="00F85F26"/>
    <w:rsid w:val="00F87EF0"/>
    <w:rsid w:val="00F90107"/>
    <w:rsid w:val="00F90372"/>
    <w:rsid w:val="00F91131"/>
    <w:rsid w:val="00F915E5"/>
    <w:rsid w:val="00F946DC"/>
    <w:rsid w:val="00F95293"/>
    <w:rsid w:val="00F958EC"/>
    <w:rsid w:val="00F964F3"/>
    <w:rsid w:val="00F97B7B"/>
    <w:rsid w:val="00FA033E"/>
    <w:rsid w:val="00FA285F"/>
    <w:rsid w:val="00FA46C0"/>
    <w:rsid w:val="00FA5335"/>
    <w:rsid w:val="00FA5792"/>
    <w:rsid w:val="00FA6349"/>
    <w:rsid w:val="00FA6915"/>
    <w:rsid w:val="00FB01BF"/>
    <w:rsid w:val="00FB2F39"/>
    <w:rsid w:val="00FB452F"/>
    <w:rsid w:val="00FB4649"/>
    <w:rsid w:val="00FB670A"/>
    <w:rsid w:val="00FB6F69"/>
    <w:rsid w:val="00FB7A7C"/>
    <w:rsid w:val="00FC1BCD"/>
    <w:rsid w:val="00FC2242"/>
    <w:rsid w:val="00FC2DE5"/>
    <w:rsid w:val="00FC5A4F"/>
    <w:rsid w:val="00FC7F4E"/>
    <w:rsid w:val="00FD02CC"/>
    <w:rsid w:val="00FD0730"/>
    <w:rsid w:val="00FD0902"/>
    <w:rsid w:val="00FD1953"/>
    <w:rsid w:val="00FD2D66"/>
    <w:rsid w:val="00FD4733"/>
    <w:rsid w:val="00FD5FE1"/>
    <w:rsid w:val="00FD66DC"/>
    <w:rsid w:val="00FD69C5"/>
    <w:rsid w:val="00FD769A"/>
    <w:rsid w:val="00FD7BD8"/>
    <w:rsid w:val="00FE0B98"/>
    <w:rsid w:val="00FE1449"/>
    <w:rsid w:val="00FE2317"/>
    <w:rsid w:val="00FE24CF"/>
    <w:rsid w:val="00FE2703"/>
    <w:rsid w:val="00FE277A"/>
    <w:rsid w:val="00FE33CF"/>
    <w:rsid w:val="00FE3982"/>
    <w:rsid w:val="00FE5FC6"/>
    <w:rsid w:val="00FE607F"/>
    <w:rsid w:val="00FE6704"/>
    <w:rsid w:val="00FF00E8"/>
    <w:rsid w:val="00FF0458"/>
    <w:rsid w:val="00FF0D4A"/>
    <w:rsid w:val="00FF1F65"/>
    <w:rsid w:val="00FF75E7"/>
    <w:rsid w:val="00FF77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D54B82"/>
  <w15:docId w15:val="{8E018748-AE8D-4FA2-82E8-204B121A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lsdException w:name="List Bullet" w:locked="1" w:semiHidden="1" w:unhideWhenUsed="1"/>
    <w:lsdException w:name="List Number" w:locked="1" w:semiHidden="1" w:unhideWhenUs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lsdException w:name="Body Text Indent 3" w:locked="1"/>
    <w:lsdException w:name="Block Text" w:lock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D5C"/>
    <w:pPr>
      <w:spacing w:after="200" w:line="276" w:lineRule="auto"/>
    </w:pPr>
    <w:rPr>
      <w:rFonts w:ascii="Lucida Grande" w:eastAsia="ヒラギノ角ゴ Pro W3" w:hAnsi="Lucida Grande"/>
      <w:color w:val="000000"/>
      <w:sz w:val="22"/>
      <w:szCs w:val="24"/>
    </w:rPr>
  </w:style>
  <w:style w:type="paragraph" w:styleId="Heading5">
    <w:name w:val="heading 5"/>
    <w:basedOn w:val="Normal"/>
    <w:next w:val="Normal"/>
    <w:link w:val="Heading5Char"/>
    <w:uiPriority w:val="9"/>
    <w:unhideWhenUsed/>
    <w:qFormat/>
    <w:locked/>
    <w:rsid w:val="00903F12"/>
    <w:pPr>
      <w:keepNext/>
      <w:keepLines/>
      <w:spacing w:before="80" w:after="40" w:line="240" w:lineRule="auto"/>
      <w:jc w:val="both"/>
      <w:outlineLvl w:val="4"/>
    </w:pPr>
    <w:rPr>
      <w:rFonts w:asciiTheme="minorHAnsi" w:eastAsiaTheme="majorEastAsia" w:hAnsiTheme="minorHAnsi" w:cstheme="majorBidi"/>
      <w:color w:val="365F91" w:themeColor="accent1" w:themeShade="BF"/>
      <w:kern w:val="2"/>
      <w:sz w:val="24"/>
      <w:lang w:val="sq-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2C2D4F"/>
    <w:pPr>
      <w:tabs>
        <w:tab w:val="right" w:pos="12960"/>
      </w:tabs>
    </w:pPr>
    <w:rPr>
      <w:rFonts w:ascii="Helvetica" w:eastAsia="ヒラギノ角ゴ Pro W3" w:hAnsi="Helvetica"/>
      <w:color w:val="000000"/>
    </w:rPr>
  </w:style>
  <w:style w:type="paragraph" w:customStyle="1" w:styleId="Caption1">
    <w:name w:val="Caption1"/>
    <w:next w:val="Normal"/>
    <w:autoRedefine/>
    <w:rsid w:val="00FF0D4A"/>
    <w:pPr>
      <w:ind w:right="360"/>
      <w:jc w:val="center"/>
    </w:pPr>
    <w:rPr>
      <w:rFonts w:eastAsia="ヒラギノ角ゴ Pro W3"/>
      <w:b/>
      <w:bCs/>
      <w:color w:val="000000"/>
      <w:sz w:val="24"/>
      <w:szCs w:val="24"/>
      <w:lang w:val="it-IT"/>
    </w:rPr>
  </w:style>
  <w:style w:type="character" w:customStyle="1" w:styleId="Strong1">
    <w:name w:val="Strong1"/>
    <w:rsid w:val="002C2D4F"/>
    <w:rPr>
      <w:rFonts w:ascii="Lucida Grande" w:eastAsia="ヒラギノ角ゴ Pro W3" w:hAnsi="Lucida Grande"/>
      <w:b/>
      <w:i w:val="0"/>
      <w:color w:val="000000"/>
      <w:sz w:val="20"/>
    </w:rPr>
  </w:style>
  <w:style w:type="paragraph" w:customStyle="1" w:styleId="FreeForm">
    <w:name w:val="Free Form"/>
    <w:autoRedefine/>
    <w:rsid w:val="002D1775"/>
    <w:pPr>
      <w:jc w:val="both"/>
    </w:pPr>
    <w:rPr>
      <w:rFonts w:eastAsia="ヒラギノ角ゴ Pro W3"/>
      <w:color w:val="000000"/>
      <w:sz w:val="24"/>
      <w:szCs w:val="24"/>
      <w:lang w:val="de-DE" w:eastAsia="de-DE"/>
    </w:rPr>
  </w:style>
  <w:style w:type="paragraph" w:customStyle="1" w:styleId="StandardWeb8">
    <w:name w:val="Standard (Web)8"/>
    <w:autoRedefine/>
    <w:rsid w:val="007841F6"/>
    <w:pPr>
      <w:ind w:right="225"/>
      <w:jc w:val="both"/>
    </w:pPr>
    <w:rPr>
      <w:rFonts w:eastAsia="ヒラギノ角ゴ Pro W3"/>
      <w:sz w:val="19"/>
      <w:szCs w:val="19"/>
      <w:lang w:val="en-GB"/>
    </w:rPr>
  </w:style>
  <w:style w:type="paragraph" w:customStyle="1" w:styleId="Body">
    <w:name w:val="Body"/>
    <w:autoRedefine/>
    <w:rsid w:val="002C2D4F"/>
    <w:rPr>
      <w:rFonts w:ascii="Helvetica" w:eastAsia="ヒラギノ角ゴ Pro W3" w:hAnsi="Helvetica"/>
      <w:color w:val="000000"/>
      <w:sz w:val="24"/>
    </w:rPr>
  </w:style>
  <w:style w:type="paragraph" w:styleId="Header">
    <w:name w:val="header"/>
    <w:basedOn w:val="Normal"/>
    <w:link w:val="HeaderChar"/>
    <w:locked/>
    <w:rsid w:val="00B40810"/>
    <w:pPr>
      <w:tabs>
        <w:tab w:val="center" w:pos="4680"/>
        <w:tab w:val="right" w:pos="9360"/>
      </w:tabs>
    </w:pPr>
  </w:style>
  <w:style w:type="character" w:customStyle="1" w:styleId="HeaderChar">
    <w:name w:val="Header Char"/>
    <w:basedOn w:val="DefaultParagraphFont"/>
    <w:link w:val="Header"/>
    <w:uiPriority w:val="99"/>
    <w:rsid w:val="00B40810"/>
    <w:rPr>
      <w:rFonts w:ascii="Lucida Grande" w:eastAsia="ヒラギノ角ゴ Pro W3" w:hAnsi="Lucida Grande"/>
      <w:color w:val="000000"/>
      <w:sz w:val="22"/>
      <w:szCs w:val="24"/>
    </w:rPr>
  </w:style>
  <w:style w:type="paragraph" w:styleId="Footer">
    <w:name w:val="footer"/>
    <w:basedOn w:val="Normal"/>
    <w:link w:val="FooterChar"/>
    <w:locked/>
    <w:rsid w:val="00B40810"/>
    <w:pPr>
      <w:tabs>
        <w:tab w:val="center" w:pos="4680"/>
        <w:tab w:val="right" w:pos="9360"/>
      </w:tabs>
    </w:pPr>
  </w:style>
  <w:style w:type="character" w:customStyle="1" w:styleId="FooterChar">
    <w:name w:val="Footer Char"/>
    <w:basedOn w:val="DefaultParagraphFont"/>
    <w:link w:val="Footer"/>
    <w:rsid w:val="00B40810"/>
    <w:rPr>
      <w:rFonts w:ascii="Lucida Grande" w:eastAsia="ヒラギノ角ゴ Pro W3" w:hAnsi="Lucida Grande"/>
      <w:color w:val="000000"/>
      <w:sz w:val="22"/>
      <w:szCs w:val="24"/>
    </w:rPr>
  </w:style>
  <w:style w:type="table" w:styleId="TableGrid">
    <w:name w:val="Table Grid"/>
    <w:basedOn w:val="TableNormal"/>
    <w:locked/>
    <w:rsid w:val="00B40810"/>
    <w:rPr>
      <w:rFonts w:ascii="Arial" w:hAnsi="Arial"/>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9B327B"/>
    <w:pPr>
      <w:autoSpaceDE w:val="0"/>
      <w:autoSpaceDN w:val="0"/>
      <w:adjustRightInd w:val="0"/>
      <w:spacing w:after="0" w:line="240" w:lineRule="auto"/>
    </w:pPr>
    <w:rPr>
      <w:rFonts w:ascii="EUAlbertina" w:eastAsia="Times New Roman" w:hAnsi="EUAlbertina"/>
      <w:color w:val="auto"/>
      <w:sz w:val="24"/>
    </w:rPr>
  </w:style>
  <w:style w:type="paragraph" w:customStyle="1" w:styleId="CM3">
    <w:name w:val="CM3"/>
    <w:basedOn w:val="Normal"/>
    <w:next w:val="Normal"/>
    <w:uiPriority w:val="99"/>
    <w:rsid w:val="009B327B"/>
    <w:pPr>
      <w:autoSpaceDE w:val="0"/>
      <w:autoSpaceDN w:val="0"/>
      <w:adjustRightInd w:val="0"/>
      <w:spacing w:after="0" w:line="240" w:lineRule="auto"/>
    </w:pPr>
    <w:rPr>
      <w:rFonts w:ascii="EUAlbertina" w:eastAsia="Times New Roman" w:hAnsi="EUAlbertina"/>
      <w:color w:val="auto"/>
      <w:sz w:val="24"/>
    </w:rPr>
  </w:style>
  <w:style w:type="paragraph" w:customStyle="1" w:styleId="CM4">
    <w:name w:val="CM4"/>
    <w:basedOn w:val="Normal"/>
    <w:next w:val="Normal"/>
    <w:uiPriority w:val="99"/>
    <w:rsid w:val="00905897"/>
    <w:pPr>
      <w:autoSpaceDE w:val="0"/>
      <w:autoSpaceDN w:val="0"/>
      <w:adjustRightInd w:val="0"/>
      <w:spacing w:after="0" w:line="240" w:lineRule="auto"/>
    </w:pPr>
    <w:rPr>
      <w:rFonts w:ascii="EUAlbertina" w:eastAsia="Times New Roman" w:hAnsi="EUAlbertina"/>
      <w:color w:val="auto"/>
      <w:sz w:val="24"/>
    </w:rPr>
  </w:style>
  <w:style w:type="paragraph" w:customStyle="1" w:styleId="CharCharCharChar">
    <w:name w:val="Char Char Char Char"/>
    <w:basedOn w:val="Normal"/>
    <w:rsid w:val="008B6C3D"/>
    <w:pPr>
      <w:spacing w:after="160" w:line="240" w:lineRule="exact"/>
    </w:pPr>
    <w:rPr>
      <w:rFonts w:ascii="Tahoma" w:eastAsia="Times New Roman" w:hAnsi="Tahoma" w:cs="Tahoma"/>
      <w:color w:val="auto"/>
      <w:sz w:val="20"/>
      <w:szCs w:val="20"/>
      <w:lang w:val="en-GB"/>
    </w:rPr>
  </w:style>
  <w:style w:type="paragraph" w:styleId="BalloonText">
    <w:name w:val="Balloon Text"/>
    <w:basedOn w:val="Normal"/>
    <w:link w:val="BalloonTextChar"/>
    <w:locked/>
    <w:rsid w:val="00330FC4"/>
    <w:pPr>
      <w:spacing w:after="0" w:line="240" w:lineRule="auto"/>
    </w:pPr>
    <w:rPr>
      <w:rFonts w:cs="Lucida Grande"/>
      <w:sz w:val="18"/>
      <w:szCs w:val="18"/>
    </w:rPr>
  </w:style>
  <w:style w:type="character" w:customStyle="1" w:styleId="BalloonTextChar">
    <w:name w:val="Balloon Text Char"/>
    <w:basedOn w:val="DefaultParagraphFont"/>
    <w:link w:val="BalloonText"/>
    <w:rsid w:val="00330FC4"/>
    <w:rPr>
      <w:rFonts w:ascii="Lucida Grande" w:eastAsia="ヒラギノ角ゴ Pro W3" w:hAnsi="Lucida Grande" w:cs="Lucida Grande"/>
      <w:color w:val="000000"/>
      <w:sz w:val="18"/>
      <w:szCs w:val="18"/>
    </w:rPr>
  </w:style>
  <w:style w:type="paragraph" w:styleId="ListParagraph">
    <w:name w:val="List Paragraph"/>
    <w:basedOn w:val="Normal"/>
    <w:link w:val="ListParagraphChar"/>
    <w:uiPriority w:val="34"/>
    <w:qFormat/>
    <w:rsid w:val="00A02C5B"/>
    <w:pPr>
      <w:ind w:left="720"/>
    </w:pPr>
    <w:rPr>
      <w:rFonts w:ascii="Calibri" w:eastAsia="Times New Roman" w:hAnsi="Calibri"/>
      <w:color w:val="auto"/>
      <w:szCs w:val="22"/>
      <w:lang w:val="en-GB" w:eastAsia="sq-AL"/>
    </w:rPr>
  </w:style>
  <w:style w:type="character" w:customStyle="1" w:styleId="ListParagraphChar">
    <w:name w:val="List Paragraph Char"/>
    <w:link w:val="ListParagraph"/>
    <w:uiPriority w:val="34"/>
    <w:locked/>
    <w:rsid w:val="00A02C5B"/>
    <w:rPr>
      <w:rFonts w:ascii="Calibri" w:hAnsi="Calibri"/>
      <w:sz w:val="22"/>
      <w:szCs w:val="22"/>
      <w:lang w:val="en-GB" w:eastAsia="sq-AL"/>
    </w:rPr>
  </w:style>
  <w:style w:type="paragraph" w:styleId="BodyTextIndent">
    <w:name w:val="Body Text Indent"/>
    <w:basedOn w:val="Normal"/>
    <w:link w:val="BodyTextIndentChar"/>
    <w:locked/>
    <w:rsid w:val="00E54AC1"/>
    <w:pPr>
      <w:spacing w:after="0" w:line="240" w:lineRule="auto"/>
      <w:ind w:left="720"/>
      <w:jc w:val="both"/>
    </w:pPr>
    <w:rPr>
      <w:rFonts w:ascii="Times New Roman" w:eastAsia="Times New Roman" w:hAnsi="Times New Roman"/>
      <w:color w:val="FF0000"/>
      <w:sz w:val="24"/>
    </w:rPr>
  </w:style>
  <w:style w:type="character" w:customStyle="1" w:styleId="BodyTextIndentChar">
    <w:name w:val="Body Text Indent Char"/>
    <w:basedOn w:val="DefaultParagraphFont"/>
    <w:link w:val="BodyTextIndent"/>
    <w:rsid w:val="00E54AC1"/>
    <w:rPr>
      <w:color w:val="FF0000"/>
      <w:sz w:val="24"/>
      <w:szCs w:val="24"/>
    </w:rPr>
  </w:style>
  <w:style w:type="paragraph" w:styleId="HTMLPreformatted">
    <w:name w:val="HTML Preformatted"/>
    <w:basedOn w:val="Normal"/>
    <w:link w:val="HTMLPreformattedChar"/>
    <w:locked/>
    <w:rsid w:val="000766D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rsid w:val="000766D9"/>
    <w:rPr>
      <w:rFonts w:ascii="Consolas" w:eastAsia="ヒラギノ角ゴ Pro W3" w:hAnsi="Consolas" w:cs="Consolas"/>
      <w:color w:val="000000"/>
    </w:rPr>
  </w:style>
  <w:style w:type="character" w:styleId="CommentReference">
    <w:name w:val="annotation reference"/>
    <w:basedOn w:val="DefaultParagraphFont"/>
    <w:locked/>
    <w:rsid w:val="00687A1A"/>
    <w:rPr>
      <w:sz w:val="16"/>
      <w:szCs w:val="16"/>
    </w:rPr>
  </w:style>
  <w:style w:type="paragraph" w:styleId="CommentText">
    <w:name w:val="annotation text"/>
    <w:basedOn w:val="Normal"/>
    <w:link w:val="CommentTextChar"/>
    <w:locked/>
    <w:rsid w:val="00687A1A"/>
    <w:pPr>
      <w:spacing w:line="240" w:lineRule="auto"/>
    </w:pPr>
    <w:rPr>
      <w:sz w:val="20"/>
      <w:szCs w:val="20"/>
    </w:rPr>
  </w:style>
  <w:style w:type="character" w:customStyle="1" w:styleId="CommentTextChar">
    <w:name w:val="Comment Text Char"/>
    <w:basedOn w:val="DefaultParagraphFont"/>
    <w:link w:val="CommentText"/>
    <w:rsid w:val="00687A1A"/>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687A1A"/>
    <w:rPr>
      <w:b/>
      <w:bCs/>
    </w:rPr>
  </w:style>
  <w:style w:type="character" w:customStyle="1" w:styleId="CommentSubjectChar">
    <w:name w:val="Comment Subject Char"/>
    <w:basedOn w:val="CommentTextChar"/>
    <w:link w:val="CommentSubject"/>
    <w:rsid w:val="00687A1A"/>
    <w:rPr>
      <w:rFonts w:ascii="Lucida Grande" w:eastAsia="ヒラギノ角ゴ Pro W3" w:hAnsi="Lucida Grande"/>
      <w:b/>
      <w:bCs/>
      <w:color w:val="000000"/>
    </w:rPr>
  </w:style>
  <w:style w:type="paragraph" w:styleId="FootnoteText">
    <w:name w:val="footnote text"/>
    <w:basedOn w:val="Normal"/>
    <w:link w:val="FootnoteTextChar"/>
    <w:unhideWhenUsed/>
    <w:locked/>
    <w:rsid w:val="002C7AA5"/>
    <w:pPr>
      <w:spacing w:after="0" w:line="240" w:lineRule="auto"/>
    </w:pPr>
    <w:rPr>
      <w:sz w:val="20"/>
      <w:szCs w:val="20"/>
    </w:rPr>
  </w:style>
  <w:style w:type="character" w:customStyle="1" w:styleId="FootnoteTextChar">
    <w:name w:val="Footnote Text Char"/>
    <w:basedOn w:val="DefaultParagraphFont"/>
    <w:link w:val="FootnoteText"/>
    <w:rsid w:val="002C7AA5"/>
    <w:rPr>
      <w:rFonts w:ascii="Lucida Grande" w:eastAsia="ヒラギノ角ゴ Pro W3" w:hAnsi="Lucida Grande"/>
      <w:color w:val="000000"/>
    </w:rPr>
  </w:style>
  <w:style w:type="character" w:styleId="FootnoteReference">
    <w:name w:val="footnote reference"/>
    <w:basedOn w:val="DefaultParagraphFont"/>
    <w:uiPriority w:val="99"/>
    <w:unhideWhenUsed/>
    <w:locked/>
    <w:rsid w:val="002C7AA5"/>
    <w:rPr>
      <w:vertAlign w:val="superscript"/>
    </w:rPr>
  </w:style>
  <w:style w:type="character" w:styleId="Emphasis">
    <w:name w:val="Emphasis"/>
    <w:basedOn w:val="DefaultParagraphFont"/>
    <w:uiPriority w:val="20"/>
    <w:qFormat/>
    <w:locked/>
    <w:rsid w:val="00317BD3"/>
    <w:rPr>
      <w:i/>
      <w:iCs/>
    </w:rPr>
  </w:style>
  <w:style w:type="paragraph" w:customStyle="1" w:styleId="oj-ti-art">
    <w:name w:val="oj-ti-art"/>
    <w:basedOn w:val="Normal"/>
    <w:rsid w:val="00317BD3"/>
    <w:pPr>
      <w:spacing w:before="100" w:beforeAutospacing="1" w:after="100" w:afterAutospacing="1" w:line="240" w:lineRule="auto"/>
    </w:pPr>
    <w:rPr>
      <w:rFonts w:ascii="Times New Roman" w:eastAsia="Times New Roman" w:hAnsi="Times New Roman"/>
      <w:color w:val="auto"/>
      <w:sz w:val="24"/>
      <w:lang w:eastAsia="en-GB"/>
    </w:rPr>
  </w:style>
  <w:style w:type="paragraph" w:customStyle="1" w:styleId="oj-sti-art">
    <w:name w:val="oj-sti-art"/>
    <w:basedOn w:val="Normal"/>
    <w:rsid w:val="00317BD3"/>
    <w:pPr>
      <w:spacing w:before="100" w:beforeAutospacing="1" w:after="100" w:afterAutospacing="1" w:line="240" w:lineRule="auto"/>
    </w:pPr>
    <w:rPr>
      <w:rFonts w:ascii="Times New Roman" w:eastAsia="Times New Roman" w:hAnsi="Times New Roman"/>
      <w:color w:val="auto"/>
      <w:sz w:val="24"/>
      <w:lang w:eastAsia="en-GB"/>
    </w:rPr>
  </w:style>
  <w:style w:type="paragraph" w:customStyle="1" w:styleId="oj-normal">
    <w:name w:val="oj-normal"/>
    <w:basedOn w:val="Normal"/>
    <w:rsid w:val="00317BD3"/>
    <w:pPr>
      <w:spacing w:before="100" w:beforeAutospacing="1" w:after="100" w:afterAutospacing="1" w:line="240" w:lineRule="auto"/>
    </w:pPr>
    <w:rPr>
      <w:rFonts w:ascii="Times New Roman" w:eastAsia="Times New Roman" w:hAnsi="Times New Roman"/>
      <w:color w:val="auto"/>
      <w:sz w:val="24"/>
      <w:lang w:eastAsia="en-GB"/>
    </w:rPr>
  </w:style>
  <w:style w:type="paragraph" w:styleId="NormalWeb">
    <w:name w:val="Normal (Web)"/>
    <w:basedOn w:val="Normal"/>
    <w:uiPriority w:val="99"/>
    <w:unhideWhenUsed/>
    <w:locked/>
    <w:rsid w:val="000957C1"/>
    <w:pPr>
      <w:spacing w:before="100" w:beforeAutospacing="1" w:after="100" w:afterAutospacing="1" w:line="240" w:lineRule="auto"/>
    </w:pPr>
    <w:rPr>
      <w:rFonts w:ascii="Times New Roman" w:eastAsia="Times New Roman" w:hAnsi="Times New Roman"/>
      <w:color w:val="auto"/>
      <w:sz w:val="24"/>
      <w:lang w:eastAsia="en-GB"/>
    </w:rPr>
  </w:style>
  <w:style w:type="character" w:customStyle="1" w:styleId="Heading5Char">
    <w:name w:val="Heading 5 Char"/>
    <w:basedOn w:val="DefaultParagraphFont"/>
    <w:link w:val="Heading5"/>
    <w:uiPriority w:val="9"/>
    <w:rsid w:val="00903F12"/>
    <w:rPr>
      <w:rFonts w:asciiTheme="minorHAnsi" w:eastAsiaTheme="majorEastAsia" w:hAnsiTheme="minorHAnsi" w:cstheme="majorBidi"/>
      <w:color w:val="365F91" w:themeColor="accent1" w:themeShade="BF"/>
      <w:kern w:val="2"/>
      <w:sz w:val="24"/>
      <w:szCs w:val="24"/>
      <w:lang w:val="sq-AL"/>
      <w14:ligatures w14:val="standardContextual"/>
    </w:rPr>
  </w:style>
  <w:style w:type="character" w:customStyle="1" w:styleId="normaltextrun">
    <w:name w:val="normaltextrun"/>
    <w:basedOn w:val="DefaultParagraphFont"/>
    <w:rsid w:val="00903F12"/>
  </w:style>
  <w:style w:type="paragraph" w:customStyle="1" w:styleId="paragraph">
    <w:name w:val="paragraph"/>
    <w:basedOn w:val="Normal"/>
    <w:uiPriority w:val="1"/>
    <w:rsid w:val="003876CD"/>
    <w:pPr>
      <w:spacing w:before="100" w:beforeAutospacing="1" w:after="100" w:afterAutospacing="1" w:line="240" w:lineRule="auto"/>
    </w:pPr>
    <w:rPr>
      <w:rFonts w:ascii="Times New Roman" w:eastAsia="Times New Roman" w:hAnsi="Times New Roman"/>
      <w:color w:val="auto"/>
      <w:sz w:val="24"/>
    </w:rPr>
  </w:style>
  <w:style w:type="character" w:customStyle="1" w:styleId="apple-converted-space">
    <w:name w:val="apple-converted-space"/>
    <w:basedOn w:val="DefaultParagraphFont"/>
    <w:rsid w:val="00FD66DC"/>
  </w:style>
  <w:style w:type="character" w:customStyle="1" w:styleId="scxw165376703">
    <w:name w:val="scxw165376703"/>
    <w:basedOn w:val="DefaultParagraphFont"/>
    <w:rsid w:val="00DF6F6A"/>
  </w:style>
  <w:style w:type="character" w:customStyle="1" w:styleId="eop">
    <w:name w:val="eop"/>
    <w:basedOn w:val="DefaultParagraphFont"/>
    <w:rsid w:val="009A6749"/>
  </w:style>
  <w:style w:type="paragraph" w:styleId="TOC1">
    <w:name w:val="toc 1"/>
    <w:basedOn w:val="Normal"/>
    <w:next w:val="Normal"/>
    <w:uiPriority w:val="39"/>
    <w:unhideWhenUsed/>
    <w:locked/>
    <w:rsid w:val="00FA6349"/>
    <w:pPr>
      <w:spacing w:before="120" w:after="120" w:line="240" w:lineRule="auto"/>
    </w:pPr>
    <w:rPr>
      <w:rFonts w:ascii="Aptos" w:eastAsia="MS Mincho" w:hAnsi="Aptos"/>
      <w:b/>
      <w:bCs/>
      <w:caps/>
      <w:color w:val="auto"/>
      <w:kern w:val="2"/>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85885">
      <w:bodyDiv w:val="1"/>
      <w:marLeft w:val="0"/>
      <w:marRight w:val="0"/>
      <w:marTop w:val="0"/>
      <w:marBottom w:val="0"/>
      <w:divBdr>
        <w:top w:val="none" w:sz="0" w:space="0" w:color="auto"/>
        <w:left w:val="none" w:sz="0" w:space="0" w:color="auto"/>
        <w:bottom w:val="none" w:sz="0" w:space="0" w:color="auto"/>
        <w:right w:val="none" w:sz="0" w:space="0" w:color="auto"/>
      </w:divBdr>
    </w:div>
    <w:div w:id="224534641">
      <w:bodyDiv w:val="1"/>
      <w:marLeft w:val="0"/>
      <w:marRight w:val="0"/>
      <w:marTop w:val="0"/>
      <w:marBottom w:val="0"/>
      <w:divBdr>
        <w:top w:val="none" w:sz="0" w:space="0" w:color="auto"/>
        <w:left w:val="none" w:sz="0" w:space="0" w:color="auto"/>
        <w:bottom w:val="none" w:sz="0" w:space="0" w:color="auto"/>
        <w:right w:val="none" w:sz="0" w:space="0" w:color="auto"/>
      </w:divBdr>
    </w:div>
    <w:div w:id="350422131">
      <w:bodyDiv w:val="1"/>
      <w:marLeft w:val="0"/>
      <w:marRight w:val="0"/>
      <w:marTop w:val="0"/>
      <w:marBottom w:val="0"/>
      <w:divBdr>
        <w:top w:val="none" w:sz="0" w:space="0" w:color="auto"/>
        <w:left w:val="none" w:sz="0" w:space="0" w:color="auto"/>
        <w:bottom w:val="none" w:sz="0" w:space="0" w:color="auto"/>
        <w:right w:val="none" w:sz="0" w:space="0" w:color="auto"/>
      </w:divBdr>
    </w:div>
    <w:div w:id="351079454">
      <w:bodyDiv w:val="1"/>
      <w:marLeft w:val="0"/>
      <w:marRight w:val="0"/>
      <w:marTop w:val="0"/>
      <w:marBottom w:val="0"/>
      <w:divBdr>
        <w:top w:val="none" w:sz="0" w:space="0" w:color="auto"/>
        <w:left w:val="none" w:sz="0" w:space="0" w:color="auto"/>
        <w:bottom w:val="none" w:sz="0" w:space="0" w:color="auto"/>
        <w:right w:val="none" w:sz="0" w:space="0" w:color="auto"/>
      </w:divBdr>
      <w:divsChild>
        <w:div w:id="1275747894">
          <w:marLeft w:val="0"/>
          <w:marRight w:val="0"/>
          <w:marTop w:val="0"/>
          <w:marBottom w:val="0"/>
          <w:divBdr>
            <w:top w:val="none" w:sz="0" w:space="0" w:color="auto"/>
            <w:left w:val="none" w:sz="0" w:space="0" w:color="auto"/>
            <w:bottom w:val="none" w:sz="0" w:space="0" w:color="auto"/>
            <w:right w:val="none" w:sz="0" w:space="0" w:color="auto"/>
          </w:divBdr>
        </w:div>
      </w:divsChild>
    </w:div>
    <w:div w:id="381364992">
      <w:bodyDiv w:val="1"/>
      <w:marLeft w:val="0"/>
      <w:marRight w:val="0"/>
      <w:marTop w:val="0"/>
      <w:marBottom w:val="0"/>
      <w:divBdr>
        <w:top w:val="none" w:sz="0" w:space="0" w:color="auto"/>
        <w:left w:val="none" w:sz="0" w:space="0" w:color="auto"/>
        <w:bottom w:val="none" w:sz="0" w:space="0" w:color="auto"/>
        <w:right w:val="none" w:sz="0" w:space="0" w:color="auto"/>
      </w:divBdr>
    </w:div>
    <w:div w:id="481311838">
      <w:bodyDiv w:val="1"/>
      <w:marLeft w:val="0"/>
      <w:marRight w:val="0"/>
      <w:marTop w:val="0"/>
      <w:marBottom w:val="0"/>
      <w:divBdr>
        <w:top w:val="none" w:sz="0" w:space="0" w:color="auto"/>
        <w:left w:val="none" w:sz="0" w:space="0" w:color="auto"/>
        <w:bottom w:val="none" w:sz="0" w:space="0" w:color="auto"/>
        <w:right w:val="none" w:sz="0" w:space="0" w:color="auto"/>
      </w:divBdr>
    </w:div>
    <w:div w:id="534122688">
      <w:bodyDiv w:val="1"/>
      <w:marLeft w:val="0"/>
      <w:marRight w:val="0"/>
      <w:marTop w:val="0"/>
      <w:marBottom w:val="0"/>
      <w:divBdr>
        <w:top w:val="none" w:sz="0" w:space="0" w:color="auto"/>
        <w:left w:val="none" w:sz="0" w:space="0" w:color="auto"/>
        <w:bottom w:val="none" w:sz="0" w:space="0" w:color="auto"/>
        <w:right w:val="none" w:sz="0" w:space="0" w:color="auto"/>
      </w:divBdr>
    </w:div>
    <w:div w:id="741565501">
      <w:bodyDiv w:val="1"/>
      <w:marLeft w:val="0"/>
      <w:marRight w:val="0"/>
      <w:marTop w:val="0"/>
      <w:marBottom w:val="0"/>
      <w:divBdr>
        <w:top w:val="none" w:sz="0" w:space="0" w:color="auto"/>
        <w:left w:val="none" w:sz="0" w:space="0" w:color="auto"/>
        <w:bottom w:val="none" w:sz="0" w:space="0" w:color="auto"/>
        <w:right w:val="none" w:sz="0" w:space="0" w:color="auto"/>
      </w:divBdr>
    </w:div>
    <w:div w:id="768892744">
      <w:bodyDiv w:val="1"/>
      <w:marLeft w:val="0"/>
      <w:marRight w:val="0"/>
      <w:marTop w:val="0"/>
      <w:marBottom w:val="0"/>
      <w:divBdr>
        <w:top w:val="none" w:sz="0" w:space="0" w:color="auto"/>
        <w:left w:val="none" w:sz="0" w:space="0" w:color="auto"/>
        <w:bottom w:val="none" w:sz="0" w:space="0" w:color="auto"/>
        <w:right w:val="none" w:sz="0" w:space="0" w:color="auto"/>
      </w:divBdr>
    </w:div>
    <w:div w:id="907225071">
      <w:bodyDiv w:val="1"/>
      <w:marLeft w:val="0"/>
      <w:marRight w:val="0"/>
      <w:marTop w:val="0"/>
      <w:marBottom w:val="0"/>
      <w:divBdr>
        <w:top w:val="none" w:sz="0" w:space="0" w:color="auto"/>
        <w:left w:val="none" w:sz="0" w:space="0" w:color="auto"/>
        <w:bottom w:val="none" w:sz="0" w:space="0" w:color="auto"/>
        <w:right w:val="none" w:sz="0" w:space="0" w:color="auto"/>
      </w:divBdr>
    </w:div>
    <w:div w:id="929775583">
      <w:bodyDiv w:val="1"/>
      <w:marLeft w:val="0"/>
      <w:marRight w:val="0"/>
      <w:marTop w:val="0"/>
      <w:marBottom w:val="0"/>
      <w:divBdr>
        <w:top w:val="none" w:sz="0" w:space="0" w:color="auto"/>
        <w:left w:val="none" w:sz="0" w:space="0" w:color="auto"/>
        <w:bottom w:val="none" w:sz="0" w:space="0" w:color="auto"/>
        <w:right w:val="none" w:sz="0" w:space="0" w:color="auto"/>
      </w:divBdr>
    </w:div>
    <w:div w:id="1020551993">
      <w:bodyDiv w:val="1"/>
      <w:marLeft w:val="0"/>
      <w:marRight w:val="0"/>
      <w:marTop w:val="0"/>
      <w:marBottom w:val="0"/>
      <w:divBdr>
        <w:top w:val="none" w:sz="0" w:space="0" w:color="auto"/>
        <w:left w:val="none" w:sz="0" w:space="0" w:color="auto"/>
        <w:bottom w:val="none" w:sz="0" w:space="0" w:color="auto"/>
        <w:right w:val="none" w:sz="0" w:space="0" w:color="auto"/>
      </w:divBdr>
    </w:div>
    <w:div w:id="1097140880">
      <w:bodyDiv w:val="1"/>
      <w:marLeft w:val="0"/>
      <w:marRight w:val="0"/>
      <w:marTop w:val="0"/>
      <w:marBottom w:val="0"/>
      <w:divBdr>
        <w:top w:val="none" w:sz="0" w:space="0" w:color="auto"/>
        <w:left w:val="none" w:sz="0" w:space="0" w:color="auto"/>
        <w:bottom w:val="none" w:sz="0" w:space="0" w:color="auto"/>
        <w:right w:val="none" w:sz="0" w:space="0" w:color="auto"/>
      </w:divBdr>
      <w:divsChild>
        <w:div w:id="230891147">
          <w:marLeft w:val="0"/>
          <w:marRight w:val="0"/>
          <w:marTop w:val="0"/>
          <w:marBottom w:val="0"/>
          <w:divBdr>
            <w:top w:val="none" w:sz="0" w:space="0" w:color="auto"/>
            <w:left w:val="none" w:sz="0" w:space="0" w:color="auto"/>
            <w:bottom w:val="none" w:sz="0" w:space="0" w:color="auto"/>
            <w:right w:val="none" w:sz="0" w:space="0" w:color="auto"/>
          </w:divBdr>
          <w:divsChild>
            <w:div w:id="1476681545">
              <w:marLeft w:val="0"/>
              <w:marRight w:val="0"/>
              <w:marTop w:val="0"/>
              <w:marBottom w:val="0"/>
              <w:divBdr>
                <w:top w:val="none" w:sz="0" w:space="0" w:color="auto"/>
                <w:left w:val="none" w:sz="0" w:space="0" w:color="auto"/>
                <w:bottom w:val="none" w:sz="0" w:space="0" w:color="auto"/>
                <w:right w:val="none" w:sz="0" w:space="0" w:color="auto"/>
              </w:divBdr>
              <w:divsChild>
                <w:div w:id="16064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8119">
      <w:bodyDiv w:val="1"/>
      <w:marLeft w:val="0"/>
      <w:marRight w:val="0"/>
      <w:marTop w:val="0"/>
      <w:marBottom w:val="0"/>
      <w:divBdr>
        <w:top w:val="none" w:sz="0" w:space="0" w:color="auto"/>
        <w:left w:val="none" w:sz="0" w:space="0" w:color="auto"/>
        <w:bottom w:val="none" w:sz="0" w:space="0" w:color="auto"/>
        <w:right w:val="none" w:sz="0" w:space="0" w:color="auto"/>
      </w:divBdr>
    </w:div>
    <w:div w:id="1273904006">
      <w:bodyDiv w:val="1"/>
      <w:marLeft w:val="0"/>
      <w:marRight w:val="0"/>
      <w:marTop w:val="0"/>
      <w:marBottom w:val="0"/>
      <w:divBdr>
        <w:top w:val="none" w:sz="0" w:space="0" w:color="auto"/>
        <w:left w:val="none" w:sz="0" w:space="0" w:color="auto"/>
        <w:bottom w:val="none" w:sz="0" w:space="0" w:color="auto"/>
        <w:right w:val="none" w:sz="0" w:space="0" w:color="auto"/>
      </w:divBdr>
    </w:div>
    <w:div w:id="1333099674">
      <w:bodyDiv w:val="1"/>
      <w:marLeft w:val="0"/>
      <w:marRight w:val="0"/>
      <w:marTop w:val="0"/>
      <w:marBottom w:val="0"/>
      <w:divBdr>
        <w:top w:val="none" w:sz="0" w:space="0" w:color="auto"/>
        <w:left w:val="none" w:sz="0" w:space="0" w:color="auto"/>
        <w:bottom w:val="none" w:sz="0" w:space="0" w:color="auto"/>
        <w:right w:val="none" w:sz="0" w:space="0" w:color="auto"/>
      </w:divBdr>
    </w:div>
    <w:div w:id="1366254351">
      <w:bodyDiv w:val="1"/>
      <w:marLeft w:val="0"/>
      <w:marRight w:val="0"/>
      <w:marTop w:val="0"/>
      <w:marBottom w:val="0"/>
      <w:divBdr>
        <w:top w:val="none" w:sz="0" w:space="0" w:color="auto"/>
        <w:left w:val="none" w:sz="0" w:space="0" w:color="auto"/>
        <w:bottom w:val="none" w:sz="0" w:space="0" w:color="auto"/>
        <w:right w:val="none" w:sz="0" w:space="0" w:color="auto"/>
      </w:divBdr>
    </w:div>
    <w:div w:id="1527447804">
      <w:bodyDiv w:val="1"/>
      <w:marLeft w:val="0"/>
      <w:marRight w:val="0"/>
      <w:marTop w:val="0"/>
      <w:marBottom w:val="0"/>
      <w:divBdr>
        <w:top w:val="none" w:sz="0" w:space="0" w:color="auto"/>
        <w:left w:val="none" w:sz="0" w:space="0" w:color="auto"/>
        <w:bottom w:val="none" w:sz="0" w:space="0" w:color="auto"/>
        <w:right w:val="none" w:sz="0" w:space="0" w:color="auto"/>
      </w:divBdr>
    </w:div>
    <w:div w:id="1537083404">
      <w:bodyDiv w:val="1"/>
      <w:marLeft w:val="0"/>
      <w:marRight w:val="0"/>
      <w:marTop w:val="0"/>
      <w:marBottom w:val="0"/>
      <w:divBdr>
        <w:top w:val="none" w:sz="0" w:space="0" w:color="auto"/>
        <w:left w:val="none" w:sz="0" w:space="0" w:color="auto"/>
        <w:bottom w:val="none" w:sz="0" w:space="0" w:color="auto"/>
        <w:right w:val="none" w:sz="0" w:space="0" w:color="auto"/>
      </w:divBdr>
    </w:div>
    <w:div w:id="1566185249">
      <w:bodyDiv w:val="1"/>
      <w:marLeft w:val="0"/>
      <w:marRight w:val="0"/>
      <w:marTop w:val="0"/>
      <w:marBottom w:val="0"/>
      <w:divBdr>
        <w:top w:val="none" w:sz="0" w:space="0" w:color="auto"/>
        <w:left w:val="none" w:sz="0" w:space="0" w:color="auto"/>
        <w:bottom w:val="none" w:sz="0" w:space="0" w:color="auto"/>
        <w:right w:val="none" w:sz="0" w:space="0" w:color="auto"/>
      </w:divBdr>
    </w:div>
    <w:div w:id="1591886790">
      <w:bodyDiv w:val="1"/>
      <w:marLeft w:val="0"/>
      <w:marRight w:val="0"/>
      <w:marTop w:val="0"/>
      <w:marBottom w:val="0"/>
      <w:divBdr>
        <w:top w:val="none" w:sz="0" w:space="0" w:color="auto"/>
        <w:left w:val="none" w:sz="0" w:space="0" w:color="auto"/>
        <w:bottom w:val="none" w:sz="0" w:space="0" w:color="auto"/>
        <w:right w:val="none" w:sz="0" w:space="0" w:color="auto"/>
      </w:divBdr>
    </w:div>
    <w:div w:id="1645890519">
      <w:bodyDiv w:val="1"/>
      <w:marLeft w:val="0"/>
      <w:marRight w:val="0"/>
      <w:marTop w:val="0"/>
      <w:marBottom w:val="0"/>
      <w:divBdr>
        <w:top w:val="none" w:sz="0" w:space="0" w:color="auto"/>
        <w:left w:val="none" w:sz="0" w:space="0" w:color="auto"/>
        <w:bottom w:val="none" w:sz="0" w:space="0" w:color="auto"/>
        <w:right w:val="none" w:sz="0" w:space="0" w:color="auto"/>
      </w:divBdr>
    </w:div>
    <w:div w:id="1731998709">
      <w:bodyDiv w:val="1"/>
      <w:marLeft w:val="0"/>
      <w:marRight w:val="0"/>
      <w:marTop w:val="0"/>
      <w:marBottom w:val="0"/>
      <w:divBdr>
        <w:top w:val="none" w:sz="0" w:space="0" w:color="auto"/>
        <w:left w:val="none" w:sz="0" w:space="0" w:color="auto"/>
        <w:bottom w:val="none" w:sz="0" w:space="0" w:color="auto"/>
        <w:right w:val="none" w:sz="0" w:space="0" w:color="auto"/>
      </w:divBdr>
    </w:div>
    <w:div w:id="1748846806">
      <w:bodyDiv w:val="1"/>
      <w:marLeft w:val="0"/>
      <w:marRight w:val="0"/>
      <w:marTop w:val="0"/>
      <w:marBottom w:val="0"/>
      <w:divBdr>
        <w:top w:val="none" w:sz="0" w:space="0" w:color="auto"/>
        <w:left w:val="none" w:sz="0" w:space="0" w:color="auto"/>
        <w:bottom w:val="none" w:sz="0" w:space="0" w:color="auto"/>
        <w:right w:val="none" w:sz="0" w:space="0" w:color="auto"/>
      </w:divBdr>
    </w:div>
    <w:div w:id="1772164160">
      <w:bodyDiv w:val="1"/>
      <w:marLeft w:val="0"/>
      <w:marRight w:val="0"/>
      <w:marTop w:val="0"/>
      <w:marBottom w:val="0"/>
      <w:divBdr>
        <w:top w:val="none" w:sz="0" w:space="0" w:color="auto"/>
        <w:left w:val="none" w:sz="0" w:space="0" w:color="auto"/>
        <w:bottom w:val="none" w:sz="0" w:space="0" w:color="auto"/>
        <w:right w:val="none" w:sz="0" w:space="0" w:color="auto"/>
      </w:divBdr>
    </w:div>
    <w:div w:id="1857646963">
      <w:bodyDiv w:val="1"/>
      <w:marLeft w:val="0"/>
      <w:marRight w:val="0"/>
      <w:marTop w:val="0"/>
      <w:marBottom w:val="0"/>
      <w:divBdr>
        <w:top w:val="none" w:sz="0" w:space="0" w:color="auto"/>
        <w:left w:val="none" w:sz="0" w:space="0" w:color="auto"/>
        <w:bottom w:val="none" w:sz="0" w:space="0" w:color="auto"/>
        <w:right w:val="none" w:sz="0" w:space="0" w:color="auto"/>
      </w:divBdr>
    </w:div>
    <w:div w:id="1910336182">
      <w:bodyDiv w:val="1"/>
      <w:marLeft w:val="0"/>
      <w:marRight w:val="0"/>
      <w:marTop w:val="0"/>
      <w:marBottom w:val="0"/>
      <w:divBdr>
        <w:top w:val="none" w:sz="0" w:space="0" w:color="auto"/>
        <w:left w:val="none" w:sz="0" w:space="0" w:color="auto"/>
        <w:bottom w:val="none" w:sz="0" w:space="0" w:color="auto"/>
        <w:right w:val="none" w:sz="0" w:space="0" w:color="auto"/>
      </w:divBdr>
    </w:div>
    <w:div w:id="1944025062">
      <w:bodyDiv w:val="1"/>
      <w:marLeft w:val="0"/>
      <w:marRight w:val="0"/>
      <w:marTop w:val="0"/>
      <w:marBottom w:val="0"/>
      <w:divBdr>
        <w:top w:val="none" w:sz="0" w:space="0" w:color="auto"/>
        <w:left w:val="none" w:sz="0" w:space="0" w:color="auto"/>
        <w:bottom w:val="none" w:sz="0" w:space="0" w:color="auto"/>
        <w:right w:val="none" w:sz="0" w:space="0" w:color="auto"/>
      </w:divBdr>
      <w:divsChild>
        <w:div w:id="340937660">
          <w:marLeft w:val="0"/>
          <w:marRight w:val="0"/>
          <w:marTop w:val="0"/>
          <w:marBottom w:val="0"/>
          <w:divBdr>
            <w:top w:val="none" w:sz="0" w:space="0" w:color="auto"/>
            <w:left w:val="none" w:sz="0" w:space="0" w:color="auto"/>
            <w:bottom w:val="none" w:sz="0" w:space="0" w:color="auto"/>
            <w:right w:val="none" w:sz="0" w:space="0" w:color="auto"/>
          </w:divBdr>
        </w:div>
      </w:divsChild>
    </w:div>
    <w:div w:id="1951741212">
      <w:bodyDiv w:val="1"/>
      <w:marLeft w:val="0"/>
      <w:marRight w:val="0"/>
      <w:marTop w:val="0"/>
      <w:marBottom w:val="0"/>
      <w:divBdr>
        <w:top w:val="none" w:sz="0" w:space="0" w:color="auto"/>
        <w:left w:val="none" w:sz="0" w:space="0" w:color="auto"/>
        <w:bottom w:val="none" w:sz="0" w:space="0" w:color="auto"/>
        <w:right w:val="none" w:sz="0" w:space="0" w:color="auto"/>
      </w:divBdr>
    </w:div>
    <w:div w:id="1971009319">
      <w:bodyDiv w:val="1"/>
      <w:marLeft w:val="0"/>
      <w:marRight w:val="0"/>
      <w:marTop w:val="0"/>
      <w:marBottom w:val="0"/>
      <w:divBdr>
        <w:top w:val="none" w:sz="0" w:space="0" w:color="auto"/>
        <w:left w:val="none" w:sz="0" w:space="0" w:color="auto"/>
        <w:bottom w:val="none" w:sz="0" w:space="0" w:color="auto"/>
        <w:right w:val="none" w:sz="0" w:space="0" w:color="auto"/>
      </w:divBdr>
    </w:div>
    <w:div w:id="2011518751">
      <w:bodyDiv w:val="1"/>
      <w:marLeft w:val="0"/>
      <w:marRight w:val="0"/>
      <w:marTop w:val="0"/>
      <w:marBottom w:val="0"/>
      <w:divBdr>
        <w:top w:val="none" w:sz="0" w:space="0" w:color="auto"/>
        <w:left w:val="none" w:sz="0" w:space="0" w:color="auto"/>
        <w:bottom w:val="none" w:sz="0" w:space="0" w:color="auto"/>
        <w:right w:val="none" w:sz="0" w:space="0" w:color="auto"/>
      </w:divBdr>
    </w:div>
    <w:div w:id="2050639997">
      <w:bodyDiv w:val="1"/>
      <w:marLeft w:val="0"/>
      <w:marRight w:val="0"/>
      <w:marTop w:val="0"/>
      <w:marBottom w:val="0"/>
      <w:divBdr>
        <w:top w:val="none" w:sz="0" w:space="0" w:color="auto"/>
        <w:left w:val="none" w:sz="0" w:space="0" w:color="auto"/>
        <w:bottom w:val="none" w:sz="0" w:space="0" w:color="auto"/>
        <w:right w:val="none" w:sz="0" w:space="0" w:color="auto"/>
      </w:divBdr>
    </w:div>
    <w:div w:id="2118519621">
      <w:bodyDiv w:val="1"/>
      <w:marLeft w:val="0"/>
      <w:marRight w:val="0"/>
      <w:marTop w:val="0"/>
      <w:marBottom w:val="0"/>
      <w:divBdr>
        <w:top w:val="none" w:sz="0" w:space="0" w:color="auto"/>
        <w:left w:val="none" w:sz="0" w:space="0" w:color="auto"/>
        <w:bottom w:val="none" w:sz="0" w:space="0" w:color="auto"/>
        <w:right w:val="none" w:sz="0" w:space="0" w:color="auto"/>
      </w:divBdr>
    </w:div>
    <w:div w:id="213027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BFE6F-FA02-49C9-BFA1-44E966BB787E}">
  <ds:schemaRefs>
    <ds:schemaRef ds:uri="http://schemas.openxmlformats.org/officeDocument/2006/bibliography"/>
  </ds:schemaRefs>
</ds:datastoreItem>
</file>

<file path=customXml/itemProps2.xml><?xml version="1.0" encoding="utf-8"?>
<ds:datastoreItem xmlns:ds="http://schemas.openxmlformats.org/officeDocument/2006/customXml" ds:itemID="{8EEDB877-7722-4FDC-9C1E-66566B6D2C9D}">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3.xml><?xml version="1.0" encoding="utf-8"?>
<ds:datastoreItem xmlns:ds="http://schemas.openxmlformats.org/officeDocument/2006/customXml" ds:itemID="{95F866B8-C76B-4DBF-B659-19A73A2746CD}">
  <ds:schemaRefs>
    <ds:schemaRef ds:uri="http://schemas.microsoft.com/sharepoint/v3/contenttype/forms"/>
  </ds:schemaRefs>
</ds:datastoreItem>
</file>

<file path=customXml/itemProps4.xml><?xml version="1.0" encoding="utf-8"?>
<ds:datastoreItem xmlns:ds="http://schemas.openxmlformats.org/officeDocument/2006/customXml" ds:itemID="{C4BDF2A7-EF90-4362-9A6B-5AEFCEB26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12040</Words>
  <Characters>68629</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SMK</dc:creator>
  <cp:lastModifiedBy>Drejtoria Juridike</cp:lastModifiedBy>
  <cp:revision>2</cp:revision>
  <dcterms:created xsi:type="dcterms:W3CDTF">2025-07-02T10:48:00Z</dcterms:created>
  <dcterms:modified xsi:type="dcterms:W3CDTF">2025-07-02T10:48:00Z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