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37988" w14:textId="77777777" w:rsidR="0027456E" w:rsidRPr="00612800" w:rsidRDefault="0027456E" w:rsidP="0027456E">
      <w:pPr>
        <w:spacing w:line="240" w:lineRule="auto"/>
        <w:contextualSpacing/>
        <w:jc w:val="center"/>
        <w:rPr>
          <w:rFonts w:ascii="Times New Roman" w:eastAsia="Times New Roman" w:hAnsi="Times New Roman" w:cs="Times New Roman"/>
          <w:b/>
          <w:bCs/>
          <w:kern w:val="36"/>
          <w:sz w:val="28"/>
          <w:szCs w:val="28"/>
        </w:rPr>
      </w:pPr>
      <w:r w:rsidRPr="00612800">
        <w:rPr>
          <w:rFonts w:ascii="Times New Roman" w:eastAsia="Times New Roman" w:hAnsi="Times New Roman" w:cs="Times New Roman"/>
          <w:b/>
          <w:bCs/>
          <w:kern w:val="36"/>
          <w:sz w:val="28"/>
          <w:szCs w:val="28"/>
        </w:rPr>
        <w:t>Njoftim për konsultimin publik, lidhur me projekt</w:t>
      </w:r>
      <w:r>
        <w:rPr>
          <w:rFonts w:ascii="Times New Roman" w:eastAsia="Times New Roman" w:hAnsi="Times New Roman" w:cs="Times New Roman"/>
          <w:b/>
          <w:bCs/>
          <w:kern w:val="36"/>
          <w:sz w:val="28"/>
          <w:szCs w:val="28"/>
        </w:rPr>
        <w:t>ligjin</w:t>
      </w:r>
      <w:r w:rsidRPr="00612800">
        <w:rPr>
          <w:rFonts w:ascii="Times New Roman" w:eastAsia="Times New Roman" w:hAnsi="Times New Roman" w:cs="Times New Roman"/>
          <w:b/>
          <w:bCs/>
          <w:kern w:val="36"/>
          <w:sz w:val="28"/>
          <w:szCs w:val="28"/>
        </w:rPr>
        <w:t>:</w:t>
      </w:r>
    </w:p>
    <w:p w14:paraId="20BA1F2A" w14:textId="77777777" w:rsidR="0027456E" w:rsidRPr="006E101E" w:rsidRDefault="0027456E" w:rsidP="0027456E">
      <w:pPr>
        <w:spacing w:line="240" w:lineRule="auto"/>
        <w:contextualSpacing/>
        <w:jc w:val="center"/>
        <w:rPr>
          <w:rFonts w:ascii="Times New Roman" w:eastAsia="Times New Roman" w:hAnsi="Times New Roman" w:cs="Times New Roman"/>
          <w:b/>
          <w:bCs/>
          <w:i/>
          <w:kern w:val="36"/>
          <w:sz w:val="28"/>
          <w:szCs w:val="28"/>
        </w:rPr>
      </w:pPr>
    </w:p>
    <w:p w14:paraId="00EDA246" w14:textId="0A2DA7EF" w:rsidR="0027456E" w:rsidRPr="00612800" w:rsidRDefault="00C16F25" w:rsidP="0027456E">
      <w:pPr>
        <w:spacing w:line="240" w:lineRule="auto"/>
        <w:contextualSpacing/>
        <w:jc w:val="center"/>
        <w:rPr>
          <w:rFonts w:ascii="Times New Roman" w:eastAsia="Calibri" w:hAnsi="Times New Roman" w:cs="Times New Roman"/>
          <w:b/>
          <w:bCs/>
          <w:iCs/>
          <w:noProof/>
          <w:kern w:val="2"/>
          <w:sz w:val="28"/>
          <w:szCs w:val="28"/>
          <w14:ligatures w14:val="standardContextual"/>
        </w:rPr>
      </w:pPr>
      <w:r w:rsidRPr="00C16F25">
        <w:rPr>
          <w:rFonts w:ascii="Times New Roman" w:eastAsia="Times New Roman" w:hAnsi="Times New Roman" w:cs="Times New Roman"/>
          <w:b/>
          <w:bCs/>
          <w:i/>
          <w:kern w:val="36"/>
          <w:sz w:val="28"/>
          <w:szCs w:val="28"/>
        </w:rPr>
        <w:t xml:space="preserve"> “Për disa ndryshime dhe shtesa në ligjin nr. 43/2015 “për sektorin e energjisë elektrike”, i ndryshuar”</w:t>
      </w:r>
    </w:p>
    <w:p w14:paraId="3776F69A" w14:textId="77777777" w:rsidR="0027456E" w:rsidRPr="00612800" w:rsidRDefault="0027456E" w:rsidP="0027456E">
      <w:pPr>
        <w:spacing w:line="240" w:lineRule="auto"/>
        <w:contextualSpacing/>
        <w:jc w:val="center"/>
        <w:rPr>
          <w:rFonts w:ascii="Times New Roman" w:eastAsia="Calibri" w:hAnsi="Times New Roman" w:cs="Times New Roman"/>
          <w:b/>
          <w:bCs/>
          <w:iCs/>
          <w:noProof/>
          <w:kern w:val="2"/>
          <w:sz w:val="28"/>
          <w:szCs w:val="28"/>
          <w14:ligatures w14:val="standardContextual"/>
        </w:rPr>
      </w:pPr>
    </w:p>
    <w:p w14:paraId="69DF3B00" w14:textId="77777777" w:rsidR="0027456E" w:rsidRPr="00612800" w:rsidRDefault="0027456E" w:rsidP="0027456E">
      <w:pPr>
        <w:spacing w:after="0" w:line="240" w:lineRule="auto"/>
        <w:contextualSpacing/>
        <w:jc w:val="both"/>
        <w:rPr>
          <w:rFonts w:ascii="Times New Roman" w:eastAsia="Times New Roman" w:hAnsi="Times New Roman" w:cs="Times New Roman"/>
          <w:bCs/>
          <w:kern w:val="36"/>
          <w:sz w:val="28"/>
          <w:szCs w:val="28"/>
        </w:rPr>
      </w:pPr>
    </w:p>
    <w:p w14:paraId="1A69F13C" w14:textId="0A79B027" w:rsidR="004739F4" w:rsidRPr="004739F4" w:rsidRDefault="0027456E" w:rsidP="004739F4">
      <w:pPr>
        <w:shd w:val="clear" w:color="auto" w:fill="FFFFFF"/>
        <w:spacing w:after="0"/>
        <w:jc w:val="both"/>
        <w:rPr>
          <w:rFonts w:ascii="Times New Roman" w:eastAsia="Times New Roman" w:hAnsi="Times New Roman"/>
          <w:b/>
          <w:sz w:val="28"/>
          <w:szCs w:val="28"/>
        </w:rPr>
      </w:pPr>
      <w:r w:rsidRPr="00757BA6">
        <w:rPr>
          <w:rFonts w:ascii="Times New Roman" w:eastAsia="Times New Roman" w:hAnsi="Times New Roman" w:cs="Times New Roman"/>
          <w:bCs/>
          <w:kern w:val="36"/>
          <w:sz w:val="28"/>
          <w:szCs w:val="28"/>
        </w:rPr>
        <w:t>Qëllimi i hartimit të projektligjit është</w:t>
      </w:r>
      <w:r w:rsidRPr="00757BA6">
        <w:rPr>
          <w:rFonts w:ascii="Times New Roman" w:eastAsia="Times New Roman" w:hAnsi="Times New Roman"/>
          <w:b/>
          <w:sz w:val="28"/>
          <w:szCs w:val="28"/>
        </w:rPr>
        <w:t xml:space="preserve"> </w:t>
      </w:r>
      <w:r w:rsidR="004739F4" w:rsidRPr="004739F4">
        <w:rPr>
          <w:rFonts w:ascii="Times New Roman" w:eastAsia="Times New Roman" w:hAnsi="Times New Roman" w:cs="Times New Roman"/>
          <w:bCs/>
          <w:kern w:val="36"/>
          <w:sz w:val="28"/>
          <w:szCs w:val="28"/>
        </w:rPr>
        <w:t>rishikimi i ligjit nr. 43/2015 "Për sektorin e energjisë elektrike" ("LSE") me qëllim përfshirjen e dispozitave nga Paketa e Energjisë së Pastër të Bashkimit Europian ("EU CEP") në lidhje me tregun e energjisë elektrike acquis.</w:t>
      </w:r>
    </w:p>
    <w:p w14:paraId="6D585A98"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p>
    <w:p w14:paraId="794405C0" w14:textId="77777777" w:rsidR="004739F4" w:rsidRDefault="004739F4" w:rsidP="004739F4">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eastAsia="Times New Roman" w:hAnsi="Times New Roman" w:cs="Times New Roman"/>
          <w:bCs/>
          <w:sz w:val="28"/>
          <w:szCs w:val="28"/>
          <w:lang w:eastAsia="sq-AL"/>
        </w:rPr>
        <w:t>Objektivat konkrete që synohen të arrihen janë:</w:t>
      </w:r>
    </w:p>
    <w:p w14:paraId="527905A2" w14:textId="77777777" w:rsidR="004739F4" w:rsidRPr="00612800" w:rsidRDefault="004739F4" w:rsidP="004739F4">
      <w:pPr>
        <w:spacing w:after="0" w:line="240" w:lineRule="auto"/>
        <w:contextualSpacing/>
        <w:jc w:val="both"/>
        <w:rPr>
          <w:rFonts w:ascii="Times New Roman" w:eastAsia="Times New Roman" w:hAnsi="Times New Roman" w:cs="Times New Roman"/>
          <w:bCs/>
          <w:sz w:val="28"/>
          <w:szCs w:val="28"/>
          <w:lang w:eastAsia="sq-AL"/>
        </w:rPr>
      </w:pPr>
    </w:p>
    <w:p w14:paraId="7E497A81"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Përafrimi i legjislacionit vendor me acquis communautaire: Përafrimi i legjislacionit vendor me acquis-n të BE-së për të siguruar përputhjen dhe integrimin me standardet evropiane.</w:t>
      </w:r>
    </w:p>
    <w:p w14:paraId="63ED8FB0"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Krijimi i një kuadri ligjor mbështetës: Krijimi i një kuadri ligjor që promovon masa dhe mekanizma që synojnë inkurajimin e prodhimit të decentralizuar të energjisë elektrike nga burimet e rinovueshme, ngritjen e depozitimit të energjisë dhe instalimin e objekteve rikarikuese.</w:t>
      </w:r>
    </w:p>
    <w:p w14:paraId="2BAE3146"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Mbështetja e modeleve inovative të biznesit: Lehtësimi i përhapjes së modeleve inovuese të biznesit që lidhen me prodhimin e decentralizuar të energjisë elektrike, furnizimin me energji elektrike peer-to-peer ose drejtpërdrejt (ndarja e energjisë elektrike) dhe përgjigjen ndaj kërkesës së tregut.</w:t>
      </w:r>
    </w:p>
    <w:p w14:paraId="54A51834"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Mundësimi i sinjaleve të tregut: Të sigurohet që sinjalet e tregut të jepen për të promovuar rritjen e efikasitetit, një pjesë më të madhe të burimeve të rinovueshme të energjisë, sigurinë e furnizimit, fleksibilitetin, qëndrueshmërinë, dekarbonizimin dhe inovacionin.</w:t>
      </w:r>
    </w:p>
    <w:p w14:paraId="5C9E718F"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Ruajtja e çmimeve të rregulluara të energjisë elektrike: Krijimi i një kuadri ligjor që ruan çmimet e rregulluara të energjisë elektrike për klientët në nevojë, klientët familjarë dhe ndërmarrjet e vogla në përputhje me acquis-n e BE-së.</w:t>
      </w:r>
    </w:p>
    <w:p w14:paraId="45775FA7"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Vendosja e rregullave të drejta për shkëmbimet ndërkufitare: Vendosja e rregullave të drejta për shkëmbimet ndërkufitare të energjisë elektrike për të rritur konkurrencën brenda tregut të brendshëm për energjinë elektrike, duke mbajtur parasysh karakteristikat specifike të tregut shqiptar të energjisë elektrike.</w:t>
      </w:r>
    </w:p>
    <w:p w14:paraId="0F9D684E"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Krijimi i tregjeve të integruara dhe konkurruese: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24B73BA0"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lastRenderedPageBreak/>
        <w:t>-</w:t>
      </w:r>
      <w:r w:rsidRPr="004739F4">
        <w:rPr>
          <w:rFonts w:ascii="Times New Roman" w:eastAsia="Times New Roman" w:hAnsi="Times New Roman" w:cs="Times New Roman"/>
          <w:bCs/>
          <w:kern w:val="36"/>
          <w:sz w:val="28"/>
          <w:szCs w:val="28"/>
        </w:rPr>
        <w:tab/>
        <w:t>Sigurimi i çmimeve të përballueshme dhe transparente të energjisë: Garantimi i çmimeve dhe kostove të përballueshme, transparente të energjisë për konsumatorët, i një shkalle të lartë sigurie furnizimi dhe të një tranzicioni të qetë drejt një sistemi të qëndrueshëm energjie me karbon të ulët.</w:t>
      </w:r>
    </w:p>
    <w:p w14:paraId="247720F3" w14:textId="77777777"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Menaxhimi i krizave të energjisë elektrike: Parandalimi, përgatitja dhe administrimi i krizave të energjisë elektrike në frymën e solidaritetit dhe transparencës, duke respektuar plotësisht kërkesat e një tregu të brendshëm konkurrues për energjinë elektrike.</w:t>
      </w:r>
    </w:p>
    <w:p w14:paraId="12163995" w14:textId="07D9F5D1" w:rsidR="004739F4" w:rsidRPr="004739F4" w:rsidRDefault="004739F4" w:rsidP="004739F4">
      <w:pPr>
        <w:spacing w:after="0" w:line="240" w:lineRule="auto"/>
        <w:contextualSpacing/>
        <w:jc w:val="both"/>
        <w:rPr>
          <w:rFonts w:ascii="Times New Roman" w:eastAsia="Times New Roman" w:hAnsi="Times New Roman" w:cs="Times New Roman"/>
          <w:bCs/>
          <w:kern w:val="36"/>
          <w:sz w:val="28"/>
          <w:szCs w:val="28"/>
        </w:rPr>
      </w:pPr>
      <w:r w:rsidRPr="004739F4">
        <w:rPr>
          <w:rFonts w:ascii="Times New Roman" w:eastAsia="Times New Roman" w:hAnsi="Times New Roman" w:cs="Times New Roman"/>
          <w:bCs/>
          <w:kern w:val="36"/>
          <w:sz w:val="28"/>
          <w:szCs w:val="28"/>
        </w:rPr>
        <w:t>-</w:t>
      </w:r>
      <w:r w:rsidRPr="004739F4">
        <w:rPr>
          <w:rFonts w:ascii="Times New Roman" w:eastAsia="Times New Roman" w:hAnsi="Times New Roman" w:cs="Times New Roman"/>
          <w:bCs/>
          <w:kern w:val="36"/>
          <w:sz w:val="28"/>
          <w:szCs w:val="28"/>
        </w:rPr>
        <w:tab/>
        <w:t>Mbështetja e synimeve afatgjata të energjisë dhe klimës: Krijimi i një kuadri ligjor që mbështet Shqipërinë në arritjen e objektivave të saj afatgjatë të energjisë dhe klimës, duke kontribuar në rritjen ekonomike dhe përmirësimin e standardeve të jetesës.</w:t>
      </w:r>
    </w:p>
    <w:p w14:paraId="26909F17" w14:textId="77777777" w:rsidR="004739F4" w:rsidRDefault="004739F4" w:rsidP="004739F4">
      <w:pPr>
        <w:spacing w:after="0" w:line="240" w:lineRule="auto"/>
        <w:contextualSpacing/>
        <w:jc w:val="both"/>
        <w:rPr>
          <w:rFonts w:ascii="Times New Roman" w:eastAsia="Times New Roman" w:hAnsi="Times New Roman" w:cs="Times New Roman"/>
          <w:sz w:val="28"/>
          <w:szCs w:val="28"/>
          <w:lang w:val="it-IT"/>
        </w:rPr>
      </w:pPr>
    </w:p>
    <w:p w14:paraId="087A0B60" w14:textId="77777777" w:rsidR="004739F4" w:rsidRPr="00757BA6" w:rsidRDefault="004739F4" w:rsidP="004739F4">
      <w:pPr>
        <w:spacing w:after="0" w:line="240" w:lineRule="auto"/>
        <w:contextualSpacing/>
        <w:jc w:val="both"/>
        <w:rPr>
          <w:rFonts w:ascii="Times New Roman" w:eastAsia="Times New Roman" w:hAnsi="Times New Roman" w:cs="Times New Roman"/>
          <w:sz w:val="28"/>
          <w:szCs w:val="28"/>
          <w:lang w:val="it-IT"/>
        </w:rPr>
      </w:pPr>
    </w:p>
    <w:p w14:paraId="2F468166" w14:textId="77777777" w:rsidR="0027456E" w:rsidRPr="00612800" w:rsidRDefault="0027456E" w:rsidP="0027456E">
      <w:pPr>
        <w:spacing w:after="0" w:line="240" w:lineRule="auto"/>
        <w:contextualSpacing/>
        <w:jc w:val="both"/>
        <w:rPr>
          <w:rFonts w:ascii="Times New Roman" w:eastAsia="Times New Roman" w:hAnsi="Times New Roman" w:cs="Times New Roman"/>
          <w:bCs/>
          <w:sz w:val="28"/>
          <w:szCs w:val="28"/>
          <w:lang w:eastAsia="sq-AL"/>
        </w:rPr>
      </w:pPr>
      <w:r w:rsidRPr="00612800">
        <w:rPr>
          <w:rFonts w:ascii="Times New Roman" w:hAnsi="Times New Roman" w:cs="Times New Roman"/>
          <w:sz w:val="28"/>
          <w:szCs w:val="28"/>
        </w:rPr>
        <w:t xml:space="preserve">Palët e interesuara janë të ftuar për të paraqitur komentet dhe rekomandimet e tyre për këtë dokument, brenda 20 ditëve pune nga data e shpalljes së këtij njoftimi, në adresën e email-it </w:t>
      </w:r>
      <w:hyperlink r:id="rId5" w:history="1">
        <w:r w:rsidRPr="00612800">
          <w:rPr>
            <w:rStyle w:val="Hyperlink"/>
            <w:rFonts w:ascii="Times New Roman" w:hAnsi="Times New Roman" w:cs="Times New Roman"/>
            <w:sz w:val="28"/>
            <w:szCs w:val="28"/>
          </w:rPr>
          <w:t>vilma.davidhi@infrastruktura.gov.al</w:t>
        </w:r>
      </w:hyperlink>
      <w:r w:rsidRPr="00612800">
        <w:rPr>
          <w:rFonts w:ascii="Times New Roman" w:hAnsi="Times New Roman" w:cs="Times New Roman"/>
          <w:sz w:val="28"/>
          <w:szCs w:val="28"/>
        </w:rPr>
        <w:t xml:space="preserve"> </w:t>
      </w:r>
    </w:p>
    <w:p w14:paraId="3EDEE91E" w14:textId="77777777" w:rsidR="0027456E" w:rsidRPr="00612800" w:rsidRDefault="0027456E" w:rsidP="0027456E">
      <w:pPr>
        <w:spacing w:line="240" w:lineRule="auto"/>
        <w:contextualSpacing/>
        <w:jc w:val="both"/>
        <w:rPr>
          <w:rFonts w:ascii="Times New Roman" w:hAnsi="Times New Roman" w:cs="Times New Roman"/>
          <w:sz w:val="28"/>
          <w:szCs w:val="28"/>
        </w:rPr>
      </w:pPr>
    </w:p>
    <w:p w14:paraId="08A1ED2F" w14:textId="77777777" w:rsidR="0027456E" w:rsidRPr="00612800" w:rsidRDefault="0027456E" w:rsidP="0027456E">
      <w:pPr>
        <w:pStyle w:val="NormalWeb"/>
        <w:jc w:val="both"/>
        <w:rPr>
          <w:color w:val="000000"/>
          <w:sz w:val="28"/>
          <w:szCs w:val="28"/>
          <w:lang w:val="sq-AL"/>
        </w:rPr>
      </w:pPr>
      <w:r w:rsidRPr="00612800">
        <w:rPr>
          <w:color w:val="000000"/>
          <w:sz w:val="28"/>
          <w:szCs w:val="28"/>
          <w:lang w:val="sq-AL"/>
        </w:rPr>
        <w:t>Më poshtë gjendet linku i publikimit për:</w:t>
      </w:r>
    </w:p>
    <w:p w14:paraId="4714C9EA" w14:textId="0F2442C7" w:rsidR="0027456E" w:rsidRPr="006F787C" w:rsidRDefault="0027456E" w:rsidP="00C16F25">
      <w:pPr>
        <w:pStyle w:val="NormalWeb"/>
        <w:numPr>
          <w:ilvl w:val="0"/>
          <w:numId w:val="6"/>
        </w:numPr>
        <w:jc w:val="both"/>
        <w:rPr>
          <w:color w:val="000000"/>
          <w:sz w:val="28"/>
          <w:szCs w:val="28"/>
          <w:lang w:val="sq-AL"/>
        </w:rPr>
      </w:pPr>
      <w:r w:rsidRPr="006F787C">
        <w:rPr>
          <w:color w:val="000000"/>
          <w:sz w:val="28"/>
          <w:szCs w:val="28"/>
          <w:lang w:val="sq-AL"/>
        </w:rPr>
        <w:t>Projekt</w:t>
      </w:r>
      <w:r w:rsidR="00554F80" w:rsidRPr="006F787C">
        <w:rPr>
          <w:color w:val="000000"/>
          <w:sz w:val="28"/>
          <w:szCs w:val="28"/>
          <w:lang w:val="sq-AL"/>
        </w:rPr>
        <w:t>ligji</w:t>
      </w:r>
      <w:r w:rsidRPr="006F787C">
        <w:rPr>
          <w:color w:val="000000"/>
          <w:sz w:val="28"/>
          <w:szCs w:val="28"/>
          <w:lang w:val="sq-AL"/>
        </w:rPr>
        <w:t xml:space="preserve"> “</w:t>
      </w:r>
      <w:r w:rsidR="00C16F25" w:rsidRPr="006F787C">
        <w:rPr>
          <w:color w:val="000000"/>
          <w:sz w:val="28"/>
          <w:szCs w:val="28"/>
          <w:lang w:val="sq-AL"/>
        </w:rPr>
        <w:t>Për disa ndryshime dhe shtesa në ligjin nr. 43/2015 “për sektorin e energjisë elektrike”, i ndryshuar”</w:t>
      </w:r>
      <w:r w:rsidRPr="006F787C">
        <w:rPr>
          <w:iCs/>
          <w:color w:val="000000"/>
          <w:sz w:val="28"/>
          <w:szCs w:val="28"/>
          <w:lang w:val="sq-AL"/>
        </w:rPr>
        <w:t>:</w:t>
      </w:r>
      <w:r w:rsidR="00AF5610" w:rsidRPr="006F787C">
        <w:rPr>
          <w:rFonts w:eastAsiaTheme="minorHAnsi"/>
          <w:sz w:val="28"/>
          <w:szCs w:val="28"/>
          <w:lang w:val="sq-AL"/>
        </w:rPr>
        <w:t xml:space="preserve"> </w:t>
      </w:r>
      <w:hyperlink r:id="rId6" w:history="1">
        <w:r w:rsidR="00554F80" w:rsidRPr="006F787C">
          <w:rPr>
            <w:rStyle w:val="Hyperlink"/>
            <w:rFonts w:eastAsiaTheme="minorHAnsi"/>
            <w:sz w:val="28"/>
            <w:szCs w:val="28"/>
            <w:lang w:val="sq-AL"/>
          </w:rPr>
          <w:t>RENJK_841_Ndryshimet-e-Propozuara-Ligji-i-Sektorit-Energjetik-Qershor-2025.docx</w:t>
        </w:r>
      </w:hyperlink>
    </w:p>
    <w:p w14:paraId="0392E570" w14:textId="7DEEA600" w:rsidR="0027456E" w:rsidRPr="006F787C" w:rsidRDefault="0027456E" w:rsidP="0027456E">
      <w:pPr>
        <w:pStyle w:val="NormalWeb"/>
        <w:numPr>
          <w:ilvl w:val="0"/>
          <w:numId w:val="6"/>
        </w:numPr>
        <w:jc w:val="both"/>
        <w:rPr>
          <w:color w:val="000000"/>
          <w:sz w:val="28"/>
          <w:szCs w:val="28"/>
          <w:lang w:val="sq-AL"/>
        </w:rPr>
      </w:pPr>
      <w:r w:rsidRPr="006F787C">
        <w:rPr>
          <w:color w:val="000000"/>
          <w:sz w:val="28"/>
          <w:szCs w:val="28"/>
          <w:lang w:val="sq-AL"/>
        </w:rPr>
        <w:t>Relacionin e projekt</w:t>
      </w:r>
      <w:r w:rsidR="00554F80" w:rsidRPr="006F787C">
        <w:rPr>
          <w:color w:val="000000"/>
          <w:sz w:val="28"/>
          <w:szCs w:val="28"/>
          <w:lang w:val="sq-AL"/>
        </w:rPr>
        <w:t>ligjit</w:t>
      </w:r>
      <w:r w:rsidRPr="006F787C">
        <w:rPr>
          <w:color w:val="000000"/>
          <w:sz w:val="28"/>
          <w:szCs w:val="28"/>
          <w:lang w:val="sq-AL"/>
        </w:rPr>
        <w:t xml:space="preserve">: </w:t>
      </w:r>
      <w:hyperlink r:id="rId7" w:history="1">
        <w:r w:rsidR="00554F80" w:rsidRPr="006F787C">
          <w:rPr>
            <w:rStyle w:val="Hyperlink"/>
            <w:sz w:val="28"/>
            <w:szCs w:val="28"/>
            <w:lang w:val="sq-AL"/>
          </w:rPr>
          <w:t>RENJK_841_RELACION-SHOQ-RUES-Ligji-i-Sektorit-Qershor-2025.docx</w:t>
        </w:r>
      </w:hyperlink>
    </w:p>
    <w:p w14:paraId="35789B7B" w14:textId="77777777" w:rsidR="0027456E" w:rsidRPr="00C16F25" w:rsidRDefault="0027456E" w:rsidP="0027456E">
      <w:pPr>
        <w:spacing w:line="240" w:lineRule="auto"/>
        <w:contextualSpacing/>
        <w:jc w:val="both"/>
        <w:rPr>
          <w:rFonts w:ascii="Times New Roman" w:eastAsia="Times New Roman" w:hAnsi="Times New Roman" w:cs="Times New Roman"/>
          <w:bCs/>
          <w:kern w:val="36"/>
          <w:sz w:val="28"/>
          <w:szCs w:val="28"/>
        </w:rPr>
      </w:pPr>
    </w:p>
    <w:p w14:paraId="3B769550" w14:textId="77777777" w:rsidR="00576A25" w:rsidRPr="0027456E" w:rsidRDefault="00576A25" w:rsidP="0027456E"/>
    <w:sectPr w:rsidR="00576A25" w:rsidRPr="00274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7AB"/>
    <w:multiLevelType w:val="hybridMultilevel"/>
    <w:tmpl w:val="62C2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E06"/>
    <w:multiLevelType w:val="hybridMultilevel"/>
    <w:tmpl w:val="E0DE4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04EB2"/>
    <w:multiLevelType w:val="hybridMultilevel"/>
    <w:tmpl w:val="B1E658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2760B1"/>
    <w:multiLevelType w:val="hybridMultilevel"/>
    <w:tmpl w:val="55C03C62"/>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2A117D22"/>
    <w:multiLevelType w:val="hybridMultilevel"/>
    <w:tmpl w:val="0BA4D1BC"/>
    <w:lvl w:ilvl="0" w:tplc="B6EE3E5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9D3F0C"/>
    <w:multiLevelType w:val="hybridMultilevel"/>
    <w:tmpl w:val="356E4F2E"/>
    <w:lvl w:ilvl="0" w:tplc="E93403A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74342"/>
    <w:multiLevelType w:val="hybridMultilevel"/>
    <w:tmpl w:val="C8227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81CD8"/>
    <w:multiLevelType w:val="hybridMultilevel"/>
    <w:tmpl w:val="6E9CB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A35CF2"/>
    <w:multiLevelType w:val="hybridMultilevel"/>
    <w:tmpl w:val="E9C26A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56948">
    <w:abstractNumId w:val="5"/>
  </w:num>
  <w:num w:numId="2" w16cid:durableId="1988196455">
    <w:abstractNumId w:val="0"/>
  </w:num>
  <w:num w:numId="3" w16cid:durableId="1123884246">
    <w:abstractNumId w:val="2"/>
  </w:num>
  <w:num w:numId="4" w16cid:durableId="55981512">
    <w:abstractNumId w:val="3"/>
  </w:num>
  <w:num w:numId="5" w16cid:durableId="1718427459">
    <w:abstractNumId w:val="1"/>
  </w:num>
  <w:num w:numId="6" w16cid:durableId="1444642596">
    <w:abstractNumId w:val="4"/>
  </w:num>
  <w:num w:numId="7" w16cid:durableId="1510177938">
    <w:abstractNumId w:val="8"/>
  </w:num>
  <w:num w:numId="8" w16cid:durableId="1608122959">
    <w:abstractNumId w:val="6"/>
  </w:num>
  <w:num w:numId="9" w16cid:durableId="1370258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92"/>
    <w:rsid w:val="000147A3"/>
    <w:rsid w:val="00014CAB"/>
    <w:rsid w:val="00021381"/>
    <w:rsid w:val="00026F05"/>
    <w:rsid w:val="00082D60"/>
    <w:rsid w:val="000857C6"/>
    <w:rsid w:val="00087F94"/>
    <w:rsid w:val="00095E3A"/>
    <w:rsid w:val="000A526D"/>
    <w:rsid w:val="000A5E4D"/>
    <w:rsid w:val="000C7C8B"/>
    <w:rsid w:val="00103692"/>
    <w:rsid w:val="00122165"/>
    <w:rsid w:val="001279FE"/>
    <w:rsid w:val="00135CA8"/>
    <w:rsid w:val="001854D1"/>
    <w:rsid w:val="0019703C"/>
    <w:rsid w:val="001975B7"/>
    <w:rsid w:val="001A0DB8"/>
    <w:rsid w:val="001D244D"/>
    <w:rsid w:val="001D4061"/>
    <w:rsid w:val="001D68BE"/>
    <w:rsid w:val="002162AD"/>
    <w:rsid w:val="00217D3B"/>
    <w:rsid w:val="00223B18"/>
    <w:rsid w:val="00264AAA"/>
    <w:rsid w:val="002709E2"/>
    <w:rsid w:val="0027456E"/>
    <w:rsid w:val="002762CD"/>
    <w:rsid w:val="002865A5"/>
    <w:rsid w:val="002B4458"/>
    <w:rsid w:val="002B6D78"/>
    <w:rsid w:val="002C0FB7"/>
    <w:rsid w:val="002F6E89"/>
    <w:rsid w:val="003004D4"/>
    <w:rsid w:val="003075F3"/>
    <w:rsid w:val="00316803"/>
    <w:rsid w:val="00317A5C"/>
    <w:rsid w:val="003268F9"/>
    <w:rsid w:val="0034237B"/>
    <w:rsid w:val="00382C9D"/>
    <w:rsid w:val="00386AE9"/>
    <w:rsid w:val="00391571"/>
    <w:rsid w:val="003A396A"/>
    <w:rsid w:val="003A5EFC"/>
    <w:rsid w:val="003E30B3"/>
    <w:rsid w:val="003F6FF6"/>
    <w:rsid w:val="00444107"/>
    <w:rsid w:val="00462AE2"/>
    <w:rsid w:val="00470B9F"/>
    <w:rsid w:val="00471202"/>
    <w:rsid w:val="00472481"/>
    <w:rsid w:val="004739F4"/>
    <w:rsid w:val="004806F6"/>
    <w:rsid w:val="00485C0D"/>
    <w:rsid w:val="004C64C8"/>
    <w:rsid w:val="004C73F6"/>
    <w:rsid w:val="004E0C50"/>
    <w:rsid w:val="00521113"/>
    <w:rsid w:val="00554F80"/>
    <w:rsid w:val="00563087"/>
    <w:rsid w:val="00576A25"/>
    <w:rsid w:val="00577723"/>
    <w:rsid w:val="00587C95"/>
    <w:rsid w:val="005B676D"/>
    <w:rsid w:val="005C009A"/>
    <w:rsid w:val="005C5538"/>
    <w:rsid w:val="00612800"/>
    <w:rsid w:val="00626576"/>
    <w:rsid w:val="00627D59"/>
    <w:rsid w:val="00634053"/>
    <w:rsid w:val="00657C90"/>
    <w:rsid w:val="006778C0"/>
    <w:rsid w:val="006850C3"/>
    <w:rsid w:val="006A4361"/>
    <w:rsid w:val="006C2E42"/>
    <w:rsid w:val="006C4CBD"/>
    <w:rsid w:val="006F787C"/>
    <w:rsid w:val="0070423E"/>
    <w:rsid w:val="00706F02"/>
    <w:rsid w:val="00722BD0"/>
    <w:rsid w:val="007426D8"/>
    <w:rsid w:val="0075011B"/>
    <w:rsid w:val="007B5343"/>
    <w:rsid w:val="007E1DBF"/>
    <w:rsid w:val="007F4A07"/>
    <w:rsid w:val="007F75DF"/>
    <w:rsid w:val="008025C8"/>
    <w:rsid w:val="00804F89"/>
    <w:rsid w:val="00821961"/>
    <w:rsid w:val="00826DE9"/>
    <w:rsid w:val="00841337"/>
    <w:rsid w:val="00861848"/>
    <w:rsid w:val="00877117"/>
    <w:rsid w:val="008A2F82"/>
    <w:rsid w:val="008B0AF8"/>
    <w:rsid w:val="008E3338"/>
    <w:rsid w:val="00920F83"/>
    <w:rsid w:val="009364E2"/>
    <w:rsid w:val="0094425A"/>
    <w:rsid w:val="009567E5"/>
    <w:rsid w:val="00985397"/>
    <w:rsid w:val="009921BA"/>
    <w:rsid w:val="009A6170"/>
    <w:rsid w:val="009A7F80"/>
    <w:rsid w:val="009D39BA"/>
    <w:rsid w:val="009D3F9F"/>
    <w:rsid w:val="009E43E1"/>
    <w:rsid w:val="009F4CCD"/>
    <w:rsid w:val="00A33B58"/>
    <w:rsid w:val="00A351AC"/>
    <w:rsid w:val="00A36299"/>
    <w:rsid w:val="00A4278D"/>
    <w:rsid w:val="00A5329C"/>
    <w:rsid w:val="00A61E2C"/>
    <w:rsid w:val="00A828F4"/>
    <w:rsid w:val="00AC00E9"/>
    <w:rsid w:val="00AC6817"/>
    <w:rsid w:val="00AD0547"/>
    <w:rsid w:val="00AE0F1B"/>
    <w:rsid w:val="00AE6B41"/>
    <w:rsid w:val="00AF5610"/>
    <w:rsid w:val="00B061A3"/>
    <w:rsid w:val="00B21723"/>
    <w:rsid w:val="00B258F1"/>
    <w:rsid w:val="00B71026"/>
    <w:rsid w:val="00B96D3F"/>
    <w:rsid w:val="00BA15B0"/>
    <w:rsid w:val="00BD2A23"/>
    <w:rsid w:val="00BD55A1"/>
    <w:rsid w:val="00BF2006"/>
    <w:rsid w:val="00C048E9"/>
    <w:rsid w:val="00C16F25"/>
    <w:rsid w:val="00C26F37"/>
    <w:rsid w:val="00C5773A"/>
    <w:rsid w:val="00C75E64"/>
    <w:rsid w:val="00C778F0"/>
    <w:rsid w:val="00C83F51"/>
    <w:rsid w:val="00C85CD3"/>
    <w:rsid w:val="00C87E02"/>
    <w:rsid w:val="00C9586C"/>
    <w:rsid w:val="00CB2764"/>
    <w:rsid w:val="00CD0494"/>
    <w:rsid w:val="00CE1A27"/>
    <w:rsid w:val="00CF4404"/>
    <w:rsid w:val="00D050A3"/>
    <w:rsid w:val="00D16B29"/>
    <w:rsid w:val="00D40AAD"/>
    <w:rsid w:val="00D54D55"/>
    <w:rsid w:val="00D854E1"/>
    <w:rsid w:val="00DC33B7"/>
    <w:rsid w:val="00DC67C1"/>
    <w:rsid w:val="00E11639"/>
    <w:rsid w:val="00E13937"/>
    <w:rsid w:val="00E50F13"/>
    <w:rsid w:val="00EB11C1"/>
    <w:rsid w:val="00ED5C4A"/>
    <w:rsid w:val="00F009C9"/>
    <w:rsid w:val="00F05151"/>
    <w:rsid w:val="00F362B3"/>
    <w:rsid w:val="00F608B3"/>
    <w:rsid w:val="00F63988"/>
    <w:rsid w:val="00F7084D"/>
    <w:rsid w:val="00F874F8"/>
    <w:rsid w:val="00F93E53"/>
    <w:rsid w:val="00FB1B7C"/>
    <w:rsid w:val="00FD5125"/>
    <w:rsid w:val="00FE1B27"/>
    <w:rsid w:val="00FE4091"/>
    <w:rsid w:val="00FF0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54A"/>
  <w15:chartTrackingRefBased/>
  <w15:docId w15:val="{B5C174AA-F2C2-4FA5-9A4E-4786F76F3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paragraph" w:styleId="Heading1">
    <w:name w:val="heading 1"/>
    <w:basedOn w:val="Normal"/>
    <w:link w:val="Heading1Char"/>
    <w:uiPriority w:val="9"/>
    <w:qFormat/>
    <w:rsid w:val="00821961"/>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692"/>
    <w:pPr>
      <w:ind w:left="720"/>
      <w:contextualSpacing/>
    </w:pPr>
    <w:rPr>
      <w:lang w:val="en-US"/>
    </w:rPr>
  </w:style>
  <w:style w:type="character" w:styleId="Hyperlink">
    <w:name w:val="Hyperlink"/>
    <w:basedOn w:val="DefaultParagraphFont"/>
    <w:uiPriority w:val="99"/>
    <w:unhideWhenUsed/>
    <w:rsid w:val="00103692"/>
    <w:rPr>
      <w:color w:val="0563C1" w:themeColor="hyperlink"/>
      <w:u w:val="single"/>
    </w:rPr>
  </w:style>
  <w:style w:type="character" w:customStyle="1" w:styleId="Heading1Char">
    <w:name w:val="Heading 1 Char"/>
    <w:basedOn w:val="DefaultParagraphFont"/>
    <w:link w:val="Heading1"/>
    <w:uiPriority w:val="9"/>
    <w:rsid w:val="00821961"/>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7B5343"/>
    <w:rPr>
      <w:color w:val="605E5C"/>
      <w:shd w:val="clear" w:color="auto" w:fill="E1DFDD"/>
    </w:rPr>
  </w:style>
  <w:style w:type="paragraph" w:styleId="NormalWeb">
    <w:name w:val="Normal (Web)"/>
    <w:basedOn w:val="Normal"/>
    <w:uiPriority w:val="99"/>
    <w:unhideWhenUsed/>
    <w:rsid w:val="00A351A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64AAA"/>
    <w:pPr>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264AAA"/>
    <w:rPr>
      <w:rFonts w:ascii="Calibri" w:eastAsia="Calibri" w:hAnsi="Calibri" w:cs="Times New Roman"/>
      <w:sz w:val="20"/>
      <w:szCs w:val="20"/>
    </w:rPr>
  </w:style>
  <w:style w:type="character" w:styleId="UnresolvedMention">
    <w:name w:val="Unresolved Mention"/>
    <w:basedOn w:val="DefaultParagraphFont"/>
    <w:uiPriority w:val="99"/>
    <w:semiHidden/>
    <w:unhideWhenUsed/>
    <w:rsid w:val="00217D3B"/>
    <w:rPr>
      <w:color w:val="605E5C"/>
      <w:shd w:val="clear" w:color="auto" w:fill="E1DFDD"/>
    </w:rPr>
  </w:style>
  <w:style w:type="paragraph" w:styleId="NoSpacing">
    <w:name w:val="No Spacing"/>
    <w:uiPriority w:val="1"/>
    <w:qFormat/>
    <w:rsid w:val="00C16F25"/>
    <w:pPr>
      <w:spacing w:after="0" w:line="240" w:lineRule="auto"/>
    </w:pPr>
    <w:rPr>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710513">
      <w:bodyDiv w:val="1"/>
      <w:marLeft w:val="0"/>
      <w:marRight w:val="0"/>
      <w:marTop w:val="0"/>
      <w:marBottom w:val="0"/>
      <w:divBdr>
        <w:top w:val="none" w:sz="0" w:space="0" w:color="auto"/>
        <w:left w:val="none" w:sz="0" w:space="0" w:color="auto"/>
        <w:bottom w:val="none" w:sz="0" w:space="0" w:color="auto"/>
        <w:right w:val="none" w:sz="0" w:space="0" w:color="auto"/>
      </w:divBdr>
    </w:div>
    <w:div w:id="1235507070">
      <w:bodyDiv w:val="1"/>
      <w:marLeft w:val="0"/>
      <w:marRight w:val="0"/>
      <w:marTop w:val="0"/>
      <w:marBottom w:val="0"/>
      <w:divBdr>
        <w:top w:val="none" w:sz="0" w:space="0" w:color="auto"/>
        <w:left w:val="none" w:sz="0" w:space="0" w:color="auto"/>
        <w:bottom w:val="none" w:sz="0" w:space="0" w:color="auto"/>
        <w:right w:val="none" w:sz="0" w:space="0" w:color="auto"/>
      </w:divBdr>
    </w:div>
    <w:div w:id="1301617576">
      <w:bodyDiv w:val="1"/>
      <w:marLeft w:val="0"/>
      <w:marRight w:val="0"/>
      <w:marTop w:val="0"/>
      <w:marBottom w:val="0"/>
      <w:divBdr>
        <w:top w:val="none" w:sz="0" w:space="0" w:color="auto"/>
        <w:left w:val="none" w:sz="0" w:space="0" w:color="auto"/>
        <w:bottom w:val="none" w:sz="0" w:space="0" w:color="auto"/>
        <w:right w:val="none" w:sz="0" w:space="0" w:color="auto"/>
      </w:divBdr>
    </w:div>
    <w:div w:id="1397706087">
      <w:bodyDiv w:val="1"/>
      <w:marLeft w:val="0"/>
      <w:marRight w:val="0"/>
      <w:marTop w:val="0"/>
      <w:marBottom w:val="0"/>
      <w:divBdr>
        <w:top w:val="none" w:sz="0" w:space="0" w:color="auto"/>
        <w:left w:val="none" w:sz="0" w:space="0" w:color="auto"/>
        <w:bottom w:val="none" w:sz="0" w:space="0" w:color="auto"/>
        <w:right w:val="none" w:sz="0" w:space="0" w:color="auto"/>
      </w:divBdr>
    </w:div>
    <w:div w:id="1742870295">
      <w:bodyDiv w:val="1"/>
      <w:marLeft w:val="0"/>
      <w:marRight w:val="0"/>
      <w:marTop w:val="0"/>
      <w:marBottom w:val="0"/>
      <w:divBdr>
        <w:top w:val="none" w:sz="0" w:space="0" w:color="auto"/>
        <w:left w:val="none" w:sz="0" w:space="0" w:color="auto"/>
        <w:bottom w:val="none" w:sz="0" w:space="0" w:color="auto"/>
        <w:right w:val="none" w:sz="0" w:space="0" w:color="auto"/>
      </w:divBdr>
    </w:div>
    <w:div w:id="206617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w.officeapps.live.com/op/view.aspx?src=https%3A%2F%2Fkonsultimipublik.gov.al%2Fdocuments%2FRENJK_841_RELACION-SHOQ-RUES-Ligji-i-Sektorit-Qershor-2025.docx&amp;wdOrigin=BROWSE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w.officeapps.live.com/op/view.aspx?src=https%3A%2F%2Fkonsultimipublik.gov.al%2Fdocuments%2FRENJK_841_Ndryshimet-e-Propozuara-Ligji-i-Sektorit-Energjetik-Qershor-2025.docx&amp;wdOrigin=BROWSELINK" TargetMode="External"/><Relationship Id="rId5" Type="http://schemas.openxmlformats.org/officeDocument/2006/relationships/hyperlink" Target="mailto:vilma.davidhi@infrastruktura.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Merita Bundo</dc:creator>
  <cp:keywords/>
  <dc:description/>
  <cp:lastModifiedBy>Vilma Davidhi</cp:lastModifiedBy>
  <cp:revision>3</cp:revision>
  <cp:lastPrinted>2023-09-22T10:09:00Z</cp:lastPrinted>
  <dcterms:created xsi:type="dcterms:W3CDTF">2025-10-31T10:41:00Z</dcterms:created>
  <dcterms:modified xsi:type="dcterms:W3CDTF">2025-10-31T10:41:00Z</dcterms:modified>
</cp:coreProperties>
</file>