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FDD1F" w14:textId="77777777" w:rsidR="008675CA" w:rsidRPr="00116146" w:rsidRDefault="00E54C97" w:rsidP="008675CA">
      <w:pPr>
        <w:pStyle w:val="Heading2"/>
        <w:jc w:val="center"/>
        <w:rPr>
          <w:rFonts w:asciiTheme="minorHAnsi" w:hAnsiTheme="minorHAnsi" w:cstheme="minorHAnsi"/>
          <w:i w:val="0"/>
          <w:iCs/>
          <w:sz w:val="22"/>
          <w:szCs w:val="22"/>
          <w:lang w:val="sq-AL"/>
        </w:rPr>
      </w:pPr>
      <w:r w:rsidRPr="00116146">
        <w:rPr>
          <w:rFonts w:asciiTheme="minorHAnsi" w:hAnsiTheme="minorHAnsi" w:cstheme="minorHAnsi"/>
          <w:i w:val="0"/>
          <w:iCs/>
          <w:sz w:val="22"/>
          <w:szCs w:val="22"/>
          <w:lang w:val="sq-AL"/>
        </w:rPr>
        <w:t>MODEL</w:t>
      </w:r>
      <w:r w:rsidR="00463C25" w:rsidRPr="00116146">
        <w:rPr>
          <w:rFonts w:asciiTheme="minorHAnsi" w:hAnsiTheme="minorHAnsi" w:cstheme="minorHAnsi"/>
          <w:i w:val="0"/>
          <w:iCs/>
          <w:sz w:val="22"/>
          <w:szCs w:val="22"/>
          <w:lang w:val="sq-AL"/>
        </w:rPr>
        <w:t xml:space="preserve">I </w:t>
      </w:r>
      <w:r w:rsidRPr="00116146">
        <w:rPr>
          <w:rFonts w:asciiTheme="minorHAnsi" w:hAnsiTheme="minorHAnsi" w:cstheme="minorHAnsi"/>
          <w:i w:val="0"/>
          <w:iCs/>
          <w:sz w:val="22"/>
          <w:szCs w:val="22"/>
          <w:lang w:val="sq-AL"/>
        </w:rPr>
        <w:t>P</w:t>
      </w:r>
      <w:r w:rsidR="00044810" w:rsidRPr="00116146">
        <w:rPr>
          <w:rFonts w:asciiTheme="minorHAnsi" w:hAnsiTheme="minorHAnsi" w:cstheme="minorHAnsi"/>
          <w:i w:val="0"/>
          <w:iCs/>
          <w:sz w:val="22"/>
          <w:szCs w:val="22"/>
          <w:lang w:val="sq-AL"/>
        </w:rPr>
        <w:t>Ë</w:t>
      </w:r>
      <w:r w:rsidRPr="00116146">
        <w:rPr>
          <w:rFonts w:asciiTheme="minorHAnsi" w:hAnsiTheme="minorHAnsi" w:cstheme="minorHAnsi"/>
          <w:i w:val="0"/>
          <w:iCs/>
          <w:sz w:val="22"/>
          <w:szCs w:val="22"/>
          <w:lang w:val="sq-AL"/>
        </w:rPr>
        <w:t>R DOKUMENTIN KONSULTATIV</w:t>
      </w:r>
    </w:p>
    <w:p w14:paraId="27CA5713" w14:textId="414F344B" w:rsidR="009F0EF8" w:rsidRPr="00F45633" w:rsidRDefault="001A65EB" w:rsidP="009F0EF8">
      <w:pPr>
        <w:jc w:val="center"/>
        <w:rPr>
          <w:rFonts w:asciiTheme="majorBidi" w:hAnsiTheme="majorBidi" w:cstheme="majorBidi"/>
          <w:b/>
          <w:sz w:val="24"/>
          <w:szCs w:val="24"/>
          <w:lang w:val="sq-AL"/>
        </w:rPr>
      </w:pPr>
      <w:r w:rsidRPr="00F45633">
        <w:rPr>
          <w:rFonts w:asciiTheme="majorBidi" w:hAnsiTheme="majorBidi" w:cstheme="majorBidi"/>
          <w:b/>
          <w:sz w:val="24"/>
          <w:szCs w:val="24"/>
          <w:lang w:val="sq-AL"/>
        </w:rPr>
        <w:t>Draft ligji:</w:t>
      </w:r>
      <w:r w:rsidRPr="00F45633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9F0EF8" w:rsidRPr="00F45633">
        <w:rPr>
          <w:rFonts w:asciiTheme="majorBidi" w:hAnsiTheme="majorBidi" w:cstheme="majorBidi"/>
          <w:bCs/>
          <w:sz w:val="24"/>
          <w:szCs w:val="24"/>
          <w:lang w:val="sq-AL"/>
        </w:rPr>
        <w:t xml:space="preserve">“Për krijimin dhe funksionimin </w:t>
      </w:r>
      <w:r w:rsidR="009F0EF8" w:rsidRPr="00F45633">
        <w:rPr>
          <w:rFonts w:asciiTheme="majorBidi" w:hAnsiTheme="majorBidi" w:cstheme="majorBidi"/>
          <w:bCs/>
          <w:sz w:val="24"/>
          <w:szCs w:val="24"/>
          <w:lang w:val="sq-AL"/>
        </w:rPr>
        <w:br/>
        <w:t>e dritares së vetme kombëtare për Doganat”</w:t>
      </w:r>
    </w:p>
    <w:p w14:paraId="6372D3DD" w14:textId="1695EB94" w:rsidR="008675CA" w:rsidRPr="00F45633" w:rsidRDefault="008675CA" w:rsidP="001A65EB">
      <w:pPr>
        <w:pStyle w:val="BodyText"/>
        <w:jc w:val="center"/>
        <w:rPr>
          <w:rFonts w:asciiTheme="majorBidi" w:hAnsiTheme="majorBidi" w:cstheme="majorBidi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C637F" w14:paraId="3BF55563" w14:textId="77777777" w:rsidTr="009F3A30">
        <w:tc>
          <w:tcPr>
            <w:tcW w:w="9212" w:type="dxa"/>
          </w:tcPr>
          <w:p w14:paraId="74412618" w14:textId="06FB7E95" w:rsidR="00116146" w:rsidRPr="00F45633" w:rsidRDefault="008675CA" w:rsidP="00BA33B3">
            <w:pPr>
              <w:pStyle w:val="BodyText"/>
              <w:jc w:val="both"/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</w:pP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(</w:t>
            </w:r>
            <w:r w:rsidR="00E54C97"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Përcaktoni/shkruani komentet e kujt po kërkoni (veçanërisht), p.sh. komente (t</w:t>
            </w:r>
            <w:r w:rsidR="00044810"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ë</w:t>
            </w:r>
            <w:r w:rsidR="00E54C97"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përgjithshme) publike, nga komuniteti ekspert në fushën përkatëse, nga organet përfaqësuese të komunitetit të biznesit, nga organizatat joqeveritare dhe individët me përvojë në fushën përkatëse, etj.)</w:t>
            </w:r>
          </w:p>
          <w:p w14:paraId="19B9C22B" w14:textId="591C7C9B" w:rsidR="001F6C40" w:rsidRPr="00F45633" w:rsidRDefault="007E37CE" w:rsidP="007B4C1D">
            <w:pPr>
              <w:pStyle w:val="BodyText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Ministria e</w:t>
            </w:r>
            <w:r w:rsidR="00C764E6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Ekonomis</w:t>
            </w:r>
            <w:r w:rsidR="0028797C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ë</w:t>
            </w:r>
            <w:r w:rsidR="00C764E6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Kultur</w:t>
            </w:r>
            <w:r w:rsidR="0028797C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ë</w:t>
            </w:r>
            <w:r w:rsidR="00C764E6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s dhe Inovacionit </w:t>
            </w:r>
            <w:r w:rsidR="001A65EB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fton qytetarë, ekspertë të fushës, shoqata dhe përfaqësues të tjerë të publikut të interesuar për të kontribuar përgjatë procesit të konsultimit publik, të draft</w:t>
            </w:r>
            <w:r w:rsidR="00FD3170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C764E6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ligjit</w:t>
            </w:r>
            <w:r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“Për </w:t>
            </w:r>
            <w:r w:rsidR="00C764E6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krijimin dhe funksionimin e dritares së vetme kombëtare për Doganat</w:t>
            </w:r>
            <w:r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”.</w:t>
            </w:r>
            <w:r w:rsidR="00FD3170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M</w:t>
            </w:r>
            <w:r w:rsidR="00D80A2D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EKI</w:t>
            </w:r>
            <w:r w:rsidR="00FD3170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1A65EB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mirëpret komente të përgjithshme publike kryesisht mbi</w:t>
            </w:r>
            <w:r w:rsidR="001F6C40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:</w:t>
            </w:r>
          </w:p>
          <w:p w14:paraId="1BADFDA8" w14:textId="23D5799F" w:rsidR="009D5692" w:rsidRPr="00BC637F" w:rsidRDefault="009D5692" w:rsidP="00BC637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lang w:val="sq-AL"/>
              </w:rPr>
            </w:pPr>
            <w:r w:rsidRPr="00BC637F">
              <w:rPr>
                <w:rFonts w:asciiTheme="majorBidi" w:hAnsiTheme="majorBidi" w:cstheme="majorBidi"/>
                <w:lang w:val="sq-AL"/>
              </w:rPr>
              <w:t>Administrim më të mirë të procedurave që ndiqen në kufi;</w:t>
            </w:r>
          </w:p>
          <w:p w14:paraId="7CE8E168" w14:textId="64FEEBF5" w:rsidR="009D5692" w:rsidRPr="00BC637F" w:rsidRDefault="009D5692" w:rsidP="00BC637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lang w:val="sq-AL"/>
              </w:rPr>
            </w:pPr>
            <w:r w:rsidRPr="00BC637F">
              <w:rPr>
                <w:rFonts w:asciiTheme="majorBidi" w:hAnsiTheme="majorBidi" w:cstheme="majorBidi"/>
                <w:lang w:val="sq-AL"/>
              </w:rPr>
              <w:t>Minimizim të kontakteve me personelin dhe reduktim të mundësive për mitdhenie;</w:t>
            </w:r>
          </w:p>
          <w:p w14:paraId="0D1C48A6" w14:textId="22AF09FF" w:rsidR="009D5692" w:rsidRPr="00BC637F" w:rsidRDefault="009D5692" w:rsidP="00BC637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lang w:val="sq-AL"/>
              </w:rPr>
            </w:pPr>
            <w:r w:rsidRPr="00BC637F">
              <w:rPr>
                <w:rFonts w:asciiTheme="majorBidi" w:hAnsiTheme="majorBidi" w:cstheme="majorBidi"/>
                <w:lang w:val="sq-AL"/>
              </w:rPr>
              <w:t xml:space="preserve">Lëvizje më të shpejtë të mallrave; </w:t>
            </w:r>
          </w:p>
          <w:p w14:paraId="111BB125" w14:textId="301F3602" w:rsidR="009D5692" w:rsidRPr="00BC637F" w:rsidRDefault="009D5692" w:rsidP="00BC637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lang w:val="sq-AL"/>
              </w:rPr>
            </w:pPr>
            <w:r w:rsidRPr="00BC637F">
              <w:rPr>
                <w:rFonts w:asciiTheme="majorBidi" w:hAnsiTheme="majorBidi" w:cstheme="majorBidi"/>
                <w:lang w:val="sq-AL"/>
              </w:rPr>
              <w:t>Rritje të transparencës dhe llogaridhënies të autoriteteve publike të përfshira;</w:t>
            </w:r>
          </w:p>
          <w:p w14:paraId="6E678BB1" w14:textId="3867B14F" w:rsidR="009D5692" w:rsidRPr="00BC637F" w:rsidRDefault="009D5692" w:rsidP="00BC637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lang w:val="sq-AL"/>
              </w:rPr>
            </w:pPr>
            <w:r w:rsidRPr="00BC637F">
              <w:rPr>
                <w:rFonts w:asciiTheme="majorBidi" w:hAnsiTheme="majorBidi" w:cstheme="majorBidi"/>
                <w:lang w:val="sq-AL"/>
              </w:rPr>
              <w:t>Zhdoganim më të shpejtë i mallrave;</w:t>
            </w:r>
          </w:p>
          <w:p w14:paraId="1566E86F" w14:textId="7D0A0195" w:rsidR="009D5692" w:rsidRPr="00BC637F" w:rsidRDefault="009D5692" w:rsidP="00BC637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lang w:val="sq-AL"/>
              </w:rPr>
            </w:pPr>
            <w:r w:rsidRPr="00BC637F">
              <w:rPr>
                <w:rFonts w:asciiTheme="majorBidi" w:hAnsiTheme="majorBidi" w:cstheme="majorBidi"/>
                <w:lang w:val="sq-AL"/>
              </w:rPr>
              <w:t>Përdorim më efikas dhe produktiv të burimeve;</w:t>
            </w:r>
          </w:p>
          <w:p w14:paraId="27EFA9CA" w14:textId="03EBA1D3" w:rsidR="009D5692" w:rsidRPr="00BC637F" w:rsidRDefault="009D5692" w:rsidP="00BC637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lang w:val="sq-AL"/>
              </w:rPr>
            </w:pPr>
            <w:r w:rsidRPr="00BC637F">
              <w:rPr>
                <w:rFonts w:asciiTheme="majorBidi" w:hAnsiTheme="majorBidi" w:cstheme="majorBidi"/>
                <w:lang w:val="sq-AL"/>
              </w:rPr>
              <w:t>Ulje të kostove, për të dyja palët e përfshira në këtë proçes, përmes përmbushjes</w:t>
            </w:r>
            <w:r w:rsidR="00C5476F" w:rsidRPr="00BC637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C637F">
              <w:rPr>
                <w:rFonts w:asciiTheme="majorBidi" w:hAnsiTheme="majorBidi" w:cstheme="majorBidi"/>
                <w:lang w:val="sq-AL"/>
              </w:rPr>
              <w:t>elektronikisht te formaliteteve doganore dhe jo-doganore etj.</w:t>
            </w:r>
          </w:p>
          <w:p w14:paraId="4D5F9C3F" w14:textId="30517E74" w:rsidR="004D6B32" w:rsidRPr="00F45633" w:rsidRDefault="004D6B32" w:rsidP="007B4C1D">
            <w:pPr>
              <w:pStyle w:val="BodyText"/>
              <w:spacing w:after="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</w:p>
          <w:p w14:paraId="107036DC" w14:textId="41F1E054" w:rsidR="001A65EB" w:rsidRPr="00F45633" w:rsidRDefault="001A65EB" w:rsidP="007F5B91">
            <w:pPr>
              <w:pStyle w:val="BodyText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Kontributet tuaja do të konsiderohen përgjatë procesit të përmirësimit të mëtejshëm të </w:t>
            </w:r>
            <w:r w:rsidR="00EB63A7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draftligjit</w:t>
            </w:r>
            <w:r w:rsidR="004D6B32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EB63A7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“Për krijimin dhe funksionimin e dritares së vetme kombëtare për Doganat”</w:t>
            </w:r>
            <w:r w:rsidR="004D6B32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D01B5F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M</w:t>
            </w:r>
            <w:r w:rsidR="00EB63A7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EKI</w:t>
            </w:r>
            <w:r w:rsidR="00D01B5F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do të përmbledhë të gjitha sugjerimet dhe komentet tuaja dhe do të japë sqarime për mënyrën se si a</w:t>
            </w:r>
            <w:r w:rsidR="00425EAD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to janë reflektuar </w:t>
            </w:r>
            <w:r w:rsidR="007F5B91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si dhe do të argumentohet mospranimi I komenteve,</w:t>
            </w:r>
            <w:r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në rast se nuk do t</w:t>
            </w:r>
            <w:r w:rsidR="00D97FBE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ë</w:t>
            </w:r>
            <w:r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reflektohen</w:t>
            </w:r>
            <w:r w:rsidR="00F01B34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 </w:t>
            </w:r>
          </w:p>
        </w:tc>
      </w:tr>
    </w:tbl>
    <w:p w14:paraId="4DD98B09" w14:textId="77777777" w:rsidR="008675CA" w:rsidRPr="00F45633" w:rsidRDefault="008675CA" w:rsidP="008675CA">
      <w:pPr>
        <w:pStyle w:val="BodyText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2DB7AA78" w14:textId="77777777" w:rsidR="008675CA" w:rsidRPr="00F45633" w:rsidRDefault="00E54C97" w:rsidP="008675CA">
      <w:pPr>
        <w:pStyle w:val="BodyText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F45633">
        <w:rPr>
          <w:rFonts w:asciiTheme="majorBidi" w:hAnsiTheme="majorBidi" w:cstheme="majorBidi"/>
          <w:sz w:val="24"/>
          <w:szCs w:val="24"/>
          <w:lang w:val="sq-AL"/>
        </w:rPr>
        <w:t>Kohëzgjatja e konsultimeve</w:t>
      </w:r>
      <w:r w:rsidR="008675CA" w:rsidRPr="00F45633">
        <w:rPr>
          <w:rFonts w:asciiTheme="majorBidi" w:hAnsiTheme="majorBidi" w:cstheme="majorBidi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C637F" w14:paraId="0A95A18B" w14:textId="77777777" w:rsidTr="009F3A30">
        <w:tc>
          <w:tcPr>
            <w:tcW w:w="9212" w:type="dxa"/>
          </w:tcPr>
          <w:p w14:paraId="5863E002" w14:textId="05943E8C" w:rsidR="001E4573" w:rsidRPr="00F45633" w:rsidRDefault="00231F8B" w:rsidP="007B4C1D">
            <w:pPr>
              <w:pStyle w:val="BodyText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Konsultimi publik nëpërmjet publikimit në RENJK do të zgjasë nga </w:t>
            </w:r>
            <w:r w:rsidRPr="00984E9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data </w:t>
            </w:r>
            <w:r w:rsidR="00416820" w:rsidRPr="00984E9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28797C" w:rsidRPr="00984E9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6</w:t>
            </w:r>
            <w:r w:rsidR="00FD3170" w:rsidRPr="00984E9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28797C" w:rsidRPr="00984E9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Mars </w:t>
            </w:r>
            <w:r w:rsidR="00416820" w:rsidRPr="00984E9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202</w:t>
            </w:r>
            <w:r w:rsidR="0028797C" w:rsidRPr="00984E9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5</w:t>
            </w:r>
            <w:r w:rsidR="00416820" w:rsidRPr="00984E9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984E9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deri më </w:t>
            </w:r>
            <w:r w:rsidR="00416820" w:rsidRPr="00984E9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BC637F" w:rsidRPr="00984E9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0</w:t>
            </w:r>
            <w:r w:rsidR="00727726">
              <w:rPr>
                <w:rFonts w:asciiTheme="majorBidi" w:hAnsiTheme="majorBidi" w:cstheme="majorBidi"/>
                <w:sz w:val="24"/>
                <w:szCs w:val="24"/>
                <w:lang w:val="sq-AL"/>
              </w:rPr>
              <w:t>8</w:t>
            </w:r>
            <w:r w:rsidR="00FD3170" w:rsidRPr="00984E9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BC637F" w:rsidRPr="00984E9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Prill</w:t>
            </w:r>
            <w:r w:rsidR="00FD3170" w:rsidRPr="00984E9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416820" w:rsidRPr="00984E9E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984E9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202</w:t>
            </w:r>
            <w:r w:rsidR="0028797C" w:rsidRPr="00984E9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5</w:t>
            </w:r>
            <w:r w:rsidRPr="00984E9E">
              <w:rPr>
                <w:rFonts w:asciiTheme="majorBidi" w:hAnsiTheme="majorBidi" w:cstheme="majorBidi"/>
                <w:sz w:val="24"/>
                <w:szCs w:val="24"/>
                <w:lang w:val="sq-AL"/>
              </w:rPr>
              <w:t>.</w:t>
            </w:r>
            <w:r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 </w:t>
            </w:r>
          </w:p>
        </w:tc>
      </w:tr>
    </w:tbl>
    <w:p w14:paraId="29630BCB" w14:textId="77777777" w:rsidR="008675CA" w:rsidRPr="00F45633" w:rsidRDefault="008675CA" w:rsidP="008675CA">
      <w:pPr>
        <w:pStyle w:val="BodyText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57C82A5C" w14:textId="77777777" w:rsidR="008675CA" w:rsidRPr="00F45633" w:rsidRDefault="00E54C97" w:rsidP="008675CA">
      <w:pPr>
        <w:pStyle w:val="BodyText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F45633">
        <w:rPr>
          <w:rFonts w:asciiTheme="majorBidi" w:hAnsiTheme="majorBidi" w:cstheme="majorBidi"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C637F" w14:paraId="0FF81B91" w14:textId="77777777" w:rsidTr="009F3A30">
        <w:tc>
          <w:tcPr>
            <w:tcW w:w="9212" w:type="dxa"/>
          </w:tcPr>
          <w:p w14:paraId="3778B499" w14:textId="7737C171" w:rsidR="00B767F4" w:rsidRPr="00F45633" w:rsidRDefault="00E54C97" w:rsidP="00941776">
            <w:pPr>
              <w:pStyle w:val="BodyText"/>
              <w:jc w:val="both"/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</w:pP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Shkruani si mund të p</w:t>
            </w:r>
            <w:r w:rsidR="00044810"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ë</w:t>
            </w: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rgjigjen palët e interesuara/publiku në konsultime, p.sh. Me email:, Me post</w:t>
            </w:r>
            <w:r w:rsidR="00044810"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ë</w:t>
            </w: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në:, Duke plotësuar formularin në internet në RENJKP (siguroni linket e drejtpërdrejta)</w:t>
            </w:r>
            <w:r w:rsidR="008675CA"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.</w:t>
            </w:r>
          </w:p>
          <w:p w14:paraId="725A5EEA" w14:textId="6EE88FF6" w:rsidR="008675CA" w:rsidRPr="00F45633" w:rsidRDefault="000A301C" w:rsidP="00FD3170">
            <w:pPr>
              <w:pStyle w:val="BodyText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Mund të merrni pjesë në procesin e konsultimeve publike, duke dërguar komente/kontribute për projek</w:t>
            </w:r>
            <w:r w:rsidR="000158AF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tligjin “Për krijimin dhe funksionimin e dritares së vetme kombëtare për Doganat”</w:t>
            </w:r>
            <w:r w:rsidR="0048578F"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, publikuar në RENJK</w:t>
            </w:r>
            <w:r w:rsidR="0048578F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3C463429" w14:textId="77777777" w:rsidR="008675CA" w:rsidRPr="00F45633" w:rsidRDefault="008675CA" w:rsidP="008675CA">
      <w:pPr>
        <w:pStyle w:val="BodyText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6C4BE25B" w14:textId="77777777" w:rsidR="008675CA" w:rsidRPr="00F45633" w:rsidRDefault="00E54C97" w:rsidP="008675CA">
      <w:pPr>
        <w:pStyle w:val="BodyText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F45633">
        <w:rPr>
          <w:rFonts w:asciiTheme="majorBidi" w:hAnsiTheme="majorBidi" w:cstheme="majorBidi"/>
          <w:sz w:val="24"/>
          <w:szCs w:val="24"/>
          <w:lang w:val="sq-AL"/>
        </w:rPr>
        <w:t>Kontakti</w:t>
      </w:r>
      <w:r w:rsidR="008675CA" w:rsidRPr="00F45633">
        <w:rPr>
          <w:rFonts w:asciiTheme="majorBidi" w:hAnsiTheme="majorBidi" w:cstheme="majorBidi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C637F" w14:paraId="12B24D1C" w14:textId="77777777" w:rsidTr="009F3A30">
        <w:tc>
          <w:tcPr>
            <w:tcW w:w="9212" w:type="dxa"/>
          </w:tcPr>
          <w:p w14:paraId="135650C4" w14:textId="77777777" w:rsidR="008675CA" w:rsidRPr="00F45633" w:rsidRDefault="00E54C97" w:rsidP="00E54C97">
            <w:pPr>
              <w:pStyle w:val="BodyText"/>
              <w:jc w:val="both"/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</w:pP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lastRenderedPageBreak/>
              <w:t>Duhet t</w:t>
            </w:r>
            <w:r w:rsidR="00044810"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ë</w:t>
            </w: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jepen t</w:t>
            </w:r>
            <w:r w:rsidR="00044810"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ë</w:t>
            </w: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dh</w:t>
            </w:r>
            <w:r w:rsidR="00044810"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ë</w:t>
            </w: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nat e kontaktit të koordinatorit përkatës për konsultime publike dhe /ose të ndonjë personi tjetër t</w:t>
            </w:r>
            <w:r w:rsidR="00044810"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ë</w:t>
            </w: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cilit i drejtohen pyetjet.</w:t>
            </w:r>
          </w:p>
          <w:p w14:paraId="2396148F" w14:textId="4CCE51C1" w:rsidR="00FD3170" w:rsidRPr="00F45633" w:rsidRDefault="00531FE4" w:rsidP="00D13ECF">
            <w:pPr>
              <w:pStyle w:val="BodyText"/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</w:pPr>
            <w:hyperlink r:id="rId8" w:history="1">
              <w:r w:rsidRPr="00F45633">
                <w:rPr>
                  <w:rStyle w:val="Hyperlink"/>
                  <w:rFonts w:asciiTheme="majorBidi" w:hAnsiTheme="majorBidi" w:cstheme="majorBidi"/>
                  <w:iCs/>
                  <w:sz w:val="24"/>
                  <w:szCs w:val="24"/>
                  <w:lang w:val="sq-AL"/>
                </w:rPr>
                <w:t>ami.carcani@meki.gov.al</w:t>
              </w:r>
            </w:hyperlink>
            <w:r w:rsidRPr="00F45633"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  <w:t xml:space="preserve">, </w:t>
            </w:r>
            <w:hyperlink r:id="rId9" w:history="1">
              <w:r w:rsidRPr="00F45633">
                <w:rPr>
                  <w:rStyle w:val="Hyperlink"/>
                  <w:rFonts w:asciiTheme="majorBidi" w:hAnsiTheme="majorBidi" w:cstheme="majorBidi"/>
                  <w:iCs/>
                  <w:sz w:val="24"/>
                  <w:szCs w:val="24"/>
                  <w:lang w:val="sq-AL"/>
                </w:rPr>
                <w:t>eriola.kocileri@meki.gov.ak</w:t>
              </w:r>
            </w:hyperlink>
            <w:r w:rsidRPr="00F45633"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  <w:t xml:space="preserve">  </w:t>
            </w:r>
          </w:p>
          <w:p w14:paraId="3678A438" w14:textId="77777777" w:rsidR="00FD3170" w:rsidRPr="00F45633" w:rsidRDefault="00FD3170" w:rsidP="00D13ECF">
            <w:pPr>
              <w:pStyle w:val="BodyText"/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</w:pPr>
          </w:p>
          <w:p w14:paraId="3637B89E" w14:textId="2EFFF23E" w:rsidR="00FD3170" w:rsidRPr="00F45633" w:rsidRDefault="00FD3170" w:rsidP="00D13ECF">
            <w:pPr>
              <w:pStyle w:val="BodyText"/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</w:pPr>
          </w:p>
        </w:tc>
      </w:tr>
    </w:tbl>
    <w:p w14:paraId="5D44D821" w14:textId="77777777" w:rsidR="008675CA" w:rsidRPr="00F45633" w:rsidRDefault="008675CA" w:rsidP="008675CA">
      <w:pPr>
        <w:pStyle w:val="BodyText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3524433B" w14:textId="77777777" w:rsidR="008675CA" w:rsidRPr="00F45633" w:rsidRDefault="00E54C97" w:rsidP="008675CA">
      <w:pPr>
        <w:pStyle w:val="BodyText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F45633">
        <w:rPr>
          <w:rFonts w:asciiTheme="majorBidi" w:hAnsiTheme="majorBidi" w:cstheme="majorBidi"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C637F" w14:paraId="7239AD1E" w14:textId="77777777" w:rsidTr="009F3A30">
        <w:tc>
          <w:tcPr>
            <w:tcW w:w="9212" w:type="dxa"/>
          </w:tcPr>
          <w:p w14:paraId="4B33EEB9" w14:textId="1551303E" w:rsidR="008675CA" w:rsidRPr="00F45633" w:rsidRDefault="00E54C97" w:rsidP="009F3A30">
            <w:pPr>
              <w:pStyle w:val="BodyText"/>
              <w:jc w:val="both"/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</w:pP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Siguroni informacionin nëse ato janë të organizuar.</w:t>
            </w:r>
          </w:p>
          <w:p w14:paraId="225A0334" w14:textId="3617B748" w:rsidR="00C26C57" w:rsidRPr="00F45633" w:rsidRDefault="00C26C57" w:rsidP="00B43D12">
            <w:pPr>
              <w:pStyle w:val="BodyText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</w:p>
        </w:tc>
      </w:tr>
    </w:tbl>
    <w:p w14:paraId="29B33FD3" w14:textId="77777777" w:rsidR="008675CA" w:rsidRPr="00F45633" w:rsidRDefault="008675CA" w:rsidP="008675CA">
      <w:pPr>
        <w:pStyle w:val="BodyText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5CA45918" w14:textId="77777777" w:rsidR="008675CA" w:rsidRPr="00F45633" w:rsidRDefault="00E54C97" w:rsidP="008675CA">
      <w:pPr>
        <w:pStyle w:val="BodyText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F45633">
        <w:rPr>
          <w:rFonts w:asciiTheme="majorBidi" w:hAnsiTheme="majorBidi" w:cstheme="majorBidi"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C637F" w14:paraId="5017327A" w14:textId="77777777" w:rsidTr="009F3A30">
        <w:tc>
          <w:tcPr>
            <w:tcW w:w="9212" w:type="dxa"/>
          </w:tcPr>
          <w:p w14:paraId="27FAC696" w14:textId="1EEAC2EF" w:rsidR="001E4573" w:rsidRPr="00F45633" w:rsidRDefault="00E54C97" w:rsidP="009F3A30">
            <w:pPr>
              <w:pStyle w:val="BodyText"/>
              <w:jc w:val="both"/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</w:pP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Përshkruani pse ka nevojë për rregulloren e re/të ndryshuar, d.m.th cila është gjendja aktuale, si është e rregulluar, cilat janë sfidat, problemet dhe mangësitë ekzistuese si të praktikës, ashtu edhe  t</w:t>
            </w:r>
            <w:r w:rsidR="00044810"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ë</w:t>
            </w: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rregulloreve ekzistuese, çfar</w:t>
            </w:r>
            <w:r w:rsidR="00044810"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ë</w:t>
            </w: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eshte bërë në të kaluarën ashtu siç duhet me keto politika.</w:t>
            </w:r>
          </w:p>
          <w:p w14:paraId="1FC8D6BD" w14:textId="77777777" w:rsidR="00941776" w:rsidRPr="00F45633" w:rsidRDefault="00941776" w:rsidP="0094177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“Agjenda Digjitale e Shqipërisë” Dhe të Planit Të Veprimit 2022–2026”</w:t>
            </w:r>
            <w:r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, në fushën e inovacionit dhe teknologjisë së informacionit, i cili lidhet me shtimin dhe promovimin e shërbimeve dixhitale, për qytetarët dhe biznesin. Qeveria Shqiptare është e angazhuar dhe ka punuar për shtimin dhe promovimin e shërbimeve elektronike për qytetarët, biznesin dhe administratën, si dhe për përmirësimin e standardeve të ofrimit të shërbimeve publike.</w:t>
            </w:r>
          </w:p>
          <w:p w14:paraId="76E2D7EA" w14:textId="77777777" w:rsidR="00941776" w:rsidRPr="00F45633" w:rsidRDefault="00941776" w:rsidP="0094177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Revolucioni digjital i shërbimeve dhe administratës publike në Shqipëri, ka nisur prej vitit 2014. Sot shërbimet publike elektronike si dhe zhvillimi i infrastrukturës digjitale per komunikimet Qeveri-Qytetar </w:t>
            </w: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(G2C),</w:t>
            </w:r>
            <w:r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Qeveri-Biznes </w:t>
            </w: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(G2B)</w:t>
            </w:r>
            <w:r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dhe midis vetë administratës publike, </w:t>
            </w: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(G2G),</w:t>
            </w:r>
            <w:r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numërojnë mbi 1,200 shërbime publike online, ose rreth 95% të të gjitha shërbimeve publike, krahasuar me 14 të tilla në vitin 2014. E gjithë veprimtaria bazohet në një kornizë të posaçme ligjore, e cila ka ecur paralelisht me proceset e implementimit teknik të procedurave, për zhvillimin e </w:t>
            </w: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e-qeverisjes</w:t>
            </w:r>
            <w:r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në vend, duke shtuar këtu që aktualisht është në konsultim publik Projektligji </w:t>
            </w: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“Për Qeverisjen Elektronike”.</w:t>
            </w:r>
            <w:r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</w:p>
          <w:p w14:paraId="7782223E" w14:textId="77777777" w:rsidR="00941776" w:rsidRPr="00F45633" w:rsidRDefault="00941776" w:rsidP="0094177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Kjo është hera e parë ku financohet një projekt për ofrimin e shërbimeve përmes një dritareje të vetme (single window), në funksion të doganës elektronike, si një reformë për digjitalizimin dhe modernizimin e aplikimeve/kërkesave të paraqitura në dogana dhe në autoritetet e tjera të bashkëpunimit ndërkufitar, me qëllim uljen e burokracive administrative dhe uljen e kostove të transaksioneve tregtare gjatë proçedurave të import – eksportit apo regjimit transit të mallrave në Republikën e Shqipërisë.</w:t>
            </w:r>
          </w:p>
          <w:p w14:paraId="7590D3B8" w14:textId="6E71D36C" w:rsidR="005B0F99" w:rsidRPr="00F45633" w:rsidRDefault="005B0F99" w:rsidP="00D37068">
            <w:pPr>
              <w:spacing w:line="276" w:lineRule="auto"/>
              <w:jc w:val="both"/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</w:pPr>
          </w:p>
        </w:tc>
      </w:tr>
    </w:tbl>
    <w:p w14:paraId="24F85D3F" w14:textId="77777777" w:rsidR="008675CA" w:rsidRPr="00F45633" w:rsidRDefault="008675CA" w:rsidP="008675CA">
      <w:pPr>
        <w:pStyle w:val="BodyText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671DF514" w14:textId="77777777" w:rsidR="00E54C97" w:rsidRPr="00F45633" w:rsidRDefault="00E54C97" w:rsidP="008675CA">
      <w:pPr>
        <w:pStyle w:val="BodyText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6041EB56" w14:textId="77777777" w:rsidR="007B789D" w:rsidRPr="00F45633" w:rsidRDefault="007B789D" w:rsidP="008675CA">
      <w:pPr>
        <w:pStyle w:val="BodyText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034FED24" w14:textId="1D65AA45" w:rsidR="008675CA" w:rsidRPr="00F45633" w:rsidRDefault="00E54C97" w:rsidP="008675CA">
      <w:pPr>
        <w:pStyle w:val="BodyText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F45633">
        <w:rPr>
          <w:rFonts w:asciiTheme="majorBidi" w:hAnsiTheme="majorBidi" w:cstheme="majorBidi"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C637F" w14:paraId="59FC2C08" w14:textId="77777777" w:rsidTr="009F3A30">
        <w:tc>
          <w:tcPr>
            <w:tcW w:w="9212" w:type="dxa"/>
          </w:tcPr>
          <w:p w14:paraId="2C492EA2" w14:textId="77777777" w:rsidR="008675CA" w:rsidRPr="00F45633" w:rsidRDefault="00E54C97" w:rsidP="009F3A30">
            <w:pPr>
              <w:pStyle w:val="BodyText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Renditni dhe përshkruani në mënyrë të shkurtër dhe koncize të gjitha propozimet dhe ndryshimet që doni të prezantoni me rregulloren e reja. Përdorni nj</w:t>
            </w:r>
            <w:r w:rsidR="00044810"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ë</w:t>
            </w: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gjuhë të thjeshtë.</w:t>
            </w:r>
          </w:p>
          <w:p w14:paraId="37E07B1B" w14:textId="77777777" w:rsidR="007B4C1D" w:rsidRPr="00F45633" w:rsidRDefault="007B4C1D" w:rsidP="00753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</w:p>
          <w:p w14:paraId="0AAC6F17" w14:textId="743810E9" w:rsidR="005B0F99" w:rsidRPr="00F45633" w:rsidRDefault="005B0F99" w:rsidP="005B0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sq-AL"/>
              </w:rPr>
            </w:pPr>
            <w:r w:rsidRPr="00F45633">
              <w:rPr>
                <w:rFonts w:asciiTheme="majorBidi" w:hAnsiTheme="majorBidi" w:cstheme="majorBidi"/>
                <w:b/>
                <w:bCs/>
                <w:sz w:val="24"/>
                <w:szCs w:val="24"/>
                <w:lang w:val="sq-AL"/>
              </w:rPr>
              <w:t>Vizioni dhe qëllimi</w:t>
            </w:r>
          </w:p>
          <w:p w14:paraId="6D09D82E" w14:textId="2333A7CF" w:rsidR="005F4A17" w:rsidRPr="00F45633" w:rsidRDefault="005F4A17" w:rsidP="005F4A17">
            <w:pPr>
              <w:spacing w:line="276" w:lineRule="auto"/>
              <w:jc w:val="both"/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</w:pPr>
            <w:r w:rsidRPr="00F4563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sq-AL"/>
              </w:rPr>
              <w:lastRenderedPageBreak/>
              <w:t>Koncepti i një dritareje të vetme paraqitet si:</w:t>
            </w:r>
            <w:r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“Një lehtësi që lejon palët e përfshira në tregti dhe transport të depozitojnë elektronikisht, vetëm një herë, informacionin e kërkuar përmes dokumentve të standardizuara, në një pikë të vetme hyrjeje, për të përmbushur të gjitha kërkesat rregullatore që lidhen me importet, eksportet dhe tranzitin.”</w:t>
            </w:r>
          </w:p>
          <w:p w14:paraId="5C8B2DD5" w14:textId="77777777" w:rsidR="005F4A17" w:rsidRPr="00F45633" w:rsidRDefault="005B0F99" w:rsidP="005F4A17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45633">
              <w:rPr>
                <w:rFonts w:asciiTheme="majorBidi" w:hAnsiTheme="majorBidi" w:cstheme="majorBidi"/>
                <w:b/>
                <w:bCs/>
                <w:sz w:val="24"/>
                <w:szCs w:val="24"/>
                <w:lang w:val="sq-AL"/>
              </w:rPr>
              <w:t>Qëllim i strategjisë</w:t>
            </w:r>
            <w:r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  <w:r w:rsidR="005F4A17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Thjeshtimi përmes DVKD, i proçesit të përpunimit të informacionit që kërkohet për të përmbushur kërkesat rregullatore të lidhura me tregtinë, të cilat paraqiten si formalitete jo-doganore, sjell përfitime si për autoritetet shtetërore, ashtu edhe për operatorët ekonomikë të cilët kryejnë aktivitet në fushën e import-eksportit. Lehtësimi i përpunimit dhe qarkullimit të informacionit përmes DVKD, përkthehet në krijimin e një mjedisi tërësisht elektronik </w:t>
            </w:r>
            <w:r w:rsidR="005F4A17"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“pa letër”</w:t>
            </w:r>
            <w:r w:rsidR="005F4A17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dhe konvertimin e të gjithë dokumentacionit në letër, në dokumenta dhe të dhëna digjitale. Kuadri ligjor aktual është përmirësuar, përafruar dhe modernizuar vazhdimisht në përputhje me </w:t>
            </w:r>
            <w:r w:rsidR="005F4A17"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Acquis</w:t>
            </w:r>
            <w:r w:rsidR="005F4A17"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të BE-së. Në veçanti, legjislacioni doganor, Ligji për shërbimet, Ligji për tregtinë elektronike, Ligji për dokumentin elektronik, Ligji për bazat shtetërore të të dhënave, Ligji për organizimin dhe funksionimin e administratës shtetërore, dhe Ligji për identifikimin elektronik dhe shërbimet e besuara, të gjitha ofrojnë një bazë solide për krijimin e DVKD.</w:t>
            </w:r>
          </w:p>
          <w:p w14:paraId="626A1CF1" w14:textId="77777777" w:rsidR="005F4A17" w:rsidRPr="00F45633" w:rsidRDefault="005F4A17" w:rsidP="005F4A17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>Megjithatë, ky proces jo i lehtë i evolucionit të procedurave në sportel, në procedura krejtësisht elektronike, bën të domosdoshëm përmirësimin dhe amendimin e legjislacionit ekzistues. Mirëfunksionimi i mjedisit të DVKD, si dhe kompleksiteti i procedurave të shkëmbimit të informacionit dhe trajtimit të të dhënave personale, sensitive të përdoruesëve, sjell nevojën e pa shmangshme të trajtimit të tyre vetëm me ligj, dhe si pasojë sjell nevojën për propozimin e këtij projektligji.</w:t>
            </w:r>
          </w:p>
          <w:p w14:paraId="3346A125" w14:textId="1BE53E37" w:rsidR="005F4A17" w:rsidRPr="00F45633" w:rsidRDefault="005F4A17" w:rsidP="005F4A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</w:p>
          <w:p w14:paraId="7A7AF454" w14:textId="59BB1C79" w:rsidR="005B0F99" w:rsidRPr="00F45633" w:rsidRDefault="005B0F99" w:rsidP="00C63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F45633" w:rsidRDefault="008675CA" w:rsidP="008675CA">
      <w:pPr>
        <w:pStyle w:val="BodyText"/>
        <w:jc w:val="both"/>
        <w:rPr>
          <w:rFonts w:asciiTheme="majorBidi" w:hAnsiTheme="majorBidi" w:cstheme="majorBidi"/>
          <w:i/>
          <w:sz w:val="24"/>
          <w:szCs w:val="24"/>
          <w:lang w:val="sq-AL"/>
        </w:rPr>
      </w:pPr>
    </w:p>
    <w:p w14:paraId="594C4B9C" w14:textId="77777777" w:rsidR="00C6357B" w:rsidRPr="00F45633" w:rsidRDefault="00C6357B" w:rsidP="008675CA">
      <w:pPr>
        <w:pStyle w:val="BodyText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2D9A4CA5" w14:textId="4C93B324" w:rsidR="008675CA" w:rsidRPr="00F45633" w:rsidRDefault="00E54C97" w:rsidP="008675CA">
      <w:pPr>
        <w:pStyle w:val="BodyText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F45633">
        <w:rPr>
          <w:rFonts w:asciiTheme="majorBidi" w:hAnsiTheme="majorBidi" w:cstheme="majorBidi"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C637F" w14:paraId="6F85D1AB" w14:textId="77777777" w:rsidTr="009F3A30">
        <w:tc>
          <w:tcPr>
            <w:tcW w:w="9212" w:type="dxa"/>
          </w:tcPr>
          <w:p w14:paraId="137B2358" w14:textId="77777777" w:rsidR="001E4573" w:rsidRPr="00F45633" w:rsidRDefault="00E54C97" w:rsidP="009F3A30">
            <w:pPr>
              <w:pStyle w:val="BodyText"/>
              <w:jc w:val="both"/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</w:pP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Listoni pyetje për të cilat po kërkoni reagime. Ato mund të lidhen me propozimet tuaja (p.sh. A jeni dakord me propozimin për ..., A jeni dakord që duhet të ndërmerren veprime të mëtejshme për të parandaluar/rritur ..., A jeni dakord që ne e quajm</w:t>
            </w:r>
            <w:r w:rsidR="00044810"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ë</w:t>
            </w: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shkelje ..., A pajtoheni me përkufizimin tonë të ri për ..., etj.) ose thjesht përdoren për të mbledhur të dhëna shtesë që ju kërkoni (p.sh. Cili do të ishte ndikimi i propozimeve tona në biznesin tuaj, organizatat, </w:t>
            </w:r>
            <w:r w:rsidR="00785430"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A e bën organizata</w:t>
            </w: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</w:t>
            </w:r>
            <w:r w:rsidR="00785430"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j</w:t>
            </w: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uaj ..., etj.). Ju mund të merrni parasysh kufizimin e gjatësisë së përgjigjeve </w:t>
            </w:r>
            <w:r w:rsidR="00785430"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p</w:t>
            </w:r>
            <w:r w:rsidR="00044810"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ë</w:t>
            </w:r>
            <w:r w:rsidR="00785430"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r </w:t>
            </w: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pyetje</w:t>
            </w:r>
            <w:r w:rsidR="00785430"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>t</w:t>
            </w:r>
            <w:r w:rsidRPr="00F45633"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  <w:t xml:space="preserve"> individuale (p.sh. 250/500 fjalë).</w:t>
            </w:r>
          </w:p>
          <w:p w14:paraId="6B7569BA" w14:textId="3E17DA0C" w:rsidR="00C47E0D" w:rsidRPr="00A83863" w:rsidRDefault="00C47E0D" w:rsidP="009F3A30">
            <w:pPr>
              <w:pStyle w:val="BodyText"/>
              <w:jc w:val="both"/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</w:pPr>
            <w:r w:rsidRPr="00A83863"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  <w:t>A j</w:t>
            </w:r>
            <w:r w:rsidR="00B4233B" w:rsidRPr="00A83863"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  <w:t>e</w:t>
            </w:r>
            <w:r w:rsidRPr="00A83863"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  <w:t>ni dakort me fushat e propozuara mbi përmirësimi  i legjislacionit shqiptar duke përafruar legjislacionin shqiptar me acquis-in e BE-së dhe kërkesat ndërkombëtare?</w:t>
            </w:r>
          </w:p>
          <w:p w14:paraId="592E39DC" w14:textId="359BDC14" w:rsidR="00FD189F" w:rsidRPr="00F45633" w:rsidRDefault="00FD189F" w:rsidP="009F3A30">
            <w:pPr>
              <w:pStyle w:val="BodyText"/>
              <w:jc w:val="both"/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</w:pPr>
            <w:r w:rsidRPr="00A83863"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  <w:t>A jeni dakort me ngritjen e</w:t>
            </w:r>
            <w:r w:rsidR="0029683F" w:rsidRPr="00A83863"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  <w:t xml:space="preserve"> kesaj</w:t>
            </w:r>
            <w:r w:rsidRPr="00A83863"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  <w:t xml:space="preserve"> platform</w:t>
            </w:r>
            <w:r w:rsidR="0029683F" w:rsidRPr="00A83863"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  <w:t xml:space="preserve">e </w:t>
            </w:r>
            <w:r w:rsidRPr="00A83863"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  <w:t>online</w:t>
            </w:r>
            <w:r w:rsidR="0029683F" w:rsidRPr="00A83863"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  <w:t xml:space="preserve"> </w:t>
            </w:r>
            <w:r w:rsidRPr="00A83863"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  <w:t>dhe ne perputhje me direktivat</w:t>
            </w:r>
            <w:r w:rsidR="00BE2FB2" w:rsidRPr="00A83863"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  <w:t>/rregulloret</w:t>
            </w:r>
            <w:r w:rsidRPr="00A83863"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  <w:t xml:space="preserve"> Europiane</w:t>
            </w:r>
            <w:r w:rsidR="00BE5ECF" w:rsidRPr="00A83863"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  <w:t>.</w:t>
            </w:r>
            <w:r w:rsidRPr="00F45633">
              <w:rPr>
                <w:rFonts w:asciiTheme="majorBidi" w:hAnsiTheme="majorBidi" w:cstheme="majorBidi"/>
                <w:iCs/>
                <w:sz w:val="24"/>
                <w:szCs w:val="24"/>
                <w:lang w:val="sq-AL"/>
              </w:rPr>
              <w:t xml:space="preserve"> </w:t>
            </w:r>
          </w:p>
          <w:p w14:paraId="3D4086F2" w14:textId="5EEBF6BD" w:rsidR="001E4573" w:rsidRPr="00F45633" w:rsidRDefault="00D97FBE" w:rsidP="00D97FBE">
            <w:pPr>
              <w:pStyle w:val="BodyText"/>
              <w:jc w:val="both"/>
              <w:rPr>
                <w:rFonts w:asciiTheme="majorBidi" w:hAnsiTheme="majorBidi" w:cstheme="majorBidi"/>
                <w:i/>
                <w:sz w:val="24"/>
                <w:szCs w:val="24"/>
                <w:lang w:val="sq-AL"/>
              </w:rPr>
            </w:pPr>
            <w:r w:rsidRPr="00F45633">
              <w:rPr>
                <w:rFonts w:asciiTheme="majorBidi" w:hAnsiTheme="majorBidi" w:cstheme="majorBidi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7F08B1D8" w14:textId="77777777" w:rsidR="008675CA" w:rsidRPr="00F45633" w:rsidRDefault="008675CA">
      <w:pPr>
        <w:rPr>
          <w:rFonts w:asciiTheme="majorBidi" w:hAnsiTheme="majorBidi" w:cstheme="majorBidi"/>
          <w:sz w:val="24"/>
          <w:szCs w:val="24"/>
          <w:lang w:val="sq-AL"/>
        </w:rPr>
      </w:pPr>
    </w:p>
    <w:sectPr w:rsidR="008675CA" w:rsidRPr="00F45633" w:rsidSect="00453FEB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7B90E" w14:textId="77777777" w:rsidR="00565482" w:rsidRDefault="00565482" w:rsidP="00896FC2">
      <w:r>
        <w:separator/>
      </w:r>
    </w:p>
  </w:endnote>
  <w:endnote w:type="continuationSeparator" w:id="0">
    <w:p w14:paraId="489A0DA5" w14:textId="77777777" w:rsidR="00565482" w:rsidRDefault="00565482" w:rsidP="0089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8D6F2" w14:textId="77777777" w:rsidR="00896FC2" w:rsidRPr="00896FC2" w:rsidRDefault="00896FC2">
    <w:pPr>
      <w:pStyle w:val="Footer"/>
      <w:jc w:val="center"/>
      <w:rPr>
        <w:caps/>
        <w:noProof/>
        <w:color w:val="4472C4" w:themeColor="accent1"/>
        <w:szCs w:val="22"/>
      </w:rPr>
    </w:pPr>
    <w:r w:rsidRPr="00896FC2">
      <w:rPr>
        <w:caps/>
        <w:color w:val="4472C4" w:themeColor="accent1"/>
        <w:szCs w:val="22"/>
      </w:rPr>
      <w:fldChar w:fldCharType="begin"/>
    </w:r>
    <w:r w:rsidRPr="00896FC2">
      <w:rPr>
        <w:caps/>
        <w:color w:val="4472C4" w:themeColor="accent1"/>
        <w:szCs w:val="22"/>
      </w:rPr>
      <w:instrText xml:space="preserve"> PAGE   \* MERGEFORMAT </w:instrText>
    </w:r>
    <w:r w:rsidRPr="00896FC2">
      <w:rPr>
        <w:caps/>
        <w:color w:val="4472C4" w:themeColor="accent1"/>
        <w:szCs w:val="22"/>
      </w:rPr>
      <w:fldChar w:fldCharType="separate"/>
    </w:r>
    <w:r w:rsidR="0048578F">
      <w:rPr>
        <w:caps/>
        <w:noProof/>
        <w:color w:val="4472C4" w:themeColor="accent1"/>
        <w:szCs w:val="22"/>
      </w:rPr>
      <w:t>2</w:t>
    </w:r>
    <w:r w:rsidRPr="00896FC2">
      <w:rPr>
        <w:caps/>
        <w:noProof/>
        <w:color w:val="4472C4" w:themeColor="accent1"/>
        <w:szCs w:val="22"/>
      </w:rPr>
      <w:fldChar w:fldCharType="end"/>
    </w:r>
  </w:p>
  <w:p w14:paraId="7942289C" w14:textId="77777777" w:rsidR="00896FC2" w:rsidRDefault="00896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EF8D8" w14:textId="77777777" w:rsidR="00565482" w:rsidRDefault="00565482" w:rsidP="00896FC2">
      <w:r>
        <w:separator/>
      </w:r>
    </w:p>
  </w:footnote>
  <w:footnote w:type="continuationSeparator" w:id="0">
    <w:p w14:paraId="73124021" w14:textId="77777777" w:rsidR="00565482" w:rsidRDefault="00565482" w:rsidP="00896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B388D"/>
    <w:multiLevelType w:val="hybridMultilevel"/>
    <w:tmpl w:val="4B486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D366E"/>
    <w:multiLevelType w:val="hybridMultilevel"/>
    <w:tmpl w:val="0A047A94"/>
    <w:lvl w:ilvl="0" w:tplc="2A2AF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35BCE"/>
    <w:multiLevelType w:val="hybridMultilevel"/>
    <w:tmpl w:val="85883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01D7F"/>
    <w:multiLevelType w:val="hybridMultilevel"/>
    <w:tmpl w:val="7EBEE6B0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49872826">
    <w:abstractNumId w:val="2"/>
  </w:num>
  <w:num w:numId="2" w16cid:durableId="871305661">
    <w:abstractNumId w:val="3"/>
  </w:num>
  <w:num w:numId="3" w16cid:durableId="1058437805">
    <w:abstractNumId w:val="0"/>
  </w:num>
  <w:num w:numId="4" w16cid:durableId="1787579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158AF"/>
    <w:rsid w:val="00030F33"/>
    <w:rsid w:val="00044810"/>
    <w:rsid w:val="0004670C"/>
    <w:rsid w:val="00081C89"/>
    <w:rsid w:val="0009240A"/>
    <w:rsid w:val="000A09FF"/>
    <w:rsid w:val="000A301C"/>
    <w:rsid w:val="000B7EA1"/>
    <w:rsid w:val="000C5D2C"/>
    <w:rsid w:val="000F536F"/>
    <w:rsid w:val="00103C86"/>
    <w:rsid w:val="0010655D"/>
    <w:rsid w:val="00116146"/>
    <w:rsid w:val="0012470B"/>
    <w:rsid w:val="001329D7"/>
    <w:rsid w:val="00167EEE"/>
    <w:rsid w:val="0018505E"/>
    <w:rsid w:val="001A295C"/>
    <w:rsid w:val="001A65EB"/>
    <w:rsid w:val="001E4573"/>
    <w:rsid w:val="001F6C40"/>
    <w:rsid w:val="0020459C"/>
    <w:rsid w:val="002308FA"/>
    <w:rsid w:val="00231F8B"/>
    <w:rsid w:val="00245A34"/>
    <w:rsid w:val="00265D95"/>
    <w:rsid w:val="00272641"/>
    <w:rsid w:val="00275C61"/>
    <w:rsid w:val="0028797C"/>
    <w:rsid w:val="0029683F"/>
    <w:rsid w:val="002A5099"/>
    <w:rsid w:val="002B56B3"/>
    <w:rsid w:val="002B624B"/>
    <w:rsid w:val="003023E6"/>
    <w:rsid w:val="00321BB2"/>
    <w:rsid w:val="00342FF4"/>
    <w:rsid w:val="00364C94"/>
    <w:rsid w:val="00371109"/>
    <w:rsid w:val="003B2514"/>
    <w:rsid w:val="003B6FD6"/>
    <w:rsid w:val="003C1CC5"/>
    <w:rsid w:val="003D5C8D"/>
    <w:rsid w:val="00416820"/>
    <w:rsid w:val="00425EAD"/>
    <w:rsid w:val="0043765F"/>
    <w:rsid w:val="00453FEB"/>
    <w:rsid w:val="00457D96"/>
    <w:rsid w:val="00463C25"/>
    <w:rsid w:val="004708A5"/>
    <w:rsid w:val="0048578F"/>
    <w:rsid w:val="004C5AE2"/>
    <w:rsid w:val="004C709D"/>
    <w:rsid w:val="004D6B32"/>
    <w:rsid w:val="00527013"/>
    <w:rsid w:val="00531FE4"/>
    <w:rsid w:val="00547149"/>
    <w:rsid w:val="00565482"/>
    <w:rsid w:val="00573DB9"/>
    <w:rsid w:val="00574E6C"/>
    <w:rsid w:val="005855FB"/>
    <w:rsid w:val="005B0F99"/>
    <w:rsid w:val="005C609E"/>
    <w:rsid w:val="005F4A17"/>
    <w:rsid w:val="00675CC0"/>
    <w:rsid w:val="00727726"/>
    <w:rsid w:val="00743FFD"/>
    <w:rsid w:val="00753F78"/>
    <w:rsid w:val="00762759"/>
    <w:rsid w:val="007812B0"/>
    <w:rsid w:val="00785430"/>
    <w:rsid w:val="007B4C1D"/>
    <w:rsid w:val="007B789D"/>
    <w:rsid w:val="007E37CE"/>
    <w:rsid w:val="007F5B91"/>
    <w:rsid w:val="008259EF"/>
    <w:rsid w:val="008675CA"/>
    <w:rsid w:val="00896FC2"/>
    <w:rsid w:val="008A3EAB"/>
    <w:rsid w:val="008C21F3"/>
    <w:rsid w:val="00915EC0"/>
    <w:rsid w:val="009408F4"/>
    <w:rsid w:val="00941776"/>
    <w:rsid w:val="00960469"/>
    <w:rsid w:val="00965D3B"/>
    <w:rsid w:val="00970493"/>
    <w:rsid w:val="00984E9E"/>
    <w:rsid w:val="009D5692"/>
    <w:rsid w:val="009E29FD"/>
    <w:rsid w:val="009F0EF8"/>
    <w:rsid w:val="00A03AC8"/>
    <w:rsid w:val="00A83863"/>
    <w:rsid w:val="00AD533A"/>
    <w:rsid w:val="00B4233B"/>
    <w:rsid w:val="00B43D12"/>
    <w:rsid w:val="00B72607"/>
    <w:rsid w:val="00B762C3"/>
    <w:rsid w:val="00B767F4"/>
    <w:rsid w:val="00B87569"/>
    <w:rsid w:val="00B95144"/>
    <w:rsid w:val="00BA33B3"/>
    <w:rsid w:val="00BC317E"/>
    <w:rsid w:val="00BC637F"/>
    <w:rsid w:val="00BD2CC2"/>
    <w:rsid w:val="00BD52BB"/>
    <w:rsid w:val="00BE2FB2"/>
    <w:rsid w:val="00BE5ECF"/>
    <w:rsid w:val="00C26C57"/>
    <w:rsid w:val="00C43ECD"/>
    <w:rsid w:val="00C47E0D"/>
    <w:rsid w:val="00C51679"/>
    <w:rsid w:val="00C5476F"/>
    <w:rsid w:val="00C6357B"/>
    <w:rsid w:val="00C70832"/>
    <w:rsid w:val="00C764E6"/>
    <w:rsid w:val="00C95F87"/>
    <w:rsid w:val="00CB48EB"/>
    <w:rsid w:val="00CC3D10"/>
    <w:rsid w:val="00CD6AF8"/>
    <w:rsid w:val="00D01B5F"/>
    <w:rsid w:val="00D0750C"/>
    <w:rsid w:val="00D13ECF"/>
    <w:rsid w:val="00D23927"/>
    <w:rsid w:val="00D31AE2"/>
    <w:rsid w:val="00D36360"/>
    <w:rsid w:val="00D37068"/>
    <w:rsid w:val="00D80A2D"/>
    <w:rsid w:val="00D80BC3"/>
    <w:rsid w:val="00D85F66"/>
    <w:rsid w:val="00D87B95"/>
    <w:rsid w:val="00D97FBE"/>
    <w:rsid w:val="00DB7AF9"/>
    <w:rsid w:val="00DE4284"/>
    <w:rsid w:val="00DE4E85"/>
    <w:rsid w:val="00DF78E7"/>
    <w:rsid w:val="00E54C97"/>
    <w:rsid w:val="00E60F6B"/>
    <w:rsid w:val="00E72BCC"/>
    <w:rsid w:val="00E87507"/>
    <w:rsid w:val="00EB63A7"/>
    <w:rsid w:val="00EE5D0E"/>
    <w:rsid w:val="00EF55DC"/>
    <w:rsid w:val="00F01B34"/>
    <w:rsid w:val="00F448B1"/>
    <w:rsid w:val="00F45633"/>
    <w:rsid w:val="00FD189F"/>
    <w:rsid w:val="00FD3170"/>
    <w:rsid w:val="00FE3CAA"/>
    <w:rsid w:val="00FF0964"/>
    <w:rsid w:val="00FF4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DB7AF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6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5E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5EB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5EB"/>
    <w:rPr>
      <w:rFonts w:ascii="Arial" w:eastAsia="Times New Roman" w:hAnsi="Arial" w:cs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3B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1,List Paragraph 1,Akapit z listą BS,Recommendatio,Párrafo de lista,Recommendation,OBC Bullet,Dot pt,F5 List Paragraph,List Paragraph Char Char Char,Indicator Text,Numbered Para 1,Bullet 1,Bullet Points,List Paragraph2,L,3,Bullet1"/>
    <w:basedOn w:val="Normal"/>
    <w:link w:val="ListParagraphChar"/>
    <w:qFormat/>
    <w:rsid w:val="00753F78"/>
    <w:pPr>
      <w:ind w:left="720"/>
      <w:contextualSpacing/>
    </w:pPr>
    <w:rPr>
      <w:rFonts w:ascii="Times New Roman" w:eastAsia="MS Mincho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Normal 1 Char,List Paragraph 1 Char,Akapit z listą BS Char,Recommendatio Char,Párrafo de lista Char,Recommendation Char,OBC Bullet Char,Dot pt Char,F5 List Paragraph Char,List Paragraph Char Char Char Char,Indicator Text Char,L Char"/>
    <w:link w:val="ListParagraph"/>
    <w:uiPriority w:val="34"/>
    <w:qFormat/>
    <w:locked/>
    <w:rsid w:val="00753F78"/>
    <w:rPr>
      <w:rFonts w:ascii="Times New Roman" w:eastAsia="MS Mincho" w:hAnsi="Times New Roman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FC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FC2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96FC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6FC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6FC2"/>
    <w:rPr>
      <w:rFonts w:ascii="Arial" w:eastAsia="Times New Roman" w:hAnsi="Arial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896FC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96F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FC2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96F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FC2"/>
    <w:rPr>
      <w:rFonts w:ascii="Arial" w:eastAsia="Times New Roman" w:hAnsi="Arial" w:cs="Times New Roman"/>
      <w:sz w:val="22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D3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.carcani@meki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riola.kocileri@meki.gov.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E6257-9667-4557-93DB-754DE180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Eriola Kocileri</cp:lastModifiedBy>
  <cp:revision>52</cp:revision>
  <cp:lastPrinted>2023-05-23T08:32:00Z</cp:lastPrinted>
  <dcterms:created xsi:type="dcterms:W3CDTF">2023-10-23T11:25:00Z</dcterms:created>
  <dcterms:modified xsi:type="dcterms:W3CDTF">2025-03-05T15:18:00Z</dcterms:modified>
</cp:coreProperties>
</file>