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2411"/>
        <w:gridCol w:w="1527"/>
        <w:gridCol w:w="1191"/>
        <w:gridCol w:w="3331"/>
        <w:gridCol w:w="1634"/>
        <w:gridCol w:w="1874"/>
      </w:tblGrid>
      <w:tr w:rsidR="00543DCB" w:rsidRPr="00543DCB" w14:paraId="5222FA05" w14:textId="77777777" w:rsidTr="00723F11">
        <w:trPr>
          <w:trHeight w:val="1112"/>
          <w:jc w:val="center"/>
        </w:trPr>
        <w:tc>
          <w:tcPr>
            <w:tcW w:w="161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DE6D29" w14:textId="3193F846" w:rsidR="00543DCB" w:rsidRDefault="00D54940" w:rsidP="002634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 xml:space="preserve"> </w:t>
            </w:r>
            <w:r w:rsidR="00263440" w:rsidRPr="00263440">
              <w:rPr>
                <w:rFonts w:ascii="Times New Roman" w:hAnsi="Times New Roman" w:cs="Times New Roman"/>
                <w:iCs/>
                <w:lang w:val="sq-AL"/>
              </w:rPr>
              <w:t>Fjalori i termave të përdorur në politikën e konkurrencës së BE-së: Antitrust dhe kontrolli i përqendrimeve</w:t>
            </w:r>
          </w:p>
          <w:p w14:paraId="500E9915" w14:textId="77777777" w:rsidR="00263440" w:rsidRDefault="00A932BE" w:rsidP="00A932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lang w:val="sq-AL"/>
              </w:rPr>
            </w:pPr>
            <w:r w:rsidRPr="00A932BE">
              <w:rPr>
                <w:rFonts w:ascii="Times New Roman" w:hAnsi="Times New Roman" w:cs="Times New Roman"/>
                <w:iCs/>
                <w:lang w:val="sq-AL"/>
              </w:rPr>
              <w:t>Direktiva (BE) 2016/943 e Parlamentit Evropian dhe e Këshillit e datës 8 qershor 2016 për mbrojtjen e njohurive të pazbuluara dhe informacionit të biznesit (sekretet tregtare) kundër blerjes, përdorimit dhe zbulimit të paligjshëm të tyre</w:t>
            </w:r>
          </w:p>
          <w:p w14:paraId="5B1396A4" w14:textId="77777777" w:rsidR="00A932BE" w:rsidRDefault="005B5E67" w:rsidP="005B5E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Traktati për</w:t>
            </w:r>
            <w:r w:rsidRPr="005B5E67">
              <w:rPr>
                <w:rFonts w:ascii="Times New Roman" w:hAnsi="Times New Roman" w:cs="Times New Roman"/>
                <w:iCs/>
                <w:lang w:val="sq-AL"/>
              </w:rPr>
              <w:t xml:space="preserve"> Funksionimin e Bashkimit Europian</w:t>
            </w:r>
            <w:r>
              <w:rPr>
                <w:rFonts w:ascii="Times New Roman" w:hAnsi="Times New Roman" w:cs="Times New Roman"/>
                <w:iCs/>
                <w:lang w:val="sq-AL"/>
              </w:rPr>
              <w:t>, neni 101 dhe 102</w:t>
            </w:r>
          </w:p>
          <w:p w14:paraId="1986ED85" w14:textId="77777777" w:rsidR="001F2F77" w:rsidRDefault="00437239" w:rsidP="001F2F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lang w:val="sq-AL"/>
              </w:rPr>
            </w:pPr>
            <w:r w:rsidRPr="00437239">
              <w:rPr>
                <w:rFonts w:ascii="Times New Roman" w:hAnsi="Times New Roman" w:cs="Times New Roman"/>
                <w:iCs/>
                <w:lang w:val="sq-AL"/>
              </w:rPr>
              <w:t>Rregullorja e Këshillit   Nr. 139/2004 e datës 20 janar 2004 Mbi kontrollin e përq</w:t>
            </w:r>
            <w:r>
              <w:rPr>
                <w:rFonts w:ascii="Times New Roman" w:hAnsi="Times New Roman" w:cs="Times New Roman"/>
                <w:iCs/>
                <w:lang w:val="sq-AL"/>
              </w:rPr>
              <w:t>endrimeve ndërmjet ndërmarrjeve</w:t>
            </w:r>
          </w:p>
          <w:p w14:paraId="6852B5EB" w14:textId="01BB0066" w:rsidR="001F2F77" w:rsidRPr="001F2F77" w:rsidRDefault="001F2F77" w:rsidP="001F2F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lang w:val="sq-AL"/>
              </w:rPr>
            </w:pPr>
            <w:proofErr w:type="spellStart"/>
            <w:r w:rsidRPr="001F2F77">
              <w:rPr>
                <w:rFonts w:ascii="Times New Roman" w:hAnsi="Times New Roman" w:cs="Times New Roman"/>
              </w:rPr>
              <w:t>Rregullorja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Evropian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(</w:t>
            </w:r>
            <w:r w:rsidR="00673C3B">
              <w:rPr>
                <w:rFonts w:ascii="Times New Roman" w:hAnsi="Times New Roman" w:cs="Times New Roman"/>
              </w:rPr>
              <w:t>KE</w:t>
            </w:r>
            <w:r w:rsidRPr="001F2F77">
              <w:rPr>
                <w:rFonts w:ascii="Times New Roman" w:hAnsi="Times New Roman" w:cs="Times New Roman"/>
              </w:rPr>
              <w:t xml:space="preserve">) nr. 1/2003, </w:t>
            </w:r>
            <w:proofErr w:type="spellStart"/>
            <w:r w:rsidRPr="001F2F77">
              <w:rPr>
                <w:rFonts w:ascii="Times New Roman" w:hAnsi="Times New Roman" w:cs="Times New Roman"/>
              </w:rPr>
              <w:t>datë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1F2F77">
              <w:rPr>
                <w:rFonts w:ascii="Times New Roman" w:hAnsi="Times New Roman" w:cs="Times New Roman"/>
              </w:rPr>
              <w:t>Dhjetor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2002 “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zbatimin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nenet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81 </w:t>
            </w:r>
            <w:proofErr w:type="spellStart"/>
            <w:r w:rsidRPr="001F2F77">
              <w:rPr>
                <w:rFonts w:ascii="Times New Roman" w:hAnsi="Times New Roman" w:cs="Times New Roman"/>
              </w:rPr>
              <w:t>dhe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82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Traktatit</w:t>
            </w:r>
            <w:proofErr w:type="spellEnd"/>
            <w:r w:rsidRPr="001F2F7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386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19F7D3" w14:textId="77777777" w:rsidR="00543DCB" w:rsidRPr="00543DCB" w:rsidRDefault="00B02098" w:rsidP="00543DCB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Projektligji </w:t>
            </w:r>
            <w:r w:rsidR="00CA5716">
              <w:rPr>
                <w:rFonts w:ascii="Times New Roman" w:hAnsi="Times New Roman" w:cs="Times New Roman"/>
                <w:b/>
                <w:lang w:val="sq-AL"/>
              </w:rPr>
              <w:t>“P</w:t>
            </w:r>
            <w:r w:rsidR="00CA5716" w:rsidRPr="00CA5716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="00CA5716">
              <w:rPr>
                <w:rFonts w:ascii="Times New Roman" w:hAnsi="Times New Roman" w:cs="Times New Roman"/>
                <w:b/>
                <w:lang w:val="sq-AL"/>
              </w:rPr>
              <w:t>r disa shtesa dhe ndryshime n</w:t>
            </w:r>
            <w:r w:rsidR="00CA5716" w:rsidRPr="00543DCB">
              <w:rPr>
                <w:rFonts w:ascii="Times New Roman" w:hAnsi="Times New Roman" w:cs="Times New Roman"/>
                <w:lang w:val="sq-AL"/>
              </w:rPr>
              <w:t>ë</w:t>
            </w:r>
            <w:r w:rsidR="00CA5716">
              <w:rPr>
                <w:rFonts w:ascii="Times New Roman" w:hAnsi="Times New Roman" w:cs="Times New Roman"/>
                <w:b/>
                <w:lang w:val="sq-AL"/>
              </w:rPr>
              <w:t xml:space="preserve"> Ligjin nr. 9121, dat</w:t>
            </w:r>
            <w:r w:rsidR="00CA5716" w:rsidRPr="00CA5716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A5716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CA5716">
              <w:rPr>
                <w:rFonts w:ascii="Times New Roman" w:hAnsi="Times New Roman" w:cs="Times New Roman"/>
                <w:b/>
                <w:lang w:val="sq-AL"/>
              </w:rPr>
              <w:t>28.07.2003 “P</w:t>
            </w:r>
            <w:r w:rsidR="00CA5716" w:rsidRPr="00CA5716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="00CA5716">
              <w:rPr>
                <w:rFonts w:ascii="Times New Roman" w:hAnsi="Times New Roman" w:cs="Times New Roman"/>
                <w:b/>
                <w:lang w:val="sq-AL"/>
              </w:rPr>
              <w:t>r mbrojtjen e konkurrenc</w:t>
            </w:r>
            <w:r w:rsidR="00CA5716" w:rsidRPr="00CA5716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B02098">
              <w:rPr>
                <w:rFonts w:ascii="Times New Roman" w:hAnsi="Times New Roman" w:cs="Times New Roman"/>
                <w:b/>
                <w:lang w:val="sq-AL"/>
              </w:rPr>
              <w:t>s”</w:t>
            </w:r>
          </w:p>
          <w:p w14:paraId="2745325F" w14:textId="3D19762A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Shkalla e p</w:t>
            </w:r>
            <w:r w:rsidRPr="00543DCB">
              <w:rPr>
                <w:rFonts w:ascii="Times New Roman" w:hAnsi="Times New Roman" w:cs="Times New Roman"/>
                <w:bCs/>
                <w:lang w:val="sq-AL"/>
              </w:rPr>
              <w:t>ë</w:t>
            </w:r>
            <w:r w:rsidRPr="00543DCB">
              <w:rPr>
                <w:rFonts w:ascii="Times New Roman" w:hAnsi="Times New Roman" w:cs="Times New Roman"/>
                <w:lang w:val="sq-AL"/>
              </w:rPr>
              <w:t>rafrimit</w:t>
            </w:r>
            <w:r w:rsidR="00B02098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543DCB">
              <w:rPr>
                <w:rFonts w:ascii="Times New Roman" w:hAnsi="Times New Roman" w:cs="Times New Roman"/>
                <w:lang w:val="sq-AL"/>
              </w:rPr>
              <w:t>në total e projekt-aktit</w:t>
            </w:r>
            <w:r w:rsidR="00B02098">
              <w:rPr>
                <w:rFonts w:ascii="Times New Roman" w:hAnsi="Times New Roman" w:cs="Times New Roman"/>
                <w:lang w:val="sq-AL"/>
              </w:rPr>
              <w:t>:</w:t>
            </w:r>
          </w:p>
          <w:p w14:paraId="24AA1C63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Përputhshmëri e pjesshme</w:t>
            </w:r>
          </w:p>
          <w:p w14:paraId="2D0FCC72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0B6D8D" w:rsidRPr="00543DCB" w14:paraId="0CB63ACE" w14:textId="77777777" w:rsidTr="00263440">
        <w:trPr>
          <w:trHeight w:val="4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E6C08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33D0E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A2D3C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6E4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FB3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E12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3CC6E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7</w:t>
            </w:r>
          </w:p>
        </w:tc>
      </w:tr>
      <w:tr w:rsidR="000B6D8D" w:rsidRPr="00543DCB" w14:paraId="56DBC80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AB612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Neni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7AF96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Teksti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387E3F6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Referenca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11F5E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Neni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5288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Teksti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40F22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Përputhshmëria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5827D" w14:textId="77777777" w:rsidR="00543DCB" w:rsidRPr="00543DCB" w:rsidRDefault="00543DCB" w:rsidP="00543DCB">
            <w:pPr>
              <w:rPr>
                <w:rFonts w:ascii="Times New Roman" w:hAnsi="Times New Roman" w:cs="Times New Roman"/>
                <w:lang w:val="sq-AL"/>
              </w:rPr>
            </w:pPr>
            <w:r w:rsidRPr="00543DCB">
              <w:rPr>
                <w:rFonts w:ascii="Times New Roman" w:hAnsi="Times New Roman" w:cs="Times New Roman"/>
                <w:lang w:val="sq-AL"/>
              </w:rPr>
              <w:t>Shënime</w:t>
            </w:r>
          </w:p>
        </w:tc>
      </w:tr>
      <w:tr w:rsidR="00400C33" w:rsidRPr="00E75B84" w14:paraId="3D43AB7F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6A856" w14:textId="77777777" w:rsidR="00122781" w:rsidRPr="00122781" w:rsidRDefault="0012278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4D09E" w14:textId="77777777" w:rsidR="00122781" w:rsidRPr="00122781" w:rsidRDefault="0012278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843462" w14:textId="77777777" w:rsidR="00122781" w:rsidRPr="00122781" w:rsidRDefault="0012278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A7E87" w14:textId="77777777" w:rsidR="00122781" w:rsidRPr="00122781" w:rsidRDefault="00AE1A31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4BC3D" w14:textId="77777777" w:rsidR="00E32DB4" w:rsidRDefault="00E32DB4" w:rsidP="00E32D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2636AB" w14:textId="77777777" w:rsidR="00E32DB4" w:rsidRPr="00E32DB4" w:rsidRDefault="00E32DB4" w:rsidP="00E32D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32DB4">
              <w:rPr>
                <w:rFonts w:ascii="Times New Roman" w:hAnsi="Times New Roman" w:cs="Times New Roman"/>
                <w:b/>
              </w:rPr>
              <w:t>Qëllimi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ligjit</w:t>
            </w:r>
            <w:proofErr w:type="spellEnd"/>
          </w:p>
          <w:p w14:paraId="090C150B" w14:textId="77777777" w:rsidR="00122781" w:rsidRPr="00122781" w:rsidRDefault="00782C73" w:rsidP="00782C73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782C73">
              <w:rPr>
                <w:rFonts w:ascii="Times New Roman" w:hAnsi="Times New Roman" w:cs="Times New Roman"/>
              </w:rPr>
              <w:t>Qëllimi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këtij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ligji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është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përcaktimi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të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posaçme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të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sjelljes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së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private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publike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që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kryejnë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veprimtari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ekonomike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garantimin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së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lirë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efektive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dhe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nxitjen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efiçencave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lastRenderedPageBreak/>
              <w:t>ekonomike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në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tregun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si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dhe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kompetencave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dhe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përgjegjësive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të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të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ngarkuar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për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zbatimin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2C73">
              <w:rPr>
                <w:rFonts w:ascii="Times New Roman" w:hAnsi="Times New Roman" w:cs="Times New Roman"/>
              </w:rPr>
              <w:t>këtij</w:t>
            </w:r>
            <w:proofErr w:type="spellEnd"/>
            <w:r w:rsidRPr="00782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73">
              <w:rPr>
                <w:rFonts w:ascii="Times New Roman" w:hAnsi="Times New Roman" w:cs="Times New Roman"/>
              </w:rPr>
              <w:t>ligji</w:t>
            </w:r>
            <w:proofErr w:type="spellEnd"/>
            <w:r w:rsidRPr="00782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FEF16" w14:textId="77777777" w:rsidR="00122781" w:rsidRPr="00122781" w:rsidRDefault="0012278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3D949" w14:textId="77777777" w:rsidR="00122781" w:rsidRPr="00122781" w:rsidRDefault="00820060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Rregullim q</w:t>
            </w:r>
            <w:r w:rsidRPr="00782C73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ndihmon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782C73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zbatimin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projektligjit</w:t>
            </w:r>
            <w:proofErr w:type="spellEnd"/>
          </w:p>
        </w:tc>
      </w:tr>
      <w:tr w:rsidR="000B6D8D" w:rsidRPr="00E75B84" w14:paraId="23FBC511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70924" w14:textId="77777777" w:rsidR="000B6D8D" w:rsidRPr="00122781" w:rsidRDefault="00263440" w:rsidP="00263440">
            <w:pPr>
              <w:rPr>
                <w:rFonts w:ascii="Times New Roman" w:hAnsi="Times New Roman" w:cs="Times New Roman"/>
                <w:lang w:val="sq-AL"/>
              </w:rPr>
            </w:pPr>
            <w:r w:rsidRPr="00263440">
              <w:rPr>
                <w:rFonts w:ascii="Times New Roman" w:hAnsi="Times New Roman" w:cs="Times New Roman"/>
                <w:lang w:val="sq-AL"/>
              </w:rPr>
              <w:t xml:space="preserve">Fjalori i termave të përdorur në politikën e konkurrencës së BE-së: Antitrust dhe kontrolli i përqendrimeve, </w:t>
            </w:r>
            <w:r>
              <w:rPr>
                <w:rFonts w:ascii="Times New Roman" w:hAnsi="Times New Roman" w:cs="Times New Roman"/>
                <w:lang w:val="sq-AL"/>
              </w:rPr>
              <w:t>"Praktikë e bashkërenduar</w:t>
            </w:r>
            <w:r w:rsidRPr="00263440">
              <w:rPr>
                <w:rFonts w:ascii="Times New Roman" w:hAnsi="Times New Roman" w:cs="Times New Roman"/>
                <w:lang w:val="sq-AL"/>
              </w:rPr>
              <w:t>"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69A65" w14:textId="77777777" w:rsidR="000B6D8D" w:rsidRPr="00122781" w:rsidRDefault="00263440" w:rsidP="0026344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263440">
              <w:rPr>
                <w:rFonts w:ascii="Times New Roman" w:hAnsi="Times New Roman" w:cs="Times New Roman"/>
              </w:rPr>
              <w:t>oordinimi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ndërmjet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cilat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, pa </w:t>
            </w:r>
            <w:proofErr w:type="spellStart"/>
            <w:r w:rsidRPr="00263440">
              <w:rPr>
                <w:rFonts w:ascii="Times New Roman" w:hAnsi="Times New Roman" w:cs="Times New Roman"/>
              </w:rPr>
              <w:t>arritur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fazën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lidhjes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së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një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formale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3440">
              <w:rPr>
                <w:rFonts w:ascii="Times New Roman" w:hAnsi="Times New Roman" w:cs="Times New Roman"/>
              </w:rPr>
              <w:t>bashkëpunojnë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vetëdije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praktikë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kufizuar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3440">
              <w:rPr>
                <w:rFonts w:ascii="Times New Roman" w:hAnsi="Times New Roman" w:cs="Times New Roman"/>
              </w:rPr>
              <w:t>deformuar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ose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shtrembëruar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konkurrecën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treg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Një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praktikë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bashkërenduar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mund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krijohet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nga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komunikimi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drejtpërdrejtë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ose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tërthortë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3440">
              <w:rPr>
                <w:rFonts w:ascii="Times New Roman" w:hAnsi="Times New Roman" w:cs="Times New Roman"/>
              </w:rPr>
              <w:t>qëllimi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ose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pasoja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i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cilit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është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ndikojë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sjelljen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tregut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ose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zbulojë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sjelljen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63440">
              <w:rPr>
                <w:rFonts w:ascii="Times New Roman" w:hAnsi="Times New Roman" w:cs="Times New Roman"/>
              </w:rPr>
              <w:t>synuar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në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të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ardhmen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për</w:t>
            </w:r>
            <w:proofErr w:type="spellEnd"/>
            <w:r w:rsidRPr="00263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3440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2634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C1DF93F" w14:textId="77777777" w:rsidR="000B6D8D" w:rsidRPr="00122781" w:rsidRDefault="000B6D8D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FB696" w14:textId="77777777" w:rsidR="00AE1A31" w:rsidRDefault="00AE1A31" w:rsidP="00543EB5">
            <w:pPr>
              <w:rPr>
                <w:rFonts w:ascii="Times New Roman" w:hAnsi="Times New Roman" w:cs="Times New Roman"/>
                <w:lang w:val="sq-AL"/>
              </w:rPr>
            </w:pPr>
          </w:p>
          <w:p w14:paraId="3B3C6405" w14:textId="77777777" w:rsidR="000B6D8D" w:rsidRDefault="00723F11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</w:p>
          <w:p w14:paraId="16D5F141" w14:textId="77777777" w:rsidR="00723F11" w:rsidRPr="00543EB5" w:rsidRDefault="00723F11" w:rsidP="00543EB5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5117F" w14:textId="77777777" w:rsidR="00AE1A31" w:rsidRDefault="00AE1A31" w:rsidP="008C0B86">
            <w:pPr>
              <w:rPr>
                <w:rFonts w:ascii="Times New Roman" w:hAnsi="Times New Roman" w:cs="Times New Roman"/>
                <w:b/>
              </w:rPr>
            </w:pPr>
          </w:p>
          <w:p w14:paraId="79CD0887" w14:textId="77777777" w:rsidR="00E32DB4" w:rsidRDefault="00E32DB4" w:rsidP="00AE1A3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32DB4">
              <w:rPr>
                <w:rFonts w:ascii="Times New Roman" w:hAnsi="Times New Roman" w:cs="Times New Roman"/>
                <w:b/>
              </w:rPr>
              <w:t>Përkufizime</w:t>
            </w:r>
            <w:proofErr w:type="spellEnd"/>
          </w:p>
          <w:p w14:paraId="49CD299D" w14:textId="77777777" w:rsidR="000B6D8D" w:rsidRPr="008C0B86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Praktikë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bashkërenduar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>”</w:t>
            </w:r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koordinimi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ndërmjet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cilat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pa </w:t>
            </w:r>
            <w:proofErr w:type="spellStart"/>
            <w:r w:rsidRPr="00E32DB4">
              <w:rPr>
                <w:rFonts w:ascii="Times New Roman" w:hAnsi="Times New Roman" w:cs="Times New Roman"/>
              </w:rPr>
              <w:t>arritur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fazën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lidhjes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një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formale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bashkëpunojnë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vetëdije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praktikë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kufizuar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deformuar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shtrembëruar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konkurrecën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Një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praktikë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bashkërenduar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mund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krijohet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nga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komunikimi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drejtpërdrejtë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tërthortë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qëllimi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pasoja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cilit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ndikojë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sjelljen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tregut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zbulojë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sjelljen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synuar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ardhmen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E32D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24E90" w14:textId="77777777" w:rsidR="000B6D8D" w:rsidRPr="00122781" w:rsidRDefault="00263440" w:rsidP="00122781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E plot</w:t>
            </w:r>
            <w:r w:rsidRPr="00E32DB4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CE50B" w14:textId="77777777" w:rsidR="000B6D8D" w:rsidRPr="00122781" w:rsidRDefault="000B6D8D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23F11" w:rsidRPr="00E75B84" w14:paraId="1803A64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F080" w14:textId="77777777" w:rsidR="00723F11" w:rsidRPr="00122781" w:rsidRDefault="00A932BE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A932BE">
              <w:rPr>
                <w:rFonts w:ascii="Times New Roman" w:hAnsi="Times New Roman" w:cs="Times New Roman"/>
                <w:lang w:val="sq-AL"/>
              </w:rPr>
              <w:t xml:space="preserve">Fjalori i termave të përdorur në politikën e konkurrencës së BE-së: Antitrust dhe kontrolli i </w:t>
            </w:r>
            <w:r w:rsidRPr="00A932BE">
              <w:rPr>
                <w:rFonts w:ascii="Times New Roman" w:hAnsi="Times New Roman" w:cs="Times New Roman"/>
                <w:lang w:val="sq-AL"/>
              </w:rPr>
              <w:lastRenderedPageBreak/>
              <w:t>përqendrimeve,</w:t>
            </w:r>
            <w:r>
              <w:rPr>
                <w:rFonts w:ascii="Times New Roman" w:hAnsi="Times New Roman" w:cs="Times New Roman"/>
                <w:lang w:val="sq-AL"/>
              </w:rPr>
              <w:t xml:space="preserve"> “Marr</w:t>
            </w:r>
            <w:r w:rsidRPr="00A932BE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veshje n</w:t>
            </w:r>
            <w:r w:rsidRPr="00A932BE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oferta”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E1160" w14:textId="77777777" w:rsidR="00723F11" w:rsidRPr="00122781" w:rsidRDefault="00A932BE" w:rsidP="00A932B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932BE">
              <w:rPr>
                <w:rFonts w:ascii="Times New Roman" w:hAnsi="Times New Roman" w:cs="Times New Roman"/>
                <w:lang w:val="sq-AL"/>
              </w:rPr>
              <w:lastRenderedPageBreak/>
              <w:t xml:space="preserve">Forma e veçantë e koordinimit ndërmjet ndërmarrjeve që mund të ndikojë negativisht në rezultatin e çdo procesi </w:t>
            </w:r>
            <w:r w:rsidRPr="00A932BE">
              <w:rPr>
                <w:rFonts w:ascii="Times New Roman" w:hAnsi="Times New Roman" w:cs="Times New Roman"/>
                <w:lang w:val="sq-AL"/>
              </w:rPr>
              <w:lastRenderedPageBreak/>
              <w:t>prokurimi publik për shitje ose blerje. Për shembull, ndërmarrjet mund të bien dakord paraprakisht me ofertat e tyre, duke vendosur se cila ndërmarrje do të jetë ofertuesi më i ulët. Përndryshe, ata mund të bien dakord të mos ofrojnë ose të ndryshojnë ofertat e tyre sipas numrit ose vlerës së kontratave.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7686" w14:textId="77777777" w:rsidR="00723F11" w:rsidRPr="00122781" w:rsidRDefault="00723F1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D09" w14:textId="77777777" w:rsidR="00723F11" w:rsidRPr="00543EB5" w:rsidRDefault="005F5601" w:rsidP="00543EB5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3EF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Pr="003A6D91">
              <w:rPr>
                <w:rFonts w:ascii="Times New Roman" w:hAnsi="Times New Roman" w:cs="Times New Roman"/>
                <w:b/>
              </w:rPr>
              <w:t>Marrëveshje</w:t>
            </w:r>
            <w:proofErr w:type="spellEnd"/>
            <w:r w:rsidRPr="003A6D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  <w:b/>
              </w:rPr>
              <w:t>oferta</w:t>
            </w:r>
            <w:proofErr w:type="spellEnd"/>
            <w:r w:rsidRPr="003A6D91">
              <w:rPr>
                <w:rFonts w:ascii="Times New Roman" w:hAnsi="Times New Roman" w:cs="Times New Roman"/>
                <w:b/>
              </w:rPr>
              <w:t>”</w:t>
            </w:r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është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gjatë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publik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nuk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tyre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por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bien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dakord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fshehurazi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lastRenderedPageBreak/>
              <w:t>çmimet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ose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ulur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cilësinë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mallrave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punëve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ose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blerësit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që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dëshirojnë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prokurojnë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produkte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shërbime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ose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punë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procedure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prokurimi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bien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dakord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koordinojnë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ofertat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tyre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prokurimet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publike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nga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format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3A6D91">
              <w:rPr>
                <w:rFonts w:ascii="Times New Roman" w:hAnsi="Times New Roman" w:cs="Times New Roman"/>
              </w:rPr>
              <w:t>:</w:t>
            </w:r>
          </w:p>
          <w:p w14:paraId="6628B6B7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6D91">
              <w:rPr>
                <w:rFonts w:ascii="Times New Roman" w:hAnsi="Times New Roman" w:cs="Times New Roman"/>
              </w:rPr>
              <w:t>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mbuluar</w:t>
            </w:r>
            <w:proofErr w:type="spellEnd"/>
            <w:r w:rsidRPr="003A6D91">
              <w:rPr>
                <w:rFonts w:ascii="Times New Roman" w:hAnsi="Times New Roman" w:cs="Times New Roman"/>
              </w:rPr>
              <w:t>:</w:t>
            </w:r>
          </w:p>
          <w:p w14:paraId="42F68417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pranojnë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paraqesin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lartë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sesa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fituesit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: </w:t>
            </w:r>
          </w:p>
          <w:p w14:paraId="063638A1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njëri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nga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pranon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ofertojë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shumë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cila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është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shumë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madhe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t’u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pranuar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>.</w:t>
            </w:r>
          </w:p>
          <w:p w14:paraId="69273CE5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njëri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nga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paraqet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cila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përmban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terma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specifike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cilat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janë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paparanueshme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nga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Kontraktor</w:t>
            </w:r>
            <w:proofErr w:type="spellEnd"/>
            <w:r w:rsidRPr="003A6D91">
              <w:rPr>
                <w:rFonts w:ascii="Times New Roman" w:hAnsi="Times New Roman" w:cs="Times New Roman"/>
              </w:rPr>
              <w:t>.</w:t>
            </w:r>
          </w:p>
          <w:p w14:paraId="2158172D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përmbajtur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është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bien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dakord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që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mos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tërhiqen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nga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paraqitur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mënyrë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që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oferta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fituese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pranohet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tillë</w:t>
            </w:r>
            <w:proofErr w:type="spellEnd"/>
            <w:r w:rsidRPr="003A6D91">
              <w:rPr>
                <w:rFonts w:ascii="Times New Roman" w:hAnsi="Times New Roman" w:cs="Times New Roman"/>
              </w:rPr>
              <w:t>;</w:t>
            </w:r>
          </w:p>
          <w:p w14:paraId="4B7DE819" w14:textId="77777777" w:rsidR="003A6D9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iii)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rotacion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është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merren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lastRenderedPageBreak/>
              <w:t>vesh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ofertojnë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rënë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dakord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paraprakisht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që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fituesi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jetë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njëri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prej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tyre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sipas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rradhe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>;</w:t>
            </w:r>
          </w:p>
          <w:p w14:paraId="383DDD40" w14:textId="77777777" w:rsidR="00723F11" w:rsidRPr="003A6D91" w:rsidRDefault="003A6D91" w:rsidP="003A6D91">
            <w:pPr>
              <w:jc w:val="both"/>
              <w:rPr>
                <w:rFonts w:ascii="Times New Roman" w:hAnsi="Times New Roman" w:cs="Times New Roman"/>
              </w:rPr>
            </w:pPr>
            <w:r w:rsidRPr="003A6D91">
              <w:rPr>
                <w:rFonts w:ascii="Times New Roman" w:hAnsi="Times New Roman" w:cs="Times New Roman"/>
              </w:rPr>
              <w:t xml:space="preserve">iv)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ndarje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tregut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fenomen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cili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ndodh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kur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ndajnë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pjesë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tregun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dhe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bien </w:t>
            </w:r>
            <w:proofErr w:type="spellStart"/>
            <w:r w:rsidRPr="003A6D91">
              <w:rPr>
                <w:rFonts w:ascii="Times New Roman" w:hAnsi="Times New Roman" w:cs="Times New Roman"/>
              </w:rPr>
              <w:t>dakord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që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mos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konkurrojnë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për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pjesë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konsumatorësh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D91">
              <w:rPr>
                <w:rFonts w:ascii="Times New Roman" w:hAnsi="Times New Roman" w:cs="Times New Roman"/>
              </w:rPr>
              <w:t>ose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një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pjesë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të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caktuar</w:t>
            </w:r>
            <w:proofErr w:type="spellEnd"/>
            <w:r w:rsidRPr="003A6D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D91">
              <w:rPr>
                <w:rFonts w:ascii="Times New Roman" w:hAnsi="Times New Roman" w:cs="Times New Roman"/>
              </w:rPr>
              <w:t>gjeografike</w:t>
            </w:r>
            <w:proofErr w:type="spellEnd"/>
            <w:r w:rsidRPr="003A6D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5BE" w14:textId="77777777" w:rsidR="00723F11" w:rsidRPr="00122781" w:rsidRDefault="00A932BE" w:rsidP="00122781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>E</w:t>
            </w:r>
            <w:r w:rsidRPr="00A932BE">
              <w:rPr>
                <w:rFonts w:ascii="Times New Roman" w:hAnsi="Times New Roman" w:cs="Times New Roman"/>
                <w:lang w:val="sq-AL"/>
              </w:rPr>
              <w:t xml:space="preserve"> pjesshme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21D86" w14:textId="77777777" w:rsidR="00723F11" w:rsidRPr="00122781" w:rsidRDefault="00723F11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32DB4" w:rsidRPr="00E75B84" w14:paraId="15AFE3A6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A5D" w14:textId="77777777" w:rsidR="00E32DB4" w:rsidRPr="00122781" w:rsidRDefault="00A932BE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A932BE">
              <w:rPr>
                <w:rFonts w:ascii="Times New Roman" w:hAnsi="Times New Roman" w:cs="Times New Roman"/>
                <w:lang w:val="sq-AL"/>
              </w:rPr>
              <w:lastRenderedPageBreak/>
              <w:t>Direktiva (BE) 2016/943 e Parlamentit Evropian dhe e Këshillit e datës 8 qershor 2016 për mbrojtjen e njohurive të pazbuluara dhe informacionit të biznesit (sekretet tregtare) kundër blerjes, përdorimit dhe zbulimit të paligjshëm të tyre</w:t>
            </w:r>
            <w:r w:rsidR="001C700E">
              <w:rPr>
                <w:rFonts w:ascii="Times New Roman" w:hAnsi="Times New Roman" w:cs="Times New Roman"/>
                <w:lang w:val="sq-AL"/>
              </w:rPr>
              <w:t>, Neni 2</w:t>
            </w:r>
            <w:r w:rsidR="006A0713">
              <w:rPr>
                <w:rFonts w:ascii="Times New Roman" w:hAnsi="Times New Roman" w:cs="Times New Roman"/>
                <w:lang w:val="sq-AL"/>
              </w:rPr>
              <w:t xml:space="preserve"> “P</w:t>
            </w:r>
            <w:r w:rsidR="006A0713" w:rsidRPr="00A932BE">
              <w:rPr>
                <w:rFonts w:ascii="Times New Roman" w:hAnsi="Times New Roman" w:cs="Times New Roman"/>
                <w:lang w:val="sq-AL"/>
              </w:rPr>
              <w:t>ë</w:t>
            </w:r>
            <w:r w:rsidR="006A0713">
              <w:rPr>
                <w:rFonts w:ascii="Times New Roman" w:hAnsi="Times New Roman" w:cs="Times New Roman"/>
                <w:lang w:val="sq-AL"/>
              </w:rPr>
              <w:t>rkufizime”</w:t>
            </w:r>
            <w:r w:rsidR="00055CF0">
              <w:rPr>
                <w:rFonts w:ascii="Times New Roman" w:hAnsi="Times New Roman" w:cs="Times New Roman"/>
                <w:lang w:val="sq-AL"/>
              </w:rPr>
              <w:t>, pika 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A90F2" w14:textId="77777777" w:rsidR="001C700E" w:rsidRPr="001C700E" w:rsidRDefault="001C700E" w:rsidP="001C700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1C700E">
              <w:rPr>
                <w:rFonts w:ascii="Times New Roman" w:hAnsi="Times New Roman" w:cs="Times New Roman"/>
                <w:lang w:val="sq-AL"/>
              </w:rPr>
              <w:t>“Sekret tregtar” është informacioni që përmbush kërkesat e mëposhtme:</w:t>
            </w:r>
          </w:p>
          <w:p w14:paraId="3A87619E" w14:textId="77777777" w:rsidR="001C700E" w:rsidRPr="001C700E" w:rsidRDefault="001C700E" w:rsidP="001C700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1C700E">
              <w:rPr>
                <w:rFonts w:ascii="Times New Roman" w:hAnsi="Times New Roman" w:cs="Times New Roman"/>
                <w:lang w:val="sq-AL"/>
              </w:rPr>
              <w:t>a) është sekret në kuptimin që në tërësinë e tij ose për sa i përket konfigurimit të saktë dhe kombinimit të pjesëve përbërëse të tij, nuk është gjerësisht i njohur ose lehtësisht i aksesueshëm për personat që përgjithësisht merren me llojin e informacionit në fjalë;</w:t>
            </w:r>
          </w:p>
          <w:p w14:paraId="76B8ABBC" w14:textId="77777777" w:rsidR="001C700E" w:rsidRPr="001C700E" w:rsidRDefault="001C700E" w:rsidP="001C700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1C700E">
              <w:rPr>
                <w:rFonts w:ascii="Times New Roman" w:hAnsi="Times New Roman" w:cs="Times New Roman"/>
                <w:lang w:val="sq-AL"/>
              </w:rPr>
              <w:t>b) ka vlerë tregtare, sepse, ë</w:t>
            </w:r>
            <w:r w:rsidR="00FD6B46">
              <w:rPr>
                <w:rFonts w:ascii="Times New Roman" w:hAnsi="Times New Roman" w:cs="Times New Roman"/>
                <w:lang w:val="sq-AL"/>
              </w:rPr>
              <w:t>sht</w:t>
            </w:r>
            <w:r w:rsidR="00FD6B46" w:rsidRPr="002B6E20">
              <w:rPr>
                <w:rFonts w:ascii="Times New Roman" w:hAnsi="Times New Roman" w:cs="Times New Roman"/>
              </w:rPr>
              <w:t>ë</w:t>
            </w:r>
            <w:r w:rsidR="00FD6B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6B46">
              <w:rPr>
                <w:rFonts w:ascii="Times New Roman" w:hAnsi="Times New Roman" w:cs="Times New Roman"/>
              </w:rPr>
              <w:t>sekret</w:t>
            </w:r>
            <w:proofErr w:type="spellEnd"/>
            <w:r w:rsidRPr="001C700E">
              <w:rPr>
                <w:rFonts w:ascii="Times New Roman" w:hAnsi="Times New Roman" w:cs="Times New Roman"/>
                <w:lang w:val="sq-AL"/>
              </w:rPr>
              <w:t>;</w:t>
            </w:r>
          </w:p>
          <w:p w14:paraId="25A13420" w14:textId="77777777" w:rsidR="00E32DB4" w:rsidRPr="00122781" w:rsidRDefault="001C700E" w:rsidP="001C700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1C700E">
              <w:rPr>
                <w:rFonts w:ascii="Times New Roman" w:hAnsi="Times New Roman" w:cs="Times New Roman"/>
                <w:lang w:val="sq-AL"/>
              </w:rPr>
              <w:t xml:space="preserve">c) u është nënshtruar hapave të arsyeshëm për ruajtjen e informacionit, sipas rrethanave, nga </w:t>
            </w:r>
            <w:r w:rsidRPr="001C700E">
              <w:rPr>
                <w:rFonts w:ascii="Times New Roman" w:hAnsi="Times New Roman" w:cs="Times New Roman"/>
                <w:lang w:val="sq-AL"/>
              </w:rPr>
              <w:lastRenderedPageBreak/>
              <w:t>personi që zotëron në mënyrë të ligjshme informacionin për të mbajtur sekretin të fshehtë.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6799" w14:textId="77777777" w:rsidR="00E32DB4" w:rsidRPr="00122781" w:rsidRDefault="00E32DB4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65B" w14:textId="77777777" w:rsidR="00E32DB4" w:rsidRPr="00543EB5" w:rsidRDefault="00193A32" w:rsidP="00543EB5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FBA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Sekret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tregtar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 xml:space="preserve">”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përmbush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kërkesat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E32DB4">
              <w:rPr>
                <w:rFonts w:ascii="Times New Roman" w:hAnsi="Times New Roman" w:cs="Times New Roman"/>
              </w:rPr>
              <w:t>:</w:t>
            </w:r>
          </w:p>
          <w:p w14:paraId="5DA94746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sekret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kuptimin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tërësinë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tij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përket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konfigurimit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saktë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dhe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kombinimit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pjesëve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përbërëse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tij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nuk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gjerësisht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njohur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lehtësisht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aksesueshëm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personat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përgjithësisht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merren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llojin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fjalë</w:t>
            </w:r>
            <w:proofErr w:type="spellEnd"/>
            <w:r w:rsidRPr="00E32DB4">
              <w:rPr>
                <w:rFonts w:ascii="Times New Roman" w:hAnsi="Times New Roman" w:cs="Times New Roman"/>
              </w:rPr>
              <w:t>;</w:t>
            </w:r>
          </w:p>
          <w:p w14:paraId="42202710" w14:textId="77777777" w:rsidR="00A46030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b) </w:t>
            </w:r>
            <w:r w:rsidR="00A46030" w:rsidRPr="00A46030">
              <w:rPr>
                <w:rFonts w:ascii="Times New Roman" w:hAnsi="Times New Roman" w:cs="Times New Roman"/>
              </w:rPr>
              <w:t xml:space="preserve">ka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vlerë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tregtare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sepse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përsa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kohë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nuk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njihet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nga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të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tjerët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i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siguron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ndërmarrjes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një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avantazh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6030" w:rsidRPr="00A46030">
              <w:rPr>
                <w:rFonts w:ascii="Times New Roman" w:hAnsi="Times New Roman" w:cs="Times New Roman"/>
              </w:rPr>
              <w:t>konkurrencial</w:t>
            </w:r>
            <w:proofErr w:type="spellEnd"/>
            <w:r w:rsidR="00A46030" w:rsidRPr="00A46030">
              <w:rPr>
                <w:rFonts w:ascii="Times New Roman" w:hAnsi="Times New Roman" w:cs="Times New Roman"/>
              </w:rPr>
              <w:t>;</w:t>
            </w:r>
          </w:p>
          <w:p w14:paraId="66877A76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2DB4">
              <w:rPr>
                <w:rFonts w:ascii="Times New Roman" w:hAnsi="Times New Roman" w:cs="Times New Roman"/>
              </w:rPr>
              <w:t xml:space="preserve">c) u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është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nënshtruar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hapave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arsyeshëm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ruajtjen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sipas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rrethanave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nga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personi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zotëron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mënyrë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ligjshme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mbajtur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sekretin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fshehtë</w:t>
            </w:r>
            <w:proofErr w:type="spellEnd"/>
            <w:r w:rsidRPr="00E32D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F0D" w14:textId="77777777" w:rsidR="00E32DB4" w:rsidRPr="00122781" w:rsidRDefault="00FD6B46" w:rsidP="00122781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E plot</w:t>
            </w:r>
            <w:r w:rsidRPr="002B6E20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6DBEE" w14:textId="77777777" w:rsidR="00E32DB4" w:rsidRPr="00122781" w:rsidRDefault="00E32DB4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32DB4" w:rsidRPr="00E75B84" w14:paraId="5A40B325" w14:textId="77777777" w:rsidTr="00327863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4E6" w14:textId="77777777" w:rsidR="00E32DB4" w:rsidRPr="00122781" w:rsidRDefault="00055CF0" w:rsidP="00122781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</w:t>
            </w:r>
            <w:r w:rsidR="00B348D1">
              <w:rPr>
                <w:rFonts w:ascii="Times New Roman" w:hAnsi="Times New Roman" w:cs="Times New Roman"/>
                <w:lang w:val="sq-AL"/>
              </w:rPr>
              <w:t xml:space="preserve">raktati për </w:t>
            </w:r>
            <w:r w:rsidRPr="00055CF0">
              <w:rPr>
                <w:rFonts w:ascii="Times New Roman" w:hAnsi="Times New Roman" w:cs="Times New Roman"/>
                <w:lang w:val="sq-AL"/>
              </w:rPr>
              <w:t>Funksionimin e Bashkimit Europian</w:t>
            </w:r>
            <w:r>
              <w:rPr>
                <w:rFonts w:ascii="Times New Roman" w:hAnsi="Times New Roman" w:cs="Times New Roman"/>
                <w:lang w:val="sq-AL"/>
              </w:rPr>
              <w:t>, Neni 101, paragrafi 1</w:t>
            </w:r>
            <w:r w:rsidR="00A33E07">
              <w:rPr>
                <w:rFonts w:ascii="Times New Roman" w:hAnsi="Times New Roman" w:cs="Times New Roman"/>
                <w:lang w:val="sq-AL"/>
              </w:rPr>
              <w:t xml:space="preserve"> dhe 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77ADE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>1. Sa më poshtë janë të ndaluara si të papajtueshme me tregun e brendshëm: të gjitha marrëveshjet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33E07">
              <w:rPr>
                <w:rFonts w:ascii="Times New Roman" w:hAnsi="Times New Roman" w:cs="Times New Roman"/>
                <w:lang w:val="sq-AL"/>
              </w:rPr>
              <w:t>midis ndërmarrjeve, vendimet e shoqatave të ndërmarrjeve dhe praktikat e bashkërenduara të cila</w:t>
            </w:r>
            <w:r>
              <w:rPr>
                <w:rFonts w:ascii="Times New Roman" w:hAnsi="Times New Roman" w:cs="Times New Roman"/>
                <w:lang w:val="sq-AL"/>
              </w:rPr>
              <w:t xml:space="preserve">t </w:t>
            </w:r>
            <w:r w:rsidRPr="00A33E07">
              <w:rPr>
                <w:rFonts w:ascii="Times New Roman" w:hAnsi="Times New Roman" w:cs="Times New Roman"/>
                <w:lang w:val="sq-AL"/>
              </w:rPr>
              <w:t>mund të prekin tregtinë midis Shteteve Anëtare dhe të cilat kanë si obje</w:t>
            </w:r>
            <w:r>
              <w:rPr>
                <w:rFonts w:ascii="Times New Roman" w:hAnsi="Times New Roman" w:cs="Times New Roman"/>
                <w:lang w:val="sq-AL"/>
              </w:rPr>
              <w:t xml:space="preserve">kt ose pasojë të tyre pengimin, </w:t>
            </w:r>
            <w:r w:rsidRPr="00A33E07">
              <w:rPr>
                <w:rFonts w:ascii="Times New Roman" w:hAnsi="Times New Roman" w:cs="Times New Roman"/>
                <w:lang w:val="sq-AL"/>
              </w:rPr>
              <w:t>kufizimin ose shtrembërimin e konkurrencës brenda tregut të brendshëm dhe, në veçanti, ato të cilat:</w:t>
            </w:r>
          </w:p>
          <w:p w14:paraId="24918326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>(a) vendosin drejtpërdrejt ose tërthorazi çmimet e shitjes e të blerjes ose çdo kusht tjetër tregtimi;</w:t>
            </w:r>
          </w:p>
          <w:p w14:paraId="7D60FCE0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 xml:space="preserve">(b) kufizojnë ose mbajnë në kontroll prodhimin, </w:t>
            </w:r>
            <w:r w:rsidRPr="00A33E07">
              <w:rPr>
                <w:rFonts w:ascii="Times New Roman" w:hAnsi="Times New Roman" w:cs="Times New Roman"/>
                <w:lang w:val="sq-AL"/>
              </w:rPr>
              <w:lastRenderedPageBreak/>
              <w:t>tregjet, zhvillimin teknik ose investimet;</w:t>
            </w:r>
          </w:p>
          <w:p w14:paraId="0CD226CC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>(c) ndajnë tregjet ose burimet e furnizimit;</w:t>
            </w:r>
          </w:p>
          <w:p w14:paraId="752718AD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>(d) zbatojnë kushte jo të njëjta për transaksione të barasvlefshme me</w:t>
            </w:r>
            <w:r>
              <w:rPr>
                <w:rFonts w:ascii="Times New Roman" w:hAnsi="Times New Roman" w:cs="Times New Roman"/>
                <w:lang w:val="sq-AL"/>
              </w:rPr>
              <w:t xml:space="preserve"> palë të tjera tregtare, duke i </w:t>
            </w:r>
            <w:r w:rsidRPr="00A33E07">
              <w:rPr>
                <w:rFonts w:ascii="Times New Roman" w:hAnsi="Times New Roman" w:cs="Times New Roman"/>
                <w:lang w:val="sq-AL"/>
              </w:rPr>
              <w:t>vendosur ato në pozitë të pafavorshme konkurruese;</w:t>
            </w:r>
          </w:p>
          <w:p w14:paraId="77EAAA5E" w14:textId="77777777" w:rsidR="00A33E07" w:rsidRPr="00A33E07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 xml:space="preserve">(e) lidhjen e kontratave e kushtëzojnë me pranimin nga ana e palëve </w:t>
            </w:r>
            <w:r>
              <w:rPr>
                <w:rFonts w:ascii="Times New Roman" w:hAnsi="Times New Roman" w:cs="Times New Roman"/>
                <w:lang w:val="sq-AL"/>
              </w:rPr>
              <w:t xml:space="preserve">të tjera e detyrimeve shtesë të </w:t>
            </w:r>
            <w:r w:rsidRPr="00A33E07">
              <w:rPr>
                <w:rFonts w:ascii="Times New Roman" w:hAnsi="Times New Roman" w:cs="Times New Roman"/>
                <w:lang w:val="sq-AL"/>
              </w:rPr>
              <w:t>cilat, për nga natyra ose për nga përdorimi tregtar, nuk kanë lidhje me objektin e kontratave të tilla.</w:t>
            </w:r>
          </w:p>
          <w:p w14:paraId="0096CC5E" w14:textId="77777777" w:rsidR="00E32DB4" w:rsidRPr="00122781" w:rsidRDefault="00A33E07" w:rsidP="00A33E07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A33E07">
              <w:rPr>
                <w:rFonts w:ascii="Times New Roman" w:hAnsi="Times New Roman" w:cs="Times New Roman"/>
                <w:lang w:val="sq-AL"/>
              </w:rPr>
              <w:t>2. Çdo marrëveshje apo vendim i cili është i ndaluar</w:t>
            </w:r>
            <w:r>
              <w:rPr>
                <w:rFonts w:ascii="Times New Roman" w:hAnsi="Times New Roman" w:cs="Times New Roman"/>
                <w:lang w:val="sq-AL"/>
              </w:rPr>
              <w:t xml:space="preserve"> në zbatim të këtij neni, është </w:t>
            </w:r>
            <w:r w:rsidRPr="00A33E07">
              <w:rPr>
                <w:rFonts w:ascii="Times New Roman" w:hAnsi="Times New Roman" w:cs="Times New Roman"/>
                <w:lang w:val="sq-AL"/>
              </w:rPr>
              <w:t>automatikisht pa vlerë ligjore.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DB23" w14:textId="77777777" w:rsidR="00E32DB4" w:rsidRPr="00122781" w:rsidRDefault="00E32DB4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EE7" w14:textId="77777777" w:rsidR="00E32DB4" w:rsidRPr="00543EB5" w:rsidRDefault="00E32DB4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A4F" w14:textId="77777777" w:rsidR="00E56093" w:rsidRDefault="00E56093" w:rsidP="00E32D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61799" w14:textId="77777777" w:rsidR="00E32DB4" w:rsidRPr="00E32DB4" w:rsidRDefault="00E32DB4" w:rsidP="00E32D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32DB4">
              <w:rPr>
                <w:rFonts w:ascii="Times New Roman" w:hAnsi="Times New Roman" w:cs="Times New Roman"/>
                <w:b/>
              </w:rPr>
              <w:t>Marrëveshjet</w:t>
            </w:r>
            <w:proofErr w:type="spellEnd"/>
            <w:r w:rsidRPr="00E32DB4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  <w:b/>
              </w:rPr>
              <w:t>ndaluara</w:t>
            </w:r>
            <w:proofErr w:type="spellEnd"/>
          </w:p>
          <w:p w14:paraId="7D042CAF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Ndalohen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gjitha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cilat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kanë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objekt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pasojë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pengimin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kufizimin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shtrembërimin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veçanërisht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>:</w:t>
            </w:r>
          </w:p>
          <w:p w14:paraId="24332931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E32DB4">
              <w:rPr>
                <w:rFonts w:ascii="Times New Roman" w:hAnsi="Times New Roman" w:cs="Times New Roman"/>
              </w:rPr>
              <w:t>caktojnë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mënyrë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drejtpërdrejtë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tërthortë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çmimet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blerjes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shitjes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apo </w:t>
            </w:r>
            <w:proofErr w:type="spellStart"/>
            <w:r w:rsidRPr="00E32DB4">
              <w:rPr>
                <w:rFonts w:ascii="Times New Roman" w:hAnsi="Times New Roman" w:cs="Times New Roman"/>
              </w:rPr>
              <w:t>çdo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kusht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tjetër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tregtimi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; </w:t>
            </w:r>
          </w:p>
          <w:p w14:paraId="59BFFAC4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kufizojnë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kontrollojnë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prodhimin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teknik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investimet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; </w:t>
            </w:r>
          </w:p>
          <w:p w14:paraId="3504135C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ndajnë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burimet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furnizimit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; </w:t>
            </w:r>
          </w:p>
          <w:p w14:paraId="7867884F" w14:textId="77777777" w:rsidR="00E32DB4" w:rsidRPr="00E32DB4" w:rsidRDefault="00E56093" w:rsidP="004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marrëdhëniet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tregtare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palët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tjera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zbatojnë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kushte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ndryshme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transaksione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njëjta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vendosur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ato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në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gjendje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pafavorshme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DB4" w:rsidRPr="00E32DB4">
              <w:rPr>
                <w:rFonts w:ascii="Times New Roman" w:hAnsi="Times New Roman" w:cs="Times New Roman"/>
              </w:rPr>
              <w:t>konkurrence</w:t>
            </w:r>
            <w:proofErr w:type="spellEnd"/>
            <w:r w:rsidR="00E32DB4" w:rsidRPr="00E32DB4">
              <w:rPr>
                <w:rFonts w:ascii="Times New Roman" w:hAnsi="Times New Roman" w:cs="Times New Roman"/>
              </w:rPr>
              <w:t xml:space="preserve">; </w:t>
            </w:r>
          </w:p>
          <w:p w14:paraId="36E54160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kushtëzojnë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lidhjen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kontratave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pranimin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nga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palët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tjera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kontraktuese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detyrimeve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shtesë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lastRenderedPageBreak/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nga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natyra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ose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nga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përdorimi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tyre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tregtar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nuk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kanë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lidhje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objektin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këtyre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kontratave</w:t>
            </w:r>
            <w:proofErr w:type="spellEnd"/>
            <w:r w:rsidRPr="00E32DB4">
              <w:rPr>
                <w:rFonts w:ascii="Times New Roman" w:hAnsi="Times New Roman" w:cs="Times New Roman"/>
              </w:rPr>
              <w:t>;</w:t>
            </w:r>
          </w:p>
          <w:p w14:paraId="1409D153" w14:textId="77777777" w:rsidR="00C36BA7" w:rsidRDefault="00E32DB4" w:rsidP="00400C33">
            <w:pPr>
              <w:jc w:val="both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dh)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përbëjnë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një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nga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format e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marrëveshjes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në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oferta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në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procedurat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prokurimit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publik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sipas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nenit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3, pika 11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të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BA7" w:rsidRPr="00C36BA7">
              <w:rPr>
                <w:rFonts w:ascii="Times New Roman" w:hAnsi="Times New Roman" w:cs="Times New Roman"/>
              </w:rPr>
              <w:t>ligjit</w:t>
            </w:r>
            <w:proofErr w:type="spellEnd"/>
            <w:r w:rsidR="00C36BA7" w:rsidRPr="00C36BA7">
              <w:rPr>
                <w:rFonts w:ascii="Times New Roman" w:hAnsi="Times New Roman" w:cs="Times New Roman"/>
              </w:rPr>
              <w:t>.</w:t>
            </w:r>
          </w:p>
          <w:p w14:paraId="57B021A3" w14:textId="77777777" w:rsidR="00E32DB4" w:rsidRPr="00E32DB4" w:rsidRDefault="00E32DB4" w:rsidP="00400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2DB4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32DB4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ndalohen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sipas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pikës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këtij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neni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dhe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që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nuk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përjashtohen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sipas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neneve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32DB4">
              <w:rPr>
                <w:rFonts w:ascii="Times New Roman" w:hAnsi="Times New Roman" w:cs="Times New Roman"/>
              </w:rPr>
              <w:t>dhe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 w:rsidRPr="00E32DB4">
              <w:rPr>
                <w:rFonts w:ascii="Times New Roman" w:hAnsi="Times New Roman" w:cs="Times New Roman"/>
              </w:rPr>
              <w:t>janë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të</w:t>
            </w:r>
            <w:proofErr w:type="spellEnd"/>
            <w:r w:rsidRPr="00E32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DB4">
              <w:rPr>
                <w:rFonts w:ascii="Times New Roman" w:hAnsi="Times New Roman" w:cs="Times New Roman"/>
              </w:rPr>
              <w:t>pavlefshme</w:t>
            </w:r>
            <w:proofErr w:type="spellEnd"/>
            <w:r w:rsidRPr="00E32D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4CE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00E75D78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46F974C6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6B01A1E6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38ACF548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5E4AA764" w14:textId="77777777" w:rsidR="006D7F4A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7104982B" w14:textId="77777777" w:rsidR="00E32DB4" w:rsidRPr="00122781" w:rsidRDefault="006D7F4A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6D7F4A">
              <w:rPr>
                <w:rFonts w:ascii="Times New Roman" w:hAnsi="Times New Roman" w:cs="Times New Roman"/>
                <w:lang w:val="sq-AL"/>
              </w:rPr>
              <w:t>E plotë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E9897" w14:textId="77777777" w:rsidR="00E32DB4" w:rsidRPr="00122781" w:rsidRDefault="00E32DB4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56093" w:rsidRPr="00E75B84" w14:paraId="138D5B3F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78E" w14:textId="77777777" w:rsidR="00E56093" w:rsidRPr="00122781" w:rsidRDefault="00E5609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2BFF9" w14:textId="77777777" w:rsidR="00E56093" w:rsidRPr="00122781" w:rsidRDefault="00E5609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AA5E" w14:textId="77777777" w:rsidR="00E56093" w:rsidRPr="00122781" w:rsidRDefault="00E5609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BC1A" w14:textId="77777777" w:rsidR="00400C33" w:rsidRDefault="00400C33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6241720" w14:textId="77777777" w:rsidR="00E56093" w:rsidRDefault="003350CE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CC3" w14:textId="77777777" w:rsidR="003350CE" w:rsidRDefault="003350CE" w:rsidP="0033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62A8EA" w14:textId="77777777" w:rsidR="003350CE" w:rsidRPr="003350CE" w:rsidRDefault="003350CE" w:rsidP="003350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0CE">
              <w:rPr>
                <w:rFonts w:ascii="Times New Roman" w:hAnsi="Times New Roman" w:cs="Times New Roman"/>
                <w:b/>
              </w:rPr>
              <w:t>Ftesë</w:t>
            </w:r>
            <w:proofErr w:type="spellEnd"/>
            <w:r w:rsidRPr="0033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33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  <w:b/>
              </w:rPr>
              <w:t>marrëveshje</w:t>
            </w:r>
            <w:proofErr w:type="spellEnd"/>
            <w:r w:rsidRPr="0033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  <w:b/>
              </w:rPr>
              <w:t>ndaluar</w:t>
            </w:r>
            <w:proofErr w:type="spellEnd"/>
          </w:p>
          <w:p w14:paraId="4FF6FC10" w14:textId="77777777" w:rsidR="00FB0A0C" w:rsidRDefault="003350CE" w:rsidP="00FB0A0C">
            <w:pPr>
              <w:jc w:val="both"/>
              <w:rPr>
                <w:rFonts w:ascii="Times New Roman" w:hAnsi="Times New Roman" w:cs="Times New Roman"/>
              </w:rPr>
            </w:pPr>
            <w:r w:rsidRPr="003350CE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 w:rsidRPr="003350CE">
              <w:rPr>
                <w:rFonts w:ascii="Times New Roman" w:hAnsi="Times New Roman" w:cs="Times New Roman"/>
              </w:rPr>
              <w:t>Është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ndaluar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për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propozojë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detyrojë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motivojë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ose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çfarëdo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mënyrë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ftojë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tjetër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për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marrë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pjesë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një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ose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vendimet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50CE">
              <w:rPr>
                <w:rFonts w:ascii="Times New Roman" w:hAnsi="Times New Roman" w:cs="Times New Roman"/>
              </w:rPr>
              <w:t>grupimeve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ose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praktika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bashkërenduara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që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synojnë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pengimin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kufizimin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ose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shtrembërimin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siç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parashikohen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në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nenit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të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A0C" w:rsidRPr="00FB0A0C">
              <w:rPr>
                <w:rFonts w:ascii="Times New Roman" w:hAnsi="Times New Roman" w:cs="Times New Roman"/>
              </w:rPr>
              <w:t>ligjit</w:t>
            </w:r>
            <w:proofErr w:type="spellEnd"/>
            <w:r w:rsidR="00FB0A0C" w:rsidRPr="00FB0A0C">
              <w:rPr>
                <w:rFonts w:ascii="Times New Roman" w:hAnsi="Times New Roman" w:cs="Times New Roman"/>
              </w:rPr>
              <w:t>.</w:t>
            </w:r>
          </w:p>
          <w:p w14:paraId="5130D099" w14:textId="77777777" w:rsidR="00E56093" w:rsidRDefault="003350CE" w:rsidP="00FB0A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0CE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Praktikat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sipas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pikës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këtij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neni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nuk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ndalohen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kur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plotësojnë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kushtet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50CE">
              <w:rPr>
                <w:rFonts w:ascii="Times New Roman" w:hAnsi="Times New Roman" w:cs="Times New Roman"/>
              </w:rPr>
              <w:t>nenit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3350CE">
              <w:rPr>
                <w:rFonts w:ascii="Times New Roman" w:hAnsi="Times New Roman" w:cs="Times New Roman"/>
              </w:rPr>
              <w:t>të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këtij</w:t>
            </w:r>
            <w:proofErr w:type="spellEnd"/>
            <w:r w:rsidRPr="00335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0CE">
              <w:rPr>
                <w:rFonts w:ascii="Times New Roman" w:hAnsi="Times New Roman" w:cs="Times New Roman"/>
              </w:rPr>
              <w:t>ligji</w:t>
            </w:r>
            <w:proofErr w:type="spellEnd"/>
            <w:r w:rsidR="00FB0A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4ECE" w14:textId="77777777" w:rsidR="00E56093" w:rsidRPr="00122781" w:rsidRDefault="00E5609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F0AC7" w14:textId="77777777" w:rsidR="00E56093" w:rsidRPr="00821F9B" w:rsidRDefault="00C754F7" w:rsidP="00821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q-AL"/>
              </w:rPr>
              <w:t>N</w:t>
            </w:r>
            <w:r w:rsidRPr="003350C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3350C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rputhje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3350C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Pr="003350C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nenin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1A</w:t>
            </w:r>
            <w:r w:rsidRPr="00C754F7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1F9B">
              <w:rPr>
                <w:rFonts w:ascii="Times New Roman" w:hAnsi="Times New Roman" w:cs="Times New Roman"/>
              </w:rPr>
              <w:t>“</w:t>
            </w:r>
            <w:proofErr w:type="spellStart"/>
            <w:r w:rsidR="00821F9B" w:rsidRPr="00821F9B">
              <w:rPr>
                <w:rFonts w:ascii="Times New Roman" w:hAnsi="Times New Roman" w:cs="Times New Roman"/>
              </w:rPr>
              <w:t>Ftesë</w:t>
            </w:r>
            <w:proofErr w:type="spellEnd"/>
            <w:r w:rsidR="00821F9B" w:rsidRPr="00821F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F9B" w:rsidRPr="00821F9B">
              <w:rPr>
                <w:rFonts w:ascii="Times New Roman" w:hAnsi="Times New Roman" w:cs="Times New Roman"/>
              </w:rPr>
              <w:t>për</w:t>
            </w:r>
            <w:proofErr w:type="spellEnd"/>
            <w:r w:rsidR="00821F9B" w:rsidRPr="00821F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F9B" w:rsidRPr="00821F9B">
              <w:rPr>
                <w:rFonts w:ascii="Times New Roman" w:hAnsi="Times New Roman" w:cs="Times New Roman"/>
              </w:rPr>
              <w:t>marrëveshje</w:t>
            </w:r>
            <w:proofErr w:type="spellEnd"/>
            <w:r w:rsidR="00821F9B" w:rsidRPr="00821F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F9B" w:rsidRPr="00821F9B">
              <w:rPr>
                <w:rFonts w:ascii="Times New Roman" w:hAnsi="Times New Roman" w:cs="Times New Roman"/>
              </w:rPr>
              <w:t>të</w:t>
            </w:r>
            <w:proofErr w:type="spellEnd"/>
            <w:r w:rsidR="00821F9B" w:rsidRPr="00821F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F9B" w:rsidRPr="00821F9B">
              <w:rPr>
                <w:rFonts w:ascii="Times New Roman" w:hAnsi="Times New Roman" w:cs="Times New Roman"/>
              </w:rPr>
              <w:t>ndaluar</w:t>
            </w:r>
            <w:proofErr w:type="spellEnd"/>
            <w:r w:rsidR="00821F9B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3350C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grek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3959/2011 “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3350C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mbrojtjen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konkurrenc</w:t>
            </w:r>
            <w:r w:rsidRPr="003350C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3350C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lir</w:t>
            </w:r>
            <w:r w:rsidRPr="003350C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3350CE" w:rsidRPr="00E75B84" w14:paraId="7D6ABD03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965" w14:textId="77777777" w:rsidR="003350CE" w:rsidRPr="00122781" w:rsidRDefault="00C754F7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C754F7">
              <w:rPr>
                <w:rFonts w:ascii="Times New Roman" w:hAnsi="Times New Roman" w:cs="Times New Roman"/>
                <w:lang w:val="sq-AL"/>
              </w:rPr>
              <w:lastRenderedPageBreak/>
              <w:t>Traktati për Funksionimin e Bashkimit Europian, Neni 101, paragrafi 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6626F" w14:textId="77777777" w:rsidR="0064244C" w:rsidRPr="0064244C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3. Por dispozitat e paragrafit 1 mund të deklarohen si të pazbatueshme në rast të:</w:t>
            </w:r>
          </w:p>
          <w:p w14:paraId="5C2B25BF" w14:textId="77777777" w:rsidR="0064244C" w:rsidRPr="0064244C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– çdo marrëveshjeje ose kategorie marrëveshjesh midis ndërmarrjeve,</w:t>
            </w:r>
          </w:p>
          <w:p w14:paraId="7E540007" w14:textId="77777777" w:rsidR="0064244C" w:rsidRPr="0064244C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– çdo vendimi ose kate</w:t>
            </w:r>
            <w:r>
              <w:rPr>
                <w:rFonts w:ascii="Times New Roman" w:hAnsi="Times New Roman" w:cs="Times New Roman"/>
                <w:lang w:val="sq-AL"/>
              </w:rPr>
              <w:t xml:space="preserve">gorie vendimesh të shoqatave të </w:t>
            </w:r>
            <w:r w:rsidRPr="0064244C">
              <w:rPr>
                <w:rFonts w:ascii="Times New Roman" w:hAnsi="Times New Roman" w:cs="Times New Roman"/>
                <w:lang w:val="sq-AL"/>
              </w:rPr>
              <w:t>ndërmarrjeve,</w:t>
            </w:r>
          </w:p>
          <w:p w14:paraId="7791FF1B" w14:textId="77777777" w:rsidR="0064244C" w:rsidRPr="0064244C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– çdo praktike të bashkërenduar ose kategori</w:t>
            </w:r>
            <w:r>
              <w:rPr>
                <w:rFonts w:ascii="Times New Roman" w:hAnsi="Times New Roman" w:cs="Times New Roman"/>
                <w:lang w:val="sq-AL"/>
              </w:rPr>
              <w:t xml:space="preserve">e praktikash të bashkërenduara, </w:t>
            </w:r>
            <w:r w:rsidRPr="0064244C">
              <w:rPr>
                <w:rFonts w:ascii="Times New Roman" w:hAnsi="Times New Roman" w:cs="Times New Roman"/>
                <w:lang w:val="sq-AL"/>
              </w:rPr>
              <w:t xml:space="preserve">që kontribuon në </w:t>
            </w:r>
            <w:r w:rsidRPr="0064244C">
              <w:rPr>
                <w:rFonts w:ascii="Times New Roman" w:hAnsi="Times New Roman" w:cs="Times New Roman"/>
                <w:lang w:val="sq-AL"/>
              </w:rPr>
              <w:lastRenderedPageBreak/>
              <w:t>përmirësimin e prodhimit ose shpërndarjen e mallra</w:t>
            </w:r>
            <w:r>
              <w:rPr>
                <w:rFonts w:ascii="Times New Roman" w:hAnsi="Times New Roman" w:cs="Times New Roman"/>
                <w:lang w:val="sq-AL"/>
              </w:rPr>
              <w:t xml:space="preserve">ve, ose në nxitjen e përparimit </w:t>
            </w:r>
            <w:r w:rsidRPr="0064244C">
              <w:rPr>
                <w:rFonts w:ascii="Times New Roman" w:hAnsi="Times New Roman" w:cs="Times New Roman"/>
                <w:lang w:val="sq-AL"/>
              </w:rPr>
              <w:t>teknik, ose ekonomik, duke u lejuar konsumatorëve të kenë një pjesë të</w:t>
            </w:r>
            <w:r>
              <w:rPr>
                <w:rFonts w:ascii="Times New Roman" w:hAnsi="Times New Roman" w:cs="Times New Roman"/>
                <w:lang w:val="sq-AL"/>
              </w:rPr>
              <w:t xml:space="preserve"> drejtë të përfitimit që rrjedh </w:t>
            </w:r>
            <w:r w:rsidRPr="0064244C">
              <w:rPr>
                <w:rFonts w:ascii="Times New Roman" w:hAnsi="Times New Roman" w:cs="Times New Roman"/>
                <w:lang w:val="sq-AL"/>
              </w:rPr>
              <w:t>prej kësaj, dhe që:</w:t>
            </w:r>
          </w:p>
          <w:p w14:paraId="36F4A4AC" w14:textId="77777777" w:rsidR="0064244C" w:rsidRPr="0064244C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(a) nuk vendos mbi ndërmarrjet në fjalë kufizime që nuk janë të do</w:t>
            </w:r>
            <w:r>
              <w:rPr>
                <w:rFonts w:ascii="Times New Roman" w:hAnsi="Times New Roman" w:cs="Times New Roman"/>
                <w:lang w:val="sq-AL"/>
              </w:rPr>
              <w:t xml:space="preserve">mosdoshme për arritjen e këtyre </w:t>
            </w:r>
            <w:r w:rsidRPr="0064244C">
              <w:rPr>
                <w:rFonts w:ascii="Times New Roman" w:hAnsi="Times New Roman" w:cs="Times New Roman"/>
                <w:lang w:val="sq-AL"/>
              </w:rPr>
              <w:t>objektivave;</w:t>
            </w:r>
          </w:p>
          <w:p w14:paraId="625E29AF" w14:textId="77777777" w:rsidR="003350CE" w:rsidRPr="00122781" w:rsidRDefault="0064244C" w:rsidP="0064244C">
            <w:pPr>
              <w:rPr>
                <w:rFonts w:ascii="Times New Roman" w:hAnsi="Times New Roman" w:cs="Times New Roman"/>
                <w:lang w:val="sq-AL"/>
              </w:rPr>
            </w:pPr>
            <w:r w:rsidRPr="0064244C">
              <w:rPr>
                <w:rFonts w:ascii="Times New Roman" w:hAnsi="Times New Roman" w:cs="Times New Roman"/>
                <w:lang w:val="sq-AL"/>
              </w:rPr>
              <w:t>(b) nuk u jep ndërmarrjeve mundësinë për ta eliminuar konkurr</w:t>
            </w:r>
            <w:r>
              <w:rPr>
                <w:rFonts w:ascii="Times New Roman" w:hAnsi="Times New Roman" w:cs="Times New Roman"/>
                <w:lang w:val="sq-AL"/>
              </w:rPr>
              <w:t xml:space="preserve">encën në lidhje me një pjesë të </w:t>
            </w:r>
            <w:r w:rsidRPr="0064244C">
              <w:rPr>
                <w:rFonts w:ascii="Times New Roman" w:hAnsi="Times New Roman" w:cs="Times New Roman"/>
                <w:lang w:val="sq-AL"/>
              </w:rPr>
              <w:t>konsiderueshme të produkteve në fjalë.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F830" w14:textId="77777777" w:rsidR="003350CE" w:rsidRPr="00122781" w:rsidRDefault="003350CE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2C92" w14:textId="77777777" w:rsidR="00400C33" w:rsidRDefault="00400C33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AF99C6F" w14:textId="77777777" w:rsidR="003350CE" w:rsidRDefault="00400C33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510" w14:textId="77777777" w:rsidR="00400C33" w:rsidRDefault="00400C33" w:rsidP="00400C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B03D22" w14:textId="77777777" w:rsidR="00400C33" w:rsidRPr="00400C33" w:rsidRDefault="00400C33" w:rsidP="00400C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0C33">
              <w:rPr>
                <w:rFonts w:ascii="Times New Roman" w:hAnsi="Times New Roman" w:cs="Times New Roman"/>
                <w:b/>
              </w:rPr>
              <w:t>Përjashtimi</w:t>
            </w:r>
            <w:proofErr w:type="spellEnd"/>
            <w:r w:rsidRPr="00400C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00C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  <w:b/>
              </w:rPr>
              <w:t>marrëveshjeve</w:t>
            </w:r>
            <w:proofErr w:type="spellEnd"/>
          </w:p>
          <w:p w14:paraId="5F25FE6B" w14:textId="77777777" w:rsidR="00400C33" w:rsidRPr="00400C33" w:rsidRDefault="00400C33" w:rsidP="004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00C33">
              <w:rPr>
                <w:rFonts w:ascii="Times New Roman" w:hAnsi="Times New Roman" w:cs="Times New Roman"/>
              </w:rPr>
              <w:t xml:space="preserve">Mund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përjashtohet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nga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zbatimi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pikës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nenit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400C33">
              <w:rPr>
                <w:rFonts w:ascii="Times New Roman" w:hAnsi="Times New Roman" w:cs="Times New Roman"/>
              </w:rPr>
              <w:t>çdo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kategori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marrëveshjesh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cilat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kontribuojnë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përmirësimin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prodhimit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ose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shpërndarjes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së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produkteve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ose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nxitjen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progresit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teknologjik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0C33">
              <w:rPr>
                <w:rFonts w:ascii="Times New Roman" w:hAnsi="Times New Roman" w:cs="Times New Roman"/>
              </w:rPr>
              <w:t>ekonomik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nëse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një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pjesë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mjaftueshme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këtyre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përfitimeve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shkon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favor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klientëve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konsumatorëve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dhe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kur</w:t>
            </w:r>
            <w:proofErr w:type="spellEnd"/>
            <w:r w:rsidRPr="00400C33">
              <w:rPr>
                <w:rFonts w:ascii="Times New Roman" w:hAnsi="Times New Roman" w:cs="Times New Roman"/>
              </w:rPr>
              <w:t>:</w:t>
            </w:r>
          </w:p>
          <w:p w14:paraId="4F9E2A22" w14:textId="77777777" w:rsidR="00400C33" w:rsidRPr="00400C33" w:rsidRDefault="00400C33" w:rsidP="004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400C33">
              <w:rPr>
                <w:rFonts w:ascii="Times New Roman" w:hAnsi="Times New Roman" w:cs="Times New Roman"/>
              </w:rPr>
              <w:t xml:space="preserve">Nuk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përmban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kufizime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veprimtarive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që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nuk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janë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lastRenderedPageBreak/>
              <w:t>domosdoshme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arritur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objektivat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sipërpërmendur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; </w:t>
            </w:r>
          </w:p>
          <w:p w14:paraId="01C33D56" w14:textId="77777777" w:rsidR="00400C33" w:rsidRPr="00400C33" w:rsidRDefault="00400C33" w:rsidP="004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400C33">
              <w:rPr>
                <w:rFonts w:ascii="Times New Roman" w:hAnsi="Times New Roman" w:cs="Times New Roman"/>
              </w:rPr>
              <w:t xml:space="preserve">Nuk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kufizon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mënyrë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ndjeshme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konkurrencën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lidhje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produktet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0C33">
              <w:rPr>
                <w:rFonts w:ascii="Times New Roman" w:hAnsi="Times New Roman" w:cs="Times New Roman"/>
              </w:rPr>
              <w:t>shërbimet</w:t>
            </w:r>
            <w:proofErr w:type="spellEnd"/>
            <w:r w:rsidRPr="00400C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këtyre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marrëveshjeve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A14BDB2" w14:textId="77777777" w:rsidR="003350CE" w:rsidRDefault="00400C33" w:rsidP="00400C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Komisioni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miraton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rregullore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kategoritë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marrëveshjeve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që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përjashtohen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nga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ndalimi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pikën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nenit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4.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këto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0C33">
              <w:rPr>
                <w:rFonts w:ascii="Times New Roman" w:hAnsi="Times New Roman" w:cs="Times New Roman"/>
              </w:rPr>
              <w:t>rregullore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përcaktohen</w:t>
            </w:r>
            <w:proofErr w:type="spellEnd"/>
            <w:proofErr w:type="gramEnd"/>
            <w:r w:rsidRPr="00400C3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0C33">
              <w:rPr>
                <w:rFonts w:ascii="Times New Roman" w:hAnsi="Times New Roman" w:cs="Times New Roman"/>
              </w:rPr>
              <w:t>hollësi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kushtet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që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duhet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përmbushin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përfituar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nga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përjashtimi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i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ndalimit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pikën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400C33">
              <w:rPr>
                <w:rFonts w:ascii="Times New Roman" w:hAnsi="Times New Roman" w:cs="Times New Roman"/>
              </w:rPr>
              <w:t>të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C33">
              <w:rPr>
                <w:rFonts w:ascii="Times New Roman" w:hAnsi="Times New Roman" w:cs="Times New Roman"/>
              </w:rPr>
              <w:t>nenit</w:t>
            </w:r>
            <w:proofErr w:type="spellEnd"/>
            <w:r w:rsidRPr="00400C33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2B02" w14:textId="77777777" w:rsidR="003350CE" w:rsidRPr="00122781" w:rsidRDefault="00213965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213965">
              <w:rPr>
                <w:rFonts w:ascii="Times New Roman" w:hAnsi="Times New Roman" w:cs="Times New Roman"/>
                <w:lang w:val="sq-AL"/>
              </w:rPr>
              <w:lastRenderedPageBreak/>
              <w:t>E plotë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4D84C" w14:textId="77777777" w:rsidR="003350CE" w:rsidRPr="00122781" w:rsidRDefault="00C754F7" w:rsidP="008C0B86">
            <w:pPr>
              <w:rPr>
                <w:rFonts w:ascii="Times New Roman" w:hAnsi="Times New Roman" w:cs="Times New Roman"/>
                <w:lang w:val="sq-AL"/>
              </w:rPr>
            </w:pPr>
            <w:r w:rsidRPr="00C754F7">
              <w:rPr>
                <w:rFonts w:ascii="Times New Roman" w:hAnsi="Times New Roman" w:cs="Times New Roman"/>
                <w:lang w:val="sq-AL"/>
              </w:rPr>
              <w:t>Bashkim i neneve 5 dhe 6 të ligjit aktual</w:t>
            </w:r>
          </w:p>
        </w:tc>
      </w:tr>
      <w:tr w:rsidR="003C4B53" w:rsidRPr="00E75B84" w14:paraId="3905F33F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2164" w14:textId="77777777" w:rsidR="003C4B53" w:rsidRPr="00122781" w:rsidRDefault="003C4B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7B233" w14:textId="77777777" w:rsidR="003C4B53" w:rsidRPr="00122781" w:rsidRDefault="003C4B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2332" w14:textId="77777777" w:rsidR="003C4B53" w:rsidRPr="00122781" w:rsidRDefault="003C4B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FC0" w14:textId="77777777" w:rsidR="00102AFE" w:rsidRDefault="00102AFE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4A79284" w14:textId="77777777" w:rsidR="003C4B53" w:rsidRDefault="00102AFE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D3E1" w14:textId="77777777" w:rsidR="00102AFE" w:rsidRDefault="00102AFE" w:rsidP="00400C33">
            <w:pPr>
              <w:jc w:val="center"/>
              <w:rPr>
                <w:rFonts w:ascii="Times New Roman" w:hAnsi="Times New Roman" w:cs="Times New Roman"/>
              </w:rPr>
            </w:pPr>
          </w:p>
          <w:p w14:paraId="10493762" w14:textId="77777777" w:rsidR="003C4B53" w:rsidRPr="00102AFE" w:rsidRDefault="00102AFE" w:rsidP="00400C33">
            <w:pPr>
              <w:jc w:val="center"/>
              <w:rPr>
                <w:rFonts w:ascii="Times New Roman" w:hAnsi="Times New Roman" w:cs="Times New Roman"/>
              </w:rPr>
            </w:pPr>
            <w:r w:rsidRPr="00102AFE">
              <w:rPr>
                <w:rFonts w:ascii="Times New Roman" w:hAnsi="Times New Roman" w:cs="Times New Roman"/>
              </w:rPr>
              <w:t>Neni 6</w:t>
            </w:r>
            <w:r w:rsidR="002B6E20">
              <w:rPr>
                <w:rFonts w:ascii="Times New Roman" w:hAnsi="Times New Roman" w:cs="Times New Roman"/>
              </w:rPr>
              <w:t xml:space="preserve"> </w:t>
            </w:r>
            <w:r w:rsidR="002B6E20" w:rsidRPr="00820060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="002B6E20" w:rsidRPr="00820060">
              <w:rPr>
                <w:rFonts w:ascii="Times New Roman" w:hAnsi="Times New Roman" w:cs="Times New Roman"/>
                <w:b/>
              </w:rPr>
              <w:t>Përjashtimi</w:t>
            </w:r>
            <w:proofErr w:type="spellEnd"/>
            <w:r w:rsidR="002B6E20" w:rsidRPr="00820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B6E20" w:rsidRPr="00820060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2B6E20" w:rsidRPr="00820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B6E20" w:rsidRPr="00820060">
              <w:rPr>
                <w:rFonts w:ascii="Times New Roman" w:hAnsi="Times New Roman" w:cs="Times New Roman"/>
                <w:b/>
              </w:rPr>
              <w:t>kategorive</w:t>
            </w:r>
            <w:proofErr w:type="spellEnd"/>
            <w:r w:rsidR="002B6E20" w:rsidRPr="00820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B6E20" w:rsidRPr="00820060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2B6E20" w:rsidRPr="00820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B6E20" w:rsidRPr="00820060">
              <w:rPr>
                <w:rFonts w:ascii="Times New Roman" w:hAnsi="Times New Roman" w:cs="Times New Roman"/>
                <w:b/>
              </w:rPr>
              <w:t>marrëveshjeve</w:t>
            </w:r>
            <w:proofErr w:type="spellEnd"/>
            <w:r w:rsidR="002B6E20" w:rsidRPr="00820060">
              <w:rPr>
                <w:rFonts w:ascii="Times New Roman" w:hAnsi="Times New Roman" w:cs="Times New Roman"/>
                <w:b/>
              </w:rPr>
              <w:t>”</w:t>
            </w:r>
            <w:r w:rsidRPr="00102A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FE">
              <w:rPr>
                <w:rFonts w:ascii="Times New Roman" w:hAnsi="Times New Roman" w:cs="Times New Roman"/>
              </w:rPr>
              <w:t>shfuqizohet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981" w14:textId="77777777" w:rsidR="003C4B53" w:rsidRPr="00122781" w:rsidRDefault="003C4B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C9ED3" w14:textId="77777777" w:rsidR="003C4B53" w:rsidRPr="00122781" w:rsidRDefault="003C4B53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B6E20" w:rsidRPr="00E75B84" w14:paraId="18E9881D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5A0" w14:textId="77777777" w:rsidR="002B6E20" w:rsidRPr="00122781" w:rsidRDefault="00437239" w:rsidP="00122781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Rregullorja e Këshillit   Nr. </w:t>
            </w:r>
            <w:r w:rsidRPr="00437239">
              <w:rPr>
                <w:rFonts w:ascii="Times New Roman" w:hAnsi="Times New Roman" w:cs="Times New Roman"/>
                <w:lang w:val="sq-AL"/>
              </w:rPr>
              <w:t xml:space="preserve">139/2004 e datës 20 janar 2004 Mbi kontrollin e </w:t>
            </w:r>
            <w:r w:rsidRPr="00437239">
              <w:rPr>
                <w:rFonts w:ascii="Times New Roman" w:hAnsi="Times New Roman" w:cs="Times New Roman"/>
                <w:lang w:val="sq-AL"/>
              </w:rPr>
              <w:lastRenderedPageBreak/>
              <w:t>përqendrimeve ndërmjet ndërmarrjeve</w:t>
            </w:r>
            <w:r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="00C631DA"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821F9B">
              <w:rPr>
                <w:rFonts w:ascii="Times New Roman" w:hAnsi="Times New Roman" w:cs="Times New Roman"/>
                <w:lang w:val="sq-AL"/>
              </w:rPr>
              <w:t>3 “P</w:t>
            </w:r>
            <w:r w:rsidR="00821F9B" w:rsidRPr="00437239">
              <w:rPr>
                <w:rFonts w:ascii="Times New Roman" w:hAnsi="Times New Roman" w:cs="Times New Roman"/>
                <w:lang w:val="sq-AL"/>
              </w:rPr>
              <w:t>ë</w:t>
            </w:r>
            <w:r w:rsidR="00821F9B">
              <w:rPr>
                <w:rFonts w:ascii="Times New Roman" w:hAnsi="Times New Roman" w:cs="Times New Roman"/>
                <w:lang w:val="sq-AL"/>
              </w:rPr>
              <w:t>rkufizimi i p</w:t>
            </w:r>
            <w:r w:rsidR="00821F9B" w:rsidRPr="00437239">
              <w:rPr>
                <w:rFonts w:ascii="Times New Roman" w:hAnsi="Times New Roman" w:cs="Times New Roman"/>
                <w:lang w:val="sq-AL"/>
              </w:rPr>
              <w:t>ë</w:t>
            </w:r>
            <w:r w:rsidR="00821F9B">
              <w:rPr>
                <w:rFonts w:ascii="Times New Roman" w:hAnsi="Times New Roman" w:cs="Times New Roman"/>
                <w:lang w:val="sq-AL"/>
              </w:rPr>
              <w:t>rqendrimeve”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5D785" w14:textId="77777777" w:rsidR="00DA0300" w:rsidRPr="00DA0300" w:rsidRDefault="00DA0300" w:rsidP="00412B5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lastRenderedPageBreak/>
              <w:t xml:space="preserve">1. Një përqendrim do të konsiderohet se lind </w:t>
            </w:r>
            <w:r w:rsidR="00012733" w:rsidRPr="00012733">
              <w:rPr>
                <w:rFonts w:ascii="Times New Roman" w:hAnsi="Times New Roman" w:cs="Times New Roman"/>
                <w:lang w:val="sq-AL"/>
              </w:rPr>
              <w:t>kur shkaktoh</w:t>
            </w:r>
            <w:r w:rsidR="00012733">
              <w:rPr>
                <w:rFonts w:ascii="Times New Roman" w:hAnsi="Times New Roman" w:cs="Times New Roman"/>
                <w:lang w:val="sq-AL"/>
              </w:rPr>
              <w:t xml:space="preserve">et një ndryshim </w:t>
            </w:r>
            <w:r w:rsidR="00012733">
              <w:rPr>
                <w:rFonts w:ascii="Times New Roman" w:hAnsi="Times New Roman" w:cs="Times New Roman"/>
                <w:lang w:val="sq-AL"/>
              </w:rPr>
              <w:lastRenderedPageBreak/>
              <w:t xml:space="preserve">i qëndrueshëm i </w:t>
            </w:r>
            <w:r w:rsidR="00012733" w:rsidRPr="00012733">
              <w:rPr>
                <w:rFonts w:ascii="Times New Roman" w:hAnsi="Times New Roman" w:cs="Times New Roman"/>
                <w:lang w:val="sq-AL"/>
              </w:rPr>
              <w:t>kontrollit, si rrjedhojë e</w:t>
            </w:r>
            <w:r w:rsidR="00012733">
              <w:rPr>
                <w:rFonts w:ascii="Times New Roman" w:hAnsi="Times New Roman" w:cs="Times New Roman"/>
                <w:lang w:val="sq-AL"/>
              </w:rPr>
              <w:t>:</w:t>
            </w:r>
          </w:p>
          <w:p w14:paraId="6489CC3A" w14:textId="77777777" w:rsidR="00DA0300" w:rsidRPr="00DA0300" w:rsidRDefault="00DA0300" w:rsidP="00412B5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 xml:space="preserve">(a) </w:t>
            </w:r>
            <w:r w:rsidR="00012733" w:rsidRPr="00012733">
              <w:rPr>
                <w:rFonts w:ascii="Times New Roman" w:hAnsi="Times New Roman" w:cs="Times New Roman"/>
                <w:lang w:val="sq-AL"/>
              </w:rPr>
              <w:t>bashkimit të dy ose më shumë ndërmarrjeve ose pjesë ndërmarrje</w:t>
            </w:r>
            <w:r w:rsidR="00012733">
              <w:rPr>
                <w:rFonts w:ascii="Times New Roman" w:hAnsi="Times New Roman" w:cs="Times New Roman"/>
                <w:lang w:val="sq-AL"/>
              </w:rPr>
              <w:t>sh të pavarura nga njëra-tjetra, ose</w:t>
            </w:r>
          </w:p>
          <w:p w14:paraId="156CAEC8" w14:textId="77777777" w:rsidR="00DA0300" w:rsidRPr="00DA0300" w:rsidRDefault="00DA0300" w:rsidP="00412B5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 xml:space="preserve">(b) </w:t>
            </w:r>
            <w:r w:rsidR="00012733" w:rsidRPr="00012733">
              <w:rPr>
                <w:rFonts w:ascii="Times New Roman" w:hAnsi="Times New Roman" w:cs="Times New Roman"/>
                <w:lang w:val="sq-AL"/>
              </w:rPr>
              <w:t>përfitimit</w:t>
            </w:r>
            <w:r w:rsidRPr="00DA0300"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nga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shumë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persona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fizikë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cilët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njëkohësisht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kanë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kontrollin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paktën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ndërmarrjeje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tjetër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nga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shumë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DA0300"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përmes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blerjes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së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aksioneve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kuotave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aseteve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kontratës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çdo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mjeti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tjetër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ligjshëm</w:t>
            </w:r>
            <w:proofErr w:type="spellEnd"/>
            <w:r w:rsidRPr="00DA0300">
              <w:rPr>
                <w:rFonts w:ascii="Times New Roman" w:hAnsi="Times New Roman" w:cs="Times New Roman"/>
                <w:lang w:val="sq-AL"/>
              </w:rPr>
              <w:t xml:space="preserve">, të kontrollit të drejtpërdrejtë ose të tërthortë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mbi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shumë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ndërmarrje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ose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një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pjese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këtyre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të</w:t>
            </w:r>
            <w:proofErr w:type="spellEnd"/>
            <w:r w:rsidR="00012733" w:rsidRPr="00012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2733" w:rsidRPr="00012733">
              <w:rPr>
                <w:rFonts w:ascii="Times New Roman" w:hAnsi="Times New Roman" w:cs="Times New Roman"/>
              </w:rPr>
              <w:t>fundit</w:t>
            </w:r>
            <w:proofErr w:type="spellEnd"/>
            <w:r w:rsidR="00012733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0579DCBE" w14:textId="77777777" w:rsidR="00DA0300" w:rsidRPr="00DA0300" w:rsidRDefault="00DA0300" w:rsidP="00412B5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 xml:space="preserve">2. Kontrolli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mund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përfitohet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nëpërmjet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drejtave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kontratave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ose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çdo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mënyre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tjetër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cilat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vete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ose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kombinuara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dhe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marrë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parasysh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rrethanat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r w:rsidR="00412B5E" w:rsidRPr="00412B5E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faktit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ose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ligjit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krijojnë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mundësinë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ushtrimit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një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ndikimi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vendimtar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mbi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>
              <w:rPr>
                <w:rFonts w:ascii="Times New Roman" w:hAnsi="Times New Roman" w:cs="Times New Roman"/>
              </w:rPr>
              <w:t>një</w:t>
            </w:r>
            <w:proofErr w:type="spellEnd"/>
            <w:r w:rsid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>
              <w:rPr>
                <w:rFonts w:ascii="Times New Roman" w:hAnsi="Times New Roman" w:cs="Times New Roman"/>
              </w:rPr>
              <w:t>ndërmarrje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në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veçanti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anë</w:t>
            </w:r>
            <w:proofErr w:type="spellEnd"/>
            <w:r w:rsidR="00412B5E" w:rsidRPr="0041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B5E" w:rsidRPr="00412B5E">
              <w:rPr>
                <w:rFonts w:ascii="Times New Roman" w:hAnsi="Times New Roman" w:cs="Times New Roman"/>
              </w:rPr>
              <w:t>të</w:t>
            </w:r>
            <w:proofErr w:type="spellEnd"/>
            <w:r w:rsidRPr="00DA0300">
              <w:rPr>
                <w:rFonts w:ascii="Times New Roman" w:hAnsi="Times New Roman" w:cs="Times New Roman"/>
                <w:lang w:val="sq-AL"/>
              </w:rPr>
              <w:t>:</w:t>
            </w:r>
          </w:p>
          <w:p w14:paraId="2F160D56" w14:textId="77777777" w:rsidR="00DA0300" w:rsidRPr="00DA0300" w:rsidRDefault="00DA0300" w:rsidP="00FC58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 xml:space="preserve">(a) </w:t>
            </w:r>
            <w:r w:rsidR="00FC58BC" w:rsidRPr="00FC58BC">
              <w:rPr>
                <w:rFonts w:ascii="Times New Roman" w:hAnsi="Times New Roman" w:cs="Times New Roman"/>
                <w:lang w:val="sq-AL"/>
              </w:rPr>
              <w:t>së drejtës së pronës ose të së drejtës për të përdorur të gjitha ose një pjesë të aktiveve të një ndërmarrjeje</w:t>
            </w:r>
            <w:r w:rsidRPr="00DA0300">
              <w:rPr>
                <w:rFonts w:ascii="Times New Roman" w:hAnsi="Times New Roman" w:cs="Times New Roman"/>
                <w:lang w:val="sq-AL"/>
              </w:rPr>
              <w:t>;</w:t>
            </w:r>
          </w:p>
          <w:p w14:paraId="7C0A6B70" w14:textId="77777777" w:rsidR="00DA0300" w:rsidRPr="00DA0300" w:rsidRDefault="00FC58BC" w:rsidP="00FC58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(b) </w:t>
            </w:r>
            <w:r w:rsidR="00DA0300" w:rsidRPr="00DA0300">
              <w:rPr>
                <w:rFonts w:ascii="Times New Roman" w:hAnsi="Times New Roman" w:cs="Times New Roman"/>
                <w:lang w:val="sq-AL"/>
              </w:rPr>
              <w:t>të drejtat ose kontratat që japin ndikim vendimtar në përbërjen, votimin ose vendimet e organeve të një ndërmarrjeje.</w:t>
            </w:r>
          </w:p>
          <w:p w14:paraId="36C8A7AA" w14:textId="77777777" w:rsidR="00DA0300" w:rsidRPr="00DA0300" w:rsidRDefault="00DA0300" w:rsidP="00FC58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>3. Kontrolli merret nga p</w:t>
            </w:r>
            <w:r w:rsidR="00FC58BC">
              <w:rPr>
                <w:rFonts w:ascii="Times New Roman" w:hAnsi="Times New Roman" w:cs="Times New Roman"/>
                <w:lang w:val="sq-AL"/>
              </w:rPr>
              <w:t>ersona ose ndërmarrje të cilat:</w:t>
            </w:r>
          </w:p>
          <w:p w14:paraId="4AD507E3" w14:textId="77777777" w:rsidR="00DA0300" w:rsidRPr="00DA0300" w:rsidRDefault="00DA0300" w:rsidP="00FC58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>(a) janë mbajtës të të drejtave ose kanë të drejta sipas kontratave në fjalë; ose</w:t>
            </w:r>
          </w:p>
          <w:p w14:paraId="699C7537" w14:textId="77777777" w:rsidR="00DA0300" w:rsidRPr="00DA0300" w:rsidRDefault="00FC58BC" w:rsidP="00FC58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(b) edhe pse</w:t>
            </w:r>
            <w:r w:rsidR="00DA0300" w:rsidRPr="00DA0300">
              <w:rPr>
                <w:rFonts w:ascii="Times New Roman" w:hAnsi="Times New Roman" w:cs="Times New Roman"/>
                <w:lang w:val="sq-AL"/>
              </w:rPr>
              <w:t xml:space="preserve"> nuk janë mbajtës të këtyre të drejtave ose nuk kanë të drejta sipas kontratave të tilla, kanë fuqinë për të </w:t>
            </w:r>
            <w:r w:rsidR="00DA0300" w:rsidRPr="00DA0300">
              <w:rPr>
                <w:rFonts w:ascii="Times New Roman" w:hAnsi="Times New Roman" w:cs="Times New Roman"/>
                <w:lang w:val="sq-AL"/>
              </w:rPr>
              <w:lastRenderedPageBreak/>
              <w:t>ushtruar të</w:t>
            </w:r>
            <w:r>
              <w:rPr>
                <w:rFonts w:ascii="Times New Roman" w:hAnsi="Times New Roman" w:cs="Times New Roman"/>
                <w:lang w:val="sq-AL"/>
              </w:rPr>
              <w:t xml:space="preserve"> drejtat që rrjedhin prej tyre.</w:t>
            </w:r>
          </w:p>
          <w:p w14:paraId="3249B272" w14:textId="77777777" w:rsidR="00BD3BDF" w:rsidRPr="00122781" w:rsidRDefault="00DA0300" w:rsidP="00BD3BDF">
            <w:pPr>
              <w:rPr>
                <w:rFonts w:ascii="Times New Roman" w:hAnsi="Times New Roman" w:cs="Times New Roman"/>
                <w:lang w:val="sq-AL"/>
              </w:rPr>
            </w:pPr>
            <w:r w:rsidRPr="00DA0300">
              <w:rPr>
                <w:rFonts w:ascii="Times New Roman" w:hAnsi="Times New Roman" w:cs="Times New Roman"/>
                <w:lang w:val="sq-AL"/>
              </w:rPr>
              <w:t xml:space="preserve">4. </w:t>
            </w:r>
            <w:r w:rsidR="00FC58BC">
              <w:rPr>
                <w:rFonts w:ascii="Times New Roman" w:hAnsi="Times New Roman" w:cs="Times New Roman"/>
                <w:lang w:val="sq-AL"/>
              </w:rPr>
              <w:t>K</w:t>
            </w:r>
            <w:r w:rsidR="00FC58BC" w:rsidRPr="00FC58BC">
              <w:rPr>
                <w:rFonts w:ascii="Times New Roman" w:hAnsi="Times New Roman" w:cs="Times New Roman"/>
                <w:lang w:val="sq-AL"/>
              </w:rPr>
              <w:t>rij</w:t>
            </w:r>
            <w:r w:rsidR="00FC58BC">
              <w:rPr>
                <w:rFonts w:ascii="Times New Roman" w:hAnsi="Times New Roman" w:cs="Times New Roman"/>
                <w:lang w:val="sq-AL"/>
              </w:rPr>
              <w:t>imi i</w:t>
            </w:r>
            <w:r w:rsidR="00FC58BC" w:rsidRPr="00FC58BC">
              <w:rPr>
                <w:rFonts w:ascii="Times New Roman" w:hAnsi="Times New Roman" w:cs="Times New Roman"/>
                <w:lang w:val="sq-AL"/>
              </w:rPr>
              <w:t xml:space="preserve"> një ndërmarrje të përbashkët (joi</w:t>
            </w:r>
            <w:r w:rsidR="00FC58BC">
              <w:rPr>
                <w:rFonts w:ascii="Times New Roman" w:hAnsi="Times New Roman" w:cs="Times New Roman"/>
                <w:lang w:val="sq-AL"/>
              </w:rPr>
              <w:t xml:space="preserve">nt-venture) nga dy ose më shumë </w:t>
            </w:r>
            <w:r w:rsidR="00FC58BC" w:rsidRPr="00FC58BC">
              <w:rPr>
                <w:rFonts w:ascii="Times New Roman" w:hAnsi="Times New Roman" w:cs="Times New Roman"/>
                <w:lang w:val="sq-AL"/>
              </w:rPr>
              <w:t>ndërmarrje të pavarura, e cila funksionon mbi baza të përhershme si një</w:t>
            </w:r>
            <w:r w:rsidR="00FC58BC">
              <w:rPr>
                <w:rFonts w:ascii="Times New Roman" w:hAnsi="Times New Roman" w:cs="Times New Roman"/>
                <w:lang w:val="sq-AL"/>
              </w:rPr>
              <w:t xml:space="preserve"> ndërmarrje e pavarur ekonomike </w:t>
            </w:r>
            <w:r w:rsidRPr="00DA0300">
              <w:rPr>
                <w:rFonts w:ascii="Times New Roman" w:hAnsi="Times New Roman" w:cs="Times New Roman"/>
                <w:lang w:val="sq-AL"/>
              </w:rPr>
              <w:t>do të përbëjë një përqendrim sip</w:t>
            </w:r>
            <w:r w:rsidR="00FC58BC">
              <w:rPr>
                <w:rFonts w:ascii="Times New Roman" w:hAnsi="Times New Roman" w:cs="Times New Roman"/>
                <w:lang w:val="sq-AL"/>
              </w:rPr>
              <w:t>as kuptimit të paragrafit 1(b).</w:t>
            </w:r>
          </w:p>
          <w:p w14:paraId="504F95BB" w14:textId="77777777" w:rsidR="002B6E20" w:rsidRPr="00122781" w:rsidRDefault="002B6E20" w:rsidP="00DA030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0A5E" w14:textId="77777777" w:rsidR="002B6E20" w:rsidRPr="00122781" w:rsidRDefault="002B6E20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D0D" w14:textId="77777777" w:rsidR="002B6E20" w:rsidRDefault="002B6E20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9064857" w14:textId="77777777" w:rsidR="002B6E20" w:rsidRDefault="002B6E20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96B" w14:textId="77777777" w:rsidR="002B6E20" w:rsidRDefault="002B6E20" w:rsidP="00400C33">
            <w:pPr>
              <w:jc w:val="center"/>
              <w:rPr>
                <w:rFonts w:ascii="Times New Roman" w:hAnsi="Times New Roman" w:cs="Times New Roman"/>
              </w:rPr>
            </w:pPr>
          </w:p>
          <w:p w14:paraId="0C004995" w14:textId="77777777" w:rsidR="002B6E20" w:rsidRPr="002B6E20" w:rsidRDefault="002B6E20" w:rsidP="002B6E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B6E20">
              <w:rPr>
                <w:rFonts w:ascii="Times New Roman" w:hAnsi="Times New Roman" w:cs="Times New Roman"/>
                <w:b/>
              </w:rPr>
              <w:t>Përqendrimi</w:t>
            </w:r>
            <w:proofErr w:type="spellEnd"/>
            <w:r w:rsidRPr="002B6E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B6E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  <w:b/>
              </w:rPr>
              <w:t>ndërmarrjeve</w:t>
            </w:r>
            <w:proofErr w:type="spellEnd"/>
          </w:p>
          <w:p w14:paraId="02138856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Përqendrim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kemi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rastet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kur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shkaktohet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lastRenderedPageBreak/>
              <w:t>ndryshim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qëndrueshëm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rrjedhojë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e:</w:t>
            </w:r>
          </w:p>
          <w:p w14:paraId="42620F5A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bashkimit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dy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pjesë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ndërmarrjesh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pavarura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nga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njëra-tjetra</w:t>
            </w:r>
            <w:proofErr w:type="spellEnd"/>
            <w:r w:rsidRPr="002B6E20">
              <w:rPr>
                <w:rFonts w:ascii="Times New Roman" w:hAnsi="Times New Roman" w:cs="Times New Roman"/>
              </w:rPr>
              <w:t>;</w:t>
            </w:r>
          </w:p>
          <w:p w14:paraId="46F3CDCF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përfitimit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drejtpërdrejtë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tërthortë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nga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persona </w:t>
            </w:r>
            <w:proofErr w:type="spellStart"/>
            <w:r w:rsidRPr="002B6E20">
              <w:rPr>
                <w:rFonts w:ascii="Times New Roman" w:hAnsi="Times New Roman" w:cs="Times New Roman"/>
              </w:rPr>
              <w:t>fizikë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cilët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njëkohësisht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kanë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kontrollin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paktën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tjetër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nga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mbi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pjese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këtyre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fundit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përmes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blerjes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aksioneve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kuotave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2B6E20">
              <w:rPr>
                <w:rFonts w:ascii="Times New Roman" w:hAnsi="Times New Roman" w:cs="Times New Roman"/>
              </w:rPr>
              <w:t>aseteve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çdo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mjeti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tjetër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ligjshëm</w:t>
            </w:r>
            <w:proofErr w:type="spellEnd"/>
            <w:r w:rsidRPr="002B6E20">
              <w:rPr>
                <w:rFonts w:ascii="Times New Roman" w:hAnsi="Times New Roman" w:cs="Times New Roman"/>
              </w:rPr>
              <w:t>;</w:t>
            </w:r>
          </w:p>
          <w:p w14:paraId="122B4E13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drejtpërdrejtë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tërthortë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mbi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pjese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këtyre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fundit</w:t>
            </w:r>
            <w:proofErr w:type="spellEnd"/>
            <w:r w:rsidRPr="002B6E20">
              <w:rPr>
                <w:rFonts w:ascii="Times New Roman" w:hAnsi="Times New Roman" w:cs="Times New Roman"/>
              </w:rPr>
              <w:t>.</w:t>
            </w:r>
          </w:p>
          <w:p w14:paraId="225EFA82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krijimit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(joint-venture)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nga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dy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pavarura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cila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funksionon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mbi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baza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përhershme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pavarur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ekonomike</w:t>
            </w:r>
            <w:proofErr w:type="spellEnd"/>
            <w:r w:rsidRPr="002B6E20">
              <w:rPr>
                <w:rFonts w:ascii="Times New Roman" w:hAnsi="Times New Roman" w:cs="Times New Roman"/>
              </w:rPr>
              <w:t>.</w:t>
            </w:r>
          </w:p>
          <w:p w14:paraId="30BD0B45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Kontrolli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sipas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shkronjës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“b”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pikës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këtij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neni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mund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përfitohet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drejtave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kontratave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çdo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mënyre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tjetër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lastRenderedPageBreak/>
              <w:t>cilat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vete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kombinuara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dhe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marrë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parasysh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rrethanat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faktit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ligjit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krijojnë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mundësinë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ushtrimit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ndikimi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vendimtar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mbi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ekonomike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veçanti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anë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>:</w:t>
            </w:r>
          </w:p>
          <w:p w14:paraId="5F6618D3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pronës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drejtës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përdorur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gjitha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pjesë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aktiveve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>;</w:t>
            </w:r>
          </w:p>
          <w:p w14:paraId="6AD350C8" w14:textId="77777777" w:rsidR="002B6E20" w:rsidRP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drejtave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kontratave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që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ndikojnë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mënyrë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ndjeshme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përbërjen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votimin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vendimet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organeve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drejtuese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>.</w:t>
            </w:r>
          </w:p>
          <w:p w14:paraId="47CF0BB5" w14:textId="77777777" w:rsidR="002B6E20" w:rsidRDefault="002B6E20" w:rsidP="002B6E20">
            <w:pPr>
              <w:jc w:val="both"/>
              <w:rPr>
                <w:rFonts w:ascii="Times New Roman" w:hAnsi="Times New Roman" w:cs="Times New Roman"/>
              </w:rPr>
            </w:pPr>
            <w:r w:rsidRPr="002B6E20">
              <w:rPr>
                <w:rFonts w:ascii="Times New Roman" w:hAnsi="Times New Roman" w:cs="Times New Roman"/>
              </w:rPr>
              <w:t xml:space="preserve">3. 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Krijimi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nuk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përbën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përqendrim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sipas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këtij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neni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rast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se ka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objekt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pasojë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bashkërendimin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veprimtarive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ndërmjet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dy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ose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shumë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ndërmarrjesh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pavarura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rast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krijimi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i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një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vlerësohet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bazë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nenit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2B6E20">
              <w:rPr>
                <w:rFonts w:ascii="Times New Roman" w:hAnsi="Times New Roman" w:cs="Times New Roman"/>
              </w:rPr>
              <w:t>të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këtij</w:t>
            </w:r>
            <w:proofErr w:type="spellEnd"/>
            <w:r w:rsidRPr="002B6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E20">
              <w:rPr>
                <w:rFonts w:ascii="Times New Roman" w:hAnsi="Times New Roman" w:cs="Times New Roman"/>
              </w:rPr>
              <w:t>ligji</w:t>
            </w:r>
            <w:proofErr w:type="spellEnd"/>
            <w:r w:rsidRPr="002B6E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CC0" w14:textId="77777777" w:rsidR="00213965" w:rsidRDefault="00213965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57878553" w14:textId="77777777" w:rsidR="00213965" w:rsidRDefault="00213965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0512997F" w14:textId="77777777" w:rsidR="00213965" w:rsidRDefault="00213965" w:rsidP="00122781">
            <w:pPr>
              <w:rPr>
                <w:rFonts w:ascii="Times New Roman" w:hAnsi="Times New Roman" w:cs="Times New Roman"/>
                <w:lang w:val="sq-AL"/>
              </w:rPr>
            </w:pPr>
          </w:p>
          <w:p w14:paraId="35975688" w14:textId="77777777" w:rsidR="002B6E20" w:rsidRPr="00122781" w:rsidRDefault="0083308B" w:rsidP="00122781">
            <w:pPr>
              <w:rPr>
                <w:rFonts w:ascii="Times New Roman" w:hAnsi="Times New Roman" w:cs="Times New Roman"/>
                <w:lang w:val="sq-AL"/>
              </w:rPr>
            </w:pPr>
            <w:r w:rsidRPr="007E35B2">
              <w:rPr>
                <w:rFonts w:ascii="Times New Roman" w:hAnsi="Times New Roman" w:cs="Times New Roman"/>
                <w:lang w:val="sq-AL"/>
              </w:rPr>
              <w:lastRenderedPageBreak/>
              <w:t>E plot</w:t>
            </w:r>
            <w:r w:rsidRPr="007E35B2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F7E7E" w14:textId="77777777" w:rsidR="002B6E20" w:rsidRDefault="002B6E20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5E046E81" w14:textId="77777777" w:rsidR="00EE6915" w:rsidRDefault="00EE6915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6B1036AF" w14:textId="77777777" w:rsidR="00EE6915" w:rsidRDefault="00EE6915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680EC006" w14:textId="77777777" w:rsidR="00EE6915" w:rsidRPr="00122781" w:rsidRDefault="00EE6915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376D57" w:rsidRPr="00E75B84" w14:paraId="23AEFC92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385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6DFD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7998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1A2" w14:textId="77777777" w:rsidR="00376D57" w:rsidRDefault="00376D57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8</w:t>
            </w:r>
          </w:p>
          <w:p w14:paraId="3B155F88" w14:textId="77777777" w:rsidR="00376D57" w:rsidRDefault="00376D57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96A" w14:textId="77777777" w:rsidR="00376D57" w:rsidRDefault="00376D57" w:rsidP="00376D57">
            <w:pPr>
              <w:jc w:val="center"/>
              <w:rPr>
                <w:rFonts w:ascii="Times New Roman" w:hAnsi="Times New Roman" w:cs="Times New Roman"/>
              </w:rPr>
            </w:pPr>
          </w:p>
          <w:p w14:paraId="6DB62C82" w14:textId="77777777" w:rsidR="00376D57" w:rsidRPr="00376D57" w:rsidRDefault="00376D57" w:rsidP="00376D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6D57">
              <w:rPr>
                <w:rFonts w:ascii="Times New Roman" w:hAnsi="Times New Roman" w:cs="Times New Roman"/>
                <w:b/>
              </w:rPr>
              <w:t>Kontrolli</w:t>
            </w:r>
            <w:proofErr w:type="spellEnd"/>
            <w:r w:rsidRPr="00376D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76D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  <w:b/>
              </w:rPr>
              <w:t>përqendrimeve</w:t>
            </w:r>
            <w:proofErr w:type="spellEnd"/>
          </w:p>
          <w:p w14:paraId="00D671BD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Përqendrimet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njoftohen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Autoritet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marrë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autorizim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vitin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fundit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financiar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para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përqendrimit</w:t>
            </w:r>
            <w:proofErr w:type="spellEnd"/>
            <w:r w:rsidRPr="00376D57">
              <w:rPr>
                <w:rFonts w:ascii="Times New Roman" w:hAnsi="Times New Roman" w:cs="Times New Roman"/>
              </w:rPr>
              <w:t>:</w:t>
            </w:r>
          </w:p>
          <w:p w14:paraId="3DD61289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>a)</w:t>
            </w:r>
            <w:r w:rsidRPr="00376D57">
              <w:rPr>
                <w:rFonts w:ascii="Times New Roman" w:hAnsi="Times New Roman" w:cs="Times New Roman"/>
              </w:rPr>
              <w:tab/>
            </w:r>
            <w:proofErr w:type="spellStart"/>
            <w:r w:rsidRPr="00376D57">
              <w:rPr>
                <w:rFonts w:ascii="Times New Roman" w:hAnsi="Times New Roman" w:cs="Times New Roman"/>
              </w:rPr>
              <w:t>xhiroja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gjitha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bashku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tregun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ndërkombëtar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është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shumë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se 7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miliardë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lekë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dhe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xhiroja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paktën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tregun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është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shumë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se 200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milionë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lekë</w:t>
            </w:r>
            <w:proofErr w:type="spellEnd"/>
            <w:r w:rsidRPr="00376D57">
              <w:rPr>
                <w:rFonts w:ascii="Times New Roman" w:hAnsi="Times New Roman" w:cs="Times New Roman"/>
              </w:rPr>
              <w:t>.</w:t>
            </w:r>
          </w:p>
          <w:p w14:paraId="5891F86C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lastRenderedPageBreak/>
              <w:t>b)</w:t>
            </w:r>
            <w:r w:rsidRPr="00376D57">
              <w:rPr>
                <w:rFonts w:ascii="Times New Roman" w:hAnsi="Times New Roman" w:cs="Times New Roman"/>
              </w:rPr>
              <w:tab/>
            </w:r>
            <w:proofErr w:type="spellStart"/>
            <w:r w:rsidRPr="00376D57">
              <w:rPr>
                <w:rFonts w:ascii="Times New Roman" w:hAnsi="Times New Roman" w:cs="Times New Roman"/>
              </w:rPr>
              <w:t>xhiroja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gjitha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bashku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tregun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është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shumë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se 400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milionë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lekë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dhe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xhiroja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paktën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tregun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është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shumë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se 200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milionë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lekë</w:t>
            </w:r>
            <w:proofErr w:type="spellEnd"/>
            <w:r w:rsidRPr="00376D57">
              <w:rPr>
                <w:rFonts w:ascii="Times New Roman" w:hAnsi="Times New Roman" w:cs="Times New Roman"/>
              </w:rPr>
              <w:t>.</w:t>
            </w:r>
          </w:p>
          <w:p w14:paraId="72F426B1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Përqendrimet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pikën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këtij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neni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njoftohen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brenda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376D57">
              <w:rPr>
                <w:rFonts w:ascii="Times New Roman" w:hAnsi="Times New Roman" w:cs="Times New Roman"/>
              </w:rPr>
              <w:t>ditëve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nga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lidhja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bashkim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përftim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kontrolli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ose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krijimin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dhe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nga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publikimi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ofertës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publike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blerje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ose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shkëmbim</w:t>
            </w:r>
            <w:proofErr w:type="spellEnd"/>
            <w:r w:rsidRPr="00376D57">
              <w:rPr>
                <w:rFonts w:ascii="Times New Roman" w:hAnsi="Times New Roman" w:cs="Times New Roman"/>
              </w:rPr>
              <w:t>.</w:t>
            </w:r>
          </w:p>
          <w:p w14:paraId="1B7D3DE1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3. 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kuptimin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këtij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neni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janë</w:t>
            </w:r>
            <w:proofErr w:type="spellEnd"/>
            <w:r w:rsidRPr="00376D57">
              <w:rPr>
                <w:rFonts w:ascii="Times New Roman" w:hAnsi="Times New Roman" w:cs="Times New Roman"/>
              </w:rPr>
              <w:t>:</w:t>
            </w:r>
          </w:p>
          <w:p w14:paraId="2EBB91AB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a) 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rast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bashkimi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që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bashkohen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; </w:t>
            </w:r>
          </w:p>
          <w:p w14:paraId="6CD0180C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rast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përftimi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3D9">
              <w:rPr>
                <w:rFonts w:ascii="Times New Roman" w:hAnsi="Times New Roman" w:cs="Times New Roman"/>
              </w:rPr>
              <w:t>kontrolli</w:t>
            </w:r>
            <w:proofErr w:type="spellEnd"/>
            <w:r w:rsidR="00A10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03D9">
              <w:rPr>
                <w:rFonts w:ascii="Times New Roman" w:hAnsi="Times New Roman" w:cs="Times New Roman"/>
              </w:rPr>
              <w:t>ndërmarrjet</w:t>
            </w:r>
            <w:proofErr w:type="spellEnd"/>
            <w:r w:rsid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3D9">
              <w:rPr>
                <w:rFonts w:ascii="Times New Roman" w:hAnsi="Times New Roman" w:cs="Times New Roman"/>
              </w:rPr>
              <w:t>dhe</w:t>
            </w:r>
            <w:proofErr w:type="spellEnd"/>
            <w:r w:rsidR="00A103D9">
              <w:rPr>
                <w:rFonts w:ascii="Times New Roman" w:hAnsi="Times New Roman" w:cs="Times New Roman"/>
              </w:rPr>
              <w:t>/</w:t>
            </w:r>
            <w:proofErr w:type="spellStart"/>
            <w:r w:rsidR="00A103D9">
              <w:rPr>
                <w:rFonts w:ascii="Times New Roman" w:hAnsi="Times New Roman" w:cs="Times New Roman"/>
              </w:rPr>
              <w:t>ose</w:t>
            </w:r>
            <w:proofErr w:type="spellEnd"/>
            <w:r w:rsid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personat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shkronjën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“b”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pikës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nenit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10,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që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përftojnë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kontrollin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dhe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ose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pjesët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që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bëhen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objekt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përftimit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;  </w:t>
            </w:r>
          </w:p>
          <w:p w14:paraId="063776C7" w14:textId="77777777" w:rsidR="00376D57" w:rsidRPr="00376D57" w:rsidRDefault="00376D57" w:rsidP="00376D57">
            <w:pPr>
              <w:jc w:val="both"/>
              <w:rPr>
                <w:rFonts w:ascii="Times New Roman" w:hAnsi="Times New Roman" w:cs="Times New Roman"/>
              </w:rPr>
            </w:pPr>
            <w:r w:rsidRPr="00376D57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rast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krijimi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një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sipas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pikës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76D57">
              <w:rPr>
                <w:rFonts w:ascii="Times New Roman" w:hAnsi="Times New Roman" w:cs="Times New Roman"/>
              </w:rPr>
              <w:t>të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nenit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r w:rsidRPr="00376D57">
              <w:rPr>
                <w:rFonts w:ascii="Times New Roman" w:hAnsi="Times New Roman" w:cs="Times New Roman"/>
              </w:rPr>
              <w:lastRenderedPageBreak/>
              <w:t xml:space="preserve">10,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që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kanë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kontrollin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76D57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së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D57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376D57">
              <w:rPr>
                <w:rFonts w:ascii="Times New Roman" w:hAnsi="Times New Roman" w:cs="Times New Roman"/>
              </w:rPr>
              <w:t xml:space="preserve">.  </w:t>
            </w:r>
          </w:p>
          <w:p w14:paraId="18D471DC" w14:textId="77777777" w:rsidR="00376D57" w:rsidRDefault="00A103D9" w:rsidP="00376D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A103D9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i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vlerëson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kryesisht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përqendrimet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03D9">
              <w:rPr>
                <w:rFonts w:ascii="Times New Roman" w:hAnsi="Times New Roman" w:cs="Times New Roman"/>
              </w:rPr>
              <w:t>të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gjitha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të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cilat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3D9">
              <w:rPr>
                <w:rFonts w:ascii="Times New Roman" w:hAnsi="Times New Roman" w:cs="Times New Roman"/>
              </w:rPr>
              <w:t>brenda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një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periudhe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dy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vjeçare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nga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momenti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i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lidhjes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së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bashkim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përftim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kontrolli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krijimin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një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të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plotësojnë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kriterin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kufirit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të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xhiros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3D9">
              <w:rPr>
                <w:rFonts w:ascii="Times New Roman" w:hAnsi="Times New Roman" w:cs="Times New Roman"/>
              </w:rPr>
              <w:t>megjithëse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momentin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03D9">
              <w:rPr>
                <w:rFonts w:ascii="Times New Roman" w:hAnsi="Times New Roman" w:cs="Times New Roman"/>
              </w:rPr>
              <w:t>lidhjes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së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nuk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përmbushnin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kriteret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për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njoftim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sipas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këtij</w:t>
            </w:r>
            <w:proofErr w:type="spellEnd"/>
            <w:r w:rsidRPr="00A10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3D9">
              <w:rPr>
                <w:rFonts w:ascii="Times New Roman" w:hAnsi="Times New Roman" w:cs="Times New Roman"/>
              </w:rPr>
              <w:t>ligji</w:t>
            </w:r>
            <w:proofErr w:type="spellEnd"/>
            <w:r w:rsidRPr="00A10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5ED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016FE" w14:textId="77777777" w:rsidR="00376D57" w:rsidRPr="00122781" w:rsidRDefault="00BD3BDF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Pika 4 </w:t>
            </w:r>
            <w:proofErr w:type="spellStart"/>
            <w:r w:rsidRPr="002B6E2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sht</w:t>
            </w:r>
            <w:r w:rsidRPr="002B6E20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</w:t>
            </w:r>
            <w:r w:rsidRPr="002B6E20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brendshme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komb</w:t>
            </w:r>
            <w:r w:rsidRPr="002B6E2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</w:t>
            </w:r>
            <w:r w:rsidRPr="002B6E20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ndihmon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2B6E20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zbatimin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projektligjit</w:t>
            </w:r>
            <w:proofErr w:type="spellEnd"/>
          </w:p>
        </w:tc>
      </w:tr>
      <w:tr w:rsidR="00376D57" w:rsidRPr="00E75B84" w14:paraId="5D355800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2EE8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020CB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F385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251B" w14:textId="77777777" w:rsidR="00376D57" w:rsidRDefault="00376D57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E817D50" w14:textId="77777777" w:rsidR="00376D57" w:rsidRDefault="00376D57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2D52" w14:textId="77777777" w:rsidR="00660C36" w:rsidRDefault="00660C36" w:rsidP="00660C36">
            <w:pPr>
              <w:jc w:val="center"/>
              <w:rPr>
                <w:rFonts w:ascii="Times New Roman" w:hAnsi="Times New Roman" w:cs="Times New Roman"/>
              </w:rPr>
            </w:pPr>
          </w:p>
          <w:p w14:paraId="002472AB" w14:textId="77777777" w:rsidR="00660C36" w:rsidRPr="00660C36" w:rsidRDefault="00660C36" w:rsidP="00660C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C36">
              <w:rPr>
                <w:rFonts w:ascii="Times New Roman" w:hAnsi="Times New Roman" w:cs="Times New Roman"/>
                <w:b/>
              </w:rPr>
              <w:t>Komisioni</w:t>
            </w:r>
            <w:proofErr w:type="spellEnd"/>
            <w:r w:rsidRPr="00660C36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660C36">
              <w:rPr>
                <w:rFonts w:ascii="Times New Roman" w:hAnsi="Times New Roman" w:cs="Times New Roman"/>
                <w:b/>
              </w:rPr>
              <w:t>Konkurrencës</w:t>
            </w:r>
            <w:proofErr w:type="spellEnd"/>
            <w:r w:rsidRPr="00660C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4FAF5D" w14:textId="77777777" w:rsidR="00E26004" w:rsidRPr="00E26004" w:rsidRDefault="00E26004" w:rsidP="00E260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004">
              <w:rPr>
                <w:rFonts w:ascii="Times New Roman" w:hAnsi="Times New Roman" w:cs="Times New Roman"/>
              </w:rPr>
              <w:t>Komisioni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është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organi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vendimmarrës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dhe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përbëhet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nga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pesë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anëtarë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6004">
              <w:rPr>
                <w:rFonts w:ascii="Times New Roman" w:hAnsi="Times New Roman" w:cs="Times New Roman"/>
              </w:rPr>
              <w:t>nga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cilët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paktën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dy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jenë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profilit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juridik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dhe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dy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të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profilit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ekonomik</w:t>
            </w:r>
            <w:proofErr w:type="spellEnd"/>
            <w:r w:rsidRPr="00E26004">
              <w:rPr>
                <w:rFonts w:ascii="Times New Roman" w:hAnsi="Times New Roman" w:cs="Times New Roman"/>
              </w:rPr>
              <w:t>.</w:t>
            </w:r>
          </w:p>
          <w:p w14:paraId="390740D4" w14:textId="77777777" w:rsidR="00376D57" w:rsidRDefault="00E26004" w:rsidP="00E26004">
            <w:pPr>
              <w:jc w:val="both"/>
              <w:rPr>
                <w:rFonts w:ascii="Times New Roman" w:hAnsi="Times New Roman" w:cs="Times New Roman"/>
              </w:rPr>
            </w:pPr>
            <w:r w:rsidRPr="00E26004"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Pr="00E26004">
              <w:rPr>
                <w:rFonts w:ascii="Times New Roman" w:hAnsi="Times New Roman" w:cs="Times New Roman"/>
              </w:rPr>
              <w:t>vepron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si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një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organ </w:t>
            </w:r>
            <w:proofErr w:type="spellStart"/>
            <w:r w:rsidRPr="00E26004">
              <w:rPr>
                <w:rFonts w:ascii="Times New Roman" w:hAnsi="Times New Roman" w:cs="Times New Roman"/>
              </w:rPr>
              <w:t>kolegjial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i</w:t>
            </w:r>
            <w:proofErr w:type="spellEnd"/>
            <w:r w:rsidRPr="00E26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04">
              <w:rPr>
                <w:rFonts w:ascii="Times New Roman" w:hAnsi="Times New Roman" w:cs="Times New Roman"/>
              </w:rPr>
              <w:t>përhershëm</w:t>
            </w:r>
            <w:proofErr w:type="spellEnd"/>
            <w:r w:rsidRPr="00E2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624" w14:textId="77777777" w:rsidR="00376D57" w:rsidRPr="00122781" w:rsidRDefault="00376D57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A2048" w14:textId="77777777" w:rsidR="00376D57" w:rsidRPr="00122781" w:rsidRDefault="002E0003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2E0003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A55EE1" w:rsidRPr="00E75B84" w14:paraId="371D9A99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DCED" w14:textId="77777777" w:rsidR="00A55EE1" w:rsidRPr="00122781" w:rsidRDefault="00A55EE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163A4" w14:textId="77777777" w:rsidR="00A55EE1" w:rsidRPr="00122781" w:rsidRDefault="00A55EE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4181" w14:textId="77777777" w:rsidR="00A55EE1" w:rsidRPr="00122781" w:rsidRDefault="00A55EE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ACE" w14:textId="77777777" w:rsidR="00A55EE1" w:rsidRDefault="00A55EE1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BD6A2D6" w14:textId="77777777" w:rsidR="00A55EE1" w:rsidRDefault="00A55EE1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B48" w14:textId="77777777" w:rsidR="007D728E" w:rsidRDefault="007D728E" w:rsidP="007D728E">
            <w:pPr>
              <w:jc w:val="center"/>
              <w:rPr>
                <w:rFonts w:ascii="Times New Roman" w:hAnsi="Times New Roman" w:cs="Times New Roman"/>
              </w:rPr>
            </w:pPr>
          </w:p>
          <w:p w14:paraId="05502CFA" w14:textId="77777777" w:rsidR="007D728E" w:rsidRPr="007D728E" w:rsidRDefault="007D728E" w:rsidP="007D72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728E">
              <w:rPr>
                <w:rFonts w:ascii="Times New Roman" w:hAnsi="Times New Roman" w:cs="Times New Roman"/>
                <w:b/>
              </w:rPr>
              <w:t>Kushtet</w:t>
            </w:r>
            <w:proofErr w:type="spellEnd"/>
            <w:r w:rsidRPr="007D7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7D7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  <w:b/>
              </w:rPr>
              <w:t>t’u</w:t>
            </w:r>
            <w:proofErr w:type="spellEnd"/>
            <w:r w:rsidRPr="007D7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  <w:b/>
              </w:rPr>
              <w:t>zgjedhur</w:t>
            </w:r>
            <w:proofErr w:type="spellEnd"/>
            <w:r w:rsidRPr="007D72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  <w:b/>
              </w:rPr>
              <w:t>anëtar</w:t>
            </w:r>
            <w:proofErr w:type="spellEnd"/>
            <w:r w:rsidRPr="007D728E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7D728E">
              <w:rPr>
                <w:rFonts w:ascii="Times New Roman" w:hAnsi="Times New Roman" w:cs="Times New Roman"/>
                <w:b/>
              </w:rPr>
              <w:t>Komisionit</w:t>
            </w:r>
            <w:proofErr w:type="spellEnd"/>
          </w:p>
          <w:p w14:paraId="6FDA1F8D" w14:textId="77777777" w:rsidR="007D728E" w:rsidRPr="007D728E" w:rsidRDefault="007D728E" w:rsidP="007D72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728E">
              <w:rPr>
                <w:rFonts w:ascii="Times New Roman" w:hAnsi="Times New Roman" w:cs="Times New Roman"/>
              </w:rPr>
              <w:lastRenderedPageBreak/>
              <w:t>Anëtar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i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mund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të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zgjidhet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kandidati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që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plotëson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kushtet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D728E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7D728E">
              <w:rPr>
                <w:rFonts w:ascii="Times New Roman" w:hAnsi="Times New Roman" w:cs="Times New Roman"/>
              </w:rPr>
              <w:t>:</w:t>
            </w:r>
          </w:p>
          <w:p w14:paraId="1DF94EEC" w14:textId="77777777" w:rsidR="007D728E" w:rsidRPr="007D728E" w:rsidRDefault="007D728E" w:rsidP="007D728E">
            <w:pPr>
              <w:jc w:val="both"/>
              <w:rPr>
                <w:rFonts w:ascii="Times New Roman" w:hAnsi="Times New Roman" w:cs="Times New Roman"/>
              </w:rPr>
            </w:pPr>
            <w:r w:rsidRPr="007D728E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D728E">
              <w:rPr>
                <w:rFonts w:ascii="Times New Roman" w:hAnsi="Times New Roman" w:cs="Times New Roman"/>
              </w:rPr>
              <w:t>të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jetë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shtetas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shqiptar</w:t>
            </w:r>
            <w:proofErr w:type="spellEnd"/>
            <w:r w:rsidRPr="007D728E">
              <w:rPr>
                <w:rFonts w:ascii="Times New Roman" w:hAnsi="Times New Roman" w:cs="Times New Roman"/>
              </w:rPr>
              <w:t>;</w:t>
            </w:r>
          </w:p>
          <w:p w14:paraId="00558064" w14:textId="77777777" w:rsidR="00D93599" w:rsidRPr="00D93599" w:rsidRDefault="00D93599" w:rsidP="00D93599">
            <w:pPr>
              <w:jc w:val="both"/>
              <w:rPr>
                <w:rFonts w:ascii="Times New Roman" w:hAnsi="Times New Roman" w:cs="Times New Roman"/>
              </w:rPr>
            </w:pPr>
            <w:r w:rsidRPr="00D93599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ketë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vjetërsi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pune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më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pak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se 15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vjet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jetë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dalluar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profesionalisht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dhe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ketë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integritet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lartë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moral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në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profesionin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juristit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të</w:t>
            </w:r>
            <w:proofErr w:type="spellEnd"/>
            <w:r w:rsidR="00040CB2" w:rsidRPr="0004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CB2" w:rsidRPr="00040CB2">
              <w:rPr>
                <w:rFonts w:ascii="Times New Roman" w:hAnsi="Times New Roman" w:cs="Times New Roman"/>
              </w:rPr>
              <w:t>ekonomistit</w:t>
            </w:r>
            <w:proofErr w:type="spellEnd"/>
            <w:r w:rsidRPr="00D93599">
              <w:rPr>
                <w:rFonts w:ascii="Times New Roman" w:hAnsi="Times New Roman" w:cs="Times New Roman"/>
              </w:rPr>
              <w:t>;</w:t>
            </w:r>
          </w:p>
          <w:p w14:paraId="6B2B28D5" w14:textId="77777777" w:rsidR="00D93599" w:rsidRDefault="00D93599" w:rsidP="00D93599">
            <w:pPr>
              <w:jc w:val="both"/>
              <w:rPr>
                <w:rFonts w:ascii="Times New Roman" w:hAnsi="Times New Roman" w:cs="Times New Roman"/>
              </w:rPr>
            </w:pPr>
            <w:r w:rsidRPr="00D93599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D93599">
              <w:rPr>
                <w:rFonts w:ascii="Times New Roman" w:hAnsi="Times New Roman" w:cs="Times New Roman"/>
              </w:rPr>
              <w:t>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ketë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D93599">
              <w:rPr>
                <w:rFonts w:ascii="Times New Roman" w:hAnsi="Times New Roman" w:cs="Times New Roman"/>
              </w:rPr>
              <w:t>më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pak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se 5 </w:t>
            </w:r>
            <w:proofErr w:type="spellStart"/>
            <w:r w:rsidRPr="00D93599">
              <w:rPr>
                <w:rFonts w:ascii="Times New Roman" w:hAnsi="Times New Roman" w:cs="Times New Roman"/>
              </w:rPr>
              <w:t>vite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eksperiencë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pune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pranë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një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arsimit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lartë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ose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të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mbajë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gradën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shkencore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Doktor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i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Shkencave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në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599">
              <w:rPr>
                <w:rFonts w:ascii="Times New Roman" w:hAnsi="Times New Roman" w:cs="Times New Roman"/>
              </w:rPr>
              <w:t>fushën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93599">
              <w:rPr>
                <w:rFonts w:ascii="Times New Roman" w:hAnsi="Times New Roman" w:cs="Times New Roman"/>
              </w:rPr>
              <w:t>drejtësisë</w:t>
            </w:r>
            <w:proofErr w:type="spellEnd"/>
            <w:r w:rsidRPr="00D93599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D93599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D93599">
              <w:rPr>
                <w:rFonts w:ascii="Times New Roman" w:hAnsi="Times New Roman" w:cs="Times New Roman"/>
              </w:rPr>
              <w:t>;</w:t>
            </w:r>
          </w:p>
          <w:p w14:paraId="71CA6F89" w14:textId="77777777" w:rsidR="00A55EE1" w:rsidRDefault="007D728E" w:rsidP="00D93599">
            <w:pPr>
              <w:jc w:val="both"/>
              <w:rPr>
                <w:rFonts w:ascii="Times New Roman" w:hAnsi="Times New Roman" w:cs="Times New Roman"/>
              </w:rPr>
            </w:pPr>
            <w:r w:rsidRPr="007D728E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7D728E">
              <w:rPr>
                <w:rFonts w:ascii="Times New Roman" w:hAnsi="Times New Roman" w:cs="Times New Roman"/>
              </w:rPr>
              <w:t>të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mos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jetë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larguar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nga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puna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ose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nga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shërbimi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civil me </w:t>
            </w:r>
            <w:proofErr w:type="spellStart"/>
            <w:r w:rsidRPr="007D728E">
              <w:rPr>
                <w:rFonts w:ascii="Times New Roman" w:hAnsi="Times New Roman" w:cs="Times New Roman"/>
              </w:rPr>
              <w:t>masë</w:t>
            </w:r>
            <w:proofErr w:type="spellEnd"/>
            <w:r w:rsidRPr="007D72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28E">
              <w:rPr>
                <w:rFonts w:ascii="Times New Roman" w:hAnsi="Times New Roman" w:cs="Times New Roman"/>
              </w:rPr>
              <w:t>disiplinore</w:t>
            </w:r>
            <w:proofErr w:type="spellEnd"/>
            <w:r w:rsidRPr="007D7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23E" w14:textId="77777777" w:rsidR="00A55EE1" w:rsidRPr="00122781" w:rsidRDefault="00A55EE1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9BEE3" w14:textId="77777777" w:rsidR="00A55EE1" w:rsidRDefault="002E0003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2E0003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  <w:p w14:paraId="6A3CAF67" w14:textId="77777777" w:rsidR="00BA1AD6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3521F150" w14:textId="77777777" w:rsidR="00BA1AD6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72335D4E" w14:textId="77777777" w:rsidR="00BA1AD6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378F71F9" w14:textId="77777777" w:rsidR="00BA1AD6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15142205" w14:textId="77777777" w:rsidR="00BA1AD6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  <w:p w14:paraId="4069D503" w14:textId="77777777" w:rsidR="00BA1AD6" w:rsidRPr="00122781" w:rsidRDefault="00BA1AD6" w:rsidP="008C0B8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02053" w:rsidRPr="00E75B84" w14:paraId="6EA8836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681" w14:textId="77777777" w:rsidR="00502053" w:rsidRPr="00122781" w:rsidRDefault="005020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61AF3" w14:textId="77777777" w:rsidR="00502053" w:rsidRPr="00122781" w:rsidRDefault="005020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BCEF" w14:textId="77777777" w:rsidR="00502053" w:rsidRPr="00122781" w:rsidRDefault="005020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2CD" w14:textId="77777777" w:rsidR="00502053" w:rsidRDefault="00502053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E45547A" w14:textId="77777777" w:rsidR="00502053" w:rsidRDefault="00502053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CA4" w14:textId="77777777" w:rsidR="00502053" w:rsidRDefault="00502053" w:rsidP="00502053">
            <w:pPr>
              <w:jc w:val="center"/>
              <w:rPr>
                <w:rFonts w:ascii="Times New Roman" w:hAnsi="Times New Roman" w:cs="Times New Roman"/>
              </w:rPr>
            </w:pPr>
          </w:p>
          <w:p w14:paraId="773F9DC4" w14:textId="77777777" w:rsidR="00502053" w:rsidRPr="00502053" w:rsidRDefault="00502053" w:rsidP="005020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2053">
              <w:rPr>
                <w:rFonts w:ascii="Times New Roman" w:hAnsi="Times New Roman" w:cs="Times New Roman"/>
                <w:b/>
              </w:rPr>
              <w:t>Zgjedhja</w:t>
            </w:r>
            <w:proofErr w:type="spellEnd"/>
            <w:r w:rsidRPr="00502053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502053">
              <w:rPr>
                <w:rFonts w:ascii="Times New Roman" w:hAnsi="Times New Roman" w:cs="Times New Roman"/>
                <w:b/>
              </w:rPr>
              <w:t>anëtarëve</w:t>
            </w:r>
            <w:proofErr w:type="spellEnd"/>
            <w:r w:rsidRPr="005020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2053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5020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2053">
              <w:rPr>
                <w:rFonts w:ascii="Times New Roman" w:hAnsi="Times New Roman" w:cs="Times New Roman"/>
                <w:b/>
              </w:rPr>
              <w:t>Komisionit</w:t>
            </w:r>
            <w:proofErr w:type="spellEnd"/>
          </w:p>
          <w:p w14:paraId="5E945F43" w14:textId="77777777" w:rsidR="00700F82" w:rsidRPr="00700F82" w:rsidRDefault="00700F82" w:rsidP="00700F8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t>Anëtarët e Komisionit zgjidhen me shumicë votash, në prani të më shumë se gjysmës së të gjithë anëtarëve të Kuvendit të Republikës së Shqipërisë me kandidatura alternative si më poshtë;</w:t>
            </w:r>
          </w:p>
          <w:p w14:paraId="7D177F4D" w14:textId="77777777" w:rsidR="00700F82" w:rsidRPr="00700F82" w:rsidRDefault="00700F82" w:rsidP="00700F8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lastRenderedPageBreak/>
              <w:t>një anëtar propozohet nga Presidenti i Republikës;</w:t>
            </w:r>
          </w:p>
          <w:p w14:paraId="097BB7BE" w14:textId="77777777" w:rsidR="00700F82" w:rsidRPr="00700F82" w:rsidRDefault="00700F82" w:rsidP="00700F8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t>dy anëtarë propozohen nga Kuvendi i Shqipërisë;</w:t>
            </w:r>
          </w:p>
          <w:p w14:paraId="6A44B6C8" w14:textId="77777777" w:rsidR="00700F82" w:rsidRPr="00700F82" w:rsidRDefault="00700F82" w:rsidP="00700F8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t>dy anëtarë propozohen nga Këshilli i Ministrave.</w:t>
            </w:r>
          </w:p>
          <w:p w14:paraId="692510CA" w14:textId="77777777" w:rsidR="00700F82" w:rsidRPr="00700F82" w:rsidRDefault="00700F82" w:rsidP="00700F8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t>Anëtarët e Komisionit zgjidhen për një periudhë 5 vjeçare, me të drejtë rizgjedhje vetëm 1 herë.</w:t>
            </w:r>
          </w:p>
          <w:p w14:paraId="4E01F212" w14:textId="702FE008" w:rsidR="00700F82" w:rsidRPr="00700F82" w:rsidRDefault="006A215E" w:rsidP="00700F8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6A215E">
              <w:rPr>
                <w:rFonts w:ascii="Times New Roman" w:hAnsi="Times New Roman" w:cs="Times New Roman"/>
                <w:lang w:val="sq-AL"/>
              </w:rPr>
              <w:t xml:space="preserve">Kuvendi, zgjedh ndërmjet anëtarëve juristë, </w:t>
            </w:r>
            <w:r w:rsidR="00700F82" w:rsidRPr="00700F82">
              <w:rPr>
                <w:rFonts w:ascii="Times New Roman" w:hAnsi="Times New Roman" w:cs="Times New Roman"/>
                <w:lang w:val="sq-AL"/>
              </w:rPr>
              <w:t>Kryetarin e Komisionit,</w:t>
            </w:r>
            <w:r w:rsidRPr="00700F82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00F82" w:rsidRPr="00700F82">
              <w:rPr>
                <w:rFonts w:ascii="Times New Roman" w:hAnsi="Times New Roman" w:cs="Times New Roman"/>
                <w:lang w:val="sq-AL"/>
              </w:rPr>
              <w:t xml:space="preserve">mandati i të cilit zgjat deri në përfundim të mandatit si anëtar. Zëvendëskryetari zgjidhet nga anëtarët e Komisionit. </w:t>
            </w:r>
          </w:p>
          <w:p w14:paraId="3BB06A77" w14:textId="77777777" w:rsidR="00502053" w:rsidRPr="00AA4ABA" w:rsidRDefault="00700F82" w:rsidP="00AA4A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700F82">
              <w:rPr>
                <w:rFonts w:ascii="Times New Roman" w:hAnsi="Times New Roman" w:cs="Times New Roman"/>
                <w:lang w:val="sq-AL"/>
              </w:rPr>
              <w:t>Tre muaj para përfundimit të mandatit të çdo anëtarit të komisionit, Autoriteti njofton me shkrim Kuvendin, i cili fillon praktikat për zgjedhjen e anëtarit të ri. Në rastet kur mandati i Komisionerit ka përfunduar dhe nuk është realizuar emërimi i anëtarit të ri, anëtari i vjetër qëndron në detyrë deri në zëvendësimin e tij.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D78" w14:textId="77777777" w:rsidR="00502053" w:rsidRPr="00122781" w:rsidRDefault="00502053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A576B" w14:textId="77777777" w:rsidR="00502053" w:rsidRPr="00122781" w:rsidRDefault="002E0003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2E0003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684F1E" w:rsidRPr="00E75B84" w14:paraId="153EB40A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F6F6" w14:textId="77777777" w:rsidR="00684F1E" w:rsidRPr="00122781" w:rsidRDefault="00684F1E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00E9D" w14:textId="77777777" w:rsidR="00684F1E" w:rsidRPr="00122781" w:rsidRDefault="00684F1E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6F4F" w14:textId="77777777" w:rsidR="00684F1E" w:rsidRPr="00122781" w:rsidRDefault="00684F1E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E1C" w14:textId="77777777" w:rsidR="00684F1E" w:rsidRDefault="00684F1E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8527BCB" w14:textId="77777777" w:rsidR="00684F1E" w:rsidRDefault="00684F1E" w:rsidP="003350C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97F" w14:textId="77777777" w:rsidR="00684F1E" w:rsidRDefault="00684F1E" w:rsidP="00684F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34E" w14:textId="77777777" w:rsidR="00684F1E" w:rsidRPr="00684F1E" w:rsidRDefault="00684F1E" w:rsidP="00684F1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84F1E">
              <w:rPr>
                <w:rFonts w:ascii="Times New Roman" w:hAnsi="Times New Roman" w:cs="Times New Roman"/>
                <w:b/>
              </w:rPr>
              <w:t>Konflikti</w:t>
            </w:r>
            <w:proofErr w:type="spellEnd"/>
            <w:r w:rsidRPr="00684F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84F1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684F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84F1E">
              <w:rPr>
                <w:rFonts w:ascii="Times New Roman" w:hAnsi="Times New Roman" w:cs="Times New Roman"/>
                <w:b/>
              </w:rPr>
              <w:t>interesave</w:t>
            </w:r>
            <w:proofErr w:type="spellEnd"/>
          </w:p>
          <w:p w14:paraId="20171CD5" w14:textId="59B879B5" w:rsidR="006C1D1A" w:rsidRPr="006C1D1A" w:rsidRDefault="006C1D1A" w:rsidP="006C1D1A">
            <w:pPr>
              <w:jc w:val="both"/>
              <w:rPr>
                <w:rFonts w:ascii="Times New Roman" w:hAnsi="Times New Roman" w:cs="Times New Roman"/>
              </w:rPr>
            </w:pPr>
            <w:r w:rsidRPr="006C1D1A">
              <w:rPr>
                <w:rFonts w:ascii="Times New Roman" w:hAnsi="Times New Roman" w:cs="Times New Roman"/>
              </w:rPr>
              <w:t>1.</w:t>
            </w:r>
            <w:r w:rsid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Kryetari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D1A">
              <w:rPr>
                <w:rFonts w:ascii="Times New Roman" w:hAnsi="Times New Roman" w:cs="Times New Roman"/>
              </w:rPr>
              <w:t>Zëvendëskryetari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ose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çdo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anëtar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tjetër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nuk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merr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pjesë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shqyrtimin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një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çështjeje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për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cilën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ai ka </w:t>
            </w:r>
            <w:proofErr w:type="spellStart"/>
            <w:r w:rsidRPr="006C1D1A">
              <w:rPr>
                <w:rFonts w:ascii="Times New Roman" w:hAnsi="Times New Roman" w:cs="Times New Roman"/>
              </w:rPr>
              <w:t>interes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ose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kur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përfaqësuar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njërën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nga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palët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këtë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rast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Komisioni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merr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vendimin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mungesë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Kryetarit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D1A">
              <w:rPr>
                <w:rFonts w:ascii="Times New Roman" w:hAnsi="Times New Roman" w:cs="Times New Roman"/>
              </w:rPr>
              <w:t>Zëvendëskryetarit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ose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anëtarit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fjalë</w:t>
            </w:r>
            <w:proofErr w:type="spellEnd"/>
            <w:r w:rsidRPr="006C1D1A">
              <w:rPr>
                <w:rFonts w:ascii="Times New Roman" w:hAnsi="Times New Roman" w:cs="Times New Roman"/>
              </w:rPr>
              <w:t>.</w:t>
            </w:r>
          </w:p>
          <w:p w14:paraId="1147F84E" w14:textId="41E99B33" w:rsidR="00684F1E" w:rsidRDefault="006C1D1A" w:rsidP="006C1D1A">
            <w:pPr>
              <w:jc w:val="both"/>
              <w:rPr>
                <w:rFonts w:ascii="Times New Roman" w:hAnsi="Times New Roman" w:cs="Times New Roman"/>
              </w:rPr>
            </w:pPr>
            <w:r w:rsidRPr="006C1D1A">
              <w:rPr>
                <w:rFonts w:ascii="Times New Roman" w:hAnsi="Times New Roman" w:cs="Times New Roman"/>
              </w:rPr>
              <w:t>2.</w:t>
            </w:r>
            <w:r w:rsidR="003345AB">
              <w:rPr>
                <w:rFonts w:ascii="Times New Roman" w:hAnsi="Times New Roman" w:cs="Times New Roman"/>
              </w:rPr>
              <w:t xml:space="preserve"> </w:t>
            </w:r>
            <w:r w:rsidRPr="006C1D1A">
              <w:rPr>
                <w:rFonts w:ascii="Times New Roman" w:hAnsi="Times New Roman" w:cs="Times New Roman"/>
              </w:rPr>
              <w:t xml:space="preserve">Rastet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gjendjes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konflikt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interesi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Anëtarëve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dhe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cilët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janë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përfshirë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deri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miratimin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vendimit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parashikohen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dhe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trajtohen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legjislacionin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në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fuqi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për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parandalimin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C1D1A">
              <w:rPr>
                <w:rFonts w:ascii="Times New Roman" w:hAnsi="Times New Roman" w:cs="Times New Roman"/>
              </w:rPr>
              <w:t>konfliktit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të</w:t>
            </w:r>
            <w:proofErr w:type="spellEnd"/>
            <w:r w:rsidRPr="006C1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D1A">
              <w:rPr>
                <w:rFonts w:ascii="Times New Roman" w:hAnsi="Times New Roman" w:cs="Times New Roman"/>
              </w:rPr>
              <w:t>interesave</w:t>
            </w:r>
            <w:proofErr w:type="spellEnd"/>
            <w:r w:rsidRPr="006C1D1A">
              <w:rPr>
                <w:rFonts w:ascii="Times New Roman" w:hAnsi="Times New Roman" w:cs="Times New Roman"/>
              </w:rPr>
              <w:t>.</w:t>
            </w:r>
          </w:p>
          <w:p w14:paraId="31B9D486" w14:textId="5240E996" w:rsidR="003345AB" w:rsidRDefault="003345AB" w:rsidP="006C1D1A">
            <w:pPr>
              <w:jc w:val="both"/>
              <w:rPr>
                <w:rFonts w:ascii="Times New Roman" w:hAnsi="Times New Roman" w:cs="Times New Roman"/>
              </w:rPr>
            </w:pPr>
            <w:r w:rsidRPr="003345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Në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rastet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345AB">
              <w:rPr>
                <w:rFonts w:ascii="Times New Roman" w:hAnsi="Times New Roman" w:cs="Times New Roman"/>
              </w:rPr>
              <w:t>pamundësisë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së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kuorumit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të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nevojshëm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për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shkak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të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gjëndjes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së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konfliktit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të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interesave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të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më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shumë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45AB">
              <w:rPr>
                <w:rFonts w:ascii="Times New Roman" w:hAnsi="Times New Roman" w:cs="Times New Roman"/>
              </w:rPr>
              <w:t>një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anëtari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të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5AB">
              <w:rPr>
                <w:rFonts w:ascii="Times New Roman" w:hAnsi="Times New Roman" w:cs="Times New Roman"/>
              </w:rPr>
              <w:t>merr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përparësi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ushtrimi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i</w:t>
            </w:r>
            <w:proofErr w:type="spellEnd"/>
            <w:r w:rsidRPr="00334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5AB">
              <w:rPr>
                <w:rFonts w:ascii="Times New Roman" w:hAnsi="Times New Roman" w:cs="Times New Roman"/>
              </w:rPr>
              <w:t>detyrës</w:t>
            </w:r>
            <w:proofErr w:type="spellEnd"/>
            <w:r w:rsidRPr="00334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48C" w14:textId="77777777" w:rsidR="00684F1E" w:rsidRPr="00122781" w:rsidRDefault="00684F1E" w:rsidP="00122781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8DDB8" w14:textId="2B3D1BA7" w:rsidR="00684F1E" w:rsidRPr="00122781" w:rsidRDefault="00A82966" w:rsidP="008C0B8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Pika </w:t>
            </w:r>
            <w:r w:rsidR="008B606A">
              <w:rPr>
                <w:rFonts w:ascii="Times New Roman" w:hAnsi="Times New Roman" w:cs="Times New Roman"/>
                <w:lang w:val="sq-AL"/>
              </w:rPr>
              <w:t>2</w:t>
            </w:r>
            <w:r w:rsidR="003345AB">
              <w:rPr>
                <w:rFonts w:ascii="Times New Roman" w:hAnsi="Times New Roman" w:cs="Times New Roman"/>
                <w:lang w:val="sq-AL"/>
              </w:rPr>
              <w:t xml:space="preserve"> dhe 3</w:t>
            </w:r>
            <w:r w:rsidRPr="00A8296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3345AB">
              <w:rPr>
                <w:rFonts w:ascii="Times New Roman" w:hAnsi="Times New Roman" w:cs="Times New Roman"/>
                <w:lang w:val="sq-AL"/>
              </w:rPr>
              <w:t>jan</w:t>
            </w:r>
            <w:r w:rsidRPr="00A82966">
              <w:rPr>
                <w:rFonts w:ascii="Times New Roman" w:hAnsi="Times New Roman" w:cs="Times New Roman"/>
                <w:lang w:val="sq-AL"/>
              </w:rPr>
              <w:t>ë masë e brendshme kombëtare që ndihmo</w:t>
            </w:r>
            <w:r w:rsidR="003345AB">
              <w:rPr>
                <w:rFonts w:ascii="Times New Roman" w:hAnsi="Times New Roman" w:cs="Times New Roman"/>
                <w:lang w:val="sq-AL"/>
              </w:rPr>
              <w:t>j</w:t>
            </w:r>
            <w:r w:rsidRPr="00A82966">
              <w:rPr>
                <w:rFonts w:ascii="Times New Roman" w:hAnsi="Times New Roman" w:cs="Times New Roman"/>
                <w:lang w:val="sq-AL"/>
              </w:rPr>
              <w:t>n</w:t>
            </w:r>
            <w:r w:rsidR="003345AB" w:rsidRPr="00A82966">
              <w:rPr>
                <w:rFonts w:ascii="Times New Roman" w:hAnsi="Times New Roman" w:cs="Times New Roman"/>
                <w:lang w:val="sq-AL"/>
              </w:rPr>
              <w:t>ë</w:t>
            </w:r>
            <w:r w:rsidRPr="00A82966">
              <w:rPr>
                <w:rFonts w:ascii="Times New Roman" w:hAnsi="Times New Roman" w:cs="Times New Roman"/>
                <w:lang w:val="sq-AL"/>
              </w:rPr>
              <w:t xml:space="preserve"> në zbatimin e projektligjit</w:t>
            </w:r>
          </w:p>
        </w:tc>
      </w:tr>
      <w:tr w:rsidR="006745B6" w:rsidRPr="00E75B84" w14:paraId="60050490" w14:textId="77777777" w:rsidTr="0006247C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6D7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5DA4A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F6BD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6BC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14DC0365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148638A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A9CEA15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7C871A0" w14:textId="77777777" w:rsidR="00F23C19" w:rsidRDefault="00F23C19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2BD90CC" w14:textId="57642411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326" w14:textId="77777777" w:rsidR="00CD291C" w:rsidRDefault="00CD291C" w:rsidP="00CD291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6327619" w14:textId="5E1EF549" w:rsidR="006745B6" w:rsidRPr="00427A5E" w:rsidRDefault="006745B6" w:rsidP="00CD2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7A5E">
              <w:rPr>
                <w:rFonts w:ascii="Times New Roman" w:hAnsi="Times New Roman" w:cs="Times New Roman"/>
                <w:b/>
              </w:rPr>
              <w:lastRenderedPageBreak/>
              <w:t>Detyrat</w:t>
            </w:r>
            <w:proofErr w:type="spellEnd"/>
            <w:r w:rsidRPr="00427A5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/>
              </w:rPr>
              <w:t>përgjegjësitë</w:t>
            </w:r>
            <w:proofErr w:type="spellEnd"/>
            <w:r w:rsidRPr="00427A5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  <w:b/>
              </w:rPr>
              <w:t>Komisionit</w:t>
            </w:r>
            <w:proofErr w:type="spellEnd"/>
          </w:p>
          <w:p w14:paraId="28E969A9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7A5E">
              <w:rPr>
                <w:rFonts w:ascii="Times New Roman" w:hAnsi="Times New Roman" w:cs="Times New Roman"/>
              </w:rPr>
              <w:t>Komisioni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këto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detyra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përgjegjësi</w:t>
            </w:r>
            <w:proofErr w:type="spellEnd"/>
            <w:r w:rsidRPr="00427A5E">
              <w:rPr>
                <w:rFonts w:ascii="Times New Roman" w:hAnsi="Times New Roman" w:cs="Times New Roman"/>
              </w:rPr>
              <w:t>:</w:t>
            </w:r>
          </w:p>
          <w:p w14:paraId="1D87444D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harton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politikën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6953F185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b) </w:t>
            </w:r>
            <w:bookmarkStart w:id="0" w:name="_Hlk180504333"/>
            <w:proofErr w:type="spellStart"/>
            <w:r w:rsidRPr="00427A5E">
              <w:rPr>
                <w:rFonts w:ascii="Times New Roman" w:hAnsi="Times New Roman" w:cs="Times New Roman"/>
                <w:bCs/>
              </w:rPr>
              <w:t>miraton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Cs/>
              </w:rPr>
              <w:t>strukturën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Cs/>
              </w:rPr>
              <w:t>organizative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  <w:bCs/>
              </w:rPr>
              <w:t>organikën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  <w:bCs/>
              </w:rPr>
              <w:t>Sekretariatit</w:t>
            </w:r>
            <w:proofErr w:type="spellEnd"/>
            <w:r w:rsidRPr="00427A5E">
              <w:rPr>
                <w:rFonts w:ascii="Times New Roman" w:hAnsi="Times New Roman" w:cs="Times New Roman"/>
                <w:bCs/>
              </w:rPr>
              <w:t>;</w:t>
            </w:r>
            <w:bookmarkEnd w:id="0"/>
          </w:p>
          <w:p w14:paraId="54657A52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miraton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brendshme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funksionimit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5412710E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mbikëqyr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punën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zbatimin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dispozitave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këtij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ligji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62881B0C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merr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vendime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sipas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këtij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ligji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1A8289F5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dh) </w:t>
            </w:r>
            <w:bookmarkStart w:id="1" w:name="_Hlk180504359"/>
            <w:proofErr w:type="spellStart"/>
            <w:r w:rsidRPr="00427A5E">
              <w:rPr>
                <w:rFonts w:ascii="Times New Roman" w:hAnsi="Times New Roman" w:cs="Times New Roman"/>
              </w:rPr>
              <w:t>nxjerr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akte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nënligjore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rregullore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udhëzime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në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zbatim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këtij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ligji</w:t>
            </w:r>
            <w:bookmarkEnd w:id="1"/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1CF33361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e)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brenda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3-mujorit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parë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vitit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pasardhës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paraqet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në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Kuvend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raportin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vjetor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3906CCA2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ë) me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komisioneve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Kuvendit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jep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vlerësime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çështje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që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lidhen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konkurrencën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legjislacionin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në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këtë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fushë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54E525C3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f) u </w:t>
            </w:r>
            <w:proofErr w:type="spellStart"/>
            <w:r w:rsidRPr="00427A5E">
              <w:rPr>
                <w:rFonts w:ascii="Times New Roman" w:hAnsi="Times New Roman" w:cs="Times New Roman"/>
              </w:rPr>
              <w:t>jep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vlerësime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rekomandime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organeve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administratës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qendrore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vendore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tjera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publike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shoqatave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tregtare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sindikatave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shoqatave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konsumatorit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dhomave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tregtisë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lastRenderedPageBreak/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industrisë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çështjet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që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lidhen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konkurrencën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75E68B8B" w14:textId="77777777" w:rsidR="006745B6" w:rsidRPr="00427A5E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A5E">
              <w:rPr>
                <w:rFonts w:ascii="Times New Roman" w:hAnsi="Times New Roman" w:cs="Times New Roman"/>
              </w:rPr>
              <w:t xml:space="preserve">g)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Autoritetin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brenda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jashtë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vendit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7A5E">
              <w:rPr>
                <w:rFonts w:ascii="Times New Roman" w:hAnsi="Times New Roman" w:cs="Times New Roman"/>
              </w:rPr>
              <w:t>në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marrëdhëniet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tjera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ato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simotra</w:t>
            </w:r>
            <w:proofErr w:type="spellEnd"/>
            <w:r w:rsidRPr="00427A5E">
              <w:rPr>
                <w:rFonts w:ascii="Times New Roman" w:hAnsi="Times New Roman" w:cs="Times New Roman"/>
              </w:rPr>
              <w:t>;</w:t>
            </w:r>
          </w:p>
          <w:p w14:paraId="3D68974F" w14:textId="465FA6A2" w:rsidR="006745B6" w:rsidRPr="006745B6" w:rsidRDefault="006745B6" w:rsidP="006745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A5E">
              <w:rPr>
                <w:rFonts w:ascii="Times New Roman" w:hAnsi="Times New Roman" w:cs="Times New Roman"/>
              </w:rPr>
              <w:t>gj</w:t>
            </w:r>
            <w:proofErr w:type="spellEnd"/>
            <w:r w:rsidRPr="00427A5E">
              <w:rPr>
                <w:rFonts w:ascii="Times New Roman" w:hAnsi="Times New Roman" w:cs="Times New Roman"/>
              </w:rPr>
              <w:t>)</w:t>
            </w:r>
            <w:r w:rsidRPr="00427A5E">
              <w:rPr>
                <w:rStyle w:val="FootnoteReference"/>
                <w:rFonts w:ascii="Times New Roman" w:hAnsi="Times New Roman" w:cs="Times New Roman"/>
                <w:vertAlign w:val="superscript"/>
              </w:rPr>
              <w:footnoteReference w:id="1"/>
            </w:r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përparësitë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27A5E">
              <w:rPr>
                <w:rFonts w:ascii="Times New Roman" w:hAnsi="Times New Roman" w:cs="Times New Roman"/>
              </w:rPr>
              <w:t>hetimeve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dhe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afatet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A5E">
              <w:rPr>
                <w:rFonts w:ascii="Times New Roman" w:hAnsi="Times New Roman" w:cs="Times New Roman"/>
              </w:rPr>
              <w:t>për</w:t>
            </w:r>
            <w:proofErr w:type="spellEnd"/>
            <w:r w:rsidRPr="00427A5E">
              <w:rPr>
                <w:rFonts w:ascii="Times New Roman" w:hAnsi="Times New Roman" w:cs="Times New Roman"/>
              </w:rPr>
              <w:t xml:space="preserve"> to.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A30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5D9CC" w14:textId="77777777" w:rsidR="006745B6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  <w:p w14:paraId="432CEF16" w14:textId="77777777" w:rsidR="0050225D" w:rsidRDefault="0050225D" w:rsidP="006745B6">
            <w:pPr>
              <w:rPr>
                <w:rFonts w:ascii="Times New Roman" w:hAnsi="Times New Roman" w:cs="Times New Roman"/>
                <w:lang w:val="sq-AL"/>
              </w:rPr>
            </w:pPr>
          </w:p>
          <w:p w14:paraId="0E68B5E7" w14:textId="77777777" w:rsidR="0050225D" w:rsidRDefault="0050225D" w:rsidP="006745B6">
            <w:pPr>
              <w:rPr>
                <w:rFonts w:ascii="Times New Roman" w:hAnsi="Times New Roman" w:cs="Times New Roman"/>
                <w:lang w:val="sq-AL"/>
              </w:rPr>
            </w:pPr>
          </w:p>
          <w:p w14:paraId="2BBBEC42" w14:textId="77777777" w:rsidR="0050225D" w:rsidRDefault="0050225D" w:rsidP="006745B6">
            <w:pPr>
              <w:rPr>
                <w:rFonts w:ascii="Times New Roman" w:hAnsi="Times New Roman" w:cs="Times New Roman"/>
                <w:lang w:val="sq-AL"/>
              </w:rPr>
            </w:pPr>
          </w:p>
          <w:p w14:paraId="79FA5BF5" w14:textId="77777777" w:rsidR="0050225D" w:rsidRDefault="0050225D" w:rsidP="006745B6">
            <w:pPr>
              <w:rPr>
                <w:rFonts w:ascii="Times New Roman" w:hAnsi="Times New Roman" w:cs="Times New Roman"/>
                <w:lang w:val="sq-AL"/>
              </w:rPr>
            </w:pPr>
          </w:p>
          <w:p w14:paraId="349F5823" w14:textId="10E3D26D" w:rsidR="0050225D" w:rsidRDefault="0050225D" w:rsidP="006745B6">
            <w:pPr>
              <w:rPr>
                <w:rFonts w:ascii="Times New Roman" w:hAnsi="Times New Roman" w:cs="Times New Roman"/>
                <w:lang w:val="sq-AL"/>
              </w:rPr>
            </w:pPr>
            <w:r w:rsidRPr="0050225D">
              <w:rPr>
                <w:rFonts w:ascii="Times New Roman" w:hAnsi="Times New Roman" w:cs="Times New Roman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lang w:val="sq-AL"/>
              </w:rPr>
              <w:t>b</w:t>
            </w:r>
            <w:r w:rsidRPr="0050225D">
              <w:rPr>
                <w:rFonts w:ascii="Times New Roman" w:hAnsi="Times New Roman" w:cs="Times New Roman"/>
                <w:lang w:val="sq-AL"/>
              </w:rPr>
              <w:t xml:space="preserve"> 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Pr="0050225D">
              <w:rPr>
                <w:rFonts w:ascii="Times New Roman" w:hAnsi="Times New Roman" w:cs="Times New Roman"/>
                <w:lang w:val="sq-AL"/>
              </w:rPr>
              <w:t>ë masë e brendshme kombëtare që ndihmon në zbatimin e projektligjit</w:t>
            </w:r>
          </w:p>
        </w:tc>
      </w:tr>
      <w:tr w:rsidR="006745B6" w:rsidRPr="00E75B84" w14:paraId="0C0C6868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E13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5EDF2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3E18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27F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BA90F1C" w14:textId="03FDA086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86F" w14:textId="77777777" w:rsidR="00F23C19" w:rsidRDefault="00F23C19" w:rsidP="00F23C1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C5A6D81" w14:textId="77777777" w:rsidR="00F23C19" w:rsidRPr="00F23C19" w:rsidRDefault="00F23C19" w:rsidP="00415D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3C19">
              <w:rPr>
                <w:rFonts w:ascii="Times New Roman" w:hAnsi="Times New Roman" w:cs="Times New Roman"/>
                <w:b/>
              </w:rPr>
              <w:t>Detyrat</w:t>
            </w:r>
            <w:proofErr w:type="spellEnd"/>
            <w:r w:rsidRPr="00F23C19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F23C19">
              <w:rPr>
                <w:rFonts w:ascii="Times New Roman" w:hAnsi="Times New Roman" w:cs="Times New Roman"/>
                <w:b/>
              </w:rPr>
              <w:t>Kryetarit</w:t>
            </w:r>
            <w:proofErr w:type="spellEnd"/>
          </w:p>
          <w:p w14:paraId="7427B0B2" w14:textId="77777777" w:rsidR="00F23C19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23C19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Kryetari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Komisionit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ka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këto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detyra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>:</w:t>
            </w:r>
          </w:p>
          <w:p w14:paraId="31B29DC4" w14:textId="77777777" w:rsidR="00F23C19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23C19">
              <w:rPr>
                <w:rFonts w:ascii="Times New Roman" w:hAnsi="Times New Roman" w:cs="Times New Roman"/>
                <w:bCs/>
              </w:rPr>
              <w:t xml:space="preserve">a)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përgatit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thërret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drejton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mbledhjet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Komisionit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2C5B40D8" w14:textId="77777777" w:rsidR="00F23C19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23C19">
              <w:rPr>
                <w:rFonts w:ascii="Times New Roman" w:hAnsi="Times New Roman" w:cs="Times New Roman"/>
                <w:bCs/>
              </w:rPr>
              <w:t xml:space="preserve">b)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bashkërendon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punën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ndërmjet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anëtarëve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Komisionit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>;</w:t>
            </w:r>
          </w:p>
          <w:p w14:paraId="43D373BD" w14:textId="77777777" w:rsidR="00F23C19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80504625"/>
            <w:r w:rsidRPr="00F23C19">
              <w:rPr>
                <w:rFonts w:ascii="Times New Roman" w:hAnsi="Times New Roman" w:cs="Times New Roman"/>
                <w:bCs/>
              </w:rPr>
              <w:t xml:space="preserve">c)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nënshkruan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aktet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Autoritetit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vendimet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Komisionit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cilat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nënshkruhen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anëtarët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tjerë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pranishëm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mbledhje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>.</w:t>
            </w:r>
          </w:p>
          <w:p w14:paraId="220BE843" w14:textId="77777777" w:rsidR="00F23C19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23C19">
              <w:rPr>
                <w:rFonts w:ascii="Times New Roman" w:hAnsi="Times New Roman" w:cs="Times New Roman"/>
                <w:bCs/>
              </w:rPr>
              <w:t xml:space="preserve">ç)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përfaqëson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Komisionin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Autoritetin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marrëdhënie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me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tretët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>.</w:t>
            </w:r>
          </w:p>
          <w:bookmarkEnd w:id="2"/>
          <w:p w14:paraId="1FB590B2" w14:textId="6FFA194A" w:rsidR="006745B6" w:rsidRPr="00F23C19" w:rsidRDefault="00F23C19" w:rsidP="00F23C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23C19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mungesë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Kryetarit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këto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detyra</w:t>
            </w:r>
            <w:proofErr w:type="spellEnd"/>
            <w:r w:rsidR="00415D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kryhen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C19">
              <w:rPr>
                <w:rFonts w:ascii="Times New Roman" w:hAnsi="Times New Roman" w:cs="Times New Roman"/>
                <w:bCs/>
              </w:rPr>
              <w:t>Zëvendëskryetari</w:t>
            </w:r>
            <w:proofErr w:type="spellEnd"/>
            <w:r w:rsidRPr="00F23C1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C952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3FB4C" w14:textId="59EA06A4" w:rsidR="006745B6" w:rsidRDefault="0010017C" w:rsidP="006745B6">
            <w:pPr>
              <w:rPr>
                <w:rFonts w:ascii="Times New Roman" w:hAnsi="Times New Roman" w:cs="Times New Roman"/>
                <w:lang w:val="sq-AL"/>
              </w:rPr>
            </w:pPr>
            <w:r w:rsidRPr="0010017C">
              <w:rPr>
                <w:rFonts w:ascii="Times New Roman" w:hAnsi="Times New Roman" w:cs="Times New Roman"/>
                <w:lang w:val="sq-AL"/>
              </w:rPr>
              <w:t>Formulim më i saktë</w:t>
            </w:r>
          </w:p>
        </w:tc>
      </w:tr>
      <w:tr w:rsidR="006745B6" w:rsidRPr="00E75B84" w14:paraId="2645026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46C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F2FA0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F666" w14:textId="77777777" w:rsidR="006745B6" w:rsidRPr="00122781" w:rsidRDefault="006745B6" w:rsidP="006745B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ED4" w14:textId="77777777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112388C4" w14:textId="20AC3760" w:rsidR="006745B6" w:rsidRDefault="006745B6" w:rsidP="006745B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5A2" w14:textId="77777777" w:rsidR="006209F6" w:rsidRPr="006209F6" w:rsidRDefault="006209F6" w:rsidP="006209F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742A5B" w14:textId="77777777" w:rsidR="006209F6" w:rsidRPr="006209F6" w:rsidRDefault="006209F6" w:rsidP="00634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09F6">
              <w:rPr>
                <w:rFonts w:ascii="Times New Roman" w:hAnsi="Times New Roman" w:cs="Times New Roman"/>
                <w:b/>
              </w:rPr>
              <w:t>Sekretariati</w:t>
            </w:r>
            <w:proofErr w:type="spellEnd"/>
            <w:r w:rsidRPr="006209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6209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/>
              </w:rPr>
              <w:t>Konkurrencës</w:t>
            </w:r>
            <w:proofErr w:type="spellEnd"/>
          </w:p>
          <w:p w14:paraId="3089A3ED" w14:textId="77777777" w:rsidR="006209F6" w:rsidRPr="006209F6" w:rsidRDefault="006209F6" w:rsidP="006348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09F6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Sekretariati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drejtohet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Sekretari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Përgjithshëm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cili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zgjidhet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shkarkohet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Komisioni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>.</w:t>
            </w:r>
          </w:p>
          <w:p w14:paraId="2B627DC9" w14:textId="77777777" w:rsidR="006209F6" w:rsidRPr="006209F6" w:rsidRDefault="006209F6" w:rsidP="006348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09F6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Nëpunësit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Sekretariatit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gëzojnë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statusin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nëpunësit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civil.</w:t>
            </w:r>
          </w:p>
          <w:p w14:paraId="1B427549" w14:textId="7C8054D1" w:rsidR="006745B6" w:rsidRPr="006209F6" w:rsidRDefault="006209F6" w:rsidP="006348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209F6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Inspektorët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Sekretariatit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kryejnë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hetime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administrative,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sipas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Kodit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Procedurave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Administrative,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këtij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ligji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legjislacionit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tjetër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209F6">
              <w:rPr>
                <w:rFonts w:ascii="Times New Roman" w:hAnsi="Times New Roman" w:cs="Times New Roman"/>
                <w:bCs/>
              </w:rPr>
              <w:t>fuqi</w:t>
            </w:r>
            <w:proofErr w:type="spellEnd"/>
            <w:r w:rsidRPr="006209F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031" w14:textId="77777777" w:rsidR="006745B6" w:rsidRPr="006209F6" w:rsidRDefault="006745B6" w:rsidP="006209F6">
            <w:pPr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D8D5D" w14:textId="66B5888E" w:rsidR="006745B6" w:rsidRDefault="0066385E" w:rsidP="006745B6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66385E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9321FE" w:rsidRPr="00E75B84" w14:paraId="2BF95F40" w14:textId="77777777" w:rsidTr="0006247C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87D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D2EF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DC6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7C1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64E3D9B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2BDFA8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C33E1E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AF295C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AA71C14" w14:textId="5D6D7371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16</w:t>
            </w:r>
          </w:p>
        </w:tc>
        <w:tc>
          <w:tcPr>
            <w:tcW w:w="1180" w:type="pct"/>
          </w:tcPr>
          <w:p w14:paraId="787B8652" w14:textId="77777777" w:rsidR="009321FE" w:rsidRPr="00382041" w:rsidRDefault="009321FE" w:rsidP="003820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98C5ACB" w14:textId="77777777" w:rsidR="009321FE" w:rsidRPr="00382041" w:rsidRDefault="009321FE" w:rsidP="009321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82041">
              <w:rPr>
                <w:rFonts w:ascii="Times New Roman" w:hAnsi="Times New Roman" w:cs="Times New Roman"/>
                <w:b/>
              </w:rPr>
              <w:t>Përgjegjësitë</w:t>
            </w:r>
            <w:proofErr w:type="spellEnd"/>
            <w:r w:rsidRPr="00382041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  <w:b/>
              </w:rPr>
              <w:t>Sekretariatit</w:t>
            </w:r>
            <w:proofErr w:type="spellEnd"/>
          </w:p>
          <w:p w14:paraId="18840812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2041">
              <w:rPr>
                <w:rFonts w:ascii="Times New Roman" w:hAnsi="Times New Roman" w:cs="Times New Roman"/>
              </w:rPr>
              <w:t>Sekretariati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për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ndjekjen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zbatimit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dispozitave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këtij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ligji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, ka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këto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përgjegjësi</w:t>
            </w:r>
            <w:proofErr w:type="spellEnd"/>
            <w:r w:rsidRPr="00382041">
              <w:rPr>
                <w:rFonts w:ascii="Times New Roman" w:hAnsi="Times New Roman" w:cs="Times New Roman"/>
              </w:rPr>
              <w:t>:</w:t>
            </w:r>
          </w:p>
          <w:p w14:paraId="1C366ACA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2041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382041">
              <w:rPr>
                <w:rFonts w:ascii="Times New Roman" w:hAnsi="Times New Roman" w:cs="Times New Roman"/>
              </w:rPr>
              <w:t>monitoron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analizon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kushtet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tregut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për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së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lirë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efektive</w:t>
            </w:r>
            <w:proofErr w:type="spellEnd"/>
            <w:r w:rsidRPr="00382041">
              <w:rPr>
                <w:rFonts w:ascii="Times New Roman" w:hAnsi="Times New Roman" w:cs="Times New Roman"/>
              </w:rPr>
              <w:t>;</w:t>
            </w:r>
          </w:p>
          <w:p w14:paraId="6EAB8F76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2041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kryen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hetime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Kodin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Administrative,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këtij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ligji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legjislacionin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fuqi</w:t>
            </w:r>
            <w:proofErr w:type="spellEnd"/>
            <w:r w:rsidRPr="00382041">
              <w:rPr>
                <w:rFonts w:ascii="Times New Roman" w:hAnsi="Times New Roman" w:cs="Times New Roman"/>
              </w:rPr>
              <w:t>;</w:t>
            </w:r>
          </w:p>
          <w:p w14:paraId="46AB9807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2041">
              <w:rPr>
                <w:rFonts w:ascii="Times New Roman" w:hAnsi="Times New Roman" w:cs="Times New Roman"/>
              </w:rPr>
              <w:lastRenderedPageBreak/>
              <w:t xml:space="preserve">c) </w:t>
            </w:r>
            <w:proofErr w:type="spellStart"/>
            <w:r w:rsidRPr="00382041">
              <w:rPr>
                <w:rFonts w:ascii="Times New Roman" w:hAnsi="Times New Roman" w:cs="Times New Roman"/>
              </w:rPr>
              <w:t>harton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paraqet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raportet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hetimit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pranë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për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vendimmarrje</w:t>
            </w:r>
            <w:proofErr w:type="spellEnd"/>
            <w:r w:rsidRPr="00382041">
              <w:rPr>
                <w:rFonts w:ascii="Times New Roman" w:hAnsi="Times New Roman" w:cs="Times New Roman"/>
              </w:rPr>
              <w:t>;</w:t>
            </w:r>
          </w:p>
          <w:p w14:paraId="3FF42F9E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2041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382041">
              <w:rPr>
                <w:rFonts w:ascii="Times New Roman" w:hAnsi="Times New Roman" w:cs="Times New Roman"/>
              </w:rPr>
              <w:t>siguron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publikimin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vendimeve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marra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akteve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nënligjore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nxjerra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zbatim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këtij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ligji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2041">
              <w:rPr>
                <w:rFonts w:ascii="Times New Roman" w:hAnsi="Times New Roman" w:cs="Times New Roman"/>
              </w:rPr>
              <w:t>si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raportit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vjetor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; </w:t>
            </w:r>
          </w:p>
          <w:p w14:paraId="15D38988" w14:textId="77777777" w:rsidR="009321FE" w:rsidRPr="00382041" w:rsidRDefault="009321FE" w:rsidP="00932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2041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ndjek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kontrollon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zbatimin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</w:rPr>
              <w:t>vendimeve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të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marra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nga</w:t>
            </w:r>
            <w:proofErr w:type="spellEnd"/>
            <w:r w:rsidRPr="00382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</w:rPr>
              <w:t>Komisioni</w:t>
            </w:r>
            <w:proofErr w:type="spellEnd"/>
            <w:r w:rsidRPr="00382041">
              <w:rPr>
                <w:rFonts w:ascii="Times New Roman" w:hAnsi="Times New Roman" w:cs="Times New Roman"/>
              </w:rPr>
              <w:t>.</w:t>
            </w:r>
          </w:p>
          <w:p w14:paraId="77ED2219" w14:textId="014415ED" w:rsidR="009321FE" w:rsidRPr="005651A5" w:rsidRDefault="009321FE" w:rsidP="005651A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2041">
              <w:rPr>
                <w:rFonts w:ascii="Times New Roman" w:hAnsi="Times New Roman" w:cs="Times New Roman"/>
                <w:bCs/>
              </w:rPr>
              <w:t xml:space="preserve">dh)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vlerëson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ankesat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apo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kërkesat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ardhura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pranë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Autoritetit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nëse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janë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juridiksionin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tij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njofton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Komisionin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këtë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041">
              <w:rPr>
                <w:rFonts w:ascii="Times New Roman" w:hAnsi="Times New Roman" w:cs="Times New Roman"/>
                <w:bCs/>
              </w:rPr>
              <w:t>vlerësim</w:t>
            </w:r>
            <w:proofErr w:type="spellEnd"/>
            <w:r w:rsidRPr="0038204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1C9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2B94" w14:textId="77777777" w:rsidR="00427A5E" w:rsidRDefault="00427A5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2F18F769" w14:textId="77777777" w:rsidR="00427A5E" w:rsidRDefault="00427A5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64BBC450" w14:textId="77777777" w:rsidR="00427A5E" w:rsidRDefault="00427A5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1778C1D1" w14:textId="77777777" w:rsidR="00427A5E" w:rsidRDefault="00427A5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064F5194" w14:textId="5217229E" w:rsidR="009321FE" w:rsidRDefault="002358B4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Pika “dh” </w:t>
            </w:r>
            <w:r w:rsidR="009048BC" w:rsidRPr="002358B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="009048BC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m</w:t>
            </w:r>
            <w:r w:rsidRPr="002358B4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5651A5" w:rsidRPr="00E75B84" w14:paraId="5FC2918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35C" w14:textId="77777777" w:rsidR="005651A5" w:rsidRPr="00122781" w:rsidRDefault="005651A5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5B73B" w14:textId="77777777" w:rsidR="005651A5" w:rsidRPr="00122781" w:rsidRDefault="005651A5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1EDC" w14:textId="77777777" w:rsidR="005651A5" w:rsidRPr="00122781" w:rsidRDefault="005651A5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FEA" w14:textId="77777777" w:rsidR="005651A5" w:rsidRDefault="005651A5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9A3C240" w14:textId="526727D1" w:rsidR="005651A5" w:rsidRDefault="005651A5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17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5AE" w14:textId="77777777" w:rsidR="005651A5" w:rsidRDefault="005651A5" w:rsidP="00565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4CE9E5" w14:textId="77777777" w:rsidR="005651A5" w:rsidRPr="005651A5" w:rsidRDefault="005651A5" w:rsidP="00565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51A5">
              <w:rPr>
                <w:rFonts w:ascii="Times New Roman" w:hAnsi="Times New Roman" w:cs="Times New Roman"/>
                <w:b/>
                <w:bCs/>
              </w:rPr>
              <w:t>Përgjegjësitë</w:t>
            </w:r>
            <w:proofErr w:type="spellEnd"/>
            <w:r w:rsidRPr="005651A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  <w:b/>
                <w:bCs/>
              </w:rPr>
              <w:t>Sekretarit</w:t>
            </w:r>
            <w:proofErr w:type="spellEnd"/>
            <w:r w:rsidRPr="005651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  <w:b/>
                <w:bCs/>
              </w:rPr>
              <w:t>Përgjithshëm</w:t>
            </w:r>
            <w:proofErr w:type="spellEnd"/>
          </w:p>
          <w:p w14:paraId="6FB5B235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Përgjithshëm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përgjigjet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mbarëvajtjen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mungesë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tij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ose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pamundësi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vepruar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miratim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, ai </w:t>
            </w:r>
            <w:proofErr w:type="spellStart"/>
            <w:r w:rsidRPr="005651A5">
              <w:rPr>
                <w:rFonts w:ascii="Times New Roman" w:hAnsi="Times New Roman" w:cs="Times New Roman"/>
              </w:rPr>
              <w:t>mund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t'ia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delegojë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përgjegjësitë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njërit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prej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drejtorëve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drejtorive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5651A5">
              <w:rPr>
                <w:rFonts w:ascii="Times New Roman" w:hAnsi="Times New Roman" w:cs="Times New Roman"/>
              </w:rPr>
              <w:t>.</w:t>
            </w:r>
          </w:p>
          <w:p w14:paraId="2882880D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Përgjithshëm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përgjigjet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>:</w:t>
            </w:r>
          </w:p>
          <w:p w14:paraId="32AA2AAC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zbatimin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këtij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ligji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shqyrtimin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rasteve</w:t>
            </w:r>
            <w:proofErr w:type="spellEnd"/>
            <w:r w:rsidRPr="005651A5">
              <w:rPr>
                <w:rFonts w:ascii="Times New Roman" w:hAnsi="Times New Roman" w:cs="Times New Roman"/>
              </w:rPr>
              <w:t>;</w:t>
            </w:r>
          </w:p>
          <w:p w14:paraId="4533DB0E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lastRenderedPageBreak/>
              <w:t xml:space="preserve">b)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hartimin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dhe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paraqitjen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raportit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përmbledhës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hetimit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5651A5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vendimmarrje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zbatim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këtij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ligji</w:t>
            </w:r>
            <w:proofErr w:type="spellEnd"/>
            <w:r w:rsidRPr="005651A5">
              <w:rPr>
                <w:rFonts w:ascii="Times New Roman" w:hAnsi="Times New Roman" w:cs="Times New Roman"/>
              </w:rPr>
              <w:t>;</w:t>
            </w:r>
          </w:p>
          <w:p w14:paraId="7167885E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bashkërendimin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punës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drejtorive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; </w:t>
            </w:r>
          </w:p>
          <w:p w14:paraId="2BE767A6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përgatitjen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raportit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vjetor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punës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5651A5">
              <w:rPr>
                <w:rFonts w:ascii="Times New Roman" w:hAnsi="Times New Roman" w:cs="Times New Roman"/>
              </w:rPr>
              <w:t>;</w:t>
            </w:r>
          </w:p>
          <w:p w14:paraId="67801B8D" w14:textId="77777777" w:rsidR="005651A5" w:rsidRPr="005651A5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bashkëpunimin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tjera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1A5">
              <w:rPr>
                <w:rFonts w:ascii="Times New Roman" w:hAnsi="Times New Roman" w:cs="Times New Roman"/>
              </w:rPr>
              <w:t>brenda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dhe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jashtë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vendit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zgjidhjen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çështjeve</w:t>
            </w:r>
            <w:proofErr w:type="spellEnd"/>
            <w:r w:rsidRPr="005651A5">
              <w:rPr>
                <w:rFonts w:ascii="Times New Roman" w:hAnsi="Times New Roman" w:cs="Times New Roman"/>
              </w:rPr>
              <w:t>;</w:t>
            </w:r>
          </w:p>
          <w:p w14:paraId="2A5FF368" w14:textId="38ADDEAB" w:rsidR="005651A5" w:rsidRPr="004D5E67" w:rsidRDefault="005651A5" w:rsidP="005651A5">
            <w:pPr>
              <w:jc w:val="both"/>
              <w:rPr>
                <w:rFonts w:ascii="Times New Roman" w:hAnsi="Times New Roman" w:cs="Times New Roman"/>
              </w:rPr>
            </w:pPr>
            <w:r w:rsidRPr="005651A5">
              <w:rPr>
                <w:rFonts w:ascii="Times New Roman" w:hAnsi="Times New Roman" w:cs="Times New Roman"/>
              </w:rPr>
              <w:t xml:space="preserve">dh)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nënshkrimin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51A5">
              <w:rPr>
                <w:rFonts w:ascii="Times New Roman" w:hAnsi="Times New Roman" w:cs="Times New Roman"/>
              </w:rPr>
              <w:t>akteve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që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dalin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në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kuadër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përgjegjësive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të</w:t>
            </w:r>
            <w:proofErr w:type="spellEnd"/>
            <w:r w:rsidRPr="00565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1A5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565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4AC" w14:textId="77777777" w:rsidR="005651A5" w:rsidRPr="00122781" w:rsidRDefault="005651A5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506CD" w14:textId="3F7B1D9F" w:rsidR="005651A5" w:rsidRPr="000B4E8C" w:rsidRDefault="005651A5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Formulim m</w:t>
            </w:r>
            <w:r w:rsidR="00651ADB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i sakt</w:t>
            </w:r>
            <w:r w:rsidR="00651ADB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i pik</w:t>
            </w:r>
            <w:r w:rsidR="00651ADB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s </w:t>
            </w:r>
            <w:r w:rsidR="000D225E">
              <w:rPr>
                <w:rFonts w:ascii="Times New Roman" w:hAnsi="Times New Roman" w:cs="Times New Roman"/>
                <w:lang w:val="sq-AL"/>
              </w:rPr>
              <w:t xml:space="preserve">2 germa </w:t>
            </w:r>
            <w:r>
              <w:rPr>
                <w:rFonts w:ascii="Times New Roman" w:hAnsi="Times New Roman" w:cs="Times New Roman"/>
                <w:lang w:val="sq-AL"/>
              </w:rPr>
              <w:t>dh)</w:t>
            </w:r>
            <w:r w:rsidR="000D225E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9321FE" w:rsidRPr="00E75B84" w14:paraId="575A1A19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8F1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74CA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9B8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974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8FEEC13" w14:textId="31B6CC21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</w:t>
            </w:r>
            <w:r w:rsidR="008D7EBD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2EF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</w:p>
          <w:p w14:paraId="5D4D3974" w14:textId="77777777" w:rsidR="009321FE" w:rsidRPr="004D5E6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5E67">
              <w:rPr>
                <w:rFonts w:ascii="Times New Roman" w:hAnsi="Times New Roman" w:cs="Times New Roman"/>
                <w:b/>
              </w:rPr>
              <w:t>Ruajtja</w:t>
            </w:r>
            <w:proofErr w:type="spellEnd"/>
            <w:r w:rsidRPr="004D5E6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  <w:b/>
              </w:rPr>
              <w:t>konfidencialitetit</w:t>
            </w:r>
            <w:proofErr w:type="spellEnd"/>
            <w:r w:rsidRPr="004D5E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  <w:b/>
              </w:rPr>
              <w:t>sekreteve</w:t>
            </w:r>
            <w:proofErr w:type="spellEnd"/>
            <w:r w:rsidRPr="004D5E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  <w:b/>
              </w:rPr>
              <w:t>tregtare</w:t>
            </w:r>
            <w:proofErr w:type="spellEnd"/>
          </w:p>
          <w:p w14:paraId="76A1F014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>1.</w:t>
            </w:r>
            <w:r w:rsidRPr="004D5E67">
              <w:rPr>
                <w:rFonts w:ascii="Times New Roman" w:hAnsi="Times New Roman" w:cs="Times New Roman"/>
              </w:rPr>
              <w:tab/>
            </w:r>
            <w:proofErr w:type="spellStart"/>
            <w:r w:rsidRPr="004D5E67">
              <w:rPr>
                <w:rFonts w:ascii="Times New Roman" w:hAnsi="Times New Roman" w:cs="Times New Roman"/>
              </w:rPr>
              <w:t>Anëtarët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gjithë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punonjësit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personat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tjerë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Komisioni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zbatimin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ligji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ruajnë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japin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konfidenciale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siguruara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gjatë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kryerjes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detyrave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tyre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asnjë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personi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përjashtim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rasteve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gjykata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vendos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mund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ekspozojë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kategoritë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provave</w:t>
            </w:r>
            <w:proofErr w:type="spellEnd"/>
            <w:r w:rsidRPr="004D5E67">
              <w:rPr>
                <w:rFonts w:ascii="Times New Roman" w:hAnsi="Times New Roman" w:cs="Times New Roman"/>
              </w:rPr>
              <w:t>:</w:t>
            </w:r>
          </w:p>
          <w:p w14:paraId="3D842068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lastRenderedPageBreak/>
              <w:t>a)</w:t>
            </w:r>
            <w:r w:rsidRPr="004D5E67">
              <w:rPr>
                <w:rFonts w:ascii="Times New Roman" w:hAnsi="Times New Roman" w:cs="Times New Roman"/>
              </w:rPr>
              <w:tab/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përpiluar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person </w:t>
            </w:r>
            <w:proofErr w:type="spellStart"/>
            <w:r w:rsidRPr="004D5E67">
              <w:rPr>
                <w:rFonts w:ascii="Times New Roman" w:hAnsi="Times New Roman" w:cs="Times New Roman"/>
              </w:rPr>
              <w:t>fizik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juridik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posaçërisht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procedimet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përpara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>,</w:t>
            </w:r>
          </w:p>
          <w:p w14:paraId="10DC1A6A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>b)</w:t>
            </w:r>
            <w:r w:rsidRPr="004D5E67">
              <w:rPr>
                <w:rFonts w:ascii="Times New Roman" w:hAnsi="Times New Roman" w:cs="Times New Roman"/>
              </w:rPr>
              <w:tab/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4D5E67">
              <w:rPr>
                <w:rFonts w:ascii="Times New Roman" w:hAnsi="Times New Roman" w:cs="Times New Roman"/>
              </w:rPr>
              <w:t>hartuar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iu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transmetuar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palëve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gjatë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hetimeve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tij</w:t>
            </w:r>
            <w:proofErr w:type="spellEnd"/>
            <w:r w:rsidRPr="004D5E67">
              <w:rPr>
                <w:rFonts w:ascii="Times New Roman" w:hAnsi="Times New Roman" w:cs="Times New Roman"/>
              </w:rPr>
              <w:t>,</w:t>
            </w:r>
          </w:p>
          <w:p w14:paraId="66EE05CF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>c)</w:t>
            </w:r>
            <w:r w:rsidRPr="004D5E67">
              <w:rPr>
                <w:rFonts w:ascii="Times New Roman" w:hAnsi="Times New Roman" w:cs="Times New Roman"/>
              </w:rPr>
              <w:tab/>
            </w:r>
            <w:proofErr w:type="spellStart"/>
            <w:r w:rsidRPr="004D5E67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deklaratat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palët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janë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tërhequr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5461C3F8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>2.</w:t>
            </w:r>
            <w:r w:rsidRPr="004D5E67">
              <w:rPr>
                <w:rFonts w:ascii="Times New Roman" w:hAnsi="Times New Roman" w:cs="Times New Roman"/>
              </w:rPr>
              <w:tab/>
            </w:r>
            <w:proofErr w:type="spellStart"/>
            <w:r w:rsidRPr="004D5E67">
              <w:rPr>
                <w:rFonts w:ascii="Times New Roman" w:hAnsi="Times New Roman" w:cs="Times New Roman"/>
              </w:rPr>
              <w:t>Provat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gjendura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dosjet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ekspozohen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vetëm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vendim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përfundimtar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formës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prerë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gjykate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vetëm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ato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raste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këto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prova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merren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pranë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tjetër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publik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pale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tjetër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përpjekje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arsyeshme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Dokumentet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brendshme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korrespondenca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tjera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zbatimit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ligjit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kërkesat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lehtësimin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gjobat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zbulohen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asnjë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moment.</w:t>
            </w:r>
          </w:p>
          <w:p w14:paraId="45A7DEE7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Kjo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vlen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mbarimit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detyrës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541F2DA4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Publikimet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duhet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përmbajnë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përbëjnë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4B26D1BB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kuptim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neni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: </w:t>
            </w:r>
          </w:p>
          <w:p w14:paraId="2B48D504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gjithçka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përcaktohet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sipas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përkufizimit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nenit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2, pika 12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ligji</w:t>
            </w:r>
            <w:proofErr w:type="spellEnd"/>
          </w:p>
          <w:p w14:paraId="2420CB61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gjithçka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pranohet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tillë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kuptim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ligji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1927024F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merr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parasysh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kriteret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por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vetëm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mund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përbëjë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>:</w:t>
            </w:r>
          </w:p>
          <w:p w14:paraId="089061C6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masën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njohur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jashtë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4D5E67">
              <w:rPr>
                <w:rFonts w:ascii="Times New Roman" w:hAnsi="Times New Roman" w:cs="Times New Roman"/>
              </w:rPr>
              <w:t>;</w:t>
            </w:r>
          </w:p>
          <w:p w14:paraId="2603B0F0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masën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janë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marrë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mbrojtjen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brenda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;   </w:t>
            </w:r>
          </w:p>
          <w:p w14:paraId="76A7B004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vlerën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ndërmarrjen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konkurrentët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saj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1A187893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6. Nuk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konsiderohet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>:</w:t>
            </w:r>
          </w:p>
          <w:p w14:paraId="37D66144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disponueshëm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publikisht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përfshirë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disponueshëm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lastRenderedPageBreak/>
              <w:t>shërbimeve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specializuara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njohur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nga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specialistët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fushës</w:t>
            </w:r>
            <w:proofErr w:type="spellEnd"/>
            <w:r w:rsidRPr="004D5E67">
              <w:rPr>
                <w:rFonts w:ascii="Times New Roman" w:hAnsi="Times New Roman" w:cs="Times New Roman"/>
              </w:rPr>
              <w:t>;</w:t>
            </w:r>
          </w:p>
          <w:p w14:paraId="365E3A95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historik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veçanti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4D5E67">
              <w:rPr>
                <w:rFonts w:ascii="Times New Roman" w:hAnsi="Times New Roman" w:cs="Times New Roman"/>
              </w:rPr>
              <w:t>jetëgjatësi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paktën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vjet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pavarësisht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konsideruar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sipas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përcaktimeve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akteve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nënligjore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mbi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konfidencialitetin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aksesin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dosje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57FA278A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vjetor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statistikor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5E67">
              <w:rPr>
                <w:rFonts w:ascii="Times New Roman" w:hAnsi="Times New Roman" w:cs="Times New Roman"/>
              </w:rPr>
              <w:t>Xhiro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vjetore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normalisht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konsiderohet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është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shifër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publikuar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llogaritë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vjetore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njohur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ndryshe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</w:t>
            </w:r>
            <w:proofErr w:type="spellEnd"/>
            <w:r w:rsidRPr="004D5E67">
              <w:rPr>
                <w:rFonts w:ascii="Times New Roman" w:hAnsi="Times New Roman" w:cs="Times New Roman"/>
              </w:rPr>
              <w:t>;</w:t>
            </w:r>
          </w:p>
          <w:p w14:paraId="32CBC8ED" w14:textId="77777777" w:rsidR="009321FE" w:rsidRPr="004D5E6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dokumentacioni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mbi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bazohet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vendimi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  <w:p w14:paraId="4EE8063C" w14:textId="77777777" w:rsidR="009321FE" w:rsidRPr="000A3C8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4D5E67">
              <w:rPr>
                <w:rFonts w:ascii="Times New Roman" w:hAnsi="Times New Roman" w:cs="Times New Roman"/>
              </w:rPr>
              <w:t xml:space="preserve">7.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përjashtim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gërmës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“a”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“b”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pikës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këtij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neni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dorëzon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dokumentacion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cili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përbërje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tij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konfidenciale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ofron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versionin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konfidencial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dokumentacionit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dhënave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që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përmbajnë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konfidencial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ose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lastRenderedPageBreak/>
              <w:t>sekret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pasi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t'i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ketë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dërguar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shkresë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fjalë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përfundimisht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supozojë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një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dokumentacion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i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tillë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nuk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përmban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të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dhëna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lidhur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D5E67">
              <w:rPr>
                <w:rFonts w:ascii="Times New Roman" w:hAnsi="Times New Roman" w:cs="Times New Roman"/>
              </w:rPr>
              <w:t>sekretin</w:t>
            </w:r>
            <w:proofErr w:type="spellEnd"/>
            <w:r w:rsidRPr="004D5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E67">
              <w:rPr>
                <w:rFonts w:ascii="Times New Roman" w:hAnsi="Times New Roman" w:cs="Times New Roman"/>
              </w:rPr>
              <w:t>tregtar</w:t>
            </w:r>
            <w:proofErr w:type="spellEnd"/>
            <w:r w:rsidRPr="004D5E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195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0652E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0B4E8C">
              <w:rPr>
                <w:rFonts w:ascii="Times New Roman" w:hAnsi="Times New Roman" w:cs="Times New Roman"/>
                <w:lang w:val="sq-AL"/>
              </w:rPr>
              <w:t>Në përputhj</w:t>
            </w:r>
            <w:r>
              <w:rPr>
                <w:rFonts w:ascii="Times New Roman" w:hAnsi="Times New Roman" w:cs="Times New Roman"/>
                <w:lang w:val="sq-AL"/>
              </w:rPr>
              <w:t>e të plotë me nenin 5</w:t>
            </w:r>
            <w:r w:rsidRPr="000B4E8C">
              <w:rPr>
                <w:rFonts w:ascii="Times New Roman" w:hAnsi="Times New Roman" w:cs="Times New Roman"/>
                <w:lang w:val="sq-AL"/>
              </w:rPr>
              <w:t>3 “</w:t>
            </w:r>
            <w:r>
              <w:rPr>
                <w:rFonts w:ascii="Times New Roman" w:hAnsi="Times New Roman" w:cs="Times New Roman"/>
                <w:lang w:val="sq-AL"/>
              </w:rPr>
              <w:t>Ruajtja e konfidencialitetit” të Aktit Kroat t</w:t>
            </w:r>
            <w:r w:rsidRPr="000B4E8C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Konkurrenc</w:t>
            </w:r>
            <w:r w:rsidRPr="000B4E8C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s, dat</w:t>
            </w:r>
            <w:r w:rsidRPr="000B4E8C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7E46E8">
              <w:rPr>
                <w:rFonts w:ascii="Times New Roman" w:hAnsi="Times New Roman" w:cs="Times New Roman"/>
                <w:lang w:val="sq-AL"/>
              </w:rPr>
              <w:t>24.4.2021</w:t>
            </w:r>
            <w:r>
              <w:rPr>
                <w:rFonts w:ascii="Times New Roman" w:hAnsi="Times New Roman" w:cs="Times New Roman"/>
                <w:lang w:val="sq-AL"/>
              </w:rPr>
              <w:t>,</w:t>
            </w:r>
            <w:r w:rsidRPr="000B4E8C"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FL 41/21</w:t>
            </w:r>
          </w:p>
          <w:p w14:paraId="6D8D0DDF" w14:textId="71433031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dhe nenin 13a “Zbulimi i provave nga Autoriteti Federal i Konkurrenc</w:t>
            </w:r>
            <w:r w:rsidRPr="0040550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s” t</w:t>
            </w:r>
            <w:r w:rsidRPr="0040550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Aktit Austriak t</w:t>
            </w:r>
            <w:r w:rsidRPr="0040550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Konkurrenc</w:t>
            </w:r>
            <w:r w:rsidRPr="0040550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s, versioni i </w:t>
            </w:r>
            <w:r>
              <w:rPr>
                <w:rFonts w:ascii="Times New Roman" w:hAnsi="Times New Roman" w:cs="Times New Roman"/>
                <w:lang w:val="sq-AL"/>
              </w:rPr>
              <w:lastRenderedPageBreak/>
              <w:t>konsoliduar, FL 33/2023</w:t>
            </w:r>
          </w:p>
        </w:tc>
      </w:tr>
      <w:tr w:rsidR="009321FE" w:rsidRPr="00E75B84" w14:paraId="1AF2B59C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51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EBFD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9D4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6DCA" w14:textId="46F8956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1</w:t>
            </w:r>
            <w:r w:rsidR="008D7EBD">
              <w:rPr>
                <w:rFonts w:ascii="Times New Roman" w:hAnsi="Times New Roman" w:cs="Times New Roman"/>
                <w:lang w:val="sq-AL"/>
              </w:rPr>
              <w:t>9</w:t>
            </w:r>
          </w:p>
          <w:p w14:paraId="54DC978D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ECC4" w14:textId="77777777" w:rsidR="009321FE" w:rsidRPr="00826FA6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</w:p>
          <w:p w14:paraId="2ABDF9C4" w14:textId="77777777" w:rsidR="009321FE" w:rsidRPr="00826FA6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6FA6">
              <w:rPr>
                <w:rFonts w:ascii="Times New Roman" w:hAnsi="Times New Roman" w:cs="Times New Roman"/>
                <w:b/>
              </w:rPr>
              <w:t>Financimi</w:t>
            </w:r>
            <w:proofErr w:type="spellEnd"/>
            <w:r w:rsidRPr="00826F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826F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  <w:b/>
              </w:rPr>
              <w:t>Autoritetit</w:t>
            </w:r>
            <w:proofErr w:type="spellEnd"/>
          </w:p>
          <w:p w14:paraId="55239085" w14:textId="77777777" w:rsidR="009321FE" w:rsidRPr="00826FA6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826FA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26FA6">
              <w:rPr>
                <w:rFonts w:ascii="Times New Roman" w:hAnsi="Times New Roman" w:cs="Times New Roman"/>
              </w:rPr>
              <w:t>Buxheti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vjetor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për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financimin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26FA6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FA6">
              <w:rPr>
                <w:rFonts w:ascii="Times New Roman" w:hAnsi="Times New Roman" w:cs="Times New Roman"/>
              </w:rPr>
              <w:t>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cili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përbën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zë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26FA6">
              <w:rPr>
                <w:rFonts w:ascii="Times New Roman" w:hAnsi="Times New Roman" w:cs="Times New Roman"/>
              </w:rPr>
              <w:t>vete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Buxhetin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Shtetit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FA6">
              <w:rPr>
                <w:rFonts w:ascii="Times New Roman" w:hAnsi="Times New Roman" w:cs="Times New Roman"/>
              </w:rPr>
              <w:t>miratohet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nga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Kuvendi</w:t>
            </w:r>
            <w:proofErr w:type="spellEnd"/>
            <w:r w:rsidRPr="00826FA6">
              <w:rPr>
                <w:rFonts w:ascii="Times New Roman" w:hAnsi="Times New Roman" w:cs="Times New Roman"/>
              </w:rPr>
              <w:t>.</w:t>
            </w:r>
          </w:p>
          <w:p w14:paraId="506C209F" w14:textId="77777777" w:rsidR="009321FE" w:rsidRPr="00826FA6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826FA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ardhurat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nga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gjobat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FA6">
              <w:rPr>
                <w:rFonts w:ascii="Times New Roman" w:hAnsi="Times New Roman" w:cs="Times New Roman"/>
              </w:rPr>
              <w:t>që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krijohen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zbatim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këtij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ligji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FA6">
              <w:rPr>
                <w:rFonts w:ascii="Times New Roman" w:hAnsi="Times New Roman" w:cs="Times New Roman"/>
              </w:rPr>
              <w:t>derdhen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Buxhetin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Shtetit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dhe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përdoren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sipas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akteve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ligjore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fuqi</w:t>
            </w:r>
            <w:proofErr w:type="spellEnd"/>
            <w:r w:rsidRPr="00826FA6">
              <w:rPr>
                <w:rFonts w:ascii="Times New Roman" w:hAnsi="Times New Roman" w:cs="Times New Roman"/>
              </w:rPr>
              <w:t>.</w:t>
            </w:r>
          </w:p>
          <w:p w14:paraId="780EF83D" w14:textId="77777777" w:rsidR="0051752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826FA6">
              <w:rPr>
                <w:rFonts w:ascii="Times New Roman" w:hAnsi="Times New Roman" w:cs="Times New Roman"/>
              </w:rPr>
              <w:t>3.</w:t>
            </w:r>
            <w:r w:rsid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ardhurat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që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krijohen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nga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procedurat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kontrollit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përqendrimeve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tarifat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kontrollin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përqendrimeve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dhe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autorizimet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përqendrimeve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sipas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përcaktimeve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këtij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ligji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si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dhe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ardhurat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që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krijohen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nga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procedurat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përjashtimit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nga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ndalimi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marrëveshjeve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sipas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përcaktimeve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këtij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ligji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derdhen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llogarinë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Autoritetit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pranë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një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banke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nivelit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dytë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dhe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përdoren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lastRenderedPageBreak/>
              <w:t>për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përmbushjen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misionit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të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E1" w:rsidRPr="00F01DE1">
              <w:rPr>
                <w:rFonts w:ascii="Times New Roman" w:hAnsi="Times New Roman" w:cs="Times New Roman"/>
              </w:rPr>
              <w:t>institucionit</w:t>
            </w:r>
            <w:proofErr w:type="spellEnd"/>
            <w:r w:rsidR="00F01DE1" w:rsidRPr="00F01DE1">
              <w:rPr>
                <w:rFonts w:ascii="Times New Roman" w:hAnsi="Times New Roman" w:cs="Times New Roman"/>
              </w:rPr>
              <w:t xml:space="preserve"> </w:t>
            </w:r>
          </w:p>
          <w:p w14:paraId="18D05B4C" w14:textId="1339FA43" w:rsidR="004B0E29" w:rsidRPr="00826FA6" w:rsidRDefault="009321FE" w:rsidP="004B0E29">
            <w:pPr>
              <w:jc w:val="both"/>
              <w:rPr>
                <w:rFonts w:ascii="Times New Roman" w:hAnsi="Times New Roman" w:cs="Times New Roman"/>
              </w:rPr>
            </w:pPr>
            <w:r w:rsidRPr="00826FA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826FA6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mban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llogari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shpenzimeve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dhe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ardhurave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faktike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6FA6">
              <w:rPr>
                <w:rFonts w:ascii="Times New Roman" w:hAnsi="Times New Roman" w:cs="Times New Roman"/>
              </w:rPr>
              <w:t>në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26FA6">
              <w:rPr>
                <w:rFonts w:ascii="Times New Roman" w:hAnsi="Times New Roman" w:cs="Times New Roman"/>
              </w:rPr>
              <w:t>legjislacionin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shqiptar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të</w:t>
            </w:r>
            <w:proofErr w:type="spellEnd"/>
            <w:r w:rsidRPr="00826F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FA6">
              <w:rPr>
                <w:rFonts w:ascii="Times New Roman" w:hAnsi="Times New Roman" w:cs="Times New Roman"/>
              </w:rPr>
              <w:t>kontabilitetit</w:t>
            </w:r>
            <w:proofErr w:type="spellEnd"/>
            <w:r w:rsidRPr="00826F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00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F3A77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826FA6">
              <w:rPr>
                <w:rFonts w:ascii="Times New Roman" w:hAnsi="Times New Roman" w:cs="Times New Roman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lang w:val="sq-AL"/>
              </w:rPr>
              <w:t>2 dhe 3</w:t>
            </w:r>
            <w:r w:rsidRPr="00826FA6"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jan</w:t>
            </w:r>
            <w:r w:rsidRPr="00826FA6">
              <w:rPr>
                <w:rFonts w:ascii="Times New Roman" w:hAnsi="Times New Roman" w:cs="Times New Roman"/>
                <w:lang w:val="sq-AL"/>
              </w:rPr>
              <w:t>ë mas</w:t>
            </w:r>
            <w:r>
              <w:rPr>
                <w:rFonts w:ascii="Times New Roman" w:hAnsi="Times New Roman" w:cs="Times New Roman"/>
                <w:lang w:val="sq-AL"/>
              </w:rPr>
              <w:t>a t</w:t>
            </w:r>
            <w:r w:rsidRPr="00826FA6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826FA6">
              <w:rPr>
                <w:rFonts w:ascii="Times New Roman" w:hAnsi="Times New Roman" w:cs="Times New Roman"/>
                <w:lang w:val="sq-AL"/>
              </w:rPr>
              <w:t>brendshme kombëtare që ndihmo</w:t>
            </w:r>
            <w:r>
              <w:rPr>
                <w:rFonts w:ascii="Times New Roman" w:hAnsi="Times New Roman" w:cs="Times New Roman"/>
                <w:lang w:val="sq-AL"/>
              </w:rPr>
              <w:t>j</w:t>
            </w:r>
            <w:r w:rsidRPr="00826FA6">
              <w:rPr>
                <w:rFonts w:ascii="Times New Roman" w:hAnsi="Times New Roman" w:cs="Times New Roman"/>
                <w:lang w:val="sq-AL"/>
              </w:rPr>
              <w:t>në në zbatimin e projektligjit</w:t>
            </w:r>
          </w:p>
        </w:tc>
      </w:tr>
      <w:tr w:rsidR="009321FE" w:rsidRPr="00E75B84" w14:paraId="3B60B509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D4FF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24B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21EF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4F0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1CFFEDFC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159AB60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81038A7" w14:textId="172A1863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8D7EBD">
              <w:rPr>
                <w:rFonts w:ascii="Times New Roman" w:hAnsi="Times New Roman" w:cs="Times New Roman"/>
                <w:lang w:val="sq-AL"/>
              </w:rPr>
              <w:t>20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9AD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3215BB" w14:textId="77777777" w:rsidR="009321FE" w:rsidRPr="00AA4EB1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EB1">
              <w:rPr>
                <w:rFonts w:ascii="Times New Roman" w:hAnsi="Times New Roman" w:cs="Times New Roman"/>
                <w:b/>
              </w:rPr>
              <w:t>Detyrimi</w:t>
            </w:r>
            <w:proofErr w:type="spellEnd"/>
            <w:r w:rsidRPr="00AA4E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AA4E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  <w:b/>
              </w:rPr>
              <w:t>organet</w:t>
            </w:r>
            <w:proofErr w:type="spellEnd"/>
            <w:r w:rsidRPr="00AA4EB1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AA4EB1">
              <w:rPr>
                <w:rFonts w:ascii="Times New Roman" w:hAnsi="Times New Roman" w:cs="Times New Roman"/>
                <w:b/>
              </w:rPr>
              <w:t>administratës</w:t>
            </w:r>
            <w:proofErr w:type="spellEnd"/>
            <w:r w:rsidRPr="00AA4E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  <w:b/>
              </w:rPr>
              <w:t>publike</w:t>
            </w:r>
            <w:proofErr w:type="spellEnd"/>
          </w:p>
          <w:p w14:paraId="6A785F5A" w14:textId="32F97433" w:rsidR="009321FE" w:rsidRPr="00AA4EB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4EB1">
              <w:rPr>
                <w:rFonts w:ascii="Times New Roman" w:hAnsi="Times New Roman" w:cs="Times New Roman"/>
              </w:rPr>
              <w:t>Organet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A4EB1">
              <w:rPr>
                <w:rFonts w:ascii="Times New Roman" w:hAnsi="Times New Roman" w:cs="Times New Roman"/>
              </w:rPr>
              <w:t>administratës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qendrore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A4EB1">
              <w:rPr>
                <w:rFonts w:ascii="Times New Roman" w:hAnsi="Times New Roman" w:cs="Times New Roman"/>
              </w:rPr>
              <w:t>vendore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dhe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tjera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publike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janë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detyruara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bashkëpunojnë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A4EB1">
              <w:rPr>
                <w:rFonts w:ascii="Times New Roman" w:hAnsi="Times New Roman" w:cs="Times New Roman"/>
              </w:rPr>
              <w:t>Autoritetin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për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sigurimin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dhënave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dhe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provave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nevojshme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EB1">
              <w:rPr>
                <w:rFonts w:ascii="Times New Roman" w:hAnsi="Times New Roman" w:cs="Times New Roman"/>
              </w:rPr>
              <w:t>brenda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afateve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të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kërkuara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nga</w:t>
            </w:r>
            <w:proofErr w:type="spellEnd"/>
            <w:r w:rsidRPr="00AA4E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EB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AA4E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74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15B1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E72022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9321FE" w:rsidRPr="00E75B84" w14:paraId="0E5323F6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654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48A9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899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4DD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E7A5168" w14:textId="3533C97E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8D7EBD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AEF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</w:rPr>
            </w:pPr>
          </w:p>
          <w:p w14:paraId="53EB9238" w14:textId="2000FDBB" w:rsidR="009321FE" w:rsidRPr="003D1FE1" w:rsidRDefault="009321FE" w:rsidP="009321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Sistemi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Menaxhimit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Autoritetit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  <w:b/>
                <w:bCs/>
              </w:rPr>
              <w:t>Konkurrencës</w:t>
            </w:r>
            <w:proofErr w:type="spellEnd"/>
          </w:p>
          <w:p w14:paraId="0F555706" w14:textId="77777777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ndërvepron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3D1FE1">
              <w:rPr>
                <w:rFonts w:ascii="Times New Roman" w:hAnsi="Times New Roman" w:cs="Times New Roman"/>
              </w:rPr>
              <w:t>:</w:t>
            </w:r>
          </w:p>
          <w:p w14:paraId="57F82B23" w14:textId="66EA13F2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Tatimeve</w:t>
            </w:r>
            <w:proofErr w:type="spellEnd"/>
            <w:r w:rsidRPr="003D1FE1">
              <w:rPr>
                <w:rFonts w:ascii="Times New Roman" w:hAnsi="Times New Roman" w:cs="Times New Roman"/>
              </w:rPr>
              <w:t>;</w:t>
            </w:r>
          </w:p>
          <w:p w14:paraId="669BD320" w14:textId="13107B6A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Doganave</w:t>
            </w:r>
            <w:proofErr w:type="spellEnd"/>
            <w:r w:rsidRPr="003D1FE1">
              <w:rPr>
                <w:rFonts w:ascii="Times New Roman" w:hAnsi="Times New Roman" w:cs="Times New Roman"/>
              </w:rPr>
              <w:t>;</w:t>
            </w:r>
          </w:p>
          <w:p w14:paraId="02FF64AB" w14:textId="1CC54E73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lastRenderedPageBreak/>
              <w:t>c)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Qendrës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Biznesit</w:t>
            </w:r>
            <w:proofErr w:type="spellEnd"/>
            <w:r w:rsidRPr="003D1FE1">
              <w:rPr>
                <w:rFonts w:ascii="Times New Roman" w:hAnsi="Times New Roman" w:cs="Times New Roman"/>
              </w:rPr>
              <w:t>;</w:t>
            </w:r>
          </w:p>
          <w:p w14:paraId="1AC5B922" w14:textId="5E462E5D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>d)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Agjencisë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Publik.</w:t>
            </w:r>
          </w:p>
          <w:p w14:paraId="2E5C0BFF" w14:textId="77777777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është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krijimin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mbajtjen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administrimin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ndërveprimin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përmbajtjes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tij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tjera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>.</w:t>
            </w:r>
          </w:p>
          <w:p w14:paraId="1C44FA6C" w14:textId="77777777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që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përmban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ndahen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parësore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dytësore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poshtë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</w:p>
          <w:p w14:paraId="1D47D156" w14:textId="77777777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FE1">
              <w:rPr>
                <w:rFonts w:ascii="Times New Roman" w:hAnsi="Times New Roman" w:cs="Times New Roman"/>
              </w:rPr>
              <w:t>vijon</w:t>
            </w:r>
            <w:proofErr w:type="spellEnd"/>
            <w:r w:rsidRPr="003D1FE1">
              <w:rPr>
                <w:rFonts w:ascii="Times New Roman" w:hAnsi="Times New Roman" w:cs="Times New Roman"/>
              </w:rPr>
              <w:t>:</w:t>
            </w:r>
          </w:p>
          <w:p w14:paraId="67368A62" w14:textId="77777777" w:rsidR="009321FE" w:rsidRPr="003D1FE1" w:rsidRDefault="009321FE" w:rsidP="009321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parësore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konsiderohen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siguruara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nga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inspektimet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gjatë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hetimore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kërkesave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siguruara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gjatë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përqëndrimeve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. </w:t>
            </w:r>
          </w:p>
          <w:p w14:paraId="3267D002" w14:textId="77777777" w:rsidR="009321FE" w:rsidRPr="003D1FE1" w:rsidRDefault="009321FE" w:rsidP="009321FE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3A3A09C" w14:textId="77777777" w:rsidR="009321FE" w:rsidRPr="003D1FE1" w:rsidRDefault="009321FE" w:rsidP="009321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dytësore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konsiderohen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marra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nga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ndërveprimi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tjera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pranë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lastRenderedPageBreak/>
              <w:t>institucioneve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pikën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këtij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neni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. </w:t>
            </w:r>
          </w:p>
          <w:p w14:paraId="4755703D" w14:textId="77777777" w:rsidR="009321FE" w:rsidRPr="003D1FE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Niveli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aksesimit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bazën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është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poshtë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vijon</w:t>
            </w:r>
            <w:proofErr w:type="spellEnd"/>
          </w:p>
          <w:p w14:paraId="33BFBFC2" w14:textId="3946EE3C" w:rsidR="009321FE" w:rsidRPr="003D1FE1" w:rsidRDefault="009321FE" w:rsidP="009321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FE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akses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administrator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Niveli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aksesimit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funksionet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drejtat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përdoruesit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janë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pozicionin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punës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përcaktohen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>”.</w:t>
            </w:r>
          </w:p>
          <w:p w14:paraId="5E2C4905" w14:textId="77777777" w:rsidR="009321FE" w:rsidRPr="003D1FE1" w:rsidRDefault="009321FE" w:rsidP="009321FE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63FA32F6" w14:textId="77777777" w:rsidR="009321FE" w:rsidRPr="003D1FE1" w:rsidRDefault="009321FE" w:rsidP="009321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FE1">
              <w:rPr>
                <w:rFonts w:ascii="Times New Roman" w:hAnsi="Times New Roman" w:cs="Times New Roman"/>
              </w:rPr>
              <w:t>Çdo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person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interesuar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mos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kufizuar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individët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personat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juridikë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privatë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ose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publikë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masmedia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-n,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shoqërinë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civile,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cilët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kanë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akses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lexuar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marrë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publikuar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kuadrin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ligjor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mbrojtjen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mbrojtjen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personale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.  </w:t>
            </w:r>
          </w:p>
          <w:p w14:paraId="1081E1A9" w14:textId="77777777" w:rsidR="009321FE" w:rsidRPr="003D1FE1" w:rsidRDefault="009321FE" w:rsidP="009321FE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591E8E9" w14:textId="15385095" w:rsidR="009321FE" w:rsidRPr="00E627BC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3D1FE1"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Ndërveprimi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tjera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realizimit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ndërveprimit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përcaktohen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Sistemin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i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në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zbatim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ligjit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nr. 10325,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datë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23.09.2010 “</w:t>
            </w:r>
            <w:proofErr w:type="spellStart"/>
            <w:r w:rsidRPr="003D1FE1">
              <w:rPr>
                <w:rFonts w:ascii="Times New Roman" w:hAnsi="Times New Roman" w:cs="Times New Roman"/>
              </w:rPr>
              <w:t>Për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bazat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D1FE1">
              <w:rPr>
                <w:rFonts w:ascii="Times New Roman" w:hAnsi="Times New Roman" w:cs="Times New Roman"/>
              </w:rPr>
              <w:t>të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dhënave</w:t>
            </w:r>
            <w:proofErr w:type="spellEnd"/>
            <w:r w:rsidRPr="003D1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FE1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3D1FE1">
              <w:rPr>
                <w:rFonts w:ascii="Times New Roman" w:hAnsi="Times New Roman" w:cs="Times New Roman"/>
              </w:rPr>
              <w:t>”.”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C3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8FEC7" w14:textId="0F63EA2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3D1FE1">
              <w:rPr>
                <w:rFonts w:ascii="Times New Roman" w:hAnsi="Times New Roman" w:cs="Times New Roman"/>
                <w:lang w:val="sq-AL"/>
              </w:rPr>
              <w:t>Masë e brendshme kombëtare që ndihmon në zbatimin e projektligjit</w:t>
            </w:r>
          </w:p>
        </w:tc>
      </w:tr>
      <w:tr w:rsidR="009321FE" w:rsidRPr="00E75B84" w14:paraId="28EAAF2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3C7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8040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B6B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3F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D78771D" w14:textId="221F485C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8D7EBD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95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6FD50" w14:textId="77777777" w:rsidR="009321FE" w:rsidRPr="00271CD8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1CD8">
              <w:rPr>
                <w:rFonts w:ascii="Times New Roman" w:hAnsi="Times New Roman" w:cs="Times New Roman"/>
                <w:b/>
              </w:rPr>
              <w:t>Përgjegjësitë</w:t>
            </w:r>
            <w:proofErr w:type="spellEnd"/>
            <w:r w:rsidRPr="00271C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271C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  <w:b/>
              </w:rPr>
              <w:t>inspektim</w:t>
            </w:r>
            <w:proofErr w:type="spellEnd"/>
          </w:p>
          <w:p w14:paraId="7010968A" w14:textId="77777777" w:rsidR="009321FE" w:rsidRPr="00271CD8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71CD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Inspektorët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kryejnë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nevojshme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pranë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grupimeve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sipas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objektit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ligj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aktet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zbatim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tij</w:t>
            </w:r>
            <w:proofErr w:type="spellEnd"/>
            <w:r w:rsidRPr="00271CD8">
              <w:rPr>
                <w:rFonts w:ascii="Times New Roman" w:hAnsi="Times New Roman" w:cs="Times New Roman"/>
              </w:rPr>
              <w:t>.</w:t>
            </w:r>
          </w:p>
          <w:p w14:paraId="476C19FA" w14:textId="77777777" w:rsidR="009321FE" w:rsidRPr="00271CD8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71CD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autorizon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shkrim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inspektorët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për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kryerjen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sipas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ligj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Për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kryer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inspektimin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inspektorët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paraqesin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autorizimin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cili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përmban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objektin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qëllimin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sanksionet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nenet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73, 74, 76 </w:t>
            </w:r>
            <w:proofErr w:type="spellStart"/>
            <w:r w:rsidRPr="00271CD8">
              <w:rPr>
                <w:rFonts w:ascii="Times New Roman" w:hAnsi="Times New Roman" w:cs="Times New Roman"/>
              </w:rPr>
              <w:t>dhe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78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këtij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ligj</w:t>
            </w:r>
            <w:proofErr w:type="spellEnd"/>
            <w:r w:rsidRPr="00271CD8">
              <w:rPr>
                <w:rFonts w:ascii="Times New Roman" w:hAnsi="Times New Roman" w:cs="Times New Roman"/>
              </w:rPr>
              <w:t>.</w:t>
            </w:r>
          </w:p>
          <w:p w14:paraId="192D70C0" w14:textId="77777777" w:rsidR="009321FE" w:rsidRPr="00271CD8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71CD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kërkon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ndihmën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Policisë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Shtetit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rastet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kur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lastRenderedPageBreak/>
              <w:t>pengohet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kryerja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nevojshme</w:t>
            </w:r>
            <w:proofErr w:type="spellEnd"/>
            <w:r w:rsidRPr="00271CD8">
              <w:rPr>
                <w:rFonts w:ascii="Times New Roman" w:hAnsi="Times New Roman" w:cs="Times New Roman"/>
              </w:rPr>
              <w:t>.</w:t>
            </w:r>
          </w:p>
          <w:p w14:paraId="7F4B42EC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1CD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71CD8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mund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kërkojë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ndihmën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inspektorëve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organeve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tatimore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gjatë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kryerjes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së</w:t>
            </w:r>
            <w:proofErr w:type="spellEnd"/>
            <w:r w:rsidRPr="0027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CD8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271C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B6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E689E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69E59DFC" w14:textId="2A003CBB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Pika 4 është në përputhje të plotë me nenin 14</w:t>
            </w:r>
            <w:r w:rsidRPr="00B00D41">
              <w:rPr>
                <w:rFonts w:ascii="Times New Roman" w:hAnsi="Times New Roman" w:cs="Times New Roman"/>
                <w:lang w:val="sq-AL"/>
              </w:rPr>
              <w:t xml:space="preserve"> “</w:t>
            </w:r>
            <w:r>
              <w:rPr>
                <w:rFonts w:ascii="Times New Roman" w:hAnsi="Times New Roman" w:cs="Times New Roman"/>
                <w:lang w:val="sq-AL"/>
              </w:rPr>
              <w:t>Hetimi</w:t>
            </w:r>
            <w:r w:rsidRPr="00B00D41">
              <w:rPr>
                <w:rFonts w:ascii="Times New Roman" w:hAnsi="Times New Roman" w:cs="Times New Roman"/>
                <w:lang w:val="sq-AL"/>
              </w:rPr>
              <w:t xml:space="preserve">” të </w:t>
            </w:r>
            <w:r>
              <w:rPr>
                <w:rFonts w:ascii="Times New Roman" w:hAnsi="Times New Roman" w:cs="Times New Roman"/>
                <w:lang w:val="sq-AL"/>
              </w:rPr>
              <w:t>ligjit italian</w:t>
            </w:r>
            <w:r w:rsidRPr="00B00D41"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nr. 287, datë 10 tetor 1990 “Rregulla për mbrojtjen e konkurrencës dhe të tregut”</w:t>
            </w:r>
          </w:p>
        </w:tc>
      </w:tr>
      <w:tr w:rsidR="009321FE" w:rsidRPr="00E75B84" w14:paraId="3210D1F2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68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3ACD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7B4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709" w14:textId="2342F2D3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8D7EBD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EA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113029" w14:textId="77777777" w:rsidR="009321FE" w:rsidRPr="00CC01D5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01D5">
              <w:rPr>
                <w:rFonts w:ascii="Times New Roman" w:hAnsi="Times New Roman" w:cs="Times New Roman"/>
                <w:b/>
              </w:rPr>
              <w:t>Inspektimi</w:t>
            </w:r>
            <w:proofErr w:type="spellEnd"/>
            <w:r w:rsidRPr="00CC01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CC01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  <w:b/>
              </w:rPr>
              <w:t>ndërmarrje</w:t>
            </w:r>
            <w:proofErr w:type="spellEnd"/>
          </w:p>
          <w:p w14:paraId="3D7172C8" w14:textId="77777777" w:rsidR="009321FE" w:rsidRPr="00CC01D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Inspektorët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Autoritetit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persona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tjerë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shkrim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nga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Komisioni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kryerjen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mund</w:t>
            </w:r>
            <w:proofErr w:type="spellEnd"/>
            <w:r w:rsidRPr="00CC01D5">
              <w:rPr>
                <w:rFonts w:ascii="Times New Roman" w:hAnsi="Times New Roman" w:cs="Times New Roman"/>
              </w:rPr>
              <w:t>:</w:t>
            </w:r>
          </w:p>
          <w:p w14:paraId="444D2CFC" w14:textId="77777777" w:rsidR="009321FE" w:rsidRPr="00CC01D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CC01D5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hyjnë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mjediset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mjetet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territorin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gjatë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orarit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punës</w:t>
            </w:r>
            <w:proofErr w:type="spellEnd"/>
            <w:r w:rsidRPr="00CC01D5">
              <w:rPr>
                <w:rFonts w:ascii="Times New Roman" w:hAnsi="Times New Roman" w:cs="Times New Roman"/>
              </w:rPr>
              <w:t>;</w:t>
            </w:r>
          </w:p>
          <w:p w14:paraId="5FC3A094" w14:textId="77777777" w:rsidR="009321FE" w:rsidRPr="00CC01D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CC01D5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shqyrtojnë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librat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regjistrat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ekonomike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dokumentet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tjera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pavarësisht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nga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mënyra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ruajtjes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këtij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dokumentacioni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formë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shkruar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elektronike</w:t>
            </w:r>
            <w:proofErr w:type="spellEnd"/>
            <w:r w:rsidRPr="00CC01D5">
              <w:rPr>
                <w:rFonts w:ascii="Times New Roman" w:hAnsi="Times New Roman" w:cs="Times New Roman"/>
              </w:rPr>
              <w:t>;</w:t>
            </w:r>
          </w:p>
          <w:p w14:paraId="6EF43038" w14:textId="77777777" w:rsidR="009321FE" w:rsidRPr="00CC01D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CC01D5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marrin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sigurojnë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pjesë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nga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këto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libra,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regjistra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dokumente</w:t>
            </w:r>
            <w:proofErr w:type="spellEnd"/>
            <w:r w:rsidRPr="00CC01D5">
              <w:rPr>
                <w:rFonts w:ascii="Times New Roman" w:hAnsi="Times New Roman" w:cs="Times New Roman"/>
              </w:rPr>
              <w:t>;</w:t>
            </w:r>
          </w:p>
          <w:p w14:paraId="28EAC81C" w14:textId="77777777" w:rsidR="009321FE" w:rsidRPr="00CC01D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CC01D5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vulosin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çdo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seli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libër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regjistër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ekonomike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CC01D5">
              <w:rPr>
                <w:rFonts w:ascii="Times New Roman" w:hAnsi="Times New Roman" w:cs="Times New Roman"/>
              </w:rPr>
              <w:t>më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shumë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se 72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orë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nëse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një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lastRenderedPageBreak/>
              <w:t>gjë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tillë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është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nevojshme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inspektimin</w:t>
            </w:r>
            <w:proofErr w:type="spellEnd"/>
            <w:r w:rsidRPr="00CC01D5">
              <w:rPr>
                <w:rFonts w:ascii="Times New Roman" w:hAnsi="Times New Roman" w:cs="Times New Roman"/>
              </w:rPr>
              <w:t>;</w:t>
            </w:r>
          </w:p>
          <w:p w14:paraId="520BA613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01D5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t'i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kërkojnë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çdo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përfaqësuesi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ose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punonjësi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të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shpjegime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për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fakte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dokumente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01D5">
              <w:rPr>
                <w:rFonts w:ascii="Times New Roman" w:hAnsi="Times New Roman" w:cs="Times New Roman"/>
              </w:rPr>
              <w:t>që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lidhen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objektin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dhe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1D5">
              <w:rPr>
                <w:rFonts w:ascii="Times New Roman" w:hAnsi="Times New Roman" w:cs="Times New Roman"/>
              </w:rPr>
              <w:t>qëllimin</w:t>
            </w:r>
            <w:proofErr w:type="spellEnd"/>
            <w:r w:rsidRPr="00CC01D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C01D5">
              <w:rPr>
                <w:rFonts w:ascii="Times New Roman" w:hAnsi="Times New Roman" w:cs="Times New Roman"/>
              </w:rPr>
              <w:t>inspektimit</w:t>
            </w:r>
            <w:proofErr w:type="spellEnd"/>
            <w:r w:rsidRPr="00CC0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0D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F2A91" w14:textId="1488994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3D1FE1">
              <w:rPr>
                <w:rFonts w:ascii="Times New Roman" w:hAnsi="Times New Roman" w:cs="Times New Roman"/>
                <w:lang w:val="sq-AL"/>
              </w:rPr>
              <w:t xml:space="preserve">Formulim më i </w:t>
            </w:r>
            <w:r>
              <w:rPr>
                <w:rFonts w:ascii="Times New Roman" w:hAnsi="Times New Roman" w:cs="Times New Roman"/>
                <w:lang w:val="sq-AL"/>
              </w:rPr>
              <w:t>sakt</w:t>
            </w:r>
            <w:r w:rsidRPr="003D1FE1">
              <w:rPr>
                <w:rFonts w:ascii="Times New Roman" w:hAnsi="Times New Roman" w:cs="Times New Roman"/>
                <w:lang w:val="sq-AL"/>
              </w:rPr>
              <w:t>ë</w:t>
            </w:r>
          </w:p>
        </w:tc>
      </w:tr>
      <w:tr w:rsidR="009321FE" w:rsidRPr="00E75B84" w14:paraId="03E007A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F8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1332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6FD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B08" w14:textId="3C3D855F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8D7EBD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BCA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ABDB9A" w14:textId="77777777" w:rsidR="009321FE" w:rsidRPr="00B97F39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7F39">
              <w:rPr>
                <w:rFonts w:ascii="Times New Roman" w:hAnsi="Times New Roman" w:cs="Times New Roman"/>
                <w:b/>
              </w:rPr>
              <w:t>Kontrolli</w:t>
            </w:r>
            <w:proofErr w:type="spellEnd"/>
            <w:r w:rsidRPr="00B97F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  <w:b/>
              </w:rPr>
              <w:t>mjedise</w:t>
            </w:r>
            <w:proofErr w:type="spellEnd"/>
            <w:r w:rsidRPr="00B97F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  <w:b/>
              </w:rPr>
              <w:t>tjera</w:t>
            </w:r>
            <w:proofErr w:type="spellEnd"/>
          </w:p>
          <w:p w14:paraId="2E149E21" w14:textId="77777777" w:rsidR="009321FE" w:rsidRPr="00B97F39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B97F3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97F39">
              <w:rPr>
                <w:rFonts w:ascii="Times New Roman" w:hAnsi="Times New Roman" w:cs="Times New Roman"/>
              </w:rPr>
              <w:t>Inspektorët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vendim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nga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gjykata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që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juridiksion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vendin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ku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kryhet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kontrolli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mund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hyjnë</w:t>
            </w:r>
            <w:proofErr w:type="spellEnd"/>
            <w:r w:rsidRPr="00B97F39">
              <w:rPr>
                <w:rFonts w:ascii="Times New Roman" w:hAnsi="Times New Roman" w:cs="Times New Roman"/>
              </w:rPr>
              <w:t>:</w:t>
            </w:r>
          </w:p>
          <w:p w14:paraId="68032324" w14:textId="77777777" w:rsidR="009321FE" w:rsidRPr="00B97F39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B97F39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banesat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administratorëve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menaxherëve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drejtorëve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tjerë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si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banesat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selitë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ekonomike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personave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fizikë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juridikë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jashtëm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ngarkuar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për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menaxhimin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tregtar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kontabël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administrativ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fiskal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financiar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nga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ora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7</w:t>
            </w:r>
            <w:r w:rsidRPr="00B97F39">
              <w:rPr>
                <w:rFonts w:ascii="Times New Roman" w:hAnsi="Times New Roman" w:cs="Times New Roman"/>
                <w:vertAlign w:val="superscript"/>
              </w:rPr>
              <w:t>00</w:t>
            </w:r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deri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orën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18</w:t>
            </w:r>
            <w:r w:rsidRPr="00B97F3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B67FD09" w14:textId="77777777" w:rsidR="009321FE" w:rsidRPr="00B97F39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B97F39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mjedise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tjera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njësuara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banesat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kur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arsye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bazuara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për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fakte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rrethana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konkrete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këto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mjedise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gjenden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ditare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dokumente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tjera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që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mund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jenë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nevojshme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për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lastRenderedPageBreak/>
              <w:t>vërtetuar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shkeljet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neneve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këtij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ligji</w:t>
            </w:r>
            <w:proofErr w:type="spellEnd"/>
            <w:r w:rsidRPr="00B97F39">
              <w:rPr>
                <w:rFonts w:ascii="Times New Roman" w:hAnsi="Times New Roman" w:cs="Times New Roman"/>
              </w:rPr>
              <w:t>.</w:t>
            </w:r>
          </w:p>
          <w:p w14:paraId="3F631DC2" w14:textId="77777777" w:rsidR="009321FE" w:rsidRPr="00B97F39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B97F3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97F39">
              <w:rPr>
                <w:rFonts w:ascii="Times New Roman" w:hAnsi="Times New Roman" w:cs="Times New Roman"/>
              </w:rPr>
              <w:t>Inspektorët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vendim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për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kryerjen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kontrollit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veprojnë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sipas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nenit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36 </w:t>
            </w:r>
            <w:proofErr w:type="spellStart"/>
            <w:r w:rsidRPr="00B97F39">
              <w:rPr>
                <w:rFonts w:ascii="Times New Roman" w:hAnsi="Times New Roman" w:cs="Times New Roman"/>
              </w:rPr>
              <w:t>shkronjat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“a”, "b”, "c”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"d” </w:t>
            </w:r>
            <w:proofErr w:type="spellStart"/>
            <w:r w:rsidRPr="00B97F39">
              <w:rPr>
                <w:rFonts w:ascii="Times New Roman" w:hAnsi="Times New Roman" w:cs="Times New Roman"/>
              </w:rPr>
              <w:t>dhe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nenit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39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këtij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ligj</w:t>
            </w:r>
            <w:proofErr w:type="spellEnd"/>
            <w:r w:rsidRPr="00B97F39">
              <w:rPr>
                <w:rFonts w:ascii="Times New Roman" w:hAnsi="Times New Roman" w:cs="Times New Roman"/>
              </w:rPr>
              <w:t>.</w:t>
            </w:r>
          </w:p>
          <w:p w14:paraId="58796CFF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7F39">
              <w:rPr>
                <w:rFonts w:ascii="Times New Roman" w:hAnsi="Times New Roman" w:cs="Times New Roman"/>
              </w:rPr>
              <w:t xml:space="preserve">3. Kur </w:t>
            </w:r>
            <w:proofErr w:type="spellStart"/>
            <w:r w:rsidRPr="00B97F39">
              <w:rPr>
                <w:rFonts w:ascii="Times New Roman" w:hAnsi="Times New Roman" w:cs="Times New Roman"/>
              </w:rPr>
              <w:t>gjatë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kryer</w:t>
            </w:r>
            <w:r>
              <w:rPr>
                <w:rFonts w:ascii="Times New Roman" w:hAnsi="Times New Roman" w:cs="Times New Roman"/>
              </w:rPr>
              <w:t>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inspektimeve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konstatohen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</w:rPr>
              <w:t>dyshime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ekzistencën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elementëve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që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mund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të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përbëjnë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kundravajtje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administrative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ose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vepër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penale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7F39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referon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rastin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pranë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organeve</w:t>
            </w:r>
            <w:proofErr w:type="spellEnd"/>
            <w:r w:rsidRPr="00B97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F39">
              <w:rPr>
                <w:rFonts w:ascii="Times New Roman" w:hAnsi="Times New Roman" w:cs="Times New Roman"/>
              </w:rPr>
              <w:t>kompetente</w:t>
            </w:r>
            <w:proofErr w:type="spellEnd"/>
            <w:r w:rsidRPr="00B97F39">
              <w:rPr>
                <w:rFonts w:ascii="Times New Roman" w:hAnsi="Times New Roman" w:cs="Times New Roman"/>
              </w:rPr>
              <w:t>.</w:t>
            </w:r>
            <w:r w:rsidRPr="00B97F39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47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58C9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7813B4">
              <w:rPr>
                <w:rFonts w:ascii="Times New Roman" w:hAnsi="Times New Roman" w:cs="Times New Roman"/>
                <w:lang w:val="sq-AL"/>
              </w:rPr>
              <w:t>Pika 3 është masë e brendshme kombëtare që ndihmon në zbatimin e projektligjit</w:t>
            </w:r>
          </w:p>
        </w:tc>
      </w:tr>
      <w:tr w:rsidR="0006247C" w:rsidRPr="00E75B84" w14:paraId="07BB502C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BD8" w14:textId="77777777" w:rsidR="0006247C" w:rsidRPr="00122781" w:rsidRDefault="0006247C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751C" w14:textId="77777777" w:rsidR="0006247C" w:rsidRPr="00122781" w:rsidRDefault="0006247C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7865" w14:textId="77777777" w:rsidR="0006247C" w:rsidRPr="00122781" w:rsidRDefault="0006247C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335" w14:textId="77777777" w:rsidR="005F40B7" w:rsidRDefault="005F40B7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2F8A55A" w14:textId="6519D226" w:rsidR="0006247C" w:rsidRDefault="0006247C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DA7" w14:textId="537C0B88" w:rsidR="0006247C" w:rsidRDefault="0006247C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9395C6" w14:textId="77777777" w:rsidR="00D24DCC" w:rsidRPr="00D24DCC" w:rsidRDefault="00D24DCC" w:rsidP="00D24D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DCC">
              <w:rPr>
                <w:rFonts w:ascii="Times New Roman" w:hAnsi="Times New Roman" w:cs="Times New Roman"/>
                <w:b/>
              </w:rPr>
              <w:t>Sekuestrimi</w:t>
            </w:r>
            <w:proofErr w:type="spellEnd"/>
          </w:p>
          <w:p w14:paraId="06E59A1C" w14:textId="77777777" w:rsidR="00D24DCC" w:rsidRPr="00D24DCC" w:rsidRDefault="00D24DCC" w:rsidP="00D24D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4DCC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Inspektorët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Autoritetit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kur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është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nevojshme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dhe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me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ndihmën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Policisë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Shtetit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sekuestrojnë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objekte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që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kanë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vlerën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provës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materiale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hetim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jo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shumë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se 72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orë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nëse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një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gjë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tillë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është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domosdoshme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Personi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që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preket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sekuestrimi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njoftohet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këtë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pa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vonesë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>.</w:t>
            </w:r>
          </w:p>
          <w:p w14:paraId="3155DB18" w14:textId="77777777" w:rsidR="00D24DCC" w:rsidRPr="00D24DCC" w:rsidRDefault="00D24DCC" w:rsidP="00D24D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4DCC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Gjykata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që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ka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juridiksion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vendin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ku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ndodh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sekuestrimi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me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kërkesë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Autoritetit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mund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ta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zgjasë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afatin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mbajtjes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lastRenderedPageBreak/>
              <w:t>sekuestro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parashikuar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pikën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këtij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neni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por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jo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shumë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se 6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muaj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>.</w:t>
            </w:r>
          </w:p>
          <w:p w14:paraId="27EC4A15" w14:textId="65F1732E" w:rsidR="0006247C" w:rsidRPr="00D24DCC" w:rsidRDefault="00D24DCC" w:rsidP="00D24D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4DCC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Inspektorët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hartojnë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një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procesverbal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sekuestrimin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një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kopje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cilit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jepet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personit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interesuar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. Ky person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vihet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dijeni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drejtën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ankimit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24DCC">
              <w:rPr>
                <w:rFonts w:ascii="Times New Roman" w:hAnsi="Times New Roman" w:cs="Times New Roman"/>
                <w:bCs/>
              </w:rPr>
              <w:t>gjykatë</w:t>
            </w:r>
            <w:proofErr w:type="spellEnd"/>
            <w:r w:rsidRPr="00D24D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00C" w14:textId="77777777" w:rsidR="0006247C" w:rsidRPr="00122781" w:rsidRDefault="0006247C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9ECB9" w14:textId="6B3CB821" w:rsidR="0006247C" w:rsidRPr="007813B4" w:rsidRDefault="00864351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864351">
              <w:rPr>
                <w:rFonts w:ascii="Times New Roman" w:hAnsi="Times New Roman" w:cs="Times New Roman"/>
                <w:lang w:val="sq-AL"/>
              </w:rPr>
              <w:t>Masë e brendshme kombëtare që ndihmon në zbatimin e projektligjit</w:t>
            </w:r>
          </w:p>
        </w:tc>
      </w:tr>
      <w:tr w:rsidR="009321FE" w:rsidRPr="00E75B84" w14:paraId="1BE4F608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AD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C0A6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FC0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196" w14:textId="021A380D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06247C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0C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020C76" w14:textId="77777777" w:rsidR="009321FE" w:rsidRPr="000F73B1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73B1">
              <w:rPr>
                <w:rFonts w:ascii="Times New Roman" w:hAnsi="Times New Roman" w:cs="Times New Roman"/>
                <w:b/>
              </w:rPr>
              <w:t>Ankimi</w:t>
            </w:r>
            <w:proofErr w:type="spellEnd"/>
            <w:r w:rsidRPr="000F73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  <w:b/>
              </w:rPr>
              <w:t>ndaj</w:t>
            </w:r>
            <w:proofErr w:type="spellEnd"/>
            <w:r w:rsidRPr="000F73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  <w:b/>
              </w:rPr>
              <w:t>vendimeve</w:t>
            </w:r>
            <w:proofErr w:type="spellEnd"/>
          </w:p>
          <w:p w14:paraId="00A4B462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F73B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F73B1">
              <w:rPr>
                <w:rFonts w:ascii="Times New Roman" w:hAnsi="Times New Roman" w:cs="Times New Roman"/>
              </w:rPr>
              <w:t>Kundër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vendimeve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mund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bëhet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ankim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në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Gjykatën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7813B4">
              <w:rPr>
                <w:rFonts w:ascii="Times New Roman" w:hAnsi="Times New Roman" w:cs="Times New Roman"/>
              </w:rPr>
              <w:t>të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Shkallës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së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Parë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Tiranë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45 </w:t>
            </w:r>
            <w:proofErr w:type="spellStart"/>
            <w:r w:rsidRPr="007813B4">
              <w:rPr>
                <w:rFonts w:ascii="Times New Roman" w:hAnsi="Times New Roman" w:cs="Times New Roman"/>
              </w:rPr>
              <w:t>ditëve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nga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13B4">
              <w:rPr>
                <w:rFonts w:ascii="Times New Roman" w:hAnsi="Times New Roman" w:cs="Times New Roman"/>
              </w:rPr>
              <w:t>nesërmja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813B4">
              <w:rPr>
                <w:rFonts w:ascii="Times New Roman" w:hAnsi="Times New Roman" w:cs="Times New Roman"/>
              </w:rPr>
              <w:t>njoftimi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i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vendimit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7813B4">
              <w:rPr>
                <w:rFonts w:ascii="Times New Roman" w:hAnsi="Times New Roman" w:cs="Times New Roman"/>
              </w:rPr>
              <w:t>përjashtim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të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rastit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përveç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përjashtimit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të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në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nenin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42, pika 4 </w:t>
            </w:r>
            <w:proofErr w:type="spellStart"/>
            <w:r w:rsidRPr="007813B4">
              <w:rPr>
                <w:rFonts w:ascii="Times New Roman" w:hAnsi="Times New Roman" w:cs="Times New Roman"/>
              </w:rPr>
              <w:t>të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këtij</w:t>
            </w:r>
            <w:proofErr w:type="spellEnd"/>
            <w:r w:rsidRPr="007813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3B4">
              <w:rPr>
                <w:rFonts w:ascii="Times New Roman" w:hAnsi="Times New Roman" w:cs="Times New Roman"/>
              </w:rPr>
              <w:t>ligji</w:t>
            </w:r>
            <w:proofErr w:type="spellEnd"/>
            <w:r w:rsidRPr="007813B4">
              <w:rPr>
                <w:rFonts w:ascii="Times New Roman" w:hAnsi="Times New Roman" w:cs="Times New Roman"/>
              </w:rPr>
              <w:t>.</w:t>
            </w:r>
          </w:p>
          <w:p w14:paraId="49A8B8D8" w14:textId="77777777" w:rsidR="009321FE" w:rsidRPr="000F73B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F73B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F73B1">
              <w:rPr>
                <w:rFonts w:ascii="Times New Roman" w:hAnsi="Times New Roman" w:cs="Times New Roman"/>
              </w:rPr>
              <w:t>Ankimi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nuk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pezullon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zbatimin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F73B1">
              <w:rPr>
                <w:rFonts w:ascii="Times New Roman" w:hAnsi="Times New Roman" w:cs="Times New Roman"/>
              </w:rPr>
              <w:t>vendimeve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që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autorizojnë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përqendrimet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dhe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marrjen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F73B1">
              <w:rPr>
                <w:rFonts w:ascii="Times New Roman" w:hAnsi="Times New Roman" w:cs="Times New Roman"/>
              </w:rPr>
              <w:t>masave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përkohshme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73B1">
              <w:rPr>
                <w:rFonts w:ascii="Times New Roman" w:hAnsi="Times New Roman" w:cs="Times New Roman"/>
              </w:rPr>
              <w:t>sipas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nenit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44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këtij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ligji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. </w:t>
            </w:r>
          </w:p>
          <w:p w14:paraId="68C80B81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73B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F73B1">
              <w:rPr>
                <w:rFonts w:ascii="Times New Roman" w:hAnsi="Times New Roman" w:cs="Times New Roman"/>
              </w:rPr>
              <w:t>Gjykata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mund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vendosë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pezullimin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tërësisht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ose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pjesërisht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73B1">
              <w:rPr>
                <w:rFonts w:ascii="Times New Roman" w:hAnsi="Times New Roman" w:cs="Times New Roman"/>
              </w:rPr>
              <w:t>të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këtyre</w:t>
            </w:r>
            <w:proofErr w:type="spellEnd"/>
            <w:r w:rsidRPr="000F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3B1">
              <w:rPr>
                <w:rFonts w:ascii="Times New Roman" w:hAnsi="Times New Roman" w:cs="Times New Roman"/>
              </w:rPr>
              <w:t>masave</w:t>
            </w:r>
            <w:proofErr w:type="spellEnd"/>
            <w:r w:rsidRPr="000F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72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7817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M</w:t>
            </w:r>
            <w:r w:rsidRPr="004E7E88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</w:p>
        </w:tc>
      </w:tr>
      <w:tr w:rsidR="009321FE" w:rsidRPr="00E75B84" w14:paraId="1612D2F5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0F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E3C4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210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A39E" w14:textId="65ED3CB8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06247C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655" w14:textId="77777777" w:rsidR="009321FE" w:rsidRDefault="009321FE" w:rsidP="009321FE">
            <w:pPr>
              <w:rPr>
                <w:rFonts w:ascii="Times New Roman" w:hAnsi="Times New Roman" w:cs="Times New Roman"/>
                <w:b/>
              </w:rPr>
            </w:pPr>
          </w:p>
          <w:p w14:paraId="2D906DDE" w14:textId="77777777" w:rsidR="009321FE" w:rsidRPr="00FC7B9B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7B9B">
              <w:rPr>
                <w:rFonts w:ascii="Times New Roman" w:hAnsi="Times New Roman" w:cs="Times New Roman"/>
                <w:b/>
              </w:rPr>
              <w:lastRenderedPageBreak/>
              <w:t>Hetimi</w:t>
            </w:r>
            <w:proofErr w:type="spellEnd"/>
            <w:r w:rsidRPr="00FC7B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  <w:b/>
              </w:rPr>
              <w:t>paraprak</w:t>
            </w:r>
            <w:proofErr w:type="spellEnd"/>
          </w:p>
          <w:p w14:paraId="18D39FF6" w14:textId="77777777" w:rsidR="009321FE" w:rsidRPr="00FC7B9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C7B9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C7B9B">
              <w:rPr>
                <w:rFonts w:ascii="Times New Roman" w:hAnsi="Times New Roman" w:cs="Times New Roman"/>
              </w:rPr>
              <w:t>Sekretariati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miratimin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mund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fillojë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hetimin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paraprak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nismën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tij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ankesë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palëve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interesuara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ose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treta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për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kufizime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shtrembërime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pengime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C7B9B">
              <w:rPr>
                <w:rFonts w:ascii="Times New Roman" w:hAnsi="Times New Roman" w:cs="Times New Roman"/>
              </w:rPr>
              <w:t>Sekretariati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fillon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hetimin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paraprak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sa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herë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që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nga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komisioni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. </w:t>
            </w:r>
          </w:p>
          <w:p w14:paraId="09AC70B2" w14:textId="77777777" w:rsidR="009321FE" w:rsidRPr="00FC7B9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C7B9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C7B9B">
              <w:rPr>
                <w:rFonts w:ascii="Times New Roman" w:hAnsi="Times New Roman" w:cs="Times New Roman"/>
              </w:rPr>
              <w:t>Gjatë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hetimit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paraprak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nuk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nënkuptohet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drejta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për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konsultuar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dosjet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. </w:t>
            </w:r>
          </w:p>
          <w:p w14:paraId="376C055A" w14:textId="77777777" w:rsidR="009321FE" w:rsidRPr="00FC7B9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ruan </w:t>
            </w:r>
            <w:proofErr w:type="spellStart"/>
            <w:r w:rsidRPr="00FC7B9B">
              <w:rPr>
                <w:rFonts w:ascii="Times New Roman" w:hAnsi="Times New Roman" w:cs="Times New Roman"/>
              </w:rPr>
              <w:t>mbetjen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anonim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ankuesit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sa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herë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që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ky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i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fundit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paracakton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një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gjë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tillë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. </w:t>
            </w:r>
          </w:p>
          <w:p w14:paraId="4616195F" w14:textId="77777777" w:rsidR="009321FE" w:rsidRPr="000D33A0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Kundër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vendimit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për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fillimin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C7B9B">
              <w:rPr>
                <w:rFonts w:ascii="Times New Roman" w:hAnsi="Times New Roman" w:cs="Times New Roman"/>
              </w:rPr>
              <w:t>hetimit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paraprak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nuk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mund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të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bëhet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ankim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administrativ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në</w:t>
            </w:r>
            <w:proofErr w:type="spellEnd"/>
            <w:r w:rsidRPr="00FC7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B9B">
              <w:rPr>
                <w:rFonts w:ascii="Times New Roman" w:hAnsi="Times New Roman" w:cs="Times New Roman"/>
              </w:rPr>
              <w:t>gjykatë</w:t>
            </w:r>
            <w:proofErr w:type="spellEnd"/>
            <w:r w:rsidRPr="00FC7B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CE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48F1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Pika 4</w:t>
            </w:r>
            <w:r w:rsidRPr="00F70371">
              <w:rPr>
                <w:rFonts w:ascii="Times New Roman" w:hAnsi="Times New Roman" w:cs="Times New Roman"/>
                <w:lang w:val="sq-AL"/>
              </w:rPr>
              <w:t xml:space="preserve"> është masë e brendshme kombëtare që </w:t>
            </w:r>
            <w:r w:rsidRPr="00F70371">
              <w:rPr>
                <w:rFonts w:ascii="Times New Roman" w:hAnsi="Times New Roman" w:cs="Times New Roman"/>
                <w:lang w:val="sq-AL"/>
              </w:rPr>
              <w:lastRenderedPageBreak/>
              <w:t>ndihmon në zbatimin e projektligjit</w:t>
            </w:r>
          </w:p>
        </w:tc>
      </w:tr>
      <w:tr w:rsidR="009321FE" w:rsidRPr="00E75B84" w14:paraId="1011F978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3E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8A56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C179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81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6F8E3CF1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EC4E808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30645C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2AF0EED" w14:textId="69884214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06247C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FB5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072C7" w14:textId="77777777" w:rsidR="009321FE" w:rsidRPr="00186201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86201">
              <w:rPr>
                <w:rFonts w:ascii="Times New Roman" w:hAnsi="Times New Roman" w:cs="Times New Roman"/>
                <w:b/>
              </w:rPr>
              <w:t>Hetimi</w:t>
            </w:r>
            <w:proofErr w:type="spellEnd"/>
            <w:r w:rsidRPr="00186201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186201">
              <w:rPr>
                <w:rFonts w:ascii="Times New Roman" w:hAnsi="Times New Roman" w:cs="Times New Roman"/>
                <w:b/>
              </w:rPr>
              <w:t>thelluar</w:t>
            </w:r>
            <w:proofErr w:type="spellEnd"/>
          </w:p>
          <w:p w14:paraId="765015D4" w14:textId="77777777" w:rsidR="009321FE" w:rsidRPr="0018620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86201">
              <w:rPr>
                <w:rFonts w:ascii="Times New Roman" w:hAnsi="Times New Roman" w:cs="Times New Roman"/>
              </w:rPr>
              <w:t xml:space="preserve">1. Kur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vihen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re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shenja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kufizimit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fillohet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proc</w:t>
            </w:r>
            <w:r>
              <w:rPr>
                <w:rFonts w:ascii="Times New Roman" w:hAnsi="Times New Roman" w:cs="Times New Roman"/>
              </w:rPr>
              <w:t>edura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thelluar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Komisioni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merr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vendim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fillimin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thelluar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dhe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hapat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realizimin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tij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Vendimi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zbatohet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nga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Sekretariati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. </w:t>
            </w:r>
          </w:p>
          <w:p w14:paraId="7962688A" w14:textId="77777777" w:rsidR="009321FE" w:rsidRPr="0018620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86201"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Afati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thelluar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është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deri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186201">
              <w:rPr>
                <w:rFonts w:ascii="Times New Roman" w:hAnsi="Times New Roman" w:cs="Times New Roman"/>
              </w:rPr>
              <w:t>muaj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nga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vendimit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hapjen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thelluar</w:t>
            </w:r>
            <w:proofErr w:type="spellEnd"/>
            <w:r w:rsidRPr="00186201">
              <w:rPr>
                <w:rFonts w:ascii="Times New Roman" w:hAnsi="Times New Roman" w:cs="Times New Roman"/>
              </w:rPr>
              <w:t>.</w:t>
            </w:r>
          </w:p>
          <w:p w14:paraId="4F516028" w14:textId="77777777" w:rsidR="009321FE" w:rsidRPr="0018620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8620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Afati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sipas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pikës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këtij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neni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mund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zgjatet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vendim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rast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kërkohen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mëtejshme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që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kanë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bëjnë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prova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dhëna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shtesë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dhe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ekspertizë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specializuar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shqyrtimin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rastit</w:t>
            </w:r>
            <w:proofErr w:type="spellEnd"/>
            <w:r w:rsidRPr="00186201">
              <w:rPr>
                <w:rFonts w:ascii="Times New Roman" w:hAnsi="Times New Roman" w:cs="Times New Roman"/>
              </w:rPr>
              <w:t>.</w:t>
            </w:r>
          </w:p>
          <w:p w14:paraId="7FE2B944" w14:textId="77777777" w:rsidR="009321FE" w:rsidRPr="0018620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8620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hetimore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nenet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41, 42 e 43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këtij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ligji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kryhen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sipas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rregulloreve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dala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zbatim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këtij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ligji</w:t>
            </w:r>
            <w:proofErr w:type="spellEnd"/>
            <w:r w:rsidRPr="00186201">
              <w:rPr>
                <w:rFonts w:ascii="Times New Roman" w:hAnsi="Times New Roman" w:cs="Times New Roman"/>
              </w:rPr>
              <w:t>.</w:t>
            </w:r>
          </w:p>
          <w:p w14:paraId="37EA64A2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620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Komisioni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shprehet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vendim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për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mbylljen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6201">
              <w:rPr>
                <w:rFonts w:ascii="Times New Roman" w:hAnsi="Times New Roman" w:cs="Times New Roman"/>
              </w:rPr>
              <w:t>hetimit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zbatim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neneve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41, 42 e 43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këtij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ligji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6201">
              <w:rPr>
                <w:rFonts w:ascii="Times New Roman" w:hAnsi="Times New Roman" w:cs="Times New Roman"/>
              </w:rPr>
              <w:t>edhe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rastet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kur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nuk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konstatohen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shenja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kufizimeve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të</w:t>
            </w:r>
            <w:proofErr w:type="spellEnd"/>
            <w:r w:rsidRPr="00186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20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862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94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B8FA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Formulim m</w:t>
            </w:r>
            <w:r w:rsidRPr="00186201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qart</w:t>
            </w:r>
            <w:r w:rsidRPr="00186201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</w:tr>
      <w:tr w:rsidR="009321FE" w:rsidRPr="00E75B84" w14:paraId="3DBA23E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2C3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9EA1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3F17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60D" w14:textId="029DE0D9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2</w:t>
            </w:r>
            <w:r w:rsidR="0006247C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29D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2D0E78" w14:textId="77777777" w:rsidR="009321FE" w:rsidRPr="004F7914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7914">
              <w:rPr>
                <w:rFonts w:ascii="Times New Roman" w:hAnsi="Times New Roman" w:cs="Times New Roman"/>
                <w:b/>
              </w:rPr>
              <w:t>Anulimi</w:t>
            </w:r>
            <w:proofErr w:type="spellEnd"/>
            <w:r w:rsidRPr="004F79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F79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  <w:b/>
              </w:rPr>
              <w:t>shfuqizimi</w:t>
            </w:r>
            <w:proofErr w:type="spellEnd"/>
            <w:r w:rsidRPr="004F79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  <w:b/>
              </w:rPr>
              <w:t>vendimeve</w:t>
            </w:r>
            <w:proofErr w:type="spellEnd"/>
          </w:p>
          <w:p w14:paraId="5190FED7" w14:textId="77777777" w:rsidR="009321FE" w:rsidRPr="004F7914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914">
              <w:rPr>
                <w:rFonts w:ascii="Times New Roman" w:hAnsi="Times New Roman" w:cs="Times New Roman"/>
              </w:rPr>
              <w:t>Komisioni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mund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anulojë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F7914">
              <w:rPr>
                <w:rFonts w:ascii="Times New Roman" w:hAnsi="Times New Roman" w:cs="Times New Roman"/>
              </w:rPr>
              <w:t>shfuqizojë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vendimet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veta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vendosur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kushte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detyrime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7914">
              <w:rPr>
                <w:rFonts w:ascii="Times New Roman" w:hAnsi="Times New Roman" w:cs="Times New Roman"/>
              </w:rPr>
              <w:t>ose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rifillojë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procedurën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kur</w:t>
            </w:r>
            <w:proofErr w:type="spellEnd"/>
            <w:r w:rsidRPr="004F7914">
              <w:rPr>
                <w:rFonts w:ascii="Times New Roman" w:hAnsi="Times New Roman" w:cs="Times New Roman"/>
              </w:rPr>
              <w:t>:</w:t>
            </w:r>
          </w:p>
          <w:p w14:paraId="428D51A7" w14:textId="77777777" w:rsidR="009321FE" w:rsidRPr="004F7914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a)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njëri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ose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disa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nga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faktet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që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kanë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shërbyer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si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bazë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për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dhënien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vendimit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7914">
              <w:rPr>
                <w:rFonts w:ascii="Times New Roman" w:hAnsi="Times New Roman" w:cs="Times New Roman"/>
              </w:rPr>
              <w:t>kanë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4F7914">
              <w:rPr>
                <w:rFonts w:ascii="Times New Roman" w:hAnsi="Times New Roman" w:cs="Times New Roman"/>
              </w:rPr>
              <w:t>;</w:t>
            </w:r>
          </w:p>
          <w:p w14:paraId="42823B73" w14:textId="77777777" w:rsidR="009321FE" w:rsidRPr="004F7914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4F7914">
              <w:rPr>
                <w:rFonts w:ascii="Times New Roman" w:hAnsi="Times New Roman" w:cs="Times New Roman"/>
              </w:rPr>
              <w:t>palët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shkelin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një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ose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disa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detyrime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7914">
              <w:rPr>
                <w:rFonts w:ascii="Times New Roman" w:hAnsi="Times New Roman" w:cs="Times New Roman"/>
              </w:rPr>
              <w:t>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vendim</w:t>
            </w:r>
            <w:proofErr w:type="spellEnd"/>
            <w:r w:rsidRPr="004F7914">
              <w:rPr>
                <w:rFonts w:ascii="Times New Roman" w:hAnsi="Times New Roman" w:cs="Times New Roman"/>
              </w:rPr>
              <w:t>;</w:t>
            </w:r>
          </w:p>
          <w:p w14:paraId="192F8512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4F7914">
              <w:rPr>
                <w:rFonts w:ascii="Times New Roman" w:hAnsi="Times New Roman" w:cs="Times New Roman"/>
              </w:rPr>
              <w:t>vendimi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është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bazuar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dhënat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4F7914">
              <w:rPr>
                <w:rFonts w:ascii="Times New Roman" w:hAnsi="Times New Roman" w:cs="Times New Roman"/>
              </w:rPr>
              <w:t>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sakta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ose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është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marrë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4F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914">
              <w:rPr>
                <w:rFonts w:ascii="Times New Roman" w:hAnsi="Times New Roman" w:cs="Times New Roman"/>
              </w:rPr>
              <w:t>mashtrimit</w:t>
            </w:r>
            <w:proofErr w:type="spellEnd"/>
            <w:r w:rsidRPr="004F7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B24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4CE4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Formulim më i sakt</w:t>
            </w:r>
            <w:r w:rsidRPr="00E04FF9">
              <w:rPr>
                <w:rFonts w:ascii="Times New Roman" w:hAnsi="Times New Roman" w:cs="Times New Roman"/>
                <w:lang w:val="sq-AL"/>
              </w:rPr>
              <w:t>ë</w:t>
            </w:r>
          </w:p>
        </w:tc>
      </w:tr>
      <w:tr w:rsidR="009321FE" w:rsidRPr="00E75B84" w14:paraId="0E4B428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1E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754B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DC99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DE7" w14:textId="341D6171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06247C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EBB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6707E" w14:textId="77777777" w:rsidR="009321FE" w:rsidRPr="002F6E5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E57">
              <w:rPr>
                <w:rFonts w:ascii="Times New Roman" w:hAnsi="Times New Roman" w:cs="Times New Roman"/>
                <w:b/>
              </w:rPr>
              <w:t>Përgjegjësitë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dhënien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përjashtimeve</w:t>
            </w:r>
            <w:proofErr w:type="spellEnd"/>
          </w:p>
          <w:p w14:paraId="43967355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E57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është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vetmi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organ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vendosur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dhënien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përjashtimeve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4A6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98EE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Rregullim i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references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2F6E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nene</w:t>
            </w:r>
            <w:proofErr w:type="spellEnd"/>
          </w:p>
        </w:tc>
      </w:tr>
      <w:tr w:rsidR="009321FE" w:rsidRPr="00E75B84" w14:paraId="5B74F0D1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BE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FCCB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6A9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73B" w14:textId="61EEF61A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8D7EBD">
              <w:rPr>
                <w:rFonts w:ascii="Times New Roman" w:hAnsi="Times New Roman" w:cs="Times New Roman"/>
                <w:lang w:val="sq-AL"/>
              </w:rPr>
              <w:t>3</w:t>
            </w:r>
            <w:r w:rsidR="008A674E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93C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B0AD95" w14:textId="77777777" w:rsidR="009321FE" w:rsidRPr="002F6E5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E57">
              <w:rPr>
                <w:rFonts w:ascii="Times New Roman" w:hAnsi="Times New Roman" w:cs="Times New Roman"/>
                <w:b/>
              </w:rPr>
              <w:t>Njoftimi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marrëveshjeve</w:t>
            </w:r>
            <w:proofErr w:type="spellEnd"/>
          </w:p>
          <w:p w14:paraId="49FFFC1B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zbatim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ose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grupimet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njoftojnë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Autoritet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ndryshimet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bëra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to.”.</w:t>
            </w:r>
          </w:p>
          <w:p w14:paraId="7C777384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Njoftimi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përmban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dhënat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2F6E57">
              <w:rPr>
                <w:rFonts w:ascii="Times New Roman" w:hAnsi="Times New Roman" w:cs="Times New Roman"/>
              </w:rPr>
              <w:t>:</w:t>
            </w:r>
          </w:p>
          <w:p w14:paraId="0D979BBF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2F6E57">
              <w:rPr>
                <w:rFonts w:ascii="Times New Roman" w:hAnsi="Times New Roman" w:cs="Times New Roman"/>
              </w:rPr>
              <w:t>emërtimin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ushtrimit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lastRenderedPageBreak/>
              <w:t>ekonomike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ose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; </w:t>
            </w:r>
          </w:p>
          <w:p w14:paraId="0C3EAD8E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llojin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veprimtarisë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ekonomike</w:t>
            </w:r>
            <w:proofErr w:type="spellEnd"/>
            <w:r w:rsidRPr="002F6E57">
              <w:rPr>
                <w:rFonts w:ascii="Times New Roman" w:hAnsi="Times New Roman" w:cs="Times New Roman"/>
              </w:rPr>
              <w:t>;</w:t>
            </w:r>
          </w:p>
          <w:p w14:paraId="5B94D8C8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2F6E57">
              <w:rPr>
                <w:rFonts w:ascii="Times New Roman" w:hAnsi="Times New Roman" w:cs="Times New Roman"/>
              </w:rPr>
              <w:t>formën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përmbajtjen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objektin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2F6E57">
              <w:rPr>
                <w:rFonts w:ascii="Times New Roman" w:hAnsi="Times New Roman" w:cs="Times New Roman"/>
              </w:rPr>
              <w:t>;</w:t>
            </w:r>
          </w:p>
          <w:p w14:paraId="784D5355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pjesët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tregut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që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zënë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treguar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metodologjinë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llogaritjen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vlerësimin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tyre</w:t>
            </w:r>
            <w:proofErr w:type="spellEnd"/>
            <w:r w:rsidRPr="002F6E57">
              <w:rPr>
                <w:rFonts w:ascii="Times New Roman" w:hAnsi="Times New Roman" w:cs="Times New Roman"/>
              </w:rPr>
              <w:t>;</w:t>
            </w:r>
          </w:p>
          <w:p w14:paraId="4982EC8C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personin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që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gjatë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3EB99CB0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Njoftimi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dhënë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sipas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pikave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1 e 2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nuk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duhet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përmbajë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dhëna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pasakta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cilat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bëhen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shkak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siguruar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palën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njoftuese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ose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palë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tretë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sipas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71BCE001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shfuqizohet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7EE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4079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</w:t>
            </w:r>
            <w:proofErr w:type="spellStart"/>
            <w:r w:rsidRPr="002F6E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rshtatje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nenit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ndryshimet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2F6E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2F6E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projektligj</w:t>
            </w:r>
            <w:proofErr w:type="spellEnd"/>
          </w:p>
        </w:tc>
      </w:tr>
      <w:tr w:rsidR="009321FE" w:rsidRPr="00E75B84" w14:paraId="009B8009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98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D6C8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845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86D" w14:textId="4776832C" w:rsidR="009321FE" w:rsidRDefault="009321FE" w:rsidP="008D7EB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C1F" w14:textId="77777777" w:rsidR="009321FE" w:rsidRDefault="009321FE" w:rsidP="009321FE">
            <w:pPr>
              <w:rPr>
                <w:rFonts w:ascii="Times New Roman" w:hAnsi="Times New Roman" w:cs="Times New Roman"/>
                <w:b/>
              </w:rPr>
            </w:pPr>
          </w:p>
          <w:p w14:paraId="490418AB" w14:textId="77777777" w:rsidR="009321FE" w:rsidRPr="002F6E5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E57">
              <w:rPr>
                <w:rFonts w:ascii="Times New Roman" w:hAnsi="Times New Roman" w:cs="Times New Roman"/>
                <w:b/>
              </w:rPr>
              <w:t>Vendimi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përjashtim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  <w:b/>
              </w:rPr>
              <w:t>marrëveshja</w:t>
            </w:r>
            <w:proofErr w:type="spellEnd"/>
          </w:p>
          <w:p w14:paraId="3D3335EF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njoftuara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bazë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49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përjashtohen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ndalimi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vetëm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vendim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70A8D52F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Efektet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fillojnë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sipas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janë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kufizuara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kohë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mund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t'u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jepen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kushte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detyrime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1807513B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vendim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refuzohet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ndalimi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nuk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mund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vendosë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gjoba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shkeljet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shkaktuara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kjo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gjatë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cilës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shqyrtohet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nuk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mund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vendosë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gjoba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ato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cilat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kanë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njoftuar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marrëveshjen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njoftimit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deri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marrjen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vendimit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mbi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ose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zbatimit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6BC4004D" w14:textId="77777777" w:rsidR="009321FE" w:rsidRPr="002F6E5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E5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bazë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një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kërkese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mund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shtyhen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kohë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kushtet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nenin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këtij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ligji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vazhdojnë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plotësohen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Shtyrja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mund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jepet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vetëm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cilat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deklarojnë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pëlqimin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tyre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shkrim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pranë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Deklarata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bëhet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mënyrë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pavarur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nga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çdo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dhe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pranohet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brenda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muajve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2F6E57">
              <w:rPr>
                <w:rFonts w:ascii="Times New Roman" w:hAnsi="Times New Roman" w:cs="Times New Roman"/>
              </w:rPr>
              <w:t>mbarimit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afatit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të</w:t>
            </w:r>
            <w:proofErr w:type="spellEnd"/>
            <w:r w:rsidRPr="002F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57">
              <w:rPr>
                <w:rFonts w:ascii="Times New Roman" w:hAnsi="Times New Roman" w:cs="Times New Roman"/>
              </w:rPr>
              <w:t>përjashtimit</w:t>
            </w:r>
            <w:proofErr w:type="spellEnd"/>
            <w:r w:rsidRPr="002F6E57">
              <w:rPr>
                <w:rFonts w:ascii="Times New Roman" w:hAnsi="Times New Roman" w:cs="Times New Roman"/>
              </w:rPr>
              <w:t>.</w:t>
            </w:r>
          </w:p>
          <w:p w14:paraId="594C68D5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6E57"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 w:rsidRPr="002F6E57">
              <w:rPr>
                <w:rFonts w:ascii="Times New Roman" w:hAnsi="Times New Roman" w:cs="Times New Roman"/>
              </w:rPr>
              <w:t>shfuqizohet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8BB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2F19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04FF9">
              <w:rPr>
                <w:rFonts w:ascii="Times New Roman" w:hAnsi="Times New Roman" w:cs="Times New Roman"/>
                <w:lang w:val="sq-AL"/>
              </w:rPr>
              <w:t>Përshtatje e nenit me ndryshimet e bëra në projektligj</w:t>
            </w:r>
          </w:p>
        </w:tc>
      </w:tr>
      <w:tr w:rsidR="009321FE" w:rsidRPr="00E75B84" w14:paraId="54407811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9A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64E0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A32F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BD7" w14:textId="2DA94299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1C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7ACFB6" w14:textId="77777777" w:rsidR="009321FE" w:rsidRPr="0020141F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141F">
              <w:rPr>
                <w:rFonts w:ascii="Times New Roman" w:hAnsi="Times New Roman" w:cs="Times New Roman"/>
                <w:b/>
              </w:rPr>
              <w:t>Anulimi</w:t>
            </w:r>
            <w:proofErr w:type="spellEnd"/>
            <w:r w:rsidRPr="002014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2014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  <w:b/>
              </w:rPr>
              <w:t>shfuqizimi</w:t>
            </w:r>
            <w:proofErr w:type="spellEnd"/>
            <w:r w:rsidRPr="002014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014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  <w:b/>
              </w:rPr>
              <w:t>përjashtimit</w:t>
            </w:r>
            <w:proofErr w:type="spellEnd"/>
          </w:p>
          <w:p w14:paraId="737F46F7" w14:textId="77777777" w:rsidR="009321FE" w:rsidRPr="0020141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0141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mund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anulojë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41F">
              <w:rPr>
                <w:rFonts w:ascii="Times New Roman" w:hAnsi="Times New Roman" w:cs="Times New Roman"/>
              </w:rPr>
              <w:t>shfuqizojë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ose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ndryshojë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vendimet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tij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vendosur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kushte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ose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detyrime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kur</w:t>
            </w:r>
            <w:proofErr w:type="spellEnd"/>
            <w:r w:rsidRPr="0020141F">
              <w:rPr>
                <w:rFonts w:ascii="Times New Roman" w:hAnsi="Times New Roman" w:cs="Times New Roman"/>
              </w:rPr>
              <w:t>:</w:t>
            </w:r>
          </w:p>
          <w:p w14:paraId="74D2675D" w14:textId="77777777" w:rsidR="009321FE" w:rsidRPr="0020141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0141F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njëri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ose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disa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nga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faktet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41F">
              <w:rPr>
                <w:rFonts w:ascii="Times New Roman" w:hAnsi="Times New Roman" w:cs="Times New Roman"/>
              </w:rPr>
              <w:t>që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kanë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shërbyer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si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bazë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për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dhënien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vendimit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kanë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ndryshuar</w:t>
            </w:r>
            <w:proofErr w:type="spellEnd"/>
            <w:r w:rsidRPr="0020141F">
              <w:rPr>
                <w:rFonts w:ascii="Times New Roman" w:hAnsi="Times New Roman" w:cs="Times New Roman"/>
              </w:rPr>
              <w:t>;</w:t>
            </w:r>
          </w:p>
          <w:p w14:paraId="46D461E1" w14:textId="77777777" w:rsidR="009321FE" w:rsidRPr="0020141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0141F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palët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shkelin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një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ose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disa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detyrime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cilat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parashikohen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vendim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; </w:t>
            </w:r>
          </w:p>
          <w:p w14:paraId="5CBBE1C2" w14:textId="77777777" w:rsidR="009321FE" w:rsidRPr="0020141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0141F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vendimi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është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bazuar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dhëna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pasakta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ose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është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marrë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mashtrimit</w:t>
            </w:r>
            <w:proofErr w:type="spellEnd"/>
            <w:r w:rsidRPr="0020141F">
              <w:rPr>
                <w:rFonts w:ascii="Times New Roman" w:hAnsi="Times New Roman" w:cs="Times New Roman"/>
              </w:rPr>
              <w:t>;</w:t>
            </w:r>
          </w:p>
          <w:p w14:paraId="2ED0B455" w14:textId="77777777" w:rsidR="009321FE" w:rsidRPr="0020141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0141F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palët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abuzojnë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përjashtimin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dhënë</w:t>
            </w:r>
            <w:proofErr w:type="spellEnd"/>
            <w:r w:rsidRPr="0020141F">
              <w:rPr>
                <w:rFonts w:ascii="Times New Roman" w:hAnsi="Times New Roman" w:cs="Times New Roman"/>
              </w:rPr>
              <w:t>.</w:t>
            </w:r>
          </w:p>
          <w:p w14:paraId="17A2E717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41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0141F">
              <w:rPr>
                <w:rFonts w:ascii="Times New Roman" w:hAnsi="Times New Roman" w:cs="Times New Roman"/>
              </w:rPr>
              <w:t>Vendimi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i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përjashtimit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mund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anulohet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për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rastet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141F">
              <w:rPr>
                <w:rFonts w:ascii="Times New Roman" w:hAnsi="Times New Roman" w:cs="Times New Roman"/>
              </w:rPr>
              <w:t>pikës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20141F">
              <w:rPr>
                <w:rFonts w:ascii="Times New Roman" w:hAnsi="Times New Roman" w:cs="Times New Roman"/>
              </w:rPr>
              <w:t>shkronjat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“b”, “c” </w:t>
            </w:r>
            <w:proofErr w:type="spellStart"/>
            <w:r w:rsidRPr="0020141F">
              <w:rPr>
                <w:rFonts w:ascii="Times New Roman" w:hAnsi="Times New Roman" w:cs="Times New Roman"/>
              </w:rPr>
              <w:t>dhe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“ç” </w:t>
            </w:r>
            <w:proofErr w:type="spellStart"/>
            <w:r w:rsidRPr="0020141F">
              <w:rPr>
                <w:rFonts w:ascii="Times New Roman" w:hAnsi="Times New Roman" w:cs="Times New Roman"/>
              </w:rPr>
              <w:t>të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këtij</w:t>
            </w:r>
            <w:proofErr w:type="spellEnd"/>
            <w:r w:rsidRPr="0020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41F">
              <w:rPr>
                <w:rFonts w:ascii="Times New Roman" w:hAnsi="Times New Roman" w:cs="Times New Roman"/>
              </w:rPr>
              <w:t>neni</w:t>
            </w:r>
            <w:proofErr w:type="spellEnd"/>
            <w:r w:rsidRPr="00201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86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CDFFE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05C9CC13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29A69C3E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77C4CED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04FF9">
              <w:rPr>
                <w:rFonts w:ascii="Times New Roman" w:hAnsi="Times New Roman" w:cs="Times New Roman"/>
                <w:lang w:val="sq-AL"/>
              </w:rPr>
              <w:t>Formulim më i saktë</w:t>
            </w:r>
          </w:p>
        </w:tc>
      </w:tr>
      <w:tr w:rsidR="009321FE" w:rsidRPr="00E75B84" w14:paraId="5C49929A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17F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2446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103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7D6" w14:textId="53EEE1C9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1A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427C56" w14:textId="77777777" w:rsidR="009321FE" w:rsidRPr="00187084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87084">
              <w:rPr>
                <w:rFonts w:ascii="Times New Roman" w:hAnsi="Times New Roman" w:cs="Times New Roman"/>
                <w:b/>
              </w:rPr>
              <w:t>Botimi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njoftimeve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vendimeve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1870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  <w:b/>
              </w:rPr>
              <w:t>përjashtim</w:t>
            </w:r>
            <w:proofErr w:type="spellEnd"/>
          </w:p>
          <w:p w14:paraId="2BA8CC14" w14:textId="77777777" w:rsidR="009321FE" w:rsidRPr="00187084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87084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 w:rsidRPr="00187084">
              <w:rPr>
                <w:rFonts w:ascii="Times New Roman" w:hAnsi="Times New Roman" w:cs="Times New Roman"/>
              </w:rPr>
              <w:t>Kërkesat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përjashtim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botohen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187084">
              <w:rPr>
                <w:rFonts w:ascii="Times New Roman" w:hAnsi="Times New Roman" w:cs="Times New Roman"/>
              </w:rPr>
              <w:t>Buletinin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zyrtar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Njoftimi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përmban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emërtimin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selinë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ekonomike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një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përshkrim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shkurtër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dhe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afatin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brenda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cilit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palë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treta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mund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shprehin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mendimin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tyre</w:t>
            </w:r>
            <w:proofErr w:type="spellEnd"/>
            <w:r w:rsidRPr="00187084">
              <w:rPr>
                <w:rFonts w:ascii="Times New Roman" w:hAnsi="Times New Roman" w:cs="Times New Roman"/>
              </w:rPr>
              <w:t>.</w:t>
            </w:r>
          </w:p>
          <w:p w14:paraId="05A9F722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7084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187084">
              <w:rPr>
                <w:rFonts w:ascii="Times New Roman" w:hAnsi="Times New Roman" w:cs="Times New Roman"/>
              </w:rPr>
              <w:t>Vendimet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87084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marra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nenit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këtij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ligji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botohen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187084">
              <w:rPr>
                <w:rFonts w:ascii="Times New Roman" w:hAnsi="Times New Roman" w:cs="Times New Roman"/>
              </w:rPr>
              <w:t>Buletinin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zyrtar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Njoftimi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përmban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emërtimin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selinë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084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ekonomike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dhe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përmbajtjen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kryesore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të</w:t>
            </w:r>
            <w:proofErr w:type="spellEnd"/>
            <w:r w:rsidRPr="00187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084">
              <w:rPr>
                <w:rFonts w:ascii="Times New Roman" w:hAnsi="Times New Roman" w:cs="Times New Roman"/>
              </w:rPr>
              <w:t>vendimit</w:t>
            </w:r>
            <w:proofErr w:type="spellEnd"/>
            <w:r w:rsidRPr="001870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AF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D191F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04FF9">
              <w:rPr>
                <w:rFonts w:ascii="Times New Roman" w:hAnsi="Times New Roman" w:cs="Times New Roman"/>
                <w:lang w:val="sq-AL"/>
              </w:rPr>
              <w:t>Rregullim i references në nene</w:t>
            </w:r>
          </w:p>
        </w:tc>
      </w:tr>
      <w:tr w:rsidR="009321FE" w:rsidRPr="00E75B84" w14:paraId="36B2E553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DB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6C17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2C0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A8D" w14:textId="7D7BFCA0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5F2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AD13FF" w14:textId="77777777" w:rsidR="009321FE" w:rsidRPr="00055CEB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CEB">
              <w:rPr>
                <w:rFonts w:ascii="Times New Roman" w:hAnsi="Times New Roman" w:cs="Times New Roman"/>
                <w:b/>
              </w:rPr>
              <w:t>Detyrimi</w:t>
            </w:r>
            <w:proofErr w:type="spellEnd"/>
            <w:r w:rsidRPr="00055C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055C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  <w:b/>
              </w:rPr>
              <w:t>njoftim</w:t>
            </w:r>
            <w:proofErr w:type="spellEnd"/>
          </w:p>
          <w:p w14:paraId="38E4D383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Kanë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detyrimin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njoftim</w:t>
            </w:r>
            <w:proofErr w:type="spellEnd"/>
            <w:r w:rsidRPr="00055CEB">
              <w:rPr>
                <w:rFonts w:ascii="Times New Roman" w:hAnsi="Times New Roman" w:cs="Times New Roman"/>
              </w:rPr>
              <w:t>:</w:t>
            </w:r>
          </w:p>
          <w:p w14:paraId="3D931312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bashkim</w:t>
            </w:r>
            <w:proofErr w:type="spellEnd"/>
            <w:r w:rsidRPr="00055CEB">
              <w:rPr>
                <w:rFonts w:ascii="Times New Roman" w:hAnsi="Times New Roman" w:cs="Times New Roman"/>
              </w:rPr>
              <w:t>;</w:t>
            </w:r>
          </w:p>
          <w:p w14:paraId="4E4F6225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që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marrin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kontroll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gjithë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shumë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tjera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; </w:t>
            </w:r>
          </w:p>
          <w:p w14:paraId="5674FFA7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që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kanë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kontrollin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  <w:p w14:paraId="61809E2E" w14:textId="77777777" w:rsidR="009321FE" w:rsidRPr="00187084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CE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Njoftimi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që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paraqet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formën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kryhet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bazë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lastRenderedPageBreak/>
              <w:t>udhëzimit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nxjerrë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nga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formën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njoftimit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5D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C090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BE064B">
              <w:rPr>
                <w:rFonts w:ascii="Times New Roman" w:hAnsi="Times New Roman" w:cs="Times New Roman"/>
                <w:lang w:val="sq-AL"/>
              </w:rPr>
              <w:t>Përshtatje e nenit me ndryshimet e bëra në projektligj</w:t>
            </w:r>
          </w:p>
        </w:tc>
      </w:tr>
      <w:tr w:rsidR="009321FE" w:rsidRPr="00E75B84" w14:paraId="465544DC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93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370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B6E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2A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6DC8DB1" w14:textId="04827EE0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937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B2147A" w14:textId="77777777" w:rsidR="009321FE" w:rsidRPr="00055CEB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CEB">
              <w:rPr>
                <w:rFonts w:ascii="Times New Roman" w:hAnsi="Times New Roman" w:cs="Times New Roman"/>
                <w:b/>
              </w:rPr>
              <w:t>Procedura</w:t>
            </w:r>
            <w:proofErr w:type="spellEnd"/>
            <w:r w:rsidRPr="00055C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  <w:b/>
              </w:rPr>
              <w:t>paraprake</w:t>
            </w:r>
            <w:proofErr w:type="spellEnd"/>
          </w:p>
          <w:p w14:paraId="5DC84736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5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rast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nuk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shfaq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shenja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kufizimit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mënyrë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ndjeshme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treg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tij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veçanti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rezultat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krijimit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forcimit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pozitës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dominuese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komisioni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vendos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autorizojë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brenda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muajve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nga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marrjes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njoftimit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  <w:p w14:paraId="6760D9FA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konstatohet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shfaq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shenja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kuf</w:t>
            </w:r>
            <w:r>
              <w:rPr>
                <w:rFonts w:ascii="Times New Roman" w:hAnsi="Times New Roman" w:cs="Times New Roman"/>
              </w:rPr>
              <w:t>izimit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mënyrë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ndjeshme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treg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tij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Komisioni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vendos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: </w:t>
            </w:r>
          </w:p>
          <w:p w14:paraId="0997333A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autorizimin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kushte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dhe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detyrime</w:t>
            </w:r>
            <w:proofErr w:type="spellEnd"/>
            <w:r w:rsidRPr="00055CEB">
              <w:rPr>
                <w:rFonts w:ascii="Times New Roman" w:hAnsi="Times New Roman" w:cs="Times New Roman"/>
              </w:rPr>
              <w:t>;</w:t>
            </w:r>
          </w:p>
          <w:p w14:paraId="0894DEA9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055CEB">
              <w:rPr>
                <w:rFonts w:ascii="Times New Roman" w:hAnsi="Times New Roman" w:cs="Times New Roman"/>
              </w:rPr>
              <w:t>fillimin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thelluar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  <w:p w14:paraId="522EC1C6" w14:textId="77777777" w:rsidR="009321FE" w:rsidRPr="00055C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055CE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rastin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autorizimit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kushte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dhe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detyrime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procedurën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paraprake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afati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pikën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këtij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shtyhet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dy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javë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angazhohen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marrin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eliminimin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kufizimit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mënyrë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ndjeshme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treg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pjesë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tij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veçanti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lastRenderedPageBreak/>
              <w:t>rezultat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shenjave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krijimit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ose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forcimit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pozitës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dominuese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Angazhimet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propozuara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nga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palët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paraqiten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pranë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vonë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muaj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nga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marrjes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njoftimit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  <w:p w14:paraId="66CCB499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CE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Mungesa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komunikimit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brenda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këtyre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afateve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konsiderohet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si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vendim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5CEB">
              <w:rPr>
                <w:rFonts w:ascii="Times New Roman" w:hAnsi="Times New Roman" w:cs="Times New Roman"/>
              </w:rPr>
              <w:t>që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autorizon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përqendrimin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dhe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mund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të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CEB">
              <w:rPr>
                <w:rFonts w:ascii="Times New Roman" w:hAnsi="Times New Roman" w:cs="Times New Roman"/>
              </w:rPr>
              <w:t>realizohet</w:t>
            </w:r>
            <w:proofErr w:type="spellEnd"/>
            <w:r w:rsidRPr="00055CEB"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 w:rsidRPr="00055CEB">
              <w:rPr>
                <w:rFonts w:ascii="Times New Roman" w:hAnsi="Times New Roman" w:cs="Times New Roman"/>
              </w:rPr>
              <w:t>rezerva</w:t>
            </w:r>
            <w:proofErr w:type="spellEnd"/>
            <w:r w:rsidRPr="0005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27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D3C86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2CA7E1B5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3F8AAE8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3D477B">
              <w:rPr>
                <w:rFonts w:ascii="Times New Roman" w:hAnsi="Times New Roman" w:cs="Times New Roman"/>
                <w:lang w:val="sq-AL"/>
              </w:rPr>
              <w:t>Formulim më i saktë</w:t>
            </w:r>
          </w:p>
        </w:tc>
      </w:tr>
      <w:tr w:rsidR="009321FE" w:rsidRPr="00E75B84" w14:paraId="23869CB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60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FB6A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ACF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5D4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4F14C69" w14:textId="3BFC85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C2E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EE7DB" w14:textId="77777777" w:rsidR="009321FE" w:rsidRPr="002243BA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43BA">
              <w:rPr>
                <w:rFonts w:ascii="Times New Roman" w:hAnsi="Times New Roman" w:cs="Times New Roman"/>
                <w:b/>
              </w:rPr>
              <w:t>Anulimi</w:t>
            </w:r>
            <w:proofErr w:type="spellEnd"/>
            <w:r w:rsidRPr="002243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2243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  <w:b/>
              </w:rPr>
              <w:t>shfuqizimi</w:t>
            </w:r>
            <w:proofErr w:type="spellEnd"/>
            <w:r w:rsidRPr="002243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243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  <w:b/>
              </w:rPr>
              <w:t>vendimit</w:t>
            </w:r>
            <w:proofErr w:type="spellEnd"/>
          </w:p>
          <w:p w14:paraId="1311798E" w14:textId="77777777" w:rsidR="009321FE" w:rsidRPr="002243BA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43BA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mund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ta </w:t>
            </w:r>
            <w:proofErr w:type="spellStart"/>
            <w:r w:rsidRPr="002243BA">
              <w:rPr>
                <w:rFonts w:ascii="Times New Roman" w:hAnsi="Times New Roman" w:cs="Times New Roman"/>
              </w:rPr>
              <w:t>anulojë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2243BA">
              <w:rPr>
                <w:rFonts w:ascii="Times New Roman" w:hAnsi="Times New Roman" w:cs="Times New Roman"/>
              </w:rPr>
              <w:t>shfuqizojë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vendimin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nëse</w:t>
            </w:r>
            <w:proofErr w:type="spellEnd"/>
            <w:r w:rsidRPr="002243BA">
              <w:rPr>
                <w:rFonts w:ascii="Times New Roman" w:hAnsi="Times New Roman" w:cs="Times New Roman"/>
              </w:rPr>
              <w:t>:</w:t>
            </w:r>
          </w:p>
          <w:p w14:paraId="2070EA85" w14:textId="77777777" w:rsidR="009321FE" w:rsidRPr="002243BA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243BA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2243BA">
              <w:rPr>
                <w:rFonts w:ascii="Times New Roman" w:hAnsi="Times New Roman" w:cs="Times New Roman"/>
              </w:rPr>
              <w:t>është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marrë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bazë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dhënave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2243BA">
              <w:rPr>
                <w:rFonts w:ascii="Times New Roman" w:hAnsi="Times New Roman" w:cs="Times New Roman"/>
              </w:rPr>
              <w:t>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sakta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2243BA">
              <w:rPr>
                <w:rFonts w:ascii="Times New Roman" w:hAnsi="Times New Roman" w:cs="Times New Roman"/>
              </w:rPr>
              <w:t>;</w:t>
            </w:r>
          </w:p>
          <w:p w14:paraId="26E1B10E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243BA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2243BA">
              <w:rPr>
                <w:rFonts w:ascii="Times New Roman" w:hAnsi="Times New Roman" w:cs="Times New Roman"/>
              </w:rPr>
              <w:t>ës</w:t>
            </w:r>
            <w:r>
              <w:rPr>
                <w:rFonts w:ascii="Times New Roman" w:hAnsi="Times New Roman" w:cs="Times New Roman"/>
              </w:rPr>
              <w:t>htë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marrë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anë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mashtrimit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B523D87" w14:textId="77777777" w:rsidR="009321FE" w:rsidRPr="002243BA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243BA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shkelin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një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ose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disa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detyrime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të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në</w:t>
            </w:r>
            <w:proofErr w:type="spellEnd"/>
            <w:r w:rsidRPr="0022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3BA">
              <w:rPr>
                <w:rFonts w:ascii="Times New Roman" w:hAnsi="Times New Roman" w:cs="Times New Roman"/>
              </w:rPr>
              <w:t>autorizim</w:t>
            </w:r>
            <w:proofErr w:type="spellEnd"/>
            <w:r w:rsidRPr="00224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CE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7A7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85768A">
              <w:rPr>
                <w:rFonts w:ascii="Times New Roman" w:hAnsi="Times New Roman" w:cs="Times New Roman"/>
                <w:lang w:val="sq-AL"/>
              </w:rPr>
              <w:t>Formulim më i saktë</w:t>
            </w:r>
          </w:p>
        </w:tc>
      </w:tr>
      <w:tr w:rsidR="009321FE" w:rsidRPr="00E75B84" w14:paraId="055D3E77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EE6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0D269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D19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10D" w14:textId="4293C784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AE0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501454" w14:textId="77777777" w:rsidR="009321FE" w:rsidRPr="00F027EB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7EB">
              <w:rPr>
                <w:rFonts w:ascii="Times New Roman" w:hAnsi="Times New Roman" w:cs="Times New Roman"/>
                <w:b/>
              </w:rPr>
              <w:t xml:space="preserve">Masa e </w:t>
            </w:r>
            <w:proofErr w:type="spellStart"/>
            <w:r w:rsidRPr="00F027EB">
              <w:rPr>
                <w:rFonts w:ascii="Times New Roman" w:hAnsi="Times New Roman" w:cs="Times New Roman"/>
                <w:b/>
              </w:rPr>
              <w:t>gjobës</w:t>
            </w:r>
            <w:proofErr w:type="spellEnd"/>
            <w:r w:rsidRPr="00F027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  <w:b/>
              </w:rPr>
              <w:t>shkeljet</w:t>
            </w:r>
            <w:proofErr w:type="spellEnd"/>
            <w:r w:rsidRPr="00F027EB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  <w:b/>
              </w:rPr>
              <w:t>lehta</w:t>
            </w:r>
            <w:proofErr w:type="spellEnd"/>
          </w:p>
          <w:p w14:paraId="2728DC5E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Komisioni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vendos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gjoba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masën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shumë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se 1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qind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lastRenderedPageBreak/>
              <w:t>xhiros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totale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vitit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paraardhës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financiar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mbi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grupimet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nëse</w:t>
            </w:r>
            <w:proofErr w:type="spellEnd"/>
            <w:r w:rsidRPr="00F027EB">
              <w:rPr>
                <w:rFonts w:ascii="Times New Roman" w:hAnsi="Times New Roman" w:cs="Times New Roman"/>
              </w:rPr>
              <w:t>:</w:t>
            </w:r>
          </w:p>
          <w:p w14:paraId="659AD3BE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 </w:t>
            </w:r>
            <w:proofErr w:type="spellStart"/>
            <w:r>
              <w:rPr>
                <w:rFonts w:ascii="Times New Roman" w:hAnsi="Times New Roman" w:cs="Times New Roman"/>
              </w:rPr>
              <w:t>japin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dhëna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pasakta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F027EB">
              <w:rPr>
                <w:rFonts w:ascii="Times New Roman" w:hAnsi="Times New Roman" w:cs="Times New Roman"/>
              </w:rPr>
              <w:t>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paplota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rreme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vendimit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33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pikat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2 e 3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nuk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japin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dhëna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brenda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afatit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kohor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vendimin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sekretariatit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33 pika 3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; </w:t>
            </w:r>
          </w:p>
          <w:p w14:paraId="7FBA18CE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b)  </w:t>
            </w:r>
            <w:proofErr w:type="spellStart"/>
            <w:r w:rsidRPr="00F027EB">
              <w:rPr>
                <w:rFonts w:ascii="Times New Roman" w:hAnsi="Times New Roman" w:cs="Times New Roman"/>
              </w:rPr>
              <w:t>japin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dhëna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pasakta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paplota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rreme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njoftimet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12 e 49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dhëna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dokumente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plotësuese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pasakta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paplota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55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>;</w:t>
            </w:r>
          </w:p>
          <w:p w14:paraId="21568F8C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F027EB">
              <w:rPr>
                <w:rFonts w:ascii="Times New Roman" w:hAnsi="Times New Roman" w:cs="Times New Roman"/>
              </w:rPr>
              <w:t>japin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paplotë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librat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kërkuar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regjis</w:t>
            </w:r>
            <w:r>
              <w:rPr>
                <w:rFonts w:ascii="Times New Roman" w:hAnsi="Times New Roman" w:cs="Times New Roman"/>
              </w:rPr>
              <w:t>trat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tjerë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veprimtarisë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tyre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ekonomike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gjatë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36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shkronjat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"b"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"c"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refuzojnë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pranojnë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inspektimet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vendimit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marrë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35 pika 1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36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shkronja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"a"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; </w:t>
            </w:r>
          </w:p>
          <w:p w14:paraId="10CDB951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refuzojnë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t’u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përgjigjen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pyetjeve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faktet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shkronjës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“d” </w:t>
            </w:r>
            <w:proofErr w:type="spellStart"/>
            <w:r w:rsidRPr="00F027EB">
              <w:rPr>
                <w:rFonts w:ascii="Times New Roman" w:hAnsi="Times New Roman" w:cs="Times New Roman"/>
              </w:rPr>
              <w:lastRenderedPageBreak/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36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japin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pasakta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paplota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rreme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ose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pengojnë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inspektimin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36;</w:t>
            </w:r>
          </w:p>
          <w:p w14:paraId="3F4B0888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F027EB">
              <w:rPr>
                <w:rFonts w:ascii="Times New Roman" w:hAnsi="Times New Roman" w:cs="Times New Roman"/>
              </w:rPr>
              <w:t>heqin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vulat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vëna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autorizimin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zyrtar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36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shkronja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"ç"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>;</w:t>
            </w:r>
          </w:p>
          <w:p w14:paraId="3C931469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dh)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nuk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njofton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një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përqendrim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>;</w:t>
            </w:r>
          </w:p>
          <w:p w14:paraId="7182D32A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e) </w:t>
            </w:r>
            <w:proofErr w:type="spellStart"/>
            <w:r w:rsidRPr="00F027EB">
              <w:rPr>
                <w:rFonts w:ascii="Times New Roman" w:hAnsi="Times New Roman" w:cs="Times New Roman"/>
              </w:rPr>
              <w:t>bëjnë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ftesë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pjesëmarrje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ndaluar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sipas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4/1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ligji</w:t>
            </w:r>
            <w:proofErr w:type="spellEnd"/>
            <w:r w:rsidRPr="00F027EB">
              <w:rPr>
                <w:rFonts w:ascii="Times New Roman" w:hAnsi="Times New Roman" w:cs="Times New Roman"/>
              </w:rPr>
              <w:t>.</w:t>
            </w:r>
          </w:p>
          <w:p w14:paraId="42EBD5FD" w14:textId="77777777" w:rsidR="009321FE" w:rsidRPr="00F027EB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Parashikimet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neneve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15, 16 </w:t>
            </w:r>
            <w:proofErr w:type="spellStart"/>
            <w:r w:rsidRPr="00F027EB">
              <w:rPr>
                <w:rFonts w:ascii="Times New Roman" w:hAnsi="Times New Roman" w:cs="Times New Roman"/>
              </w:rPr>
              <w:t>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F027EB">
              <w:rPr>
                <w:rFonts w:ascii="Times New Roman" w:hAnsi="Times New Roman" w:cs="Times New Roman"/>
              </w:rPr>
              <w:t>zbatohen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edhe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pikën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të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këtij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neni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7EB">
              <w:rPr>
                <w:rFonts w:ascii="Times New Roman" w:hAnsi="Times New Roman" w:cs="Times New Roman"/>
              </w:rPr>
              <w:t>për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llogaritjen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7EB">
              <w:rPr>
                <w:rFonts w:ascii="Times New Roman" w:hAnsi="Times New Roman" w:cs="Times New Roman"/>
              </w:rPr>
              <w:t>xhiros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7EB">
              <w:rPr>
                <w:rFonts w:ascii="Times New Roman" w:hAnsi="Times New Roman" w:cs="Times New Roman"/>
              </w:rPr>
              <w:t>totale</w:t>
            </w:r>
            <w:proofErr w:type="spellEnd"/>
            <w:r w:rsidRPr="00F027EB">
              <w:rPr>
                <w:rFonts w:ascii="Times New Roman" w:hAnsi="Times New Roman" w:cs="Times New Roman"/>
              </w:rPr>
              <w:t xml:space="preserve">.  </w:t>
            </w:r>
          </w:p>
          <w:p w14:paraId="6C7D1BC1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F027E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8E5477">
              <w:rPr>
                <w:rFonts w:ascii="Times New Roman" w:hAnsi="Times New Roman" w:cs="Times New Roman"/>
              </w:rPr>
              <w:t>Moszbatimi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i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pikës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8E5477">
              <w:rPr>
                <w:rFonts w:ascii="Times New Roman" w:hAnsi="Times New Roman" w:cs="Times New Roman"/>
              </w:rPr>
              <w:t>të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nenit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34 </w:t>
            </w:r>
            <w:proofErr w:type="spellStart"/>
            <w:r w:rsidRPr="008E5477">
              <w:rPr>
                <w:rFonts w:ascii="Times New Roman" w:hAnsi="Times New Roman" w:cs="Times New Roman"/>
              </w:rPr>
              <w:t>të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këtij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ligji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nga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ana e </w:t>
            </w:r>
            <w:proofErr w:type="spellStart"/>
            <w:r w:rsidRPr="008E5477">
              <w:rPr>
                <w:rFonts w:ascii="Times New Roman" w:hAnsi="Times New Roman" w:cs="Times New Roman"/>
              </w:rPr>
              <w:t>organit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të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administratës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qendrore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E5477">
              <w:rPr>
                <w:rFonts w:ascii="Times New Roman" w:hAnsi="Times New Roman" w:cs="Times New Roman"/>
              </w:rPr>
              <w:t>vendore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8E5477">
              <w:rPr>
                <w:rFonts w:ascii="Times New Roman" w:hAnsi="Times New Roman" w:cs="Times New Roman"/>
              </w:rPr>
              <w:t>i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publik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5477">
              <w:rPr>
                <w:rFonts w:ascii="Times New Roman" w:hAnsi="Times New Roman" w:cs="Times New Roman"/>
              </w:rPr>
              <w:t>përbën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kundërvajtje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8E5477">
              <w:rPr>
                <w:rFonts w:ascii="Times New Roman" w:hAnsi="Times New Roman" w:cs="Times New Roman"/>
              </w:rPr>
              <w:t>dhe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dënohet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E5477">
              <w:rPr>
                <w:rFonts w:ascii="Times New Roman" w:hAnsi="Times New Roman" w:cs="Times New Roman"/>
              </w:rPr>
              <w:t>gjobë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në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477">
              <w:rPr>
                <w:rFonts w:ascii="Times New Roman" w:hAnsi="Times New Roman" w:cs="Times New Roman"/>
              </w:rPr>
              <w:t>vlerën</w:t>
            </w:r>
            <w:proofErr w:type="spellEnd"/>
            <w:r w:rsidRPr="008E5477">
              <w:rPr>
                <w:rFonts w:ascii="Times New Roman" w:hAnsi="Times New Roman" w:cs="Times New Roman"/>
              </w:rPr>
              <w:t xml:space="preserve"> 50 000 </w:t>
            </w:r>
            <w:proofErr w:type="spellStart"/>
            <w:r w:rsidRPr="008E5477">
              <w:rPr>
                <w:rFonts w:ascii="Times New Roman" w:hAnsi="Times New Roman" w:cs="Times New Roman"/>
              </w:rPr>
              <w:t>lekë</w:t>
            </w:r>
            <w:proofErr w:type="spellEnd"/>
            <w:r w:rsidRPr="008E5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AF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684E4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Pika 1 (e) </w:t>
            </w:r>
            <w:r w:rsidRPr="00BC0D19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Pr="00BC0D19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Pr="00BC0D19">
              <w:rPr>
                <w:rFonts w:ascii="Times New Roman" w:hAnsi="Times New Roman" w:cs="Times New Roman"/>
                <w:lang w:val="sq-AL"/>
              </w:rPr>
              <w:t>ërshtatje e nenit me ndryshimet e bëra në projektligj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77D51AC2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 xml:space="preserve">Pika 3 </w:t>
            </w:r>
            <w:r w:rsidRPr="00BC0D19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Pr="00BC0D19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m</w:t>
            </w:r>
            <w:r w:rsidRPr="00BC0D19">
              <w:rPr>
                <w:rFonts w:ascii="Times New Roman" w:hAnsi="Times New Roman" w:cs="Times New Roman"/>
                <w:lang w:val="sq-AL"/>
              </w:rPr>
              <w:t>asë e brendshme kombëtare që ndihmon në zbatimin e projektligjit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45706EF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321FE" w:rsidRPr="00E75B84" w14:paraId="4D94841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B1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5521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F9F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E98" w14:textId="28ACC499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3</w:t>
            </w:r>
            <w:r w:rsidR="008A674E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35A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6F9E22" w14:textId="77777777" w:rsidR="009321FE" w:rsidRPr="00A12A82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A82">
              <w:rPr>
                <w:rFonts w:ascii="Times New Roman" w:hAnsi="Times New Roman" w:cs="Times New Roman"/>
                <w:b/>
              </w:rPr>
              <w:t xml:space="preserve">Masa e </w:t>
            </w:r>
            <w:proofErr w:type="spellStart"/>
            <w:r w:rsidRPr="00A12A82">
              <w:rPr>
                <w:rFonts w:ascii="Times New Roman" w:hAnsi="Times New Roman" w:cs="Times New Roman"/>
                <w:b/>
              </w:rPr>
              <w:t>gjobës</w:t>
            </w:r>
            <w:proofErr w:type="spellEnd"/>
            <w:r w:rsidRPr="00A12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  <w:b/>
              </w:rPr>
              <w:t>shkelje</w:t>
            </w:r>
            <w:proofErr w:type="spellEnd"/>
            <w:r w:rsidRPr="00A12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  <w:b/>
              </w:rPr>
              <w:t>rënda</w:t>
            </w:r>
            <w:proofErr w:type="spellEnd"/>
          </w:p>
          <w:p w14:paraId="6E126167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12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Komisioni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vendos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gjoba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masën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deri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qind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xhiros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ndërmarrjes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vitit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financiar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lastRenderedPageBreak/>
              <w:t>paraardhës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çdo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pjesëmarrëse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që</w:t>
            </w:r>
            <w:proofErr w:type="spellEnd"/>
            <w:r w:rsidRPr="00A12A82">
              <w:rPr>
                <w:rFonts w:ascii="Times New Roman" w:hAnsi="Times New Roman" w:cs="Times New Roman"/>
              </w:rPr>
              <w:t>:</w:t>
            </w:r>
          </w:p>
          <w:p w14:paraId="522FB1B7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shkel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nenet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4 e 9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ligji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; </w:t>
            </w:r>
          </w:p>
          <w:p w14:paraId="0AC198B8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nuk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zbaton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vendimin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marrjen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masave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përkohshme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sipas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44;</w:t>
            </w:r>
          </w:p>
          <w:p w14:paraId="400C7926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nuk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përmbush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kushtet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dhe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detyrimet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një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vendimi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marrë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sipas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neneve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45, 50 pika 2, 56, 57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dhe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60 pika 2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ligji</w:t>
            </w:r>
            <w:proofErr w:type="spellEnd"/>
            <w:r w:rsidRPr="00A12A82">
              <w:rPr>
                <w:rFonts w:ascii="Times New Roman" w:hAnsi="Times New Roman" w:cs="Times New Roman"/>
              </w:rPr>
              <w:t>;</w:t>
            </w:r>
          </w:p>
          <w:p w14:paraId="39908A63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ç) </w:t>
            </w:r>
          </w:p>
          <w:p w14:paraId="7919BACC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realizon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një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përqendrim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cili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A12A82">
              <w:rPr>
                <w:rFonts w:ascii="Times New Roman" w:hAnsi="Times New Roman" w:cs="Times New Roman"/>
              </w:rPr>
              <w:t>efekte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ku</w:t>
            </w:r>
            <w:r>
              <w:rPr>
                <w:rFonts w:ascii="Times New Roman" w:hAnsi="Times New Roman" w:cs="Times New Roman"/>
              </w:rPr>
              <w:t>fizimit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konkurrencës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treg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mos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respektuar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detyrimin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14,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përveç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rastit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kur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realizimi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përqendrimit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është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autorizuar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shprehimisht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sipas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ligji</w:t>
            </w:r>
            <w:proofErr w:type="spellEnd"/>
            <w:r w:rsidRPr="00A12A82">
              <w:rPr>
                <w:rFonts w:ascii="Times New Roman" w:hAnsi="Times New Roman" w:cs="Times New Roman"/>
              </w:rPr>
              <w:t>;</w:t>
            </w:r>
          </w:p>
          <w:p w14:paraId="6B202535" w14:textId="77777777" w:rsidR="009321FE" w:rsidRPr="00A12A82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dh)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realizon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një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përqendrim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ndaluar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nga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Komisioni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ose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nuk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merr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masat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nevojshme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rivendosjen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sipas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nenit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62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ligji</w:t>
            </w:r>
            <w:proofErr w:type="spellEnd"/>
            <w:r w:rsidRPr="00A12A82">
              <w:rPr>
                <w:rFonts w:ascii="Times New Roman" w:hAnsi="Times New Roman" w:cs="Times New Roman"/>
              </w:rPr>
              <w:t>.</w:t>
            </w:r>
          </w:p>
          <w:p w14:paraId="4B406142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A12A82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Parashikimet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neneve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15, 16 </w:t>
            </w:r>
            <w:proofErr w:type="spellStart"/>
            <w:r w:rsidRPr="00A12A82">
              <w:rPr>
                <w:rFonts w:ascii="Times New Roman" w:hAnsi="Times New Roman" w:cs="Times New Roman"/>
              </w:rPr>
              <w:t>dhe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17,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ligji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zbatohen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edhe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pikën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të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këtij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neni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A82">
              <w:rPr>
                <w:rFonts w:ascii="Times New Roman" w:hAnsi="Times New Roman" w:cs="Times New Roman"/>
              </w:rPr>
              <w:t>për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llogaritjen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12A82">
              <w:rPr>
                <w:rFonts w:ascii="Times New Roman" w:hAnsi="Times New Roman" w:cs="Times New Roman"/>
              </w:rPr>
              <w:t>xhiros</w:t>
            </w:r>
            <w:proofErr w:type="spellEnd"/>
            <w:r w:rsidRPr="00A12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A82">
              <w:rPr>
                <w:rFonts w:ascii="Times New Roman" w:hAnsi="Times New Roman" w:cs="Times New Roman"/>
              </w:rPr>
              <w:t>totale</w:t>
            </w:r>
            <w:proofErr w:type="spellEnd"/>
            <w:r w:rsidRPr="00A12A82">
              <w:rPr>
                <w:rFonts w:ascii="Times New Roman" w:hAnsi="Times New Roman" w:cs="Times New Roman"/>
              </w:rPr>
              <w:t>.</w:t>
            </w:r>
          </w:p>
          <w:p w14:paraId="7FDFF651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D5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AF6AE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Pika 2</w:t>
            </w:r>
            <w:r w:rsidRPr="0095556F">
              <w:rPr>
                <w:rFonts w:ascii="Times New Roman" w:hAnsi="Times New Roman" w:cs="Times New Roman"/>
                <w:lang w:val="sq-AL"/>
              </w:rPr>
              <w:t xml:space="preserve"> është masë e brendshme kombëtare që ndihmon në zbatimin e projektligjit.</w:t>
            </w:r>
          </w:p>
          <w:p w14:paraId="11E65D4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321FE" w:rsidRPr="00E75B84" w14:paraId="230007A4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641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2CFE9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DE6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D0B" w14:textId="71CB54DF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8A674E">
              <w:rPr>
                <w:rFonts w:ascii="Times New Roman" w:hAnsi="Times New Roman" w:cs="Times New Roman"/>
                <w:lang w:val="sq-AL"/>
              </w:rPr>
              <w:t>40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D7DC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87FD19" w14:textId="77777777" w:rsidR="009321FE" w:rsidRPr="002F61DF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1DF">
              <w:rPr>
                <w:rFonts w:ascii="Times New Roman" w:hAnsi="Times New Roman" w:cs="Times New Roman"/>
                <w:b/>
              </w:rPr>
              <w:t>Lehtësimi</w:t>
            </w:r>
            <w:proofErr w:type="spellEnd"/>
            <w:r w:rsidRPr="002F61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  <w:b/>
              </w:rPr>
              <w:t>nga</w:t>
            </w:r>
            <w:proofErr w:type="spellEnd"/>
            <w:r w:rsidRPr="002F61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  <w:b/>
              </w:rPr>
              <w:t>gjobat</w:t>
            </w:r>
            <w:proofErr w:type="spellEnd"/>
          </w:p>
          <w:p w14:paraId="60056A51" w14:textId="77777777" w:rsidR="009321FE" w:rsidRPr="002F61D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1D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Një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ndërmarrjeje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përfshirë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bashkë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tjerat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një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ndaluar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sipas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nenit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mund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t'i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jepet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lehtësimi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plotë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ose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pjesshëm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nga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gjobat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nëse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ndihmon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zbulimin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ndalimin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ndaluar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personave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siguruar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dhëna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pazotëruara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parë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nga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2F61DF">
              <w:rPr>
                <w:rFonts w:ascii="Times New Roman" w:hAnsi="Times New Roman" w:cs="Times New Roman"/>
              </w:rPr>
              <w:t>.</w:t>
            </w:r>
          </w:p>
          <w:p w14:paraId="4ACC9525" w14:textId="77777777" w:rsidR="009321FE" w:rsidRPr="002F61D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1DF">
              <w:rPr>
                <w:rFonts w:ascii="Times New Roman" w:hAnsi="Times New Roman" w:cs="Times New Roman"/>
              </w:rPr>
              <w:t>Lehtësimi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plotë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nga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gjoba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nuk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t'u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jepet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që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kanë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veprime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detyruar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tjera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t'u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bashkuar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një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ndaluar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ose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qëndruar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>.</w:t>
            </w:r>
          </w:p>
          <w:p w14:paraId="25827F9D" w14:textId="77777777" w:rsidR="009321FE" w:rsidRPr="002F61DF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2F61D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F61DF">
              <w:rPr>
                <w:rFonts w:ascii="Times New Roman" w:hAnsi="Times New Roman" w:cs="Times New Roman"/>
              </w:rPr>
              <w:t>jep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këshillë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lehtësim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nga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gjobat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treguar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edhe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kushtet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zbatimin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saj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2F61DF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gjobat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lehtësimin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tyre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Kjo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këshillë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transmetohet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nuk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publikohet</w:t>
            </w:r>
            <w:proofErr w:type="spellEnd"/>
            <w:r w:rsidRPr="002F61DF">
              <w:rPr>
                <w:rFonts w:ascii="Times New Roman" w:hAnsi="Times New Roman" w:cs="Times New Roman"/>
              </w:rPr>
              <w:t>.</w:t>
            </w:r>
          </w:p>
          <w:p w14:paraId="1A667557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61D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rastin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një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vendimi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Komisioni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mund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të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japë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lehtësim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lastRenderedPageBreak/>
              <w:t>nga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gjobat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përpjesëtim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kontributin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dhënë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zbardhjen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zbulimin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dhe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ndalimin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shkeljes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nëse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plotësohen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kushtet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në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këshillën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për</w:t>
            </w:r>
            <w:proofErr w:type="spellEnd"/>
            <w:r w:rsidRPr="002F61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1DF">
              <w:rPr>
                <w:rFonts w:ascii="Times New Roman" w:hAnsi="Times New Roman" w:cs="Times New Roman"/>
              </w:rPr>
              <w:t>lehtësim</w:t>
            </w:r>
            <w:proofErr w:type="spellEnd"/>
            <w:r w:rsidRPr="002F61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32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238F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Shtesa e b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pik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n 1 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Pr="00E57E4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E57E47">
              <w:rPr>
                <w:rFonts w:ascii="Times New Roman" w:hAnsi="Times New Roman" w:cs="Times New Roman"/>
                <w:lang w:val="sq-AL"/>
              </w:rPr>
              <w:t>masë e brendshme kombëtare që ndihmon në zbatimin e projektligjit.</w:t>
            </w:r>
          </w:p>
        </w:tc>
      </w:tr>
      <w:tr w:rsidR="009321FE" w:rsidRPr="00E75B84" w14:paraId="7235C5B6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32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39746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1EF0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41B" w14:textId="00BEFFD5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Neni </w:t>
            </w:r>
            <w:r w:rsidR="00B2249C">
              <w:rPr>
                <w:rFonts w:ascii="Times New Roman" w:hAnsi="Times New Roman" w:cs="Times New Roman"/>
                <w:lang w:val="sq-AL"/>
              </w:rPr>
              <w:t>4</w:t>
            </w:r>
            <w:r w:rsidR="008A674E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3E4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54AA2" w14:textId="77777777" w:rsidR="009321FE" w:rsidRPr="008210B5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10B5">
              <w:rPr>
                <w:rFonts w:ascii="Times New Roman" w:hAnsi="Times New Roman" w:cs="Times New Roman"/>
                <w:b/>
              </w:rPr>
              <w:t>Sanksione</w:t>
            </w:r>
            <w:proofErr w:type="spellEnd"/>
            <w:r w:rsidRPr="008210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10B5">
              <w:rPr>
                <w:rFonts w:ascii="Times New Roman" w:hAnsi="Times New Roman" w:cs="Times New Roman"/>
                <w:b/>
              </w:rPr>
              <w:t>individuale</w:t>
            </w:r>
            <w:proofErr w:type="spellEnd"/>
          </w:p>
          <w:p w14:paraId="2E1D0ED5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8210B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22FB3">
              <w:rPr>
                <w:rFonts w:ascii="Times New Roman" w:hAnsi="Times New Roman" w:cs="Times New Roman"/>
              </w:rPr>
              <w:t>Pavarësisht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gjobës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së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vendosur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bazë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të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neneve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73 </w:t>
            </w:r>
            <w:proofErr w:type="spellStart"/>
            <w:r w:rsidRPr="00B22FB3">
              <w:rPr>
                <w:rFonts w:ascii="Times New Roman" w:hAnsi="Times New Roman" w:cs="Times New Roman"/>
              </w:rPr>
              <w:t>dhe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74 </w:t>
            </w:r>
            <w:proofErr w:type="spellStart"/>
            <w:r w:rsidRPr="00B22FB3">
              <w:rPr>
                <w:rFonts w:ascii="Times New Roman" w:hAnsi="Times New Roman" w:cs="Times New Roman"/>
              </w:rPr>
              <w:t>të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këtij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ligji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Komisioni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mund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të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vendosë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gjoba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masën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deri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B22FB3">
              <w:rPr>
                <w:rFonts w:ascii="Times New Roman" w:hAnsi="Times New Roman" w:cs="Times New Roman"/>
              </w:rPr>
              <w:t>milionë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lekë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mbi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individët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2FB3">
              <w:rPr>
                <w:rFonts w:ascii="Times New Roman" w:hAnsi="Times New Roman" w:cs="Times New Roman"/>
              </w:rPr>
              <w:t>që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kryejnë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ose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bashkëpunojnë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kryerjen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22FB3">
              <w:rPr>
                <w:rFonts w:ascii="Times New Roman" w:hAnsi="Times New Roman" w:cs="Times New Roman"/>
              </w:rPr>
              <w:t>veprimeve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që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përbëjnë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kundravajtje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B22FB3">
              <w:rPr>
                <w:rFonts w:ascii="Times New Roman" w:hAnsi="Times New Roman" w:cs="Times New Roman"/>
              </w:rPr>
              <w:t>sipas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neneve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73 pika 1 </w:t>
            </w:r>
            <w:proofErr w:type="spellStart"/>
            <w:r w:rsidRPr="00B22FB3">
              <w:rPr>
                <w:rFonts w:ascii="Times New Roman" w:hAnsi="Times New Roman" w:cs="Times New Roman"/>
              </w:rPr>
              <w:t>dhe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74 pika 1 </w:t>
            </w:r>
            <w:proofErr w:type="spellStart"/>
            <w:r w:rsidRPr="00B22FB3">
              <w:rPr>
                <w:rFonts w:ascii="Times New Roman" w:hAnsi="Times New Roman" w:cs="Times New Roman"/>
              </w:rPr>
              <w:t>të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këtij</w:t>
            </w:r>
            <w:proofErr w:type="spellEnd"/>
            <w:r w:rsidRPr="00B22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FB3">
              <w:rPr>
                <w:rFonts w:ascii="Times New Roman" w:hAnsi="Times New Roman" w:cs="Times New Roman"/>
              </w:rPr>
              <w:t>ligji</w:t>
            </w:r>
            <w:proofErr w:type="spellEnd"/>
            <w:r w:rsidRPr="00B22FB3">
              <w:rPr>
                <w:rFonts w:ascii="Times New Roman" w:hAnsi="Times New Roman" w:cs="Times New Roman"/>
              </w:rPr>
              <w:t>.</w:t>
            </w:r>
          </w:p>
          <w:p w14:paraId="2BCEBD06" w14:textId="77777777" w:rsidR="009321FE" w:rsidRPr="008210B5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8210B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210B5">
              <w:rPr>
                <w:rFonts w:ascii="Times New Roman" w:hAnsi="Times New Roman" w:cs="Times New Roman"/>
                <w:i/>
              </w:rPr>
              <w:t>shfuqizohet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92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651E9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9664A7">
              <w:rPr>
                <w:rFonts w:ascii="Times New Roman" w:hAnsi="Times New Roman" w:cs="Times New Roman"/>
                <w:lang w:val="sq-AL"/>
              </w:rPr>
              <w:t>Masë e brendshme kombëtare që ndihmon në zbatimin e projektligjit</w:t>
            </w:r>
          </w:p>
          <w:p w14:paraId="6A8101FA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321FE" w:rsidRPr="00E75B84" w14:paraId="01BE9F51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C00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t>Rregullorja e Këshillit Evropian (EC) nr. 1/2003, datë 16 Dhjetor 2002 “Për zbatimin e rregullave të konkurrencës të përcaktuara në nenet 81 dhe 82 të Traktatit”</w:t>
            </w:r>
            <w:r>
              <w:rPr>
                <w:rFonts w:ascii="Times New Roman" w:hAnsi="Times New Roman" w:cs="Times New Roman"/>
                <w:lang w:val="sq-AL"/>
              </w:rPr>
              <w:t>, Neni 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93EAE" w14:textId="77777777" w:rsidR="009321FE" w:rsidRPr="001F2F77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t>Neni 25</w:t>
            </w:r>
          </w:p>
          <w:p w14:paraId="19F68243" w14:textId="77777777" w:rsidR="009321FE" w:rsidRPr="001F2F77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Afatet</w:t>
            </w:r>
            <w:r w:rsidRPr="001F2F77">
              <w:rPr>
                <w:rFonts w:ascii="Times New Roman" w:hAnsi="Times New Roman" w:cs="Times New Roman"/>
                <w:lang w:val="sq-AL"/>
              </w:rPr>
              <w:t xml:space="preserve"> e parashkrimit për vendosjen e gjobave</w:t>
            </w:r>
          </w:p>
          <w:p w14:paraId="20F01125" w14:textId="77777777" w:rsidR="009321FE" w:rsidRPr="001F2F77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t>1. Kompetencat e dhëna për Komisionin në zbatim të neneve 23 dhe 24, i nënshtrohen periudhave të parashkrimit si në vijim:</w:t>
            </w:r>
          </w:p>
          <w:p w14:paraId="34CE72E3" w14:textId="77777777" w:rsidR="009321FE" w:rsidRPr="001F2F77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lastRenderedPageBreak/>
              <w:t>a) tre vjet në rastin e shkeljeve të dispozitave në lidhje me kërkesat për informacion ose me zhvillimin e inspektimeve;</w:t>
            </w:r>
          </w:p>
          <w:p w14:paraId="6F1A3C03" w14:textId="77777777" w:rsidR="009321FE" w:rsidRPr="001F2F77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t>b) pesë vjet në rastin e të gjitha shkeljeve të tjera.</w:t>
            </w:r>
          </w:p>
          <w:p w14:paraId="5C7D3F37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t xml:space="preserve">2. Parashkrimi duhet të llogaritet që nga dita në të cilën është kryer shkelja. Gjithsesi, në rastin e shkeljeve të vazhdueshme ose të </w:t>
            </w:r>
            <w:r w:rsidRPr="00EC2140">
              <w:rPr>
                <w:rFonts w:ascii="Times New Roman" w:hAnsi="Times New Roman" w:cs="Times New Roman"/>
                <w:lang w:val="sq-AL"/>
              </w:rPr>
              <w:t>përsëritura, parashkrimi duhet të fillojë të llogaritet në ditën në të cilën shkelja ndërpritet.</w:t>
            </w:r>
          </w:p>
          <w:p w14:paraId="4BEF1232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 xml:space="preserve">3. Çdo veprim i ndërmarrë nga Komisioni ose nga autoriteti i konkurrencës së një Shteti Anëtar për qëllimin e hetimit ose të procedurave në lidhje me një shkelje, do të ndërpresë periudhën e parashkrimit për vendosjen e gjobave ose pagesave periodike. Periudha e parashkrimit duhet të ndërpritet nga </w:t>
            </w:r>
            <w:r w:rsidRPr="00EC2140">
              <w:rPr>
                <w:rFonts w:ascii="Times New Roman" w:hAnsi="Times New Roman" w:cs="Times New Roman"/>
                <w:lang w:val="sq-AL"/>
              </w:rPr>
              <w:lastRenderedPageBreak/>
              <w:t>data në të cilën veprimi i është njoftuar të paktën një ndërmarrje ose grupimi ndërmarrjesh që ka marrë pjesë në shkelje. Veprimet që ndërpresin ecurinë e periudhës përfshijnë veçanërisht sa vijon</w:t>
            </w:r>
          </w:p>
          <w:p w14:paraId="2D99F39D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>a) kërkesat e shkruara për informacion nga Komisioni ose nga autoriteti i konkurrencës së një Shteti Anëtar;</w:t>
            </w:r>
          </w:p>
          <w:p w14:paraId="062393A6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>b) autorizimet me shkrim për të kryer inspektime, të lëshuara për nëpunësit e tij nga Komisioni ose nga autoriteti i konkurrencës së një Shteti Anëtar;</w:t>
            </w:r>
          </w:p>
          <w:p w14:paraId="1DE3F0F8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>c) fillimi i procedurave nga Komisioni ose nga autoriteti i konkurrencës së një Shteti Anëtar;</w:t>
            </w:r>
          </w:p>
          <w:p w14:paraId="4CA00D45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>d) njoftimi i deklaratës së kundërshtimeve nga Komisioni ose nga autoriteti i konkurrencës së një Shteti Anëtar;</w:t>
            </w:r>
          </w:p>
          <w:p w14:paraId="3329EC3B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lastRenderedPageBreak/>
              <w:t>4. Ndërprerja e afatit të parashkrimi duhet të zbatohet për të gjitha ndërmarrjet ose grupimet e ndërmarrjeve që kanë marrë pjesë në shkelje.</w:t>
            </w:r>
          </w:p>
          <w:p w14:paraId="6A5856F1" w14:textId="77777777" w:rsidR="009321FE" w:rsidRPr="00EC2140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>5. Çdo ndërprerje do të rinovojë afatin e parashkrimit përsëri. Megjithatë, periudha e parashkrimit përfundon më së voni në ditën në të cilën ka kaluar një periudhë e barabartë me dyfishin e periudhës së parashkrimit, pa u vendosur nga Komisioni një gjobë ose një gjobë periodike. Ky afat duhet të shtrihet nga koha gjatë së cilës parashkrimi është pezulluar në përputhje me paragrafin 6.</w:t>
            </w:r>
          </w:p>
          <w:p w14:paraId="5A0C4EA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EC2140">
              <w:rPr>
                <w:rFonts w:ascii="Times New Roman" w:hAnsi="Times New Roman" w:cs="Times New Roman"/>
                <w:lang w:val="sq-AL"/>
              </w:rPr>
              <w:t xml:space="preserve">6. Afati i parashkrimit për vendosjen e gjobave ose gjobave periodike pezullohet për aq kohë sa vendimi i Komisionit është objekt i procedimit </w:t>
            </w:r>
            <w:r w:rsidRPr="00EC2140">
              <w:rPr>
                <w:rFonts w:ascii="Times New Roman" w:hAnsi="Times New Roman" w:cs="Times New Roman"/>
                <w:lang w:val="sq-AL"/>
              </w:rPr>
              <w:lastRenderedPageBreak/>
              <w:t>në Gjykatën e Drejtësisë.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C36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18C" w14:textId="7260E81E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  <w:r w:rsidR="008A674E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FAE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02A4B2" w14:textId="77777777" w:rsidR="009321FE" w:rsidRPr="009664A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4A7">
              <w:rPr>
                <w:rFonts w:ascii="Times New Roman" w:hAnsi="Times New Roman" w:cs="Times New Roman"/>
                <w:b/>
              </w:rPr>
              <w:t xml:space="preserve">Afatet e </w:t>
            </w:r>
            <w:proofErr w:type="spellStart"/>
            <w:r w:rsidRPr="009664A7">
              <w:rPr>
                <w:rFonts w:ascii="Times New Roman" w:hAnsi="Times New Roman" w:cs="Times New Roman"/>
                <w:b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9664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  <w:b/>
              </w:rPr>
              <w:t>vendosjen</w:t>
            </w:r>
            <w:proofErr w:type="spellEnd"/>
            <w:r w:rsidRPr="009664A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  <w:b/>
              </w:rPr>
              <w:t>gjobave</w:t>
            </w:r>
            <w:proofErr w:type="spellEnd"/>
          </w:p>
          <w:p w14:paraId="2E74F18E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Kompetencat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vendosjen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gjobave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zbatim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neneve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73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dhe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74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i’u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nënshtrohen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periudhave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vijim</w:t>
            </w:r>
            <w:proofErr w:type="spellEnd"/>
            <w:r w:rsidRPr="009664A7">
              <w:rPr>
                <w:rFonts w:ascii="Times New Roman" w:hAnsi="Times New Roman" w:cs="Times New Roman"/>
              </w:rPr>
              <w:t>:</w:t>
            </w:r>
          </w:p>
          <w:p w14:paraId="5763AF36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a) 3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vjet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rastin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dispozitave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lidhje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kërkesat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lastRenderedPageBreak/>
              <w:t>për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inspektimeve</w:t>
            </w:r>
            <w:proofErr w:type="spellEnd"/>
            <w:r w:rsidRPr="009664A7">
              <w:rPr>
                <w:rFonts w:ascii="Times New Roman" w:hAnsi="Times New Roman" w:cs="Times New Roman"/>
              </w:rPr>
              <w:t>;</w:t>
            </w:r>
          </w:p>
          <w:p w14:paraId="26458BEA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b) 5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vjet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rastin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gjitha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tjera</w:t>
            </w:r>
            <w:proofErr w:type="spellEnd"/>
            <w:r w:rsidRPr="009664A7">
              <w:rPr>
                <w:rFonts w:ascii="Times New Roman" w:hAnsi="Times New Roman" w:cs="Times New Roman"/>
              </w:rPr>
              <w:t>.</w:t>
            </w:r>
          </w:p>
          <w:p w14:paraId="55155158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Afati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llogaritet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që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nga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dita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cilën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është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kryer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Gjithsesi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rastin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vazhdueshme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përsëritura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duhet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fillojë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llogaritet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nga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dita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cilën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ndërpritet</w:t>
            </w:r>
            <w:proofErr w:type="spellEnd"/>
            <w:r w:rsidRPr="009664A7">
              <w:rPr>
                <w:rFonts w:ascii="Times New Roman" w:hAnsi="Times New Roman" w:cs="Times New Roman"/>
              </w:rPr>
              <w:t>.</w:t>
            </w:r>
          </w:p>
          <w:p w14:paraId="2DDE85CB" w14:textId="77777777" w:rsidR="009321FE" w:rsidRPr="0010348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Çdo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veprim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ndërmarrë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nga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qëllim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hetimit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lidhje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, do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ndërpresë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vendosjen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gjobave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gjobave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periodike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Periudha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duhet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ndërpritet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nga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cilën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veprimi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është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njoftuar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paktën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ndërmarrje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grupimi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ndërmarrjesh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që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664A7">
              <w:rPr>
                <w:rFonts w:ascii="Times New Roman" w:hAnsi="Times New Roman" w:cs="Times New Roman"/>
              </w:rPr>
              <w:t>marrë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pjesë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3481">
              <w:rPr>
                <w:rFonts w:ascii="Times New Roman" w:hAnsi="Times New Roman" w:cs="Times New Roman"/>
              </w:rPr>
              <w:t>Veprimet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që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ndërpresin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ecurinë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përfshijnë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veçanërisht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sa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vijon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por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103481">
              <w:rPr>
                <w:rFonts w:ascii="Times New Roman" w:hAnsi="Times New Roman" w:cs="Times New Roman"/>
              </w:rPr>
              <w:t>vetëm</w:t>
            </w:r>
            <w:proofErr w:type="spellEnd"/>
            <w:r w:rsidRPr="00103481">
              <w:rPr>
                <w:rFonts w:ascii="Times New Roman" w:hAnsi="Times New Roman" w:cs="Times New Roman"/>
              </w:rPr>
              <w:t>:</w:t>
            </w:r>
          </w:p>
          <w:p w14:paraId="4CBF9B01" w14:textId="77777777" w:rsidR="009321FE" w:rsidRPr="0010348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03481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kërkesat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03481">
              <w:rPr>
                <w:rFonts w:ascii="Times New Roman" w:hAnsi="Times New Roman" w:cs="Times New Roman"/>
              </w:rPr>
              <w:t>shkrim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për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nga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03481">
              <w:rPr>
                <w:rFonts w:ascii="Times New Roman" w:hAnsi="Times New Roman" w:cs="Times New Roman"/>
              </w:rPr>
              <w:t>;</w:t>
            </w:r>
          </w:p>
          <w:p w14:paraId="6DAA6288" w14:textId="77777777" w:rsidR="009321FE" w:rsidRPr="0010348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03481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103481">
              <w:rPr>
                <w:rFonts w:ascii="Times New Roman" w:hAnsi="Times New Roman" w:cs="Times New Roman"/>
              </w:rPr>
              <w:t>autorizimet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03481">
              <w:rPr>
                <w:rFonts w:ascii="Times New Roman" w:hAnsi="Times New Roman" w:cs="Times New Roman"/>
              </w:rPr>
              <w:t>shkrim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për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të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kryer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inspektime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3481">
              <w:rPr>
                <w:rFonts w:ascii="Times New Roman" w:hAnsi="Times New Roman" w:cs="Times New Roman"/>
              </w:rPr>
              <w:t>të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lëshuara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për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lastRenderedPageBreak/>
              <w:t>nëpunësit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3481">
              <w:rPr>
                <w:rFonts w:ascii="Times New Roman" w:hAnsi="Times New Roman" w:cs="Times New Roman"/>
              </w:rPr>
              <w:t>tij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nga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Komisioni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03481">
              <w:rPr>
                <w:rFonts w:ascii="Times New Roman" w:hAnsi="Times New Roman" w:cs="Times New Roman"/>
              </w:rPr>
              <w:t>;</w:t>
            </w:r>
          </w:p>
          <w:p w14:paraId="3C92EE32" w14:textId="77777777" w:rsidR="009321FE" w:rsidRPr="00103481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03481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103481">
              <w:rPr>
                <w:rFonts w:ascii="Times New Roman" w:hAnsi="Times New Roman" w:cs="Times New Roman"/>
              </w:rPr>
              <w:t>fillimi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nga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03481">
              <w:rPr>
                <w:rFonts w:ascii="Times New Roman" w:hAnsi="Times New Roman" w:cs="Times New Roman"/>
              </w:rPr>
              <w:t>;</w:t>
            </w:r>
          </w:p>
          <w:p w14:paraId="6BC8D87E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03481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njoftimi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raportit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hetimor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nga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i</w:t>
            </w:r>
            <w:proofErr w:type="spellEnd"/>
            <w:r w:rsidRPr="001034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481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03481">
              <w:rPr>
                <w:rFonts w:ascii="Times New Roman" w:hAnsi="Times New Roman" w:cs="Times New Roman"/>
              </w:rPr>
              <w:t>.</w:t>
            </w:r>
          </w:p>
          <w:p w14:paraId="13263BEF" w14:textId="77777777" w:rsidR="009321FE" w:rsidRPr="009664A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9664A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Ndërprerja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afatit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duhet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zbatohet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gjitha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ndërmarrjet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grupimet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ndërmarrjeve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që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kanë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marrë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pjesë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shkelje</w:t>
            </w:r>
            <w:proofErr w:type="spellEnd"/>
            <w:r w:rsidRPr="009664A7">
              <w:rPr>
                <w:rFonts w:ascii="Times New Roman" w:hAnsi="Times New Roman" w:cs="Times New Roman"/>
              </w:rPr>
              <w:t>.</w:t>
            </w:r>
          </w:p>
          <w:p w14:paraId="3CD5F181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64A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Çdo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ndërprerje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rinovojë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afatin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përsëri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Pavarësisht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parashikimeve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pikës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këtij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neni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afati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i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përfundon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ditën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cilën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kaluar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periudhë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barabartë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dyfishin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664A7">
              <w:rPr>
                <w:rFonts w:ascii="Times New Roman" w:hAnsi="Times New Roman" w:cs="Times New Roman"/>
              </w:rPr>
              <w:t>afatit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të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, pa u </w:t>
            </w:r>
            <w:proofErr w:type="spellStart"/>
            <w:r w:rsidRPr="009664A7">
              <w:rPr>
                <w:rFonts w:ascii="Times New Roman" w:hAnsi="Times New Roman" w:cs="Times New Roman"/>
              </w:rPr>
              <w:t>vendosur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gjobë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ose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një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gjobë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periodike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nga</w:t>
            </w:r>
            <w:proofErr w:type="spellEnd"/>
            <w:r w:rsidRPr="0096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4A7">
              <w:rPr>
                <w:rFonts w:ascii="Times New Roman" w:hAnsi="Times New Roman" w:cs="Times New Roman"/>
              </w:rPr>
              <w:t>Komisioni</w:t>
            </w:r>
            <w:proofErr w:type="spellEnd"/>
            <w:r w:rsidRPr="009664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A5BF" w14:textId="77777777" w:rsidR="009321FE" w:rsidRPr="00122781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>E</w:t>
            </w:r>
            <w:r w:rsidRPr="001F2F77">
              <w:rPr>
                <w:rFonts w:ascii="Times New Roman" w:hAnsi="Times New Roman" w:cs="Times New Roman"/>
                <w:lang w:val="sq-AL"/>
              </w:rPr>
              <w:t xml:space="preserve"> plotë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97FF5" w14:textId="77777777" w:rsidR="009321FE" w:rsidRPr="009664A7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321FE" w:rsidRPr="00E75B84" w14:paraId="724602A6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A9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1F2F77">
              <w:rPr>
                <w:rFonts w:ascii="Times New Roman" w:hAnsi="Times New Roman" w:cs="Times New Roman"/>
                <w:lang w:val="sq-AL"/>
              </w:rPr>
              <w:lastRenderedPageBreak/>
              <w:t>Rregullorja e Këshillit Evropian (EC) nr. 1/2003, datë 16 Dhjetor 2002 “Për zbatimin e rregullave të konkurrencës të përcaktuara në nenet 81 dhe 82 të Traktatit”</w:t>
            </w:r>
            <w:r>
              <w:rPr>
                <w:rFonts w:ascii="Times New Roman" w:hAnsi="Times New Roman" w:cs="Times New Roman"/>
                <w:lang w:val="sq-AL"/>
              </w:rPr>
              <w:t>, Neni 26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0E36D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EC1BE42" w14:textId="77777777" w:rsidR="009321FE" w:rsidRPr="00496A32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Neni 26</w:t>
            </w:r>
          </w:p>
          <w:p w14:paraId="59ACA338" w14:textId="77777777" w:rsidR="009321FE" w:rsidRPr="00496A32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Afati i parashk</w:t>
            </w:r>
            <w:r>
              <w:rPr>
                <w:rFonts w:ascii="Times New Roman" w:hAnsi="Times New Roman" w:cs="Times New Roman"/>
                <w:lang w:val="sq-AL"/>
              </w:rPr>
              <w:t>rimit për ekzekutimin e gjobave</w:t>
            </w:r>
          </w:p>
          <w:p w14:paraId="4EFE92DB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1. Kompetenca e Komisionit për të zbatuar vendimet e marra në përputhje me nenet 23 dhe 24 do t'i nënshtrohet një afati parashkrimi prej pesë vjetësh.</w:t>
            </w:r>
          </w:p>
          <w:p w14:paraId="1754AA89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2. Parashkrimi nis të llogaritet në ditën në të cilën vendimi merr formë të prerë.</w:t>
            </w:r>
          </w:p>
          <w:p w14:paraId="261F0E7B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3. Afati i parashkrimit për ekzekutimin e sanksioneve do të ndërpritet:</w:t>
            </w:r>
          </w:p>
          <w:p w14:paraId="107B4DD1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(a) me njoftimin e një vendimi që ndryshon shumën fillestare të gjobës ose pagesës periodike të gjobës ose refuzon një kërkesë për ndryshim;</w:t>
            </w:r>
          </w:p>
          <w:p w14:paraId="65650930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lastRenderedPageBreak/>
              <w:t>(b) me çdo veprim të Komisionit ose të një Shteti Anëtar, që vepron me kërkesë të Komisionit, i përcaktuar për të zbatuar pagesën e gjobës ose pagesën periodike të gjobës.</w:t>
            </w:r>
          </w:p>
          <w:p w14:paraId="701E7477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4. Çdo ndërprerje do të rinovojë parashkrimin përsëri.</w:t>
            </w:r>
          </w:p>
          <w:p w14:paraId="5B66E700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5. Afati i parashkrimit për zbatimin e gjobave pezullohet për aq kohë sa:</w:t>
            </w:r>
          </w:p>
          <w:p w14:paraId="15B8C8E3" w14:textId="77777777" w:rsidR="009321FE" w:rsidRPr="00496A32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(a) lejohet afati për t’u paguar;</w:t>
            </w:r>
          </w:p>
          <w:p w14:paraId="6CFF76C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496A32">
              <w:rPr>
                <w:rFonts w:ascii="Times New Roman" w:hAnsi="Times New Roman" w:cs="Times New Roman"/>
                <w:lang w:val="sq-AL"/>
              </w:rPr>
              <w:t>(b) ekzekutimi i pagesës është pezulluar në mbështetje të një vendimi të Gjykatës së Drejtësisë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2AC8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6D3" w14:textId="79B84CCB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  <w:r w:rsidR="008A674E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105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F29AE3" w14:textId="77777777" w:rsidR="009321FE" w:rsidRPr="001F2F77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2F77">
              <w:rPr>
                <w:rFonts w:ascii="Times New Roman" w:hAnsi="Times New Roman" w:cs="Times New Roman"/>
                <w:b/>
              </w:rPr>
              <w:t>Afati</w:t>
            </w:r>
            <w:proofErr w:type="spellEnd"/>
            <w:r w:rsidRPr="001F2F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1F2F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  <w:b/>
              </w:rPr>
              <w:t>parashkrimit</w:t>
            </w:r>
            <w:proofErr w:type="spellEnd"/>
            <w:r w:rsidRPr="001F2F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  <w:b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  <w:b/>
              </w:rPr>
              <w:t>ekzekutimin</w:t>
            </w:r>
            <w:proofErr w:type="spellEnd"/>
            <w:r w:rsidRPr="001F2F7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  <w:b/>
              </w:rPr>
              <w:t>gjobave</w:t>
            </w:r>
            <w:proofErr w:type="spellEnd"/>
          </w:p>
          <w:p w14:paraId="7C2CC9C8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Kompetenca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Konkurrencës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ekzekutuar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vendosur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nenet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73 </w:t>
            </w:r>
            <w:proofErr w:type="spellStart"/>
            <w:r w:rsidRPr="001F2F77">
              <w:rPr>
                <w:rFonts w:ascii="Times New Roman" w:hAnsi="Times New Roman" w:cs="Times New Roman"/>
              </w:rPr>
              <w:t>dhe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74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këtij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ligji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t'i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nënshtrohet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afati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parashkrimi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prej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vjetësh</w:t>
            </w:r>
            <w:proofErr w:type="spellEnd"/>
            <w:r w:rsidRPr="001F2F77">
              <w:rPr>
                <w:rFonts w:ascii="Times New Roman" w:hAnsi="Times New Roman" w:cs="Times New Roman"/>
              </w:rPr>
              <w:t>.</w:t>
            </w:r>
          </w:p>
          <w:p w14:paraId="5D45FD42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Parashkrimi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nis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llogaritet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nga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dita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cilën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vendimi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merr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formë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prerë</w:t>
            </w:r>
            <w:proofErr w:type="spellEnd"/>
            <w:r w:rsidRPr="001F2F77">
              <w:rPr>
                <w:rFonts w:ascii="Times New Roman" w:hAnsi="Times New Roman" w:cs="Times New Roman"/>
              </w:rPr>
              <w:t>.</w:t>
            </w:r>
          </w:p>
          <w:p w14:paraId="6111B3B4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Afati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ekzekutimin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sanksioneve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ndërpritet</w:t>
            </w:r>
            <w:proofErr w:type="spellEnd"/>
            <w:r w:rsidRPr="001F2F77">
              <w:rPr>
                <w:rFonts w:ascii="Times New Roman" w:hAnsi="Times New Roman" w:cs="Times New Roman"/>
              </w:rPr>
              <w:t>:</w:t>
            </w:r>
          </w:p>
          <w:p w14:paraId="7F27DB5A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a) me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njoftimin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vendimi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që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ndryshon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shumën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fillestare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ose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pagesës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periodike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ose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refuzon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kërkesë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ndryshim</w:t>
            </w:r>
            <w:proofErr w:type="spellEnd"/>
            <w:r w:rsidRPr="001F2F77">
              <w:rPr>
                <w:rFonts w:ascii="Times New Roman" w:hAnsi="Times New Roman" w:cs="Times New Roman"/>
              </w:rPr>
              <w:t>;</w:t>
            </w:r>
          </w:p>
          <w:p w14:paraId="3716F92B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b) me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çdo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veprim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2F77">
              <w:rPr>
                <w:rFonts w:ascii="Times New Roman" w:hAnsi="Times New Roman" w:cs="Times New Roman"/>
              </w:rPr>
              <w:t>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zbatuar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pagesën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ose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pagesën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periodike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gjobës</w:t>
            </w:r>
            <w:proofErr w:type="spellEnd"/>
            <w:r w:rsidRPr="001F2F77">
              <w:rPr>
                <w:rFonts w:ascii="Times New Roman" w:hAnsi="Times New Roman" w:cs="Times New Roman"/>
              </w:rPr>
              <w:t>.</w:t>
            </w:r>
          </w:p>
          <w:p w14:paraId="0761A8A3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F2F77">
              <w:rPr>
                <w:rFonts w:ascii="Times New Roman" w:hAnsi="Times New Roman" w:cs="Times New Roman"/>
              </w:rPr>
              <w:t>Çdo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ndërprerje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rinovojë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afatin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përsëri</w:t>
            </w:r>
            <w:proofErr w:type="spellEnd"/>
            <w:r w:rsidRPr="001F2F77">
              <w:rPr>
                <w:rFonts w:ascii="Times New Roman" w:hAnsi="Times New Roman" w:cs="Times New Roman"/>
              </w:rPr>
              <w:t>.</w:t>
            </w:r>
          </w:p>
          <w:p w14:paraId="488F29AA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Afati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parashkrimit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zbatimin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gjobave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pezullohet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aq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kohë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sa</w:t>
            </w:r>
            <w:proofErr w:type="spellEnd"/>
            <w:r w:rsidRPr="001F2F77">
              <w:rPr>
                <w:rFonts w:ascii="Times New Roman" w:hAnsi="Times New Roman" w:cs="Times New Roman"/>
              </w:rPr>
              <w:t>:</w:t>
            </w:r>
          </w:p>
          <w:p w14:paraId="373E3E4B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1F2F77">
              <w:rPr>
                <w:rFonts w:ascii="Times New Roman" w:hAnsi="Times New Roman" w:cs="Times New Roman"/>
              </w:rPr>
              <w:t>lejohet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afati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për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t’u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paguar</w:t>
            </w:r>
            <w:proofErr w:type="spellEnd"/>
            <w:r w:rsidRPr="001F2F77">
              <w:rPr>
                <w:rFonts w:ascii="Times New Roman" w:hAnsi="Times New Roman" w:cs="Times New Roman"/>
              </w:rPr>
              <w:t>;</w:t>
            </w:r>
          </w:p>
          <w:p w14:paraId="69E88D6C" w14:textId="77777777" w:rsidR="009321FE" w:rsidRPr="001F2F77" w:rsidRDefault="009321FE" w:rsidP="009321FE">
            <w:pPr>
              <w:jc w:val="both"/>
              <w:rPr>
                <w:rFonts w:ascii="Times New Roman" w:hAnsi="Times New Roman" w:cs="Times New Roman"/>
              </w:rPr>
            </w:pPr>
            <w:r w:rsidRPr="001F2F77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1F2F77">
              <w:rPr>
                <w:rFonts w:ascii="Times New Roman" w:hAnsi="Times New Roman" w:cs="Times New Roman"/>
              </w:rPr>
              <w:t>ekzekutimi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pagesës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është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pezulluar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bazë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të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një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vendimi</w:t>
            </w:r>
            <w:proofErr w:type="spellEnd"/>
            <w:r w:rsidRPr="001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F77">
              <w:rPr>
                <w:rFonts w:ascii="Times New Roman" w:hAnsi="Times New Roman" w:cs="Times New Roman"/>
              </w:rPr>
              <w:t>gjyqësor</w:t>
            </w:r>
            <w:proofErr w:type="spellEnd"/>
            <w:r w:rsidRPr="001F2F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1B2" w14:textId="77777777" w:rsidR="009321FE" w:rsidRPr="00122781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 xml:space="preserve">E </w:t>
            </w:r>
            <w:r w:rsidRPr="001F2F77">
              <w:rPr>
                <w:rFonts w:ascii="Times New Roman" w:hAnsi="Times New Roman" w:cs="Times New Roman"/>
                <w:lang w:val="sq-AL"/>
              </w:rPr>
              <w:t>plotë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ADFF" w14:textId="77777777" w:rsidR="009321FE" w:rsidRPr="009664A7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321FE" w:rsidRPr="00E75B84" w14:paraId="48210042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38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8EB1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1EDC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823" w14:textId="4189285F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  <w:r w:rsidR="008A674E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C16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F13E1E" w14:textId="77777777" w:rsidR="009321FE" w:rsidRPr="008E2412" w:rsidRDefault="009321FE" w:rsidP="009321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2412">
              <w:rPr>
                <w:rFonts w:ascii="Times New Roman" w:hAnsi="Times New Roman" w:cs="Times New Roman"/>
                <w:b/>
              </w:rPr>
              <w:t>Ankimi</w:t>
            </w:r>
            <w:proofErr w:type="spellEnd"/>
          </w:p>
          <w:p w14:paraId="20E8F4D8" w14:textId="77777777" w:rsidR="009321FE" w:rsidRPr="00A30424" w:rsidRDefault="009321FE" w:rsidP="009321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241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E2412">
              <w:rPr>
                <w:rFonts w:ascii="Times New Roman" w:hAnsi="Times New Roman" w:cs="Times New Roman"/>
              </w:rPr>
              <w:t>Kundër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vendimeve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të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për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vendosjen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E2412">
              <w:rPr>
                <w:rFonts w:ascii="Times New Roman" w:hAnsi="Times New Roman" w:cs="Times New Roman"/>
              </w:rPr>
              <w:t>sanksioneve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mund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të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bëhet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ankim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në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Gjykatën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Administrative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të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Shkallës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Parë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Tiranë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brenda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45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ditëve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nga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dita e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lastRenderedPageBreak/>
              <w:t>nesërme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marrjes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së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njoftimit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për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30424">
              <w:rPr>
                <w:rFonts w:ascii="Times New Roman" w:hAnsi="Times New Roman" w:cs="Times New Roman"/>
                <w:bCs/>
              </w:rPr>
              <w:t>vendimin</w:t>
            </w:r>
            <w:proofErr w:type="spellEnd"/>
            <w:r w:rsidRPr="00A30424">
              <w:rPr>
                <w:rFonts w:ascii="Times New Roman" w:hAnsi="Times New Roman" w:cs="Times New Roman"/>
                <w:bCs/>
              </w:rPr>
              <w:t>.</w:t>
            </w:r>
          </w:p>
          <w:p w14:paraId="2405C455" w14:textId="77777777" w:rsidR="009321FE" w:rsidRDefault="009321FE" w:rsidP="009321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241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E2412">
              <w:rPr>
                <w:rFonts w:ascii="Times New Roman" w:hAnsi="Times New Roman" w:cs="Times New Roman"/>
              </w:rPr>
              <w:t>Ankimi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nuk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pezullon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ekzekutimin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E2412">
              <w:rPr>
                <w:rFonts w:ascii="Times New Roman" w:hAnsi="Times New Roman" w:cs="Times New Roman"/>
              </w:rPr>
              <w:t>vendimit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të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në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pikën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8E2412">
              <w:rPr>
                <w:rFonts w:ascii="Times New Roman" w:hAnsi="Times New Roman" w:cs="Times New Roman"/>
              </w:rPr>
              <w:t>të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këtij</w:t>
            </w:r>
            <w:proofErr w:type="spellEnd"/>
            <w:r w:rsidRPr="008E2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412">
              <w:rPr>
                <w:rFonts w:ascii="Times New Roman" w:hAnsi="Times New Roman" w:cs="Times New Roman"/>
              </w:rPr>
              <w:t>neni</w:t>
            </w:r>
            <w:proofErr w:type="spellEnd"/>
            <w:r w:rsidRPr="008E24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BDC2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17CE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 w:rsidRPr="00A30424">
              <w:rPr>
                <w:rFonts w:ascii="Times New Roman" w:hAnsi="Times New Roman" w:cs="Times New Roman"/>
                <w:lang w:val="sq-AL"/>
              </w:rPr>
              <w:t>Masë e brendshme kombëtare që ndihmon në zbatimin e projektligjit</w:t>
            </w:r>
          </w:p>
        </w:tc>
      </w:tr>
      <w:tr w:rsidR="009321FE" w:rsidRPr="00E75B84" w14:paraId="57B792C0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E1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14C14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8A8A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97F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BF4BACE" w14:textId="7A59E4FF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  <w:r w:rsidR="008A674E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E1F" w14:textId="77777777" w:rsidR="009321FE" w:rsidRDefault="009321FE" w:rsidP="009321FE">
            <w:pPr>
              <w:rPr>
                <w:rFonts w:ascii="Times New Roman" w:hAnsi="Times New Roman" w:cs="Times New Roman"/>
              </w:rPr>
            </w:pPr>
          </w:p>
          <w:p w14:paraId="7E54DA91" w14:textId="77777777" w:rsidR="009321FE" w:rsidRDefault="009321FE" w:rsidP="009321FE">
            <w:pPr>
              <w:rPr>
                <w:rFonts w:ascii="Times New Roman" w:hAnsi="Times New Roman" w:cs="Times New Roman"/>
              </w:rPr>
            </w:pPr>
            <w:r w:rsidRPr="00E41D08">
              <w:rPr>
                <w:rFonts w:ascii="Times New Roman" w:hAnsi="Times New Roman" w:cs="Times New Roman"/>
              </w:rPr>
              <w:t xml:space="preserve">Nenet 81, 82, 83, 84 </w:t>
            </w:r>
            <w:proofErr w:type="spellStart"/>
            <w:r w:rsidRPr="00E41D08">
              <w:rPr>
                <w:rFonts w:ascii="Times New Roman" w:hAnsi="Times New Roman" w:cs="Times New Roman"/>
              </w:rPr>
              <w:t>shfuqizohen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EAE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E4262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  <w:p w14:paraId="618573C7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Shfuqizohen dispozita kalimtare</w:t>
            </w:r>
          </w:p>
        </w:tc>
      </w:tr>
      <w:tr w:rsidR="009321FE" w:rsidRPr="00E75B84" w14:paraId="382BE28E" w14:textId="77777777" w:rsidTr="00263440">
        <w:trPr>
          <w:trHeight w:val="314"/>
          <w:jc w:val="center"/>
        </w:trPr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BA73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E9A6D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0D5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0153" w14:textId="77777777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6728DBF" w14:textId="1EAE4322" w:rsidR="009321FE" w:rsidRDefault="009321FE" w:rsidP="009321FE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Neni 4</w:t>
            </w:r>
            <w:r w:rsidR="008A674E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B86" w14:textId="77777777" w:rsidR="009321FE" w:rsidRDefault="009321FE" w:rsidP="009321FE">
            <w:pPr>
              <w:rPr>
                <w:rFonts w:ascii="Times New Roman" w:hAnsi="Times New Roman" w:cs="Times New Roman"/>
              </w:rPr>
            </w:pPr>
          </w:p>
          <w:p w14:paraId="6DF3CB26" w14:textId="77777777" w:rsidR="009321FE" w:rsidRDefault="009321FE" w:rsidP="009321FE">
            <w:pPr>
              <w:rPr>
                <w:rFonts w:ascii="Times New Roman" w:hAnsi="Times New Roman" w:cs="Times New Roman"/>
              </w:rPr>
            </w:pPr>
            <w:r w:rsidRPr="00E41D08">
              <w:rPr>
                <w:rFonts w:ascii="Times New Roman" w:hAnsi="Times New Roman" w:cs="Times New Roman"/>
              </w:rPr>
              <w:t xml:space="preserve">Ky </w:t>
            </w:r>
            <w:proofErr w:type="spellStart"/>
            <w:r w:rsidRPr="00E41D08">
              <w:rPr>
                <w:rFonts w:ascii="Times New Roman" w:hAnsi="Times New Roman" w:cs="Times New Roman"/>
              </w:rPr>
              <w:t>ligj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hyn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në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fuqi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E41D08">
              <w:rPr>
                <w:rFonts w:ascii="Times New Roman" w:hAnsi="Times New Roman" w:cs="Times New Roman"/>
              </w:rPr>
              <w:t>ditë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E41D08">
              <w:rPr>
                <w:rFonts w:ascii="Times New Roman" w:hAnsi="Times New Roman" w:cs="Times New Roman"/>
              </w:rPr>
              <w:t>botimit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në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Fletoren</w:t>
            </w:r>
            <w:proofErr w:type="spellEnd"/>
            <w:r w:rsidRPr="00E41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D08">
              <w:rPr>
                <w:rFonts w:ascii="Times New Roman" w:hAnsi="Times New Roman" w:cs="Times New Roman"/>
              </w:rPr>
              <w:t>Zyrtare</w:t>
            </w:r>
            <w:proofErr w:type="spellEnd"/>
            <w:r w:rsidRPr="00E41D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A3B" w14:textId="77777777" w:rsidR="009321FE" w:rsidRPr="00122781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352C9" w14:textId="77777777" w:rsidR="009321FE" w:rsidRDefault="009321FE" w:rsidP="009321FE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069F2D0B" w14:textId="77777777" w:rsidR="00A400AF" w:rsidRPr="00CB3499" w:rsidRDefault="00A400AF" w:rsidP="00E32DB4">
      <w:pPr>
        <w:rPr>
          <w:rFonts w:ascii="Times New Roman" w:hAnsi="Times New Roman" w:cs="Times New Roman"/>
        </w:rPr>
      </w:pPr>
    </w:p>
    <w:sectPr w:rsidR="00A400AF" w:rsidRPr="00CB3499" w:rsidSect="00CB34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99CCA" w14:textId="77777777" w:rsidR="00DD7456" w:rsidRDefault="00DD7456" w:rsidP="006745B6">
      <w:pPr>
        <w:spacing w:after="0" w:line="240" w:lineRule="auto"/>
      </w:pPr>
      <w:r>
        <w:separator/>
      </w:r>
    </w:p>
  </w:endnote>
  <w:endnote w:type="continuationSeparator" w:id="0">
    <w:p w14:paraId="1E3D25E6" w14:textId="77777777" w:rsidR="00DD7456" w:rsidRDefault="00DD7456" w:rsidP="0067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C93AC" w14:textId="77777777" w:rsidR="00DD7456" w:rsidRDefault="00DD7456" w:rsidP="006745B6">
      <w:pPr>
        <w:spacing w:after="0" w:line="240" w:lineRule="auto"/>
      </w:pPr>
      <w:r>
        <w:separator/>
      </w:r>
    </w:p>
  </w:footnote>
  <w:footnote w:type="continuationSeparator" w:id="0">
    <w:p w14:paraId="726D358B" w14:textId="77777777" w:rsidR="00DD7456" w:rsidRDefault="00DD7456" w:rsidP="006745B6">
      <w:pPr>
        <w:spacing w:after="0" w:line="240" w:lineRule="auto"/>
      </w:pPr>
      <w:r>
        <w:continuationSeparator/>
      </w:r>
    </w:p>
  </w:footnote>
  <w:footnote w:id="1">
    <w:p w14:paraId="76BCD515" w14:textId="77777777" w:rsidR="00D54940" w:rsidRPr="005B0491" w:rsidRDefault="00D54940" w:rsidP="0006247C">
      <w:pPr>
        <w:pStyle w:val="FootnoteText"/>
        <w:jc w:val="both"/>
        <w:rPr>
          <w:sz w:val="16"/>
          <w:szCs w:val="16"/>
          <w:lang w:val="en-US"/>
        </w:rPr>
      </w:pPr>
      <w:r w:rsidRPr="005B0491">
        <w:rPr>
          <w:rStyle w:val="FootnoteReference"/>
          <w:sz w:val="16"/>
          <w:szCs w:val="16"/>
        </w:rPr>
        <w:footnoteRef/>
      </w:r>
      <w:r w:rsidRPr="005B0491">
        <w:rPr>
          <w:sz w:val="16"/>
          <w:szCs w:val="16"/>
        </w:rPr>
        <w:t xml:space="preserve"> Gërma “gj” në nenin 24 shtuar me nenin 12 të Ligjit Nr. 10 317 datë 16. 09.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95822"/>
    <w:multiLevelType w:val="hybridMultilevel"/>
    <w:tmpl w:val="73C4C8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33E9CF4">
      <w:start w:val="1"/>
      <w:numFmt w:val="lowerLetter"/>
      <w:lvlText w:val="%2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C79D6"/>
    <w:multiLevelType w:val="hybridMultilevel"/>
    <w:tmpl w:val="5C22F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A19EC"/>
    <w:multiLevelType w:val="hybridMultilevel"/>
    <w:tmpl w:val="5C22F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62115"/>
    <w:multiLevelType w:val="hybridMultilevel"/>
    <w:tmpl w:val="DAB26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1BFA"/>
    <w:multiLevelType w:val="hybridMultilevel"/>
    <w:tmpl w:val="613E0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73303">
    <w:abstractNumId w:val="2"/>
  </w:num>
  <w:num w:numId="2" w16cid:durableId="656883951">
    <w:abstractNumId w:val="4"/>
  </w:num>
  <w:num w:numId="3" w16cid:durableId="1168714239">
    <w:abstractNumId w:val="3"/>
  </w:num>
  <w:num w:numId="4" w16cid:durableId="1204711090">
    <w:abstractNumId w:val="1"/>
  </w:num>
  <w:num w:numId="5" w16cid:durableId="18390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99"/>
    <w:rsid w:val="00012733"/>
    <w:rsid w:val="00022D1A"/>
    <w:rsid w:val="00040CB2"/>
    <w:rsid w:val="00055CEB"/>
    <w:rsid w:val="00055CF0"/>
    <w:rsid w:val="0006247C"/>
    <w:rsid w:val="00073BA9"/>
    <w:rsid w:val="000A3C81"/>
    <w:rsid w:val="000A5F57"/>
    <w:rsid w:val="000B00B3"/>
    <w:rsid w:val="000B4E8C"/>
    <w:rsid w:val="000B6D8D"/>
    <w:rsid w:val="000D225E"/>
    <w:rsid w:val="000D33A0"/>
    <w:rsid w:val="000D4E36"/>
    <w:rsid w:val="000D50F3"/>
    <w:rsid w:val="000F73B1"/>
    <w:rsid w:val="0010017C"/>
    <w:rsid w:val="00102AFE"/>
    <w:rsid w:val="00103481"/>
    <w:rsid w:val="00107CC1"/>
    <w:rsid w:val="00122781"/>
    <w:rsid w:val="0016694F"/>
    <w:rsid w:val="00186201"/>
    <w:rsid w:val="00187084"/>
    <w:rsid w:val="00193A32"/>
    <w:rsid w:val="00193D8E"/>
    <w:rsid w:val="001A2D11"/>
    <w:rsid w:val="001A4BDB"/>
    <w:rsid w:val="001C32B5"/>
    <w:rsid w:val="001C700E"/>
    <w:rsid w:val="001F2F77"/>
    <w:rsid w:val="0020141F"/>
    <w:rsid w:val="00211A1B"/>
    <w:rsid w:val="00213965"/>
    <w:rsid w:val="002243BA"/>
    <w:rsid w:val="002358B4"/>
    <w:rsid w:val="00243CE3"/>
    <w:rsid w:val="002548B0"/>
    <w:rsid w:val="00263440"/>
    <w:rsid w:val="002705A7"/>
    <w:rsid w:val="00271CD8"/>
    <w:rsid w:val="00293F68"/>
    <w:rsid w:val="00297DBC"/>
    <w:rsid w:val="002B6E20"/>
    <w:rsid w:val="002C0042"/>
    <w:rsid w:val="002C67A2"/>
    <w:rsid w:val="002D2955"/>
    <w:rsid w:val="002E0003"/>
    <w:rsid w:val="002F3D7B"/>
    <w:rsid w:val="002F590F"/>
    <w:rsid w:val="002F61DF"/>
    <w:rsid w:val="002F6E57"/>
    <w:rsid w:val="00327863"/>
    <w:rsid w:val="003345AB"/>
    <w:rsid w:val="003350CE"/>
    <w:rsid w:val="00367967"/>
    <w:rsid w:val="00376CA5"/>
    <w:rsid w:val="00376D57"/>
    <w:rsid w:val="00382041"/>
    <w:rsid w:val="003A5EB4"/>
    <w:rsid w:val="003A6D91"/>
    <w:rsid w:val="003C4B53"/>
    <w:rsid w:val="003D1FE1"/>
    <w:rsid w:val="003D477B"/>
    <w:rsid w:val="003D5977"/>
    <w:rsid w:val="003F0ADE"/>
    <w:rsid w:val="00400C33"/>
    <w:rsid w:val="00405504"/>
    <w:rsid w:val="00412B5E"/>
    <w:rsid w:val="00415D1D"/>
    <w:rsid w:val="00427886"/>
    <w:rsid w:val="00427A5E"/>
    <w:rsid w:val="00434255"/>
    <w:rsid w:val="00437239"/>
    <w:rsid w:val="00467C99"/>
    <w:rsid w:val="00482FDB"/>
    <w:rsid w:val="00490ACB"/>
    <w:rsid w:val="00496A32"/>
    <w:rsid w:val="004B0E29"/>
    <w:rsid w:val="004B1235"/>
    <w:rsid w:val="004D5E67"/>
    <w:rsid w:val="004E7E88"/>
    <w:rsid w:val="004F7914"/>
    <w:rsid w:val="005012C8"/>
    <w:rsid w:val="00502053"/>
    <w:rsid w:val="0050225D"/>
    <w:rsid w:val="0051071A"/>
    <w:rsid w:val="00514D5E"/>
    <w:rsid w:val="00517522"/>
    <w:rsid w:val="00543DCB"/>
    <w:rsid w:val="00543EB5"/>
    <w:rsid w:val="0054579F"/>
    <w:rsid w:val="005651A5"/>
    <w:rsid w:val="00586360"/>
    <w:rsid w:val="00590770"/>
    <w:rsid w:val="005B24D4"/>
    <w:rsid w:val="005B5E67"/>
    <w:rsid w:val="005F40B7"/>
    <w:rsid w:val="005F5601"/>
    <w:rsid w:val="006209F6"/>
    <w:rsid w:val="0062365A"/>
    <w:rsid w:val="006348EB"/>
    <w:rsid w:val="0064244C"/>
    <w:rsid w:val="00651ADB"/>
    <w:rsid w:val="00660C36"/>
    <w:rsid w:val="0066385E"/>
    <w:rsid w:val="00673C3B"/>
    <w:rsid w:val="006745B6"/>
    <w:rsid w:val="00684F1E"/>
    <w:rsid w:val="00691202"/>
    <w:rsid w:val="006A0713"/>
    <w:rsid w:val="006A215E"/>
    <w:rsid w:val="006B3E15"/>
    <w:rsid w:val="006C1D1A"/>
    <w:rsid w:val="006C6893"/>
    <w:rsid w:val="006D7F4A"/>
    <w:rsid w:val="006E4D8E"/>
    <w:rsid w:val="00700F82"/>
    <w:rsid w:val="00717F9A"/>
    <w:rsid w:val="00723F11"/>
    <w:rsid w:val="00741051"/>
    <w:rsid w:val="007433F2"/>
    <w:rsid w:val="00760E5E"/>
    <w:rsid w:val="007813B4"/>
    <w:rsid w:val="00782C73"/>
    <w:rsid w:val="007968DE"/>
    <w:rsid w:val="00797FC0"/>
    <w:rsid w:val="007B3591"/>
    <w:rsid w:val="007D728E"/>
    <w:rsid w:val="007E35B2"/>
    <w:rsid w:val="007E46E8"/>
    <w:rsid w:val="00820060"/>
    <w:rsid w:val="008210B5"/>
    <w:rsid w:val="00821F9B"/>
    <w:rsid w:val="00826FA6"/>
    <w:rsid w:val="0083181B"/>
    <w:rsid w:val="0083308B"/>
    <w:rsid w:val="00850748"/>
    <w:rsid w:val="0085768A"/>
    <w:rsid w:val="00864351"/>
    <w:rsid w:val="00891464"/>
    <w:rsid w:val="0089238B"/>
    <w:rsid w:val="008A674E"/>
    <w:rsid w:val="008B606A"/>
    <w:rsid w:val="008C0B86"/>
    <w:rsid w:val="008D7EBD"/>
    <w:rsid w:val="008E2412"/>
    <w:rsid w:val="008E5477"/>
    <w:rsid w:val="009048BC"/>
    <w:rsid w:val="00907382"/>
    <w:rsid w:val="009321FE"/>
    <w:rsid w:val="00951D74"/>
    <w:rsid w:val="0095556F"/>
    <w:rsid w:val="009664A7"/>
    <w:rsid w:val="00966A6F"/>
    <w:rsid w:val="009B351F"/>
    <w:rsid w:val="009F6E85"/>
    <w:rsid w:val="00A01625"/>
    <w:rsid w:val="00A103D9"/>
    <w:rsid w:val="00A12A82"/>
    <w:rsid w:val="00A30424"/>
    <w:rsid w:val="00A33E07"/>
    <w:rsid w:val="00A400AF"/>
    <w:rsid w:val="00A46030"/>
    <w:rsid w:val="00A55EE1"/>
    <w:rsid w:val="00A72B5E"/>
    <w:rsid w:val="00A73D75"/>
    <w:rsid w:val="00A76B27"/>
    <w:rsid w:val="00A82966"/>
    <w:rsid w:val="00A9012B"/>
    <w:rsid w:val="00A932BE"/>
    <w:rsid w:val="00AA4ABA"/>
    <w:rsid w:val="00AA4EB1"/>
    <w:rsid w:val="00AB6377"/>
    <w:rsid w:val="00AD0D0E"/>
    <w:rsid w:val="00AD3619"/>
    <w:rsid w:val="00AE1A31"/>
    <w:rsid w:val="00B00D41"/>
    <w:rsid w:val="00B02098"/>
    <w:rsid w:val="00B0239D"/>
    <w:rsid w:val="00B2249C"/>
    <w:rsid w:val="00B22FB3"/>
    <w:rsid w:val="00B348D1"/>
    <w:rsid w:val="00B5511E"/>
    <w:rsid w:val="00B97F39"/>
    <w:rsid w:val="00BA1AD6"/>
    <w:rsid w:val="00BA6533"/>
    <w:rsid w:val="00BC0D19"/>
    <w:rsid w:val="00BD3BDF"/>
    <w:rsid w:val="00BE064B"/>
    <w:rsid w:val="00C047D8"/>
    <w:rsid w:val="00C3569C"/>
    <w:rsid w:val="00C36BA7"/>
    <w:rsid w:val="00C541D8"/>
    <w:rsid w:val="00C631DA"/>
    <w:rsid w:val="00C754F7"/>
    <w:rsid w:val="00C80623"/>
    <w:rsid w:val="00CA3712"/>
    <w:rsid w:val="00CA5716"/>
    <w:rsid w:val="00CB0394"/>
    <w:rsid w:val="00CB1862"/>
    <w:rsid w:val="00CB3499"/>
    <w:rsid w:val="00CC01D5"/>
    <w:rsid w:val="00CD291C"/>
    <w:rsid w:val="00CF1EFC"/>
    <w:rsid w:val="00D24DCC"/>
    <w:rsid w:val="00D43569"/>
    <w:rsid w:val="00D47507"/>
    <w:rsid w:val="00D54940"/>
    <w:rsid w:val="00D74409"/>
    <w:rsid w:val="00D93599"/>
    <w:rsid w:val="00DA0300"/>
    <w:rsid w:val="00DC016B"/>
    <w:rsid w:val="00DD7456"/>
    <w:rsid w:val="00E04FF9"/>
    <w:rsid w:val="00E26004"/>
    <w:rsid w:val="00E32DB4"/>
    <w:rsid w:val="00E3789B"/>
    <w:rsid w:val="00E41D08"/>
    <w:rsid w:val="00E47DA0"/>
    <w:rsid w:val="00E50E97"/>
    <w:rsid w:val="00E56093"/>
    <w:rsid w:val="00E57E47"/>
    <w:rsid w:val="00E627BC"/>
    <w:rsid w:val="00E72016"/>
    <w:rsid w:val="00E72022"/>
    <w:rsid w:val="00EC2140"/>
    <w:rsid w:val="00EE6915"/>
    <w:rsid w:val="00F01DE1"/>
    <w:rsid w:val="00F027EB"/>
    <w:rsid w:val="00F20212"/>
    <w:rsid w:val="00F20CA3"/>
    <w:rsid w:val="00F23C19"/>
    <w:rsid w:val="00F70371"/>
    <w:rsid w:val="00F809FE"/>
    <w:rsid w:val="00F86E89"/>
    <w:rsid w:val="00FA5FCA"/>
    <w:rsid w:val="00FB0A0C"/>
    <w:rsid w:val="00FC58BC"/>
    <w:rsid w:val="00FC7B9B"/>
    <w:rsid w:val="00FD6B4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4372"/>
  <w15:chartTrackingRefBased/>
  <w15:docId w15:val="{5B8E147B-58DA-476B-B283-3526079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A0"/>
    <w:rPr>
      <w:rFonts w:ascii="Segoe UI" w:hAnsi="Segoe UI" w:cs="Segoe UI"/>
      <w:sz w:val="18"/>
      <w:szCs w:val="18"/>
    </w:rPr>
  </w:style>
  <w:style w:type="character" w:styleId="FootnoteReference">
    <w:name w:val="footnote reference"/>
    <w:aliases w:val="BVI fnr,16 Point,Superscript 6 Point,ftref"/>
    <w:uiPriority w:val="99"/>
    <w:semiHidden/>
    <w:unhideWhenUsed/>
    <w:rsid w:val="006745B6"/>
    <w:rPr>
      <w:color w:val="000000"/>
    </w:rPr>
  </w:style>
  <w:style w:type="paragraph" w:styleId="FootnoteText">
    <w:name w:val="footnote text"/>
    <w:basedOn w:val="Normal"/>
    <w:next w:val="Normal"/>
    <w:link w:val="FootnoteTextChar"/>
    <w:uiPriority w:val="99"/>
    <w:unhideWhenUsed/>
    <w:rsid w:val="006745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45B6"/>
    <w:rPr>
      <w:rFonts w:ascii="Times New Roman" w:eastAsia="Calibri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8034</Words>
  <Characters>45794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Llagami</dc:creator>
  <cp:keywords/>
  <dc:description/>
  <cp:lastModifiedBy>Eriola Kocileri</cp:lastModifiedBy>
  <cp:revision>2</cp:revision>
  <cp:lastPrinted>2024-10-30T12:00:00Z</cp:lastPrinted>
  <dcterms:created xsi:type="dcterms:W3CDTF">2024-12-06T10:21:00Z</dcterms:created>
  <dcterms:modified xsi:type="dcterms:W3CDTF">2024-12-06T10:21:00Z</dcterms:modified>
</cp:coreProperties>
</file>