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D1780" w14:textId="77777777" w:rsidR="00F9548F" w:rsidRPr="00FD0B8D" w:rsidRDefault="00F9548F" w:rsidP="003D3BEB">
      <w:pPr>
        <w:spacing w:after="0"/>
        <w:jc w:val="center"/>
        <w:rPr>
          <w:rFonts w:ascii="Times New Roman" w:hAnsi="Times New Roman"/>
          <w:b/>
          <w:color w:val="000000"/>
          <w:sz w:val="28"/>
          <w:szCs w:val="28"/>
        </w:rPr>
      </w:pPr>
      <w:bookmarkStart w:id="0" w:name="_Hlk160459674"/>
      <w:r w:rsidRPr="00FD0B8D">
        <w:rPr>
          <w:rFonts w:ascii="Times New Roman" w:hAnsi="Times New Roman"/>
          <w:b/>
          <w:color w:val="000000"/>
          <w:sz w:val="28"/>
          <w:szCs w:val="28"/>
        </w:rPr>
        <w:t>RELACION</w:t>
      </w:r>
    </w:p>
    <w:p w14:paraId="7B0B850E" w14:textId="77777777" w:rsidR="00F9548F" w:rsidRPr="00FD0B8D" w:rsidRDefault="00F9548F" w:rsidP="003D3BEB">
      <w:pPr>
        <w:spacing w:after="0"/>
        <w:jc w:val="center"/>
        <w:rPr>
          <w:rFonts w:ascii="Times New Roman" w:hAnsi="Times New Roman"/>
          <w:b/>
          <w:color w:val="000000"/>
          <w:sz w:val="28"/>
          <w:szCs w:val="28"/>
        </w:rPr>
      </w:pPr>
    </w:p>
    <w:p w14:paraId="03FC5829" w14:textId="77777777" w:rsidR="00F9548F" w:rsidRPr="00FD0B8D" w:rsidRDefault="00F9548F" w:rsidP="003D3BEB">
      <w:pPr>
        <w:spacing w:after="0"/>
        <w:jc w:val="center"/>
        <w:rPr>
          <w:rFonts w:ascii="Times New Roman" w:hAnsi="Times New Roman"/>
          <w:b/>
          <w:color w:val="000000"/>
          <w:sz w:val="28"/>
          <w:szCs w:val="28"/>
        </w:rPr>
      </w:pPr>
      <w:r w:rsidRPr="00FD0B8D">
        <w:rPr>
          <w:rFonts w:ascii="Times New Roman" w:hAnsi="Times New Roman"/>
          <w:b/>
          <w:color w:val="000000"/>
          <w:sz w:val="28"/>
          <w:szCs w:val="28"/>
        </w:rPr>
        <w:t>PËR PROJEKTLIGJIN</w:t>
      </w:r>
    </w:p>
    <w:p w14:paraId="02CEC9EE" w14:textId="77777777" w:rsidR="00F9548F" w:rsidRPr="00FD0B8D" w:rsidRDefault="00F9548F" w:rsidP="003D3BEB">
      <w:pPr>
        <w:spacing w:after="0"/>
        <w:jc w:val="center"/>
        <w:rPr>
          <w:rFonts w:ascii="Times New Roman" w:hAnsi="Times New Roman"/>
          <w:b/>
          <w:color w:val="000000"/>
          <w:sz w:val="28"/>
          <w:szCs w:val="28"/>
        </w:rPr>
      </w:pPr>
    </w:p>
    <w:p w14:paraId="5225694E" w14:textId="77777777" w:rsidR="00F9548F" w:rsidRPr="00BA1F32" w:rsidRDefault="00F9548F" w:rsidP="003D3BEB">
      <w:pPr>
        <w:jc w:val="center"/>
        <w:rPr>
          <w:rFonts w:ascii="Times New Roman" w:hAnsi="Times New Roman"/>
          <w:b/>
          <w:sz w:val="28"/>
          <w:szCs w:val="28"/>
        </w:rPr>
      </w:pPr>
      <w:r w:rsidRPr="00BA1F32">
        <w:rPr>
          <w:rFonts w:ascii="Times New Roman" w:hAnsi="Times New Roman"/>
          <w:b/>
          <w:sz w:val="28"/>
          <w:szCs w:val="28"/>
        </w:rPr>
        <w:t xml:space="preserve">PËR </w:t>
      </w:r>
    </w:p>
    <w:p w14:paraId="0045B7E0" w14:textId="171477D4" w:rsidR="007749B8" w:rsidRPr="00BA1F32" w:rsidRDefault="0007562F" w:rsidP="003D3BEB">
      <w:pPr>
        <w:jc w:val="center"/>
        <w:rPr>
          <w:rFonts w:ascii="Times New Roman" w:hAnsi="Times New Roman"/>
          <w:b/>
          <w:sz w:val="28"/>
          <w:szCs w:val="28"/>
        </w:rPr>
      </w:pPr>
      <w:r w:rsidRPr="00BA1F32">
        <w:rPr>
          <w:rFonts w:ascii="Times New Roman" w:hAnsi="Times New Roman"/>
          <w:b/>
          <w:sz w:val="28"/>
          <w:szCs w:val="28"/>
        </w:rPr>
        <w:t>“</w:t>
      </w:r>
      <w:r w:rsidR="00BA1F32" w:rsidRPr="00BA1F32">
        <w:rPr>
          <w:rFonts w:ascii="Times New Roman" w:hAnsi="Times New Roman"/>
          <w:b/>
          <w:sz w:val="28"/>
          <w:szCs w:val="28"/>
        </w:rPr>
        <w:t>DISA SHTESA DHE NDRYSHIME NË LIGJIN NR. 110/2018 “PËR NOTERINË”, TË NDRYSHUAR</w:t>
      </w:r>
    </w:p>
    <w:p w14:paraId="0DABAB06" w14:textId="77777777" w:rsidR="00F9548F" w:rsidRPr="00FD0B8D" w:rsidRDefault="00F9548F" w:rsidP="003D3BEB">
      <w:pPr>
        <w:jc w:val="both"/>
        <w:rPr>
          <w:rFonts w:ascii="Times New Roman" w:hAnsi="Times New Roman"/>
          <w:sz w:val="28"/>
          <w:szCs w:val="28"/>
        </w:rPr>
      </w:pPr>
      <w:r w:rsidRPr="00FD0B8D">
        <w:rPr>
          <w:rFonts w:ascii="Times New Roman" w:hAnsi="Times New Roman"/>
          <w:b/>
          <w:color w:val="000000"/>
          <w:sz w:val="28"/>
          <w:szCs w:val="28"/>
        </w:rPr>
        <w:t>I.</w:t>
      </w:r>
      <w:r w:rsidRPr="00FD0B8D">
        <w:rPr>
          <w:rFonts w:ascii="Times New Roman" w:hAnsi="Times New Roman"/>
          <w:b/>
          <w:color w:val="000000"/>
          <w:sz w:val="28"/>
          <w:szCs w:val="28"/>
        </w:rPr>
        <w:tab/>
        <w:t>QËLLIMI I PROJEKTAKTIT DHE OBJEKTIVAT QË SYNOHEN TË ARRIHEN</w:t>
      </w:r>
    </w:p>
    <w:p w14:paraId="0DCCC3D3" w14:textId="5B7FE1B4" w:rsidR="00BE1D46" w:rsidRDefault="0067798C" w:rsidP="00BE1D46">
      <w:pPr>
        <w:spacing w:after="0"/>
        <w:jc w:val="both"/>
        <w:rPr>
          <w:rFonts w:ascii="Times New Roman" w:hAnsi="Times New Roman"/>
          <w:sz w:val="28"/>
          <w:szCs w:val="28"/>
        </w:rPr>
      </w:pPr>
      <w:r w:rsidRPr="00FD0B8D">
        <w:rPr>
          <w:rFonts w:ascii="Times New Roman" w:hAnsi="Times New Roman"/>
          <w:sz w:val="28"/>
          <w:szCs w:val="28"/>
        </w:rPr>
        <w:t xml:space="preserve">Ky projektligj ka si qëllim adresimin e </w:t>
      </w:r>
      <w:r w:rsidR="00BA1F32">
        <w:rPr>
          <w:rFonts w:ascii="Times New Roman" w:hAnsi="Times New Roman"/>
          <w:sz w:val="28"/>
          <w:szCs w:val="28"/>
        </w:rPr>
        <w:t>problematikave të hasura gjatë zbatimit të deritanishëm të ligjit nr. 110/2018 “Për noterinë”, i ndryshuar, (në vijim ligji për noterinë)</w:t>
      </w:r>
      <w:r w:rsidRPr="00FD0B8D">
        <w:rPr>
          <w:rFonts w:ascii="Times New Roman" w:hAnsi="Times New Roman"/>
          <w:sz w:val="28"/>
          <w:szCs w:val="28"/>
        </w:rPr>
        <w:t xml:space="preserve">. </w:t>
      </w:r>
      <w:bookmarkStart w:id="1" w:name="_Hlk148085050"/>
    </w:p>
    <w:p w14:paraId="540293FA" w14:textId="77777777" w:rsidR="000B3A9B" w:rsidRDefault="000B3A9B" w:rsidP="00BE1D46">
      <w:pPr>
        <w:spacing w:after="0"/>
        <w:jc w:val="both"/>
        <w:rPr>
          <w:rFonts w:ascii="Times New Roman" w:hAnsi="Times New Roman"/>
          <w:sz w:val="28"/>
          <w:szCs w:val="28"/>
        </w:rPr>
      </w:pPr>
    </w:p>
    <w:p w14:paraId="14199135" w14:textId="6C0EB02A" w:rsidR="000B3A9B" w:rsidRDefault="000B3A9B" w:rsidP="000B3A9B">
      <w:pPr>
        <w:spacing w:after="0"/>
        <w:jc w:val="both"/>
        <w:rPr>
          <w:rFonts w:ascii="Times New Roman" w:hAnsi="Times New Roman"/>
          <w:sz w:val="28"/>
          <w:szCs w:val="28"/>
          <w:lang w:val="en-US"/>
        </w:rPr>
      </w:pPr>
      <w:proofErr w:type="spellStart"/>
      <w:r w:rsidRPr="000B3A9B">
        <w:rPr>
          <w:rFonts w:ascii="Times New Roman" w:hAnsi="Times New Roman"/>
          <w:sz w:val="28"/>
          <w:szCs w:val="28"/>
        </w:rPr>
        <w:t>Projektakti</w:t>
      </w:r>
      <w:proofErr w:type="spellEnd"/>
      <w:r w:rsidRPr="000B3A9B">
        <w:rPr>
          <w:rFonts w:ascii="Times New Roman" w:hAnsi="Times New Roman"/>
          <w:sz w:val="28"/>
          <w:szCs w:val="28"/>
        </w:rPr>
        <w:t xml:space="preserve"> i propozuar ka si qëllim rregullimin e disa parashikimeve ligjore të cilat kanë sjellë problematika </w:t>
      </w:r>
      <w:proofErr w:type="spellStart"/>
      <w:r w:rsidRPr="000B3A9B">
        <w:rPr>
          <w:rFonts w:ascii="Times New Roman" w:hAnsi="Times New Roman"/>
          <w:sz w:val="28"/>
          <w:szCs w:val="28"/>
          <w:lang w:val="en-US"/>
        </w:rPr>
        <w:t>gjatë</w:t>
      </w:r>
      <w:proofErr w:type="spellEnd"/>
      <w:r w:rsidRPr="000B3A9B">
        <w:rPr>
          <w:rFonts w:ascii="Times New Roman" w:hAnsi="Times New Roman"/>
          <w:sz w:val="28"/>
          <w:szCs w:val="28"/>
          <w:lang w:val="en-US"/>
        </w:rPr>
        <w:t xml:space="preserve"> </w:t>
      </w:r>
      <w:proofErr w:type="spellStart"/>
      <w:r w:rsidRPr="000B3A9B">
        <w:rPr>
          <w:rFonts w:ascii="Times New Roman" w:hAnsi="Times New Roman"/>
          <w:sz w:val="28"/>
          <w:szCs w:val="28"/>
          <w:lang w:val="en-US"/>
        </w:rPr>
        <w:t>kontrollit</w:t>
      </w:r>
      <w:proofErr w:type="spellEnd"/>
      <w:r w:rsidRPr="000B3A9B">
        <w:rPr>
          <w:rFonts w:ascii="Times New Roman" w:hAnsi="Times New Roman"/>
          <w:sz w:val="28"/>
          <w:szCs w:val="28"/>
          <w:lang w:val="en-US"/>
        </w:rPr>
        <w:t xml:space="preserve"> </w:t>
      </w:r>
      <w:proofErr w:type="spellStart"/>
      <w:r w:rsidRPr="000B3A9B">
        <w:rPr>
          <w:rFonts w:ascii="Times New Roman" w:hAnsi="Times New Roman"/>
          <w:sz w:val="28"/>
          <w:szCs w:val="28"/>
          <w:lang w:val="en-US"/>
        </w:rPr>
        <w:t>të</w:t>
      </w:r>
      <w:proofErr w:type="spellEnd"/>
      <w:r w:rsidRPr="000B3A9B">
        <w:rPr>
          <w:rFonts w:ascii="Times New Roman" w:hAnsi="Times New Roman"/>
          <w:sz w:val="28"/>
          <w:szCs w:val="28"/>
          <w:lang w:val="en-US"/>
        </w:rPr>
        <w:t xml:space="preserve"> </w:t>
      </w:r>
      <w:proofErr w:type="spellStart"/>
      <w:r w:rsidRPr="000B3A9B">
        <w:rPr>
          <w:rFonts w:ascii="Times New Roman" w:hAnsi="Times New Roman"/>
          <w:sz w:val="28"/>
          <w:szCs w:val="28"/>
          <w:lang w:val="en-US"/>
        </w:rPr>
        <w:t>veprimtarisë</w:t>
      </w:r>
      <w:proofErr w:type="spellEnd"/>
      <w:r w:rsidRPr="000B3A9B">
        <w:rPr>
          <w:rFonts w:ascii="Times New Roman" w:hAnsi="Times New Roman"/>
          <w:sz w:val="28"/>
          <w:szCs w:val="28"/>
          <w:lang w:val="en-US"/>
        </w:rPr>
        <w:t xml:space="preserve"> </w:t>
      </w:r>
      <w:proofErr w:type="spellStart"/>
      <w:r w:rsidRPr="000B3A9B">
        <w:rPr>
          <w:rFonts w:ascii="Times New Roman" w:hAnsi="Times New Roman"/>
          <w:sz w:val="28"/>
          <w:szCs w:val="28"/>
          <w:lang w:val="en-US"/>
        </w:rPr>
        <w:t>së</w:t>
      </w:r>
      <w:proofErr w:type="spellEnd"/>
      <w:r w:rsidRPr="000B3A9B">
        <w:rPr>
          <w:rFonts w:ascii="Times New Roman" w:hAnsi="Times New Roman"/>
          <w:sz w:val="28"/>
          <w:szCs w:val="28"/>
          <w:lang w:val="en-US"/>
        </w:rPr>
        <w:t xml:space="preserve"> </w:t>
      </w:r>
      <w:proofErr w:type="spellStart"/>
      <w:r w:rsidR="00604558">
        <w:rPr>
          <w:rFonts w:ascii="Times New Roman" w:hAnsi="Times New Roman"/>
          <w:sz w:val="28"/>
          <w:szCs w:val="28"/>
          <w:lang w:val="en-US"/>
        </w:rPr>
        <w:t>noterisë</w:t>
      </w:r>
      <w:proofErr w:type="spellEnd"/>
      <w:r w:rsidRPr="000B3A9B">
        <w:rPr>
          <w:rFonts w:ascii="Times New Roman" w:hAnsi="Times New Roman"/>
          <w:sz w:val="28"/>
          <w:szCs w:val="28"/>
          <w:lang w:val="en-US"/>
        </w:rPr>
        <w:t xml:space="preserve"> </w:t>
      </w:r>
      <w:proofErr w:type="spellStart"/>
      <w:r w:rsidRPr="000B3A9B">
        <w:rPr>
          <w:rFonts w:ascii="Times New Roman" w:hAnsi="Times New Roman"/>
          <w:sz w:val="28"/>
          <w:szCs w:val="28"/>
          <w:lang w:val="en-US"/>
        </w:rPr>
        <w:t>nga</w:t>
      </w:r>
      <w:proofErr w:type="spellEnd"/>
      <w:r w:rsidRPr="000B3A9B">
        <w:rPr>
          <w:rFonts w:ascii="Times New Roman" w:hAnsi="Times New Roman"/>
          <w:sz w:val="28"/>
          <w:szCs w:val="28"/>
          <w:lang w:val="en-US"/>
        </w:rPr>
        <w:t xml:space="preserve"> </w:t>
      </w:r>
      <w:proofErr w:type="spellStart"/>
      <w:r w:rsidRPr="000B3A9B">
        <w:rPr>
          <w:rFonts w:ascii="Times New Roman" w:hAnsi="Times New Roman"/>
          <w:sz w:val="28"/>
          <w:szCs w:val="28"/>
          <w:lang w:val="en-US"/>
        </w:rPr>
        <w:t>struktura</w:t>
      </w:r>
      <w:proofErr w:type="spellEnd"/>
      <w:r w:rsidRPr="000B3A9B">
        <w:rPr>
          <w:rFonts w:ascii="Times New Roman" w:hAnsi="Times New Roman"/>
          <w:sz w:val="28"/>
          <w:szCs w:val="28"/>
          <w:lang w:val="en-US"/>
        </w:rPr>
        <w:t xml:space="preserve"> </w:t>
      </w:r>
      <w:proofErr w:type="spellStart"/>
      <w:r w:rsidRPr="000B3A9B">
        <w:rPr>
          <w:rFonts w:ascii="Times New Roman" w:hAnsi="Times New Roman"/>
          <w:sz w:val="28"/>
          <w:szCs w:val="28"/>
          <w:lang w:val="en-US"/>
        </w:rPr>
        <w:t>përgjegjëse</w:t>
      </w:r>
      <w:proofErr w:type="spellEnd"/>
      <w:r w:rsidRPr="000B3A9B">
        <w:rPr>
          <w:rFonts w:ascii="Times New Roman" w:hAnsi="Times New Roman"/>
          <w:sz w:val="28"/>
          <w:szCs w:val="28"/>
          <w:lang w:val="en-US"/>
        </w:rPr>
        <w:t xml:space="preserve"> e </w:t>
      </w:r>
      <w:proofErr w:type="spellStart"/>
      <w:r w:rsidRPr="000B3A9B">
        <w:rPr>
          <w:rFonts w:ascii="Times New Roman" w:hAnsi="Times New Roman"/>
          <w:sz w:val="28"/>
          <w:szCs w:val="28"/>
          <w:lang w:val="en-US"/>
        </w:rPr>
        <w:t>Ministrisë</w:t>
      </w:r>
      <w:proofErr w:type="spellEnd"/>
      <w:r w:rsidRPr="000B3A9B">
        <w:rPr>
          <w:rFonts w:ascii="Times New Roman" w:hAnsi="Times New Roman"/>
          <w:sz w:val="28"/>
          <w:szCs w:val="28"/>
          <w:lang w:val="en-US"/>
        </w:rPr>
        <w:t xml:space="preserve"> </w:t>
      </w:r>
      <w:proofErr w:type="spellStart"/>
      <w:r w:rsidRPr="000B3A9B">
        <w:rPr>
          <w:rFonts w:ascii="Times New Roman" w:hAnsi="Times New Roman"/>
          <w:sz w:val="28"/>
          <w:szCs w:val="28"/>
          <w:lang w:val="en-US"/>
        </w:rPr>
        <w:t>së</w:t>
      </w:r>
      <w:proofErr w:type="spellEnd"/>
      <w:r w:rsidRPr="000B3A9B">
        <w:rPr>
          <w:rFonts w:ascii="Times New Roman" w:hAnsi="Times New Roman"/>
          <w:sz w:val="28"/>
          <w:szCs w:val="28"/>
          <w:lang w:val="en-US"/>
        </w:rPr>
        <w:t xml:space="preserve"> </w:t>
      </w:r>
      <w:proofErr w:type="spellStart"/>
      <w:r w:rsidRPr="000B3A9B">
        <w:rPr>
          <w:rFonts w:ascii="Times New Roman" w:hAnsi="Times New Roman"/>
          <w:sz w:val="28"/>
          <w:szCs w:val="28"/>
          <w:lang w:val="en-US"/>
        </w:rPr>
        <w:t>Drejtësisë</w:t>
      </w:r>
      <w:proofErr w:type="spellEnd"/>
      <w:r w:rsidRPr="000B3A9B">
        <w:rPr>
          <w:rFonts w:ascii="Times New Roman" w:hAnsi="Times New Roman"/>
          <w:sz w:val="28"/>
          <w:szCs w:val="28"/>
          <w:lang w:val="en-US"/>
        </w:rPr>
        <w:t xml:space="preserve">. Po </w:t>
      </w:r>
      <w:proofErr w:type="spellStart"/>
      <w:r w:rsidRPr="000B3A9B">
        <w:rPr>
          <w:rFonts w:ascii="Times New Roman" w:hAnsi="Times New Roman"/>
          <w:sz w:val="28"/>
          <w:szCs w:val="28"/>
          <w:lang w:val="en-US"/>
        </w:rPr>
        <w:t>ashtu</w:t>
      </w:r>
      <w:proofErr w:type="spellEnd"/>
      <w:r w:rsidRPr="000B3A9B">
        <w:rPr>
          <w:rFonts w:ascii="Times New Roman" w:hAnsi="Times New Roman"/>
          <w:sz w:val="28"/>
          <w:szCs w:val="28"/>
          <w:lang w:val="en-US"/>
        </w:rPr>
        <w:t xml:space="preserve">, </w:t>
      </w:r>
      <w:proofErr w:type="spellStart"/>
      <w:r w:rsidRPr="000B3A9B">
        <w:rPr>
          <w:rFonts w:ascii="Times New Roman" w:hAnsi="Times New Roman"/>
          <w:sz w:val="28"/>
          <w:szCs w:val="28"/>
          <w:lang w:val="en-US"/>
        </w:rPr>
        <w:t>ndërmarrja</w:t>
      </w:r>
      <w:proofErr w:type="spellEnd"/>
      <w:r w:rsidRPr="000B3A9B">
        <w:rPr>
          <w:rFonts w:ascii="Times New Roman" w:hAnsi="Times New Roman"/>
          <w:sz w:val="28"/>
          <w:szCs w:val="28"/>
          <w:lang w:val="en-US"/>
        </w:rPr>
        <w:t xml:space="preserve"> e </w:t>
      </w:r>
      <w:proofErr w:type="spellStart"/>
      <w:r w:rsidRPr="000B3A9B">
        <w:rPr>
          <w:rFonts w:ascii="Times New Roman" w:hAnsi="Times New Roman"/>
          <w:sz w:val="28"/>
          <w:szCs w:val="28"/>
          <w:lang w:val="en-US"/>
        </w:rPr>
        <w:t>iniciativës</w:t>
      </w:r>
      <w:proofErr w:type="spellEnd"/>
      <w:r w:rsidRPr="000B3A9B">
        <w:rPr>
          <w:rFonts w:ascii="Times New Roman" w:hAnsi="Times New Roman"/>
          <w:sz w:val="28"/>
          <w:szCs w:val="28"/>
          <w:lang w:val="en-US"/>
        </w:rPr>
        <w:t xml:space="preserve"> </w:t>
      </w:r>
      <w:proofErr w:type="spellStart"/>
      <w:r w:rsidRPr="000B3A9B">
        <w:rPr>
          <w:rFonts w:ascii="Times New Roman" w:hAnsi="Times New Roman"/>
          <w:sz w:val="28"/>
          <w:szCs w:val="28"/>
          <w:lang w:val="en-US"/>
        </w:rPr>
        <w:t>ligjore</w:t>
      </w:r>
      <w:proofErr w:type="spellEnd"/>
      <w:r w:rsidRPr="000B3A9B">
        <w:rPr>
          <w:rFonts w:ascii="Times New Roman" w:hAnsi="Times New Roman"/>
          <w:sz w:val="28"/>
          <w:szCs w:val="28"/>
          <w:lang w:val="en-US"/>
        </w:rPr>
        <w:t xml:space="preserve"> </w:t>
      </w:r>
      <w:proofErr w:type="spellStart"/>
      <w:r w:rsidRPr="000B3A9B">
        <w:rPr>
          <w:rFonts w:ascii="Times New Roman" w:hAnsi="Times New Roman"/>
          <w:sz w:val="28"/>
          <w:szCs w:val="28"/>
          <w:lang w:val="en-US"/>
        </w:rPr>
        <w:t>është</w:t>
      </w:r>
      <w:proofErr w:type="spellEnd"/>
      <w:r w:rsidRPr="000B3A9B">
        <w:rPr>
          <w:rFonts w:ascii="Times New Roman" w:hAnsi="Times New Roman"/>
          <w:sz w:val="28"/>
          <w:szCs w:val="28"/>
          <w:lang w:val="en-US"/>
        </w:rPr>
        <w:t xml:space="preserve"> </w:t>
      </w:r>
      <w:proofErr w:type="spellStart"/>
      <w:r w:rsidRPr="000B3A9B">
        <w:rPr>
          <w:rFonts w:ascii="Times New Roman" w:hAnsi="Times New Roman"/>
          <w:sz w:val="28"/>
          <w:szCs w:val="28"/>
          <w:lang w:val="en-US"/>
        </w:rPr>
        <w:t>diktuar</w:t>
      </w:r>
      <w:proofErr w:type="spellEnd"/>
      <w:r w:rsidRPr="000B3A9B">
        <w:rPr>
          <w:rFonts w:ascii="Times New Roman" w:hAnsi="Times New Roman"/>
          <w:sz w:val="28"/>
          <w:szCs w:val="28"/>
          <w:lang w:val="en-US"/>
        </w:rPr>
        <w:t xml:space="preserve"> </w:t>
      </w:r>
      <w:proofErr w:type="spellStart"/>
      <w:r w:rsidRPr="000B3A9B">
        <w:rPr>
          <w:rFonts w:ascii="Times New Roman" w:hAnsi="Times New Roman"/>
          <w:sz w:val="28"/>
          <w:szCs w:val="28"/>
          <w:lang w:val="en-US"/>
        </w:rPr>
        <w:t>edhe</w:t>
      </w:r>
      <w:proofErr w:type="spellEnd"/>
      <w:r w:rsidRPr="000B3A9B">
        <w:rPr>
          <w:rFonts w:ascii="Times New Roman" w:hAnsi="Times New Roman"/>
          <w:sz w:val="28"/>
          <w:szCs w:val="28"/>
          <w:lang w:val="en-US"/>
        </w:rPr>
        <w:t xml:space="preserve"> </w:t>
      </w:r>
      <w:proofErr w:type="spellStart"/>
      <w:r w:rsidRPr="000B3A9B">
        <w:rPr>
          <w:rFonts w:ascii="Times New Roman" w:hAnsi="Times New Roman"/>
          <w:sz w:val="28"/>
          <w:szCs w:val="28"/>
          <w:lang w:val="en-US"/>
        </w:rPr>
        <w:t>nga</w:t>
      </w:r>
      <w:proofErr w:type="spellEnd"/>
      <w:r w:rsidRPr="000B3A9B">
        <w:rPr>
          <w:rFonts w:ascii="Times New Roman" w:hAnsi="Times New Roman"/>
          <w:sz w:val="28"/>
          <w:szCs w:val="28"/>
          <w:lang w:val="en-US"/>
        </w:rPr>
        <w:t xml:space="preserve"> </w:t>
      </w:r>
      <w:proofErr w:type="spellStart"/>
      <w:r w:rsidRPr="000B3A9B">
        <w:rPr>
          <w:rFonts w:ascii="Times New Roman" w:hAnsi="Times New Roman"/>
          <w:sz w:val="28"/>
          <w:szCs w:val="28"/>
          <w:lang w:val="en-US"/>
        </w:rPr>
        <w:t>propozime</w:t>
      </w:r>
      <w:proofErr w:type="spellEnd"/>
      <w:r w:rsidRPr="000B3A9B">
        <w:rPr>
          <w:rFonts w:ascii="Times New Roman" w:hAnsi="Times New Roman"/>
          <w:sz w:val="28"/>
          <w:szCs w:val="28"/>
          <w:lang w:val="en-US"/>
        </w:rPr>
        <w:t xml:space="preserve"> </w:t>
      </w:r>
      <w:proofErr w:type="spellStart"/>
      <w:r w:rsidRPr="000B3A9B">
        <w:rPr>
          <w:rFonts w:ascii="Times New Roman" w:hAnsi="Times New Roman"/>
          <w:sz w:val="28"/>
          <w:szCs w:val="28"/>
          <w:lang w:val="en-US"/>
        </w:rPr>
        <w:t>të</w:t>
      </w:r>
      <w:proofErr w:type="spellEnd"/>
      <w:r w:rsidRPr="000B3A9B">
        <w:rPr>
          <w:rFonts w:ascii="Times New Roman" w:hAnsi="Times New Roman"/>
          <w:sz w:val="28"/>
          <w:szCs w:val="28"/>
          <w:lang w:val="en-US"/>
        </w:rPr>
        <w:t xml:space="preserve"> </w:t>
      </w:r>
      <w:proofErr w:type="spellStart"/>
      <w:r w:rsidRPr="000B3A9B">
        <w:rPr>
          <w:rFonts w:ascii="Times New Roman" w:hAnsi="Times New Roman"/>
          <w:sz w:val="28"/>
          <w:szCs w:val="28"/>
          <w:lang w:val="en-US"/>
        </w:rPr>
        <w:t>përcjella</w:t>
      </w:r>
      <w:proofErr w:type="spellEnd"/>
      <w:r w:rsidRPr="000B3A9B">
        <w:rPr>
          <w:rFonts w:ascii="Times New Roman" w:hAnsi="Times New Roman"/>
          <w:sz w:val="28"/>
          <w:szCs w:val="28"/>
          <w:lang w:val="en-US"/>
        </w:rPr>
        <w:t xml:space="preserve"> </w:t>
      </w:r>
      <w:proofErr w:type="spellStart"/>
      <w:r w:rsidRPr="000B3A9B">
        <w:rPr>
          <w:rFonts w:ascii="Times New Roman" w:hAnsi="Times New Roman"/>
          <w:sz w:val="28"/>
          <w:szCs w:val="28"/>
          <w:lang w:val="en-US"/>
        </w:rPr>
        <w:t>nga</w:t>
      </w:r>
      <w:proofErr w:type="spellEnd"/>
      <w:r w:rsidRPr="000B3A9B">
        <w:rPr>
          <w:rFonts w:ascii="Times New Roman" w:hAnsi="Times New Roman"/>
          <w:sz w:val="28"/>
          <w:szCs w:val="28"/>
          <w:lang w:val="en-US"/>
        </w:rPr>
        <w:t xml:space="preserve"> </w:t>
      </w:r>
      <w:proofErr w:type="spellStart"/>
      <w:r w:rsidRPr="000B3A9B">
        <w:rPr>
          <w:rFonts w:ascii="Times New Roman" w:hAnsi="Times New Roman"/>
          <w:sz w:val="28"/>
          <w:szCs w:val="28"/>
          <w:lang w:val="en-US"/>
        </w:rPr>
        <w:t>ana</w:t>
      </w:r>
      <w:proofErr w:type="spellEnd"/>
      <w:r w:rsidRPr="000B3A9B">
        <w:rPr>
          <w:rFonts w:ascii="Times New Roman" w:hAnsi="Times New Roman"/>
          <w:sz w:val="28"/>
          <w:szCs w:val="28"/>
          <w:lang w:val="en-US"/>
        </w:rPr>
        <w:t xml:space="preserve"> e </w:t>
      </w:r>
      <w:proofErr w:type="spellStart"/>
      <w:r w:rsidRPr="000B3A9B">
        <w:rPr>
          <w:rFonts w:ascii="Times New Roman" w:hAnsi="Times New Roman"/>
          <w:sz w:val="28"/>
          <w:szCs w:val="28"/>
          <w:lang w:val="en-US"/>
        </w:rPr>
        <w:t>Dhomës</w:t>
      </w:r>
      <w:proofErr w:type="spellEnd"/>
      <w:r w:rsidRPr="000B3A9B">
        <w:rPr>
          <w:rFonts w:ascii="Times New Roman" w:hAnsi="Times New Roman"/>
          <w:sz w:val="28"/>
          <w:szCs w:val="28"/>
          <w:lang w:val="en-US"/>
        </w:rPr>
        <w:t xml:space="preserve"> </w:t>
      </w:r>
      <w:proofErr w:type="spellStart"/>
      <w:r w:rsidRPr="000B3A9B">
        <w:rPr>
          <w:rFonts w:ascii="Times New Roman" w:hAnsi="Times New Roman"/>
          <w:sz w:val="28"/>
          <w:szCs w:val="28"/>
          <w:lang w:val="en-US"/>
        </w:rPr>
        <w:t>Kombëtare</w:t>
      </w:r>
      <w:proofErr w:type="spellEnd"/>
      <w:r w:rsidRPr="000B3A9B">
        <w:rPr>
          <w:rFonts w:ascii="Times New Roman" w:hAnsi="Times New Roman"/>
          <w:sz w:val="28"/>
          <w:szCs w:val="28"/>
          <w:lang w:val="en-US"/>
        </w:rPr>
        <w:t xml:space="preserve"> </w:t>
      </w:r>
      <w:r>
        <w:rPr>
          <w:rFonts w:ascii="Times New Roman" w:hAnsi="Times New Roman"/>
          <w:sz w:val="28"/>
          <w:szCs w:val="28"/>
          <w:lang w:val="en-US"/>
        </w:rPr>
        <w:t xml:space="preserve">e </w:t>
      </w:r>
      <w:proofErr w:type="spellStart"/>
      <w:r>
        <w:rPr>
          <w:rFonts w:ascii="Times New Roman" w:hAnsi="Times New Roman"/>
          <w:sz w:val="28"/>
          <w:szCs w:val="28"/>
          <w:lang w:val="en-US"/>
        </w:rPr>
        <w:t>Noterisë</w:t>
      </w:r>
      <w:proofErr w:type="spellEnd"/>
      <w:r w:rsidRPr="000B3A9B">
        <w:rPr>
          <w:rFonts w:ascii="Times New Roman" w:hAnsi="Times New Roman"/>
          <w:sz w:val="28"/>
          <w:szCs w:val="28"/>
          <w:lang w:val="en-US"/>
        </w:rPr>
        <w:t xml:space="preserve">, </w:t>
      </w:r>
      <w:proofErr w:type="spellStart"/>
      <w:r w:rsidRPr="000B3A9B">
        <w:rPr>
          <w:rFonts w:ascii="Times New Roman" w:hAnsi="Times New Roman"/>
          <w:sz w:val="28"/>
          <w:szCs w:val="28"/>
          <w:lang w:val="en-US"/>
        </w:rPr>
        <w:t>të</w:t>
      </w:r>
      <w:proofErr w:type="spellEnd"/>
      <w:r w:rsidRPr="000B3A9B">
        <w:rPr>
          <w:rFonts w:ascii="Times New Roman" w:hAnsi="Times New Roman"/>
          <w:sz w:val="28"/>
          <w:szCs w:val="28"/>
          <w:lang w:val="en-US"/>
        </w:rPr>
        <w:t xml:space="preserve"> </w:t>
      </w:r>
      <w:proofErr w:type="spellStart"/>
      <w:r w:rsidRPr="000B3A9B">
        <w:rPr>
          <w:rFonts w:ascii="Times New Roman" w:hAnsi="Times New Roman"/>
          <w:sz w:val="28"/>
          <w:szCs w:val="28"/>
          <w:lang w:val="en-US"/>
        </w:rPr>
        <w:t>cilat</w:t>
      </w:r>
      <w:proofErr w:type="spellEnd"/>
      <w:r w:rsidRPr="000B3A9B">
        <w:rPr>
          <w:rFonts w:ascii="Times New Roman" w:hAnsi="Times New Roman"/>
          <w:sz w:val="28"/>
          <w:szCs w:val="28"/>
          <w:lang w:val="en-US"/>
        </w:rPr>
        <w:t xml:space="preserve"> </w:t>
      </w:r>
      <w:proofErr w:type="spellStart"/>
      <w:r w:rsidRPr="000B3A9B">
        <w:rPr>
          <w:rFonts w:ascii="Times New Roman" w:hAnsi="Times New Roman"/>
          <w:sz w:val="28"/>
          <w:szCs w:val="28"/>
          <w:lang w:val="en-US"/>
        </w:rPr>
        <w:t>janë</w:t>
      </w:r>
      <w:proofErr w:type="spellEnd"/>
      <w:r w:rsidRPr="000B3A9B">
        <w:rPr>
          <w:rFonts w:ascii="Times New Roman" w:hAnsi="Times New Roman"/>
          <w:sz w:val="28"/>
          <w:szCs w:val="28"/>
          <w:lang w:val="en-US"/>
        </w:rPr>
        <w:t xml:space="preserve"> </w:t>
      </w:r>
      <w:proofErr w:type="spellStart"/>
      <w:r w:rsidRPr="000B3A9B">
        <w:rPr>
          <w:rFonts w:ascii="Times New Roman" w:hAnsi="Times New Roman"/>
          <w:sz w:val="28"/>
          <w:szCs w:val="28"/>
          <w:lang w:val="en-US"/>
        </w:rPr>
        <w:t>vlerësuar</w:t>
      </w:r>
      <w:proofErr w:type="spellEnd"/>
      <w:r w:rsidRPr="000B3A9B">
        <w:rPr>
          <w:rFonts w:ascii="Times New Roman" w:hAnsi="Times New Roman"/>
          <w:sz w:val="28"/>
          <w:szCs w:val="28"/>
          <w:lang w:val="en-US"/>
        </w:rPr>
        <w:t xml:space="preserve"> </w:t>
      </w:r>
      <w:proofErr w:type="spellStart"/>
      <w:r w:rsidRPr="000B3A9B">
        <w:rPr>
          <w:rFonts w:ascii="Times New Roman" w:hAnsi="Times New Roman"/>
          <w:sz w:val="28"/>
          <w:szCs w:val="28"/>
          <w:lang w:val="en-US"/>
        </w:rPr>
        <w:t>të</w:t>
      </w:r>
      <w:proofErr w:type="spellEnd"/>
      <w:r w:rsidRPr="000B3A9B">
        <w:rPr>
          <w:rFonts w:ascii="Times New Roman" w:hAnsi="Times New Roman"/>
          <w:sz w:val="28"/>
          <w:szCs w:val="28"/>
          <w:lang w:val="en-US"/>
        </w:rPr>
        <w:t xml:space="preserve"> </w:t>
      </w:r>
      <w:proofErr w:type="spellStart"/>
      <w:r w:rsidRPr="000B3A9B">
        <w:rPr>
          <w:rFonts w:ascii="Times New Roman" w:hAnsi="Times New Roman"/>
          <w:sz w:val="28"/>
          <w:szCs w:val="28"/>
          <w:lang w:val="en-US"/>
        </w:rPr>
        <w:t>drejta</w:t>
      </w:r>
      <w:proofErr w:type="spellEnd"/>
      <w:r w:rsidRPr="000B3A9B">
        <w:rPr>
          <w:rFonts w:ascii="Times New Roman" w:hAnsi="Times New Roman"/>
          <w:sz w:val="28"/>
          <w:szCs w:val="28"/>
          <w:lang w:val="en-US"/>
        </w:rPr>
        <w:t xml:space="preserve"> </w:t>
      </w:r>
      <w:proofErr w:type="spellStart"/>
      <w:r w:rsidRPr="000B3A9B">
        <w:rPr>
          <w:rFonts w:ascii="Times New Roman" w:hAnsi="Times New Roman"/>
          <w:sz w:val="28"/>
          <w:szCs w:val="28"/>
          <w:lang w:val="en-US"/>
        </w:rPr>
        <w:t>dhe</w:t>
      </w:r>
      <w:proofErr w:type="spellEnd"/>
      <w:r w:rsidRPr="000B3A9B">
        <w:rPr>
          <w:rFonts w:ascii="Times New Roman" w:hAnsi="Times New Roman"/>
          <w:sz w:val="28"/>
          <w:szCs w:val="28"/>
          <w:lang w:val="en-US"/>
        </w:rPr>
        <w:t xml:space="preserve"> </w:t>
      </w:r>
      <w:proofErr w:type="spellStart"/>
      <w:r w:rsidRPr="000B3A9B">
        <w:rPr>
          <w:rFonts w:ascii="Times New Roman" w:hAnsi="Times New Roman"/>
          <w:sz w:val="28"/>
          <w:szCs w:val="28"/>
          <w:lang w:val="en-US"/>
        </w:rPr>
        <w:t>që</w:t>
      </w:r>
      <w:proofErr w:type="spellEnd"/>
      <w:r w:rsidRPr="000B3A9B">
        <w:rPr>
          <w:rFonts w:ascii="Times New Roman" w:hAnsi="Times New Roman"/>
          <w:sz w:val="28"/>
          <w:szCs w:val="28"/>
          <w:lang w:val="en-US"/>
        </w:rPr>
        <w:t xml:space="preserve"> </w:t>
      </w:r>
      <w:proofErr w:type="spellStart"/>
      <w:r w:rsidRPr="000B3A9B">
        <w:rPr>
          <w:rFonts w:ascii="Times New Roman" w:hAnsi="Times New Roman"/>
          <w:sz w:val="28"/>
          <w:szCs w:val="28"/>
          <w:lang w:val="en-US"/>
        </w:rPr>
        <w:t>kërkojnë</w:t>
      </w:r>
      <w:proofErr w:type="spellEnd"/>
      <w:r w:rsidRPr="000B3A9B">
        <w:rPr>
          <w:rFonts w:ascii="Times New Roman" w:hAnsi="Times New Roman"/>
          <w:sz w:val="28"/>
          <w:szCs w:val="28"/>
          <w:lang w:val="en-US"/>
        </w:rPr>
        <w:t xml:space="preserve"> </w:t>
      </w:r>
      <w:proofErr w:type="spellStart"/>
      <w:r w:rsidRPr="000B3A9B">
        <w:rPr>
          <w:rFonts w:ascii="Times New Roman" w:hAnsi="Times New Roman"/>
          <w:sz w:val="28"/>
          <w:szCs w:val="28"/>
          <w:lang w:val="en-US"/>
        </w:rPr>
        <w:t>domosdoshmërisht</w:t>
      </w:r>
      <w:proofErr w:type="spellEnd"/>
      <w:r w:rsidRPr="000B3A9B">
        <w:rPr>
          <w:rFonts w:ascii="Times New Roman" w:hAnsi="Times New Roman"/>
          <w:sz w:val="28"/>
          <w:szCs w:val="28"/>
          <w:lang w:val="en-US"/>
        </w:rPr>
        <w:t xml:space="preserve"> </w:t>
      </w:r>
      <w:proofErr w:type="spellStart"/>
      <w:r w:rsidRPr="000B3A9B">
        <w:rPr>
          <w:rFonts w:ascii="Times New Roman" w:hAnsi="Times New Roman"/>
          <w:sz w:val="28"/>
          <w:szCs w:val="28"/>
          <w:lang w:val="en-US"/>
        </w:rPr>
        <w:t>ndërhyrjen</w:t>
      </w:r>
      <w:proofErr w:type="spellEnd"/>
      <w:r w:rsidRPr="000B3A9B">
        <w:rPr>
          <w:rFonts w:ascii="Times New Roman" w:hAnsi="Times New Roman"/>
          <w:sz w:val="28"/>
          <w:szCs w:val="28"/>
          <w:lang w:val="en-US"/>
        </w:rPr>
        <w:t xml:space="preserve"> </w:t>
      </w:r>
      <w:proofErr w:type="spellStart"/>
      <w:r w:rsidRPr="000B3A9B">
        <w:rPr>
          <w:rFonts w:ascii="Times New Roman" w:hAnsi="Times New Roman"/>
          <w:sz w:val="28"/>
          <w:szCs w:val="28"/>
          <w:lang w:val="en-US"/>
        </w:rPr>
        <w:t>në</w:t>
      </w:r>
      <w:proofErr w:type="spellEnd"/>
      <w:r w:rsidRPr="000B3A9B">
        <w:rPr>
          <w:rFonts w:ascii="Times New Roman" w:hAnsi="Times New Roman"/>
          <w:sz w:val="28"/>
          <w:szCs w:val="28"/>
          <w:lang w:val="en-US"/>
        </w:rPr>
        <w:t xml:space="preserve"> </w:t>
      </w:r>
      <w:proofErr w:type="spellStart"/>
      <w:r w:rsidRPr="000B3A9B">
        <w:rPr>
          <w:rFonts w:ascii="Times New Roman" w:hAnsi="Times New Roman"/>
          <w:sz w:val="28"/>
          <w:szCs w:val="28"/>
          <w:lang w:val="en-US"/>
        </w:rPr>
        <w:t>ligjin</w:t>
      </w:r>
      <w:proofErr w:type="spellEnd"/>
      <w:r w:rsidRPr="000B3A9B">
        <w:rPr>
          <w:rFonts w:ascii="Times New Roman" w:hAnsi="Times New Roman"/>
          <w:sz w:val="28"/>
          <w:szCs w:val="28"/>
          <w:lang w:val="en-US"/>
        </w:rPr>
        <w:t xml:space="preserve"> </w:t>
      </w:r>
      <w:proofErr w:type="spellStart"/>
      <w:r>
        <w:rPr>
          <w:rFonts w:ascii="Times New Roman" w:hAnsi="Times New Roman"/>
          <w:sz w:val="28"/>
          <w:szCs w:val="28"/>
          <w:lang w:val="en-US"/>
        </w:rPr>
        <w:t>për</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noterinë</w:t>
      </w:r>
      <w:proofErr w:type="spellEnd"/>
      <w:r w:rsidRPr="000B3A9B">
        <w:rPr>
          <w:rFonts w:ascii="Times New Roman" w:hAnsi="Times New Roman"/>
          <w:sz w:val="28"/>
          <w:szCs w:val="28"/>
          <w:lang w:val="en-US"/>
        </w:rPr>
        <w:t>.</w:t>
      </w:r>
    </w:p>
    <w:p w14:paraId="315AA7D7" w14:textId="77777777" w:rsidR="000B3A9B" w:rsidRPr="000B3A9B" w:rsidRDefault="000B3A9B" w:rsidP="000B3A9B">
      <w:pPr>
        <w:spacing w:after="0"/>
        <w:jc w:val="both"/>
        <w:rPr>
          <w:rFonts w:ascii="Times New Roman" w:hAnsi="Times New Roman"/>
          <w:sz w:val="28"/>
          <w:szCs w:val="28"/>
          <w:lang w:val="en-US"/>
        </w:rPr>
      </w:pPr>
    </w:p>
    <w:p w14:paraId="33E44D29" w14:textId="0E84AE6F" w:rsidR="000B3A9B" w:rsidRPr="000B3A9B" w:rsidRDefault="000B3A9B" w:rsidP="000B3A9B">
      <w:pPr>
        <w:spacing w:after="0"/>
        <w:jc w:val="both"/>
        <w:rPr>
          <w:rFonts w:ascii="Times New Roman" w:hAnsi="Times New Roman"/>
          <w:sz w:val="28"/>
          <w:szCs w:val="28"/>
        </w:rPr>
      </w:pPr>
      <w:r w:rsidRPr="000B3A9B">
        <w:rPr>
          <w:rFonts w:ascii="Times New Roman" w:hAnsi="Times New Roman"/>
          <w:sz w:val="28"/>
          <w:szCs w:val="28"/>
        </w:rPr>
        <w:t xml:space="preserve">Përmes </w:t>
      </w:r>
      <w:proofErr w:type="spellStart"/>
      <w:r w:rsidRPr="000B3A9B">
        <w:rPr>
          <w:rFonts w:ascii="Times New Roman" w:hAnsi="Times New Roman"/>
          <w:sz w:val="28"/>
          <w:szCs w:val="28"/>
        </w:rPr>
        <w:t>projektaktit</w:t>
      </w:r>
      <w:proofErr w:type="spellEnd"/>
      <w:r w:rsidRPr="000B3A9B">
        <w:rPr>
          <w:rFonts w:ascii="Times New Roman" w:hAnsi="Times New Roman"/>
          <w:sz w:val="28"/>
          <w:szCs w:val="28"/>
        </w:rPr>
        <w:t xml:space="preserve"> të propozuar synohet të rregullohen çështje që lidhen me procedimin disiplinor të </w:t>
      </w:r>
      <w:r>
        <w:rPr>
          <w:rFonts w:ascii="Times New Roman" w:hAnsi="Times New Roman"/>
          <w:sz w:val="28"/>
          <w:szCs w:val="28"/>
        </w:rPr>
        <w:t>noterit</w:t>
      </w:r>
      <w:r w:rsidRPr="000B3A9B">
        <w:rPr>
          <w:rFonts w:ascii="Times New Roman" w:hAnsi="Times New Roman"/>
          <w:sz w:val="28"/>
          <w:szCs w:val="28"/>
        </w:rPr>
        <w:t>, duke qartësuar kriteret që duhet të mbahen në konsideratë në caktimin e masave disiplinore, si dhe llojet e këtyre masave.</w:t>
      </w:r>
    </w:p>
    <w:p w14:paraId="6EA8C2F3" w14:textId="77777777" w:rsidR="000B3A9B" w:rsidRDefault="000B3A9B" w:rsidP="000B3A9B">
      <w:pPr>
        <w:spacing w:after="0"/>
        <w:jc w:val="both"/>
        <w:rPr>
          <w:rFonts w:ascii="Times New Roman" w:hAnsi="Times New Roman"/>
          <w:sz w:val="28"/>
          <w:szCs w:val="28"/>
        </w:rPr>
      </w:pPr>
    </w:p>
    <w:p w14:paraId="381C1001" w14:textId="3D58CD2B" w:rsidR="000B3A9B" w:rsidRPr="00FD0B8D" w:rsidRDefault="000B3A9B" w:rsidP="00BE1D46">
      <w:pPr>
        <w:spacing w:after="0"/>
        <w:jc w:val="both"/>
        <w:rPr>
          <w:rFonts w:ascii="Times New Roman" w:hAnsi="Times New Roman"/>
          <w:sz w:val="28"/>
          <w:szCs w:val="28"/>
        </w:rPr>
      </w:pPr>
      <w:r w:rsidRPr="000B3A9B">
        <w:rPr>
          <w:rFonts w:ascii="Times New Roman" w:hAnsi="Times New Roman"/>
          <w:sz w:val="28"/>
          <w:szCs w:val="28"/>
        </w:rPr>
        <w:t xml:space="preserve">Objektivat kryesorë që synohet të arrihen përmes kësaj nisme lidhen me qartësimin e rregullave lidhur me </w:t>
      </w:r>
      <w:r>
        <w:rPr>
          <w:rFonts w:ascii="Times New Roman" w:hAnsi="Times New Roman"/>
          <w:sz w:val="28"/>
          <w:szCs w:val="28"/>
        </w:rPr>
        <w:t xml:space="preserve">numrin e noterëve, plotësimin e vendeve vakante, inspektimin e noterëve, </w:t>
      </w:r>
      <w:r w:rsidRPr="000B3A9B">
        <w:rPr>
          <w:rFonts w:ascii="Times New Roman" w:hAnsi="Times New Roman"/>
          <w:sz w:val="28"/>
          <w:szCs w:val="28"/>
        </w:rPr>
        <w:t>si dhe të masave disiplinore</w:t>
      </w:r>
      <w:r>
        <w:rPr>
          <w:rFonts w:ascii="Times New Roman" w:hAnsi="Times New Roman"/>
          <w:sz w:val="28"/>
          <w:szCs w:val="28"/>
        </w:rPr>
        <w:t xml:space="preserve"> të noterëve, </w:t>
      </w:r>
      <w:proofErr w:type="spellStart"/>
      <w:r>
        <w:rPr>
          <w:rFonts w:ascii="Times New Roman" w:hAnsi="Times New Roman"/>
          <w:sz w:val="28"/>
          <w:szCs w:val="28"/>
        </w:rPr>
        <w:t>zëvendësnoterëve</w:t>
      </w:r>
      <w:proofErr w:type="spellEnd"/>
      <w:r w:rsidRPr="000B3A9B">
        <w:rPr>
          <w:rFonts w:ascii="Times New Roman" w:hAnsi="Times New Roman"/>
          <w:sz w:val="28"/>
          <w:szCs w:val="28"/>
        </w:rPr>
        <w:t xml:space="preserve"> dhe </w:t>
      </w:r>
      <w:r w:rsidR="00F32FE4">
        <w:rPr>
          <w:rFonts w:ascii="Times New Roman" w:hAnsi="Times New Roman"/>
          <w:sz w:val="28"/>
          <w:szCs w:val="28"/>
        </w:rPr>
        <w:t xml:space="preserve">rastet e shkarkimit të </w:t>
      </w:r>
      <w:r>
        <w:rPr>
          <w:rFonts w:ascii="Times New Roman" w:hAnsi="Times New Roman"/>
          <w:sz w:val="28"/>
          <w:szCs w:val="28"/>
        </w:rPr>
        <w:t>anëtarëve të Bordit Disiplinor</w:t>
      </w:r>
      <w:r w:rsidRPr="000B3A9B">
        <w:rPr>
          <w:rFonts w:ascii="Times New Roman" w:hAnsi="Times New Roman"/>
          <w:sz w:val="28"/>
          <w:szCs w:val="28"/>
        </w:rPr>
        <w:t>.</w:t>
      </w:r>
    </w:p>
    <w:bookmarkEnd w:id="1"/>
    <w:p w14:paraId="038131CE" w14:textId="77777777" w:rsidR="0067798C" w:rsidRPr="00FD0B8D" w:rsidRDefault="0067798C" w:rsidP="003D3BEB">
      <w:pPr>
        <w:spacing w:after="0"/>
        <w:jc w:val="both"/>
        <w:rPr>
          <w:rFonts w:ascii="Times New Roman" w:hAnsi="Times New Roman"/>
          <w:sz w:val="28"/>
          <w:szCs w:val="28"/>
        </w:rPr>
      </w:pPr>
    </w:p>
    <w:p w14:paraId="47CEBCF2" w14:textId="77777777" w:rsidR="00F9548F" w:rsidRPr="00FD0B8D" w:rsidRDefault="00F9548F" w:rsidP="003D3BEB">
      <w:pPr>
        <w:spacing w:after="0"/>
        <w:jc w:val="both"/>
        <w:rPr>
          <w:rFonts w:ascii="Times New Roman" w:hAnsi="Times New Roman"/>
          <w:b/>
          <w:color w:val="000000"/>
          <w:sz w:val="28"/>
          <w:szCs w:val="28"/>
        </w:rPr>
      </w:pPr>
      <w:r w:rsidRPr="00FD0B8D">
        <w:rPr>
          <w:rFonts w:ascii="Times New Roman" w:hAnsi="Times New Roman"/>
          <w:b/>
          <w:color w:val="000000"/>
          <w:sz w:val="28"/>
          <w:szCs w:val="28"/>
        </w:rPr>
        <w:t>II.</w:t>
      </w:r>
      <w:r w:rsidRPr="00FD0B8D">
        <w:rPr>
          <w:rFonts w:ascii="Times New Roman" w:hAnsi="Times New Roman"/>
          <w:b/>
          <w:color w:val="000000"/>
          <w:sz w:val="28"/>
          <w:szCs w:val="28"/>
        </w:rPr>
        <w:tab/>
        <w:t>VLERËSIMI I PROJEKTAKTIT NË RAPORT ME PROGRAMIN POLITIK TË KËSHILLIT TË MINISTRAVE, ME PROGRAMIN ANALITIK TË AKTEVE DHE DOKUMENTE TË TJERA POLITIKE</w:t>
      </w:r>
    </w:p>
    <w:p w14:paraId="613358D2" w14:textId="77777777" w:rsidR="00F9548F" w:rsidRPr="00FD0B8D" w:rsidRDefault="00F9548F" w:rsidP="003D3BEB">
      <w:pPr>
        <w:spacing w:after="0"/>
        <w:jc w:val="both"/>
        <w:rPr>
          <w:rFonts w:ascii="Times New Roman" w:hAnsi="Times New Roman"/>
          <w:b/>
          <w:color w:val="000000"/>
          <w:sz w:val="28"/>
          <w:szCs w:val="28"/>
        </w:rPr>
      </w:pPr>
    </w:p>
    <w:p w14:paraId="09E34E67" w14:textId="6121B918" w:rsidR="00C56D8B" w:rsidRPr="00FD0B8D" w:rsidRDefault="006C01AC" w:rsidP="003D3BEB">
      <w:pPr>
        <w:tabs>
          <w:tab w:val="left" w:pos="284"/>
        </w:tabs>
        <w:spacing w:after="0"/>
        <w:contextualSpacing/>
        <w:jc w:val="both"/>
        <w:rPr>
          <w:rFonts w:ascii="Times New Roman" w:eastAsia="Times New Roman" w:hAnsi="Times New Roman"/>
          <w:sz w:val="28"/>
          <w:szCs w:val="28"/>
        </w:rPr>
      </w:pPr>
      <w:r w:rsidRPr="00FD0B8D">
        <w:rPr>
          <w:rFonts w:ascii="Times New Roman" w:eastAsia="Times New Roman" w:hAnsi="Times New Roman"/>
          <w:sz w:val="28"/>
          <w:szCs w:val="28"/>
        </w:rPr>
        <w:t>Ky p</w:t>
      </w:r>
      <w:r w:rsidR="00F9548F" w:rsidRPr="00FD0B8D">
        <w:rPr>
          <w:rFonts w:ascii="Times New Roman" w:eastAsia="Times New Roman" w:hAnsi="Times New Roman"/>
          <w:sz w:val="28"/>
          <w:szCs w:val="28"/>
        </w:rPr>
        <w:t>rojektligj</w:t>
      </w:r>
      <w:r w:rsidR="00BA1F32">
        <w:rPr>
          <w:rFonts w:ascii="Times New Roman" w:eastAsia="Times New Roman" w:hAnsi="Times New Roman"/>
          <w:sz w:val="28"/>
          <w:szCs w:val="28"/>
        </w:rPr>
        <w:t xml:space="preserve"> nuk</w:t>
      </w:r>
      <w:r w:rsidR="00F9548F" w:rsidRPr="00FD0B8D">
        <w:rPr>
          <w:rFonts w:ascii="Times New Roman" w:eastAsia="Times New Roman" w:hAnsi="Times New Roman"/>
          <w:sz w:val="28"/>
          <w:szCs w:val="28"/>
        </w:rPr>
        <w:t xml:space="preserve"> </w:t>
      </w:r>
      <w:r w:rsidR="00C56D8B" w:rsidRPr="00FD0B8D">
        <w:rPr>
          <w:rFonts w:ascii="Times New Roman" w:eastAsia="Times New Roman" w:hAnsi="Times New Roman"/>
          <w:sz w:val="28"/>
          <w:szCs w:val="28"/>
        </w:rPr>
        <w:t xml:space="preserve">është parashikuar </w:t>
      </w:r>
      <w:bookmarkStart w:id="2" w:name="_Hlk148084824"/>
      <w:r w:rsidR="00C56D8B" w:rsidRPr="00FD0B8D">
        <w:rPr>
          <w:rFonts w:ascii="Times New Roman" w:eastAsia="Times New Roman" w:hAnsi="Times New Roman"/>
          <w:sz w:val="28"/>
          <w:szCs w:val="28"/>
        </w:rPr>
        <w:t xml:space="preserve">në Programin e Përgjithshëm Analitik të Projektakteve që i paraqiten për shqyrtim në Këshillin e Ministrave gjatë </w:t>
      </w:r>
      <w:proofErr w:type="spellStart"/>
      <w:r w:rsidR="00BB7485" w:rsidRPr="00FD0B8D">
        <w:rPr>
          <w:rFonts w:ascii="Times New Roman" w:eastAsia="Times New Roman" w:hAnsi="Times New Roman"/>
          <w:sz w:val="28"/>
          <w:szCs w:val="28"/>
        </w:rPr>
        <w:t>katërmujorit</w:t>
      </w:r>
      <w:proofErr w:type="spellEnd"/>
      <w:r w:rsidR="00BB7485" w:rsidRPr="00FD0B8D">
        <w:rPr>
          <w:rFonts w:ascii="Times New Roman" w:eastAsia="Times New Roman" w:hAnsi="Times New Roman"/>
          <w:sz w:val="28"/>
          <w:szCs w:val="28"/>
        </w:rPr>
        <w:t xml:space="preserve"> të </w:t>
      </w:r>
      <w:r w:rsidR="00B54EFE" w:rsidRPr="00FD0B8D">
        <w:rPr>
          <w:rFonts w:ascii="Times New Roman" w:eastAsia="Times New Roman" w:hAnsi="Times New Roman"/>
          <w:sz w:val="28"/>
          <w:szCs w:val="28"/>
        </w:rPr>
        <w:t>parë</w:t>
      </w:r>
      <w:r w:rsidR="00BB7485" w:rsidRPr="00FD0B8D">
        <w:rPr>
          <w:rFonts w:ascii="Times New Roman" w:eastAsia="Times New Roman" w:hAnsi="Times New Roman"/>
          <w:sz w:val="28"/>
          <w:szCs w:val="28"/>
        </w:rPr>
        <w:t xml:space="preserve"> të vitit </w:t>
      </w:r>
      <w:r w:rsidR="00C56D8B" w:rsidRPr="00FD0B8D">
        <w:rPr>
          <w:rFonts w:ascii="Times New Roman" w:eastAsia="Times New Roman" w:hAnsi="Times New Roman"/>
          <w:sz w:val="28"/>
          <w:szCs w:val="28"/>
        </w:rPr>
        <w:t>202</w:t>
      </w:r>
      <w:r w:rsidR="00B54EFE" w:rsidRPr="00FD0B8D">
        <w:rPr>
          <w:rFonts w:ascii="Times New Roman" w:eastAsia="Times New Roman" w:hAnsi="Times New Roman"/>
          <w:sz w:val="28"/>
          <w:szCs w:val="28"/>
        </w:rPr>
        <w:t>4</w:t>
      </w:r>
      <w:r w:rsidR="00C56D8B" w:rsidRPr="00FD0B8D">
        <w:rPr>
          <w:rFonts w:ascii="Times New Roman" w:eastAsia="Times New Roman" w:hAnsi="Times New Roman"/>
          <w:sz w:val="28"/>
          <w:szCs w:val="28"/>
        </w:rPr>
        <w:t>.</w:t>
      </w:r>
    </w:p>
    <w:bookmarkEnd w:id="2"/>
    <w:p w14:paraId="7AB851F3" w14:textId="77777777" w:rsidR="00F9548F" w:rsidRPr="00FD0B8D" w:rsidRDefault="00F9548F" w:rsidP="003D3BEB">
      <w:pPr>
        <w:tabs>
          <w:tab w:val="left" w:pos="284"/>
        </w:tabs>
        <w:spacing w:after="0"/>
        <w:contextualSpacing/>
        <w:jc w:val="both"/>
        <w:rPr>
          <w:rFonts w:ascii="Times New Roman" w:eastAsia="Times New Roman" w:hAnsi="Times New Roman"/>
          <w:sz w:val="28"/>
          <w:szCs w:val="28"/>
        </w:rPr>
      </w:pPr>
    </w:p>
    <w:p w14:paraId="0C2CCE6B" w14:textId="77777777" w:rsidR="00F9548F" w:rsidRPr="00FD0B8D" w:rsidRDefault="00F9548F" w:rsidP="003D3BEB">
      <w:pPr>
        <w:spacing w:after="0"/>
        <w:jc w:val="both"/>
        <w:rPr>
          <w:rFonts w:ascii="Times New Roman" w:hAnsi="Times New Roman"/>
          <w:b/>
          <w:color w:val="000000"/>
          <w:sz w:val="28"/>
          <w:szCs w:val="28"/>
        </w:rPr>
      </w:pPr>
      <w:r w:rsidRPr="00FD0B8D">
        <w:rPr>
          <w:rFonts w:ascii="Times New Roman" w:hAnsi="Times New Roman"/>
          <w:b/>
          <w:color w:val="000000"/>
          <w:sz w:val="28"/>
          <w:szCs w:val="28"/>
        </w:rPr>
        <w:t>III.</w:t>
      </w:r>
      <w:r w:rsidRPr="00FD0B8D">
        <w:rPr>
          <w:rFonts w:ascii="Times New Roman" w:hAnsi="Times New Roman"/>
          <w:b/>
          <w:color w:val="000000"/>
          <w:sz w:val="28"/>
          <w:szCs w:val="28"/>
        </w:rPr>
        <w:tab/>
        <w:t>ARGUMENTIMI I PROJEKTAKTIT LIDHUR ME PËRPARËSITË, PROBLEMATIKAT, EFEKTET E PRITSHME</w:t>
      </w:r>
    </w:p>
    <w:p w14:paraId="2DF78B28" w14:textId="7F4EBE26" w:rsidR="0007562F" w:rsidRDefault="0007562F" w:rsidP="003D3BEB">
      <w:pPr>
        <w:tabs>
          <w:tab w:val="left" w:pos="284"/>
        </w:tabs>
        <w:spacing w:after="0"/>
        <w:contextualSpacing/>
        <w:jc w:val="both"/>
        <w:rPr>
          <w:rFonts w:ascii="Times New Roman" w:hAnsi="Times New Roman"/>
          <w:bCs/>
          <w:sz w:val="28"/>
          <w:szCs w:val="28"/>
        </w:rPr>
      </w:pPr>
    </w:p>
    <w:p w14:paraId="387B4930" w14:textId="68EF41F5" w:rsidR="00232A90" w:rsidRDefault="00BA1F32" w:rsidP="003D3BEB">
      <w:pPr>
        <w:tabs>
          <w:tab w:val="left" w:pos="284"/>
        </w:tabs>
        <w:spacing w:after="0"/>
        <w:contextualSpacing/>
        <w:jc w:val="both"/>
        <w:rPr>
          <w:rFonts w:ascii="Times New Roman" w:hAnsi="Times New Roman"/>
          <w:bCs/>
          <w:sz w:val="28"/>
          <w:szCs w:val="28"/>
        </w:rPr>
      </w:pPr>
      <w:r>
        <w:rPr>
          <w:rFonts w:ascii="Times New Roman" w:hAnsi="Times New Roman"/>
          <w:bCs/>
          <w:sz w:val="28"/>
          <w:szCs w:val="28"/>
        </w:rPr>
        <w:t xml:space="preserve">Nga Dhoma Kombëtare e Noterisë </w:t>
      </w:r>
      <w:r w:rsidR="00232A90">
        <w:rPr>
          <w:rFonts w:ascii="Times New Roman" w:hAnsi="Times New Roman"/>
          <w:bCs/>
          <w:sz w:val="28"/>
          <w:szCs w:val="28"/>
        </w:rPr>
        <w:t>(në vijim Dhoma), si dhe nga Drejtoria e Monitorimit të Profesioneve të Lira, janë përcjellë propozime për disa shtesa dhe ndryshime në ligjin për noterinë me qëllim adresimin e problematikave të hasura deri më tani.</w:t>
      </w:r>
    </w:p>
    <w:p w14:paraId="3DC23004" w14:textId="77777777" w:rsidR="0031653D" w:rsidRDefault="0031653D" w:rsidP="003D3BEB">
      <w:pPr>
        <w:tabs>
          <w:tab w:val="left" w:pos="284"/>
        </w:tabs>
        <w:spacing w:after="0"/>
        <w:contextualSpacing/>
        <w:jc w:val="both"/>
        <w:rPr>
          <w:rFonts w:ascii="Times New Roman" w:hAnsi="Times New Roman"/>
          <w:bCs/>
          <w:sz w:val="28"/>
          <w:szCs w:val="28"/>
        </w:rPr>
      </w:pPr>
    </w:p>
    <w:p w14:paraId="24AA76D9" w14:textId="0D409D83" w:rsidR="00604558" w:rsidRDefault="00450CE0" w:rsidP="003D3BEB">
      <w:pPr>
        <w:tabs>
          <w:tab w:val="left" w:pos="284"/>
        </w:tabs>
        <w:spacing w:after="0"/>
        <w:contextualSpacing/>
        <w:jc w:val="both"/>
        <w:rPr>
          <w:rFonts w:ascii="Times New Roman" w:hAnsi="Times New Roman"/>
          <w:bCs/>
          <w:sz w:val="28"/>
          <w:szCs w:val="28"/>
        </w:rPr>
      </w:pPr>
      <w:r>
        <w:rPr>
          <w:rFonts w:ascii="Times New Roman" w:hAnsi="Times New Roman"/>
          <w:bCs/>
          <w:sz w:val="28"/>
          <w:szCs w:val="28"/>
        </w:rPr>
        <w:t xml:space="preserve">1. Sipas kërkesës së Dhomës është ndryshuar raporti që përcakton numrin e përgjithshëm të noterëve nga 1 </w:t>
      </w:r>
      <w:r w:rsidRPr="00450CE0">
        <w:rPr>
          <w:rFonts w:ascii="Times New Roman" w:hAnsi="Times New Roman"/>
          <w:bCs/>
          <w:sz w:val="28"/>
          <w:szCs w:val="28"/>
        </w:rPr>
        <w:t>noter për çdo 15 000 banorë rezident</w:t>
      </w:r>
      <w:r>
        <w:rPr>
          <w:rFonts w:ascii="Times New Roman" w:hAnsi="Times New Roman"/>
          <w:bCs/>
          <w:sz w:val="28"/>
          <w:szCs w:val="28"/>
        </w:rPr>
        <w:t>ë në 1 noter për 7 000 banorë rezidentë.</w:t>
      </w:r>
      <w:r w:rsidR="006E06FF">
        <w:rPr>
          <w:rFonts w:ascii="Times New Roman" w:hAnsi="Times New Roman"/>
          <w:bCs/>
          <w:sz w:val="28"/>
          <w:szCs w:val="28"/>
        </w:rPr>
        <w:t xml:space="preserve"> </w:t>
      </w:r>
      <w:r w:rsidR="00604558">
        <w:rPr>
          <w:rFonts w:ascii="Times New Roman" w:hAnsi="Times New Roman"/>
          <w:bCs/>
          <w:sz w:val="28"/>
          <w:szCs w:val="28"/>
        </w:rPr>
        <w:t xml:space="preserve">Dhoma ka përcjellë argumentet e saj me shkresë </w:t>
      </w:r>
      <w:r w:rsidR="00B731B1">
        <w:rPr>
          <w:rFonts w:ascii="Times New Roman" w:hAnsi="Times New Roman"/>
          <w:bCs/>
          <w:sz w:val="28"/>
          <w:szCs w:val="28"/>
        </w:rPr>
        <w:t xml:space="preserve">sipas së cilës ky raport është bazuar në vlerësimin </w:t>
      </w:r>
      <w:proofErr w:type="spellStart"/>
      <w:r w:rsidR="00B731B1">
        <w:rPr>
          <w:rFonts w:ascii="Times New Roman" w:hAnsi="Times New Roman"/>
          <w:bCs/>
          <w:sz w:val="28"/>
          <w:szCs w:val="28"/>
        </w:rPr>
        <w:t>krahasimor</w:t>
      </w:r>
      <w:proofErr w:type="spellEnd"/>
      <w:r w:rsidR="00B731B1">
        <w:rPr>
          <w:rFonts w:ascii="Times New Roman" w:hAnsi="Times New Roman"/>
          <w:bCs/>
          <w:sz w:val="28"/>
          <w:szCs w:val="28"/>
        </w:rPr>
        <w:t xml:space="preserve"> me praktikat e vendeve të tjera të ngjashme të rajonit apo edhe më gjerë, i përshtatur me kushtet lokale dhe aktuale ligjore ku </w:t>
      </w:r>
      <w:proofErr w:type="spellStart"/>
      <w:r w:rsidR="00B731B1">
        <w:rPr>
          <w:rFonts w:ascii="Times New Roman" w:hAnsi="Times New Roman"/>
          <w:bCs/>
          <w:sz w:val="28"/>
          <w:szCs w:val="28"/>
        </w:rPr>
        <w:t>zhvillore</w:t>
      </w:r>
      <w:proofErr w:type="spellEnd"/>
      <w:r w:rsidR="00B731B1">
        <w:rPr>
          <w:rFonts w:ascii="Times New Roman" w:hAnsi="Times New Roman"/>
          <w:bCs/>
          <w:sz w:val="28"/>
          <w:szCs w:val="28"/>
        </w:rPr>
        <w:t xml:space="preserve"> noteria shqiptare, si dhe referuar indikatorëve të </w:t>
      </w:r>
      <w:proofErr w:type="spellStart"/>
      <w:r w:rsidR="00B731B1">
        <w:rPr>
          <w:rFonts w:ascii="Times New Roman" w:hAnsi="Times New Roman"/>
          <w:bCs/>
          <w:sz w:val="28"/>
          <w:szCs w:val="28"/>
        </w:rPr>
        <w:t>ncjerrë</w:t>
      </w:r>
      <w:proofErr w:type="spellEnd"/>
      <w:r w:rsidR="00B731B1">
        <w:rPr>
          <w:rFonts w:ascii="Times New Roman" w:hAnsi="Times New Roman"/>
          <w:bCs/>
          <w:sz w:val="28"/>
          <w:szCs w:val="28"/>
        </w:rPr>
        <w:t xml:space="preserve"> nga sistemi i </w:t>
      </w:r>
      <w:r w:rsidR="00604558">
        <w:rPr>
          <w:rFonts w:ascii="Times New Roman" w:hAnsi="Times New Roman"/>
          <w:bCs/>
          <w:sz w:val="28"/>
          <w:szCs w:val="28"/>
        </w:rPr>
        <w:t>u ndër të tjera jepen shembuj të përcaktimeve në lidhje me numrin e noterëve në raport me popullsinë, si dhe argumentohet se:</w:t>
      </w:r>
    </w:p>
    <w:p w14:paraId="430EEB74" w14:textId="77777777" w:rsidR="00604558" w:rsidRDefault="00604558" w:rsidP="003D3BEB">
      <w:pPr>
        <w:tabs>
          <w:tab w:val="left" w:pos="284"/>
        </w:tabs>
        <w:spacing w:after="0"/>
        <w:contextualSpacing/>
        <w:jc w:val="both"/>
        <w:rPr>
          <w:rFonts w:ascii="Times New Roman" w:hAnsi="Times New Roman"/>
          <w:bCs/>
          <w:sz w:val="28"/>
          <w:szCs w:val="28"/>
        </w:rPr>
      </w:pPr>
    </w:p>
    <w:p w14:paraId="712FA7D9" w14:textId="2E6BAA57" w:rsidR="00604558" w:rsidRPr="00604558" w:rsidRDefault="00604558" w:rsidP="00604558">
      <w:pPr>
        <w:tabs>
          <w:tab w:val="left" w:pos="284"/>
        </w:tabs>
        <w:spacing w:after="0"/>
        <w:contextualSpacing/>
        <w:jc w:val="both"/>
        <w:rPr>
          <w:rFonts w:ascii="Times New Roman" w:hAnsi="Times New Roman"/>
          <w:bCs/>
          <w:sz w:val="28"/>
          <w:szCs w:val="28"/>
        </w:rPr>
      </w:pPr>
      <w:r w:rsidRPr="00604558">
        <w:rPr>
          <w:rFonts w:ascii="Times New Roman" w:hAnsi="Times New Roman"/>
          <w:bCs/>
          <w:sz w:val="28"/>
          <w:szCs w:val="28"/>
        </w:rPr>
        <w:t xml:space="preserve">Nga veprimtaria profesionale vihet re se ky shërbim publik nuk ofrohet vetëm për popullsinë rezidente, të cilësuar si “banor” apo “individ”. Noterët i shërbejnë edhe shtetasve të huaj, personave juridikë, profesioneve të lira, bankave, </w:t>
      </w:r>
      <w:proofErr w:type="spellStart"/>
      <w:r w:rsidRPr="00604558">
        <w:rPr>
          <w:rFonts w:ascii="Times New Roman" w:hAnsi="Times New Roman"/>
          <w:bCs/>
          <w:sz w:val="28"/>
          <w:szCs w:val="28"/>
        </w:rPr>
        <w:t>instucioneve</w:t>
      </w:r>
      <w:proofErr w:type="spellEnd"/>
      <w:r w:rsidRPr="00604558">
        <w:rPr>
          <w:rFonts w:ascii="Times New Roman" w:hAnsi="Times New Roman"/>
          <w:bCs/>
          <w:sz w:val="28"/>
          <w:szCs w:val="28"/>
        </w:rPr>
        <w:t xml:space="preserve"> shtetërore, organizatave etj. Tërësia e detyrave funksionale që kryen noteri, të përcaktuara jo vetëm nga ligji organik, por edhe nga akte të tjera, ka sjellë bashkëveprimin e noterit me subjekte publike dhe private. Për rrjedhojë, lidhen shërbimet noteriale që ofrohen me numrin e ofruesve të këtyre shërbimeve (noterët) dhe me numrin e përfituesve të shërbimeve (qytetarët). Pavarësisht se, është pothuajse e pamundur të përllogaritet paraprakisht numri i klientëve, mund të llogaritet raporti mes numrit të noterëve aktivë dhe numrit të përgjithshëm të akteve dhe veprimeve të realizuara në vitin paraardhës. </w:t>
      </w:r>
    </w:p>
    <w:p w14:paraId="4C473521" w14:textId="77777777" w:rsidR="00604558" w:rsidRPr="00604558" w:rsidRDefault="00604558" w:rsidP="00604558">
      <w:pPr>
        <w:tabs>
          <w:tab w:val="left" w:pos="284"/>
        </w:tabs>
        <w:spacing w:after="0"/>
        <w:contextualSpacing/>
        <w:jc w:val="both"/>
        <w:rPr>
          <w:rFonts w:ascii="Times New Roman" w:hAnsi="Times New Roman"/>
          <w:bCs/>
          <w:sz w:val="28"/>
          <w:szCs w:val="28"/>
        </w:rPr>
      </w:pPr>
    </w:p>
    <w:p w14:paraId="3E6DC91D" w14:textId="353181B4" w:rsidR="0063555F" w:rsidRDefault="00604558" w:rsidP="003D3BEB">
      <w:pPr>
        <w:tabs>
          <w:tab w:val="left" w:pos="284"/>
        </w:tabs>
        <w:spacing w:after="0"/>
        <w:contextualSpacing/>
        <w:jc w:val="both"/>
        <w:rPr>
          <w:rFonts w:ascii="Times New Roman" w:hAnsi="Times New Roman"/>
          <w:bCs/>
          <w:sz w:val="28"/>
          <w:szCs w:val="28"/>
        </w:rPr>
      </w:pPr>
      <w:r w:rsidRPr="00604558">
        <w:rPr>
          <w:rFonts w:ascii="Times New Roman" w:hAnsi="Times New Roman"/>
          <w:bCs/>
          <w:sz w:val="28"/>
          <w:szCs w:val="28"/>
        </w:rPr>
        <w:t xml:space="preserve">Duke marrë në konsideratë parimet e ndjekura në disa nga vendet e Evropës, rezulton se përcaktimi i pozicioneve bazohet  jo vetëm  në numrin e popullsisë, por dhe në faktorë të tjerë që kanë ndikim tek veprimtaria profesionale. Po kështu, edhe në vendin tonë, me qëllim garantimin e </w:t>
      </w:r>
      <w:proofErr w:type="spellStart"/>
      <w:r w:rsidRPr="00604558">
        <w:rPr>
          <w:rFonts w:ascii="Times New Roman" w:hAnsi="Times New Roman"/>
          <w:bCs/>
          <w:sz w:val="28"/>
          <w:szCs w:val="28"/>
        </w:rPr>
        <w:t>aksesit</w:t>
      </w:r>
      <w:proofErr w:type="spellEnd"/>
      <w:r w:rsidRPr="00604558">
        <w:rPr>
          <w:rFonts w:ascii="Times New Roman" w:hAnsi="Times New Roman"/>
          <w:bCs/>
          <w:sz w:val="28"/>
          <w:szCs w:val="28"/>
        </w:rPr>
        <w:t xml:space="preserve"> të duhur të publikut, është e nevojshme që të shqyrtohet vazhdimisht numri i përgjithshëm i noterëve në raport me disa faktorë. </w:t>
      </w:r>
    </w:p>
    <w:p w14:paraId="4749B30A" w14:textId="77777777" w:rsidR="00C901E0" w:rsidRDefault="00C901E0" w:rsidP="003D3BEB">
      <w:pPr>
        <w:tabs>
          <w:tab w:val="left" w:pos="284"/>
        </w:tabs>
        <w:spacing w:after="0"/>
        <w:contextualSpacing/>
        <w:jc w:val="both"/>
        <w:rPr>
          <w:rFonts w:ascii="Times New Roman" w:hAnsi="Times New Roman"/>
          <w:bCs/>
          <w:sz w:val="28"/>
          <w:szCs w:val="28"/>
        </w:rPr>
      </w:pPr>
    </w:p>
    <w:p w14:paraId="58A2BF4A" w14:textId="20391FFD" w:rsidR="0063555F" w:rsidRDefault="0063555F" w:rsidP="0063555F">
      <w:pPr>
        <w:tabs>
          <w:tab w:val="left" w:pos="284"/>
        </w:tabs>
        <w:spacing w:after="0"/>
        <w:contextualSpacing/>
        <w:jc w:val="both"/>
        <w:rPr>
          <w:rFonts w:ascii="Times New Roman" w:hAnsi="Times New Roman"/>
          <w:bCs/>
          <w:sz w:val="28"/>
          <w:szCs w:val="28"/>
        </w:rPr>
      </w:pPr>
      <w:r>
        <w:rPr>
          <w:rFonts w:ascii="Times New Roman" w:hAnsi="Times New Roman"/>
          <w:bCs/>
          <w:sz w:val="28"/>
          <w:szCs w:val="28"/>
        </w:rPr>
        <w:t>2. Me ndryshimet në ligj, ç</w:t>
      </w:r>
      <w:r w:rsidRPr="0063555F">
        <w:rPr>
          <w:rFonts w:ascii="Times New Roman" w:hAnsi="Times New Roman"/>
          <w:bCs/>
          <w:sz w:val="28"/>
          <w:szCs w:val="28"/>
        </w:rPr>
        <w:t xml:space="preserve">do vend vakant </w:t>
      </w:r>
      <w:r>
        <w:rPr>
          <w:rFonts w:ascii="Times New Roman" w:hAnsi="Times New Roman"/>
          <w:bCs/>
          <w:sz w:val="28"/>
          <w:szCs w:val="28"/>
        </w:rPr>
        <w:t>do të</w:t>
      </w:r>
      <w:r w:rsidRPr="0063555F">
        <w:rPr>
          <w:rFonts w:ascii="Times New Roman" w:hAnsi="Times New Roman"/>
          <w:bCs/>
          <w:sz w:val="28"/>
          <w:szCs w:val="28"/>
        </w:rPr>
        <w:t xml:space="preserve"> plotësohet nëpërmjet konkurrimit</w:t>
      </w:r>
      <w:r>
        <w:rPr>
          <w:rFonts w:ascii="Times New Roman" w:hAnsi="Times New Roman"/>
          <w:bCs/>
          <w:sz w:val="28"/>
          <w:szCs w:val="28"/>
        </w:rPr>
        <w:t xml:space="preserve">, në të cilin mund </w:t>
      </w:r>
      <w:r w:rsidRPr="0063555F">
        <w:rPr>
          <w:rFonts w:ascii="Times New Roman" w:hAnsi="Times New Roman"/>
          <w:bCs/>
          <w:sz w:val="28"/>
          <w:szCs w:val="28"/>
        </w:rPr>
        <w:t xml:space="preserve">të marrin pjesë noterët që kanë kërkuar transferim në këtë pozicion dhe </w:t>
      </w:r>
      <w:proofErr w:type="spellStart"/>
      <w:r w:rsidRPr="0063555F">
        <w:rPr>
          <w:rFonts w:ascii="Times New Roman" w:hAnsi="Times New Roman"/>
          <w:bCs/>
          <w:sz w:val="28"/>
          <w:szCs w:val="28"/>
        </w:rPr>
        <w:t>zëvendësnoterë</w:t>
      </w:r>
      <w:r>
        <w:rPr>
          <w:rFonts w:ascii="Times New Roman" w:hAnsi="Times New Roman"/>
          <w:bCs/>
          <w:sz w:val="28"/>
          <w:szCs w:val="28"/>
        </w:rPr>
        <w:t>t</w:t>
      </w:r>
      <w:proofErr w:type="spellEnd"/>
      <w:r w:rsidRPr="0063555F">
        <w:rPr>
          <w:rFonts w:ascii="Times New Roman" w:hAnsi="Times New Roman"/>
          <w:bCs/>
          <w:sz w:val="28"/>
          <w:szCs w:val="28"/>
        </w:rPr>
        <w:t xml:space="preserve"> që kanë shprehur interesin për vendin e ri vakant.</w:t>
      </w:r>
      <w:r>
        <w:rPr>
          <w:rFonts w:ascii="Times New Roman" w:hAnsi="Times New Roman"/>
          <w:bCs/>
          <w:sz w:val="28"/>
          <w:szCs w:val="28"/>
        </w:rPr>
        <w:t xml:space="preserve"> Më pas plotësimi i vendit vakant do të bëhet në varësi të rezultatit të konkursit, ku ai që shpallet fitues</w:t>
      </w:r>
      <w:r w:rsidR="00646F5A">
        <w:rPr>
          <w:rFonts w:ascii="Times New Roman" w:hAnsi="Times New Roman"/>
          <w:bCs/>
          <w:sz w:val="28"/>
          <w:szCs w:val="28"/>
        </w:rPr>
        <w:t xml:space="preserve"> do të emërohet në vendin vakant</w:t>
      </w:r>
      <w:r w:rsidRPr="0063555F">
        <w:rPr>
          <w:rFonts w:ascii="Times New Roman" w:hAnsi="Times New Roman"/>
          <w:bCs/>
          <w:sz w:val="28"/>
          <w:szCs w:val="28"/>
        </w:rPr>
        <w:t xml:space="preserve"> nëpërmjet transferimit </w:t>
      </w:r>
      <w:r w:rsidR="00646F5A">
        <w:rPr>
          <w:rFonts w:ascii="Times New Roman" w:hAnsi="Times New Roman"/>
          <w:bCs/>
          <w:sz w:val="28"/>
          <w:szCs w:val="28"/>
        </w:rPr>
        <w:t xml:space="preserve">(në rastet kur fituesi është </w:t>
      </w:r>
      <w:r w:rsidRPr="0063555F">
        <w:rPr>
          <w:rFonts w:ascii="Times New Roman" w:hAnsi="Times New Roman"/>
          <w:bCs/>
          <w:sz w:val="28"/>
          <w:szCs w:val="28"/>
        </w:rPr>
        <w:t>noteri që</w:t>
      </w:r>
      <w:r w:rsidR="00646F5A">
        <w:rPr>
          <w:rFonts w:ascii="Times New Roman" w:hAnsi="Times New Roman"/>
          <w:bCs/>
          <w:sz w:val="28"/>
          <w:szCs w:val="28"/>
        </w:rPr>
        <w:t xml:space="preserve"> e ka tashmë licencën) </w:t>
      </w:r>
      <w:r w:rsidRPr="0063555F">
        <w:rPr>
          <w:rFonts w:ascii="Times New Roman" w:hAnsi="Times New Roman"/>
          <w:bCs/>
          <w:sz w:val="28"/>
          <w:szCs w:val="28"/>
        </w:rPr>
        <w:t xml:space="preserve">ose nëpërmjet dhënies së licencës së noterit një </w:t>
      </w:r>
      <w:proofErr w:type="spellStart"/>
      <w:r w:rsidRPr="0063555F">
        <w:rPr>
          <w:rFonts w:ascii="Times New Roman" w:hAnsi="Times New Roman"/>
          <w:bCs/>
          <w:sz w:val="28"/>
          <w:szCs w:val="28"/>
        </w:rPr>
        <w:t>zëvendësnoteri</w:t>
      </w:r>
      <w:proofErr w:type="spellEnd"/>
      <w:r w:rsidR="00646F5A">
        <w:rPr>
          <w:rFonts w:ascii="Times New Roman" w:hAnsi="Times New Roman"/>
          <w:bCs/>
          <w:sz w:val="28"/>
          <w:szCs w:val="28"/>
        </w:rPr>
        <w:t xml:space="preserve"> (në rast se fituesi është </w:t>
      </w:r>
      <w:proofErr w:type="spellStart"/>
      <w:r w:rsidR="00646F5A">
        <w:rPr>
          <w:rFonts w:ascii="Times New Roman" w:hAnsi="Times New Roman"/>
          <w:bCs/>
          <w:sz w:val="28"/>
          <w:szCs w:val="28"/>
        </w:rPr>
        <w:t>zëvendësnoter</w:t>
      </w:r>
      <w:proofErr w:type="spellEnd"/>
      <w:r w:rsidR="00646F5A">
        <w:rPr>
          <w:rFonts w:ascii="Times New Roman" w:hAnsi="Times New Roman"/>
          <w:bCs/>
          <w:sz w:val="28"/>
          <w:szCs w:val="28"/>
        </w:rPr>
        <w:t xml:space="preserve">). </w:t>
      </w:r>
    </w:p>
    <w:p w14:paraId="4A8CE82E" w14:textId="1AB3FA30" w:rsidR="00AC0DE5" w:rsidRDefault="00AC0DE5" w:rsidP="0063555F">
      <w:pPr>
        <w:tabs>
          <w:tab w:val="left" w:pos="284"/>
        </w:tabs>
        <w:spacing w:after="0"/>
        <w:contextualSpacing/>
        <w:jc w:val="both"/>
        <w:rPr>
          <w:rFonts w:ascii="Times New Roman" w:hAnsi="Times New Roman"/>
          <w:bCs/>
          <w:sz w:val="28"/>
          <w:szCs w:val="28"/>
        </w:rPr>
      </w:pPr>
    </w:p>
    <w:p w14:paraId="0591D63D" w14:textId="4A53E7C7" w:rsidR="00AC0DE5" w:rsidRDefault="00AC0DE5" w:rsidP="0063555F">
      <w:pPr>
        <w:tabs>
          <w:tab w:val="left" w:pos="284"/>
        </w:tabs>
        <w:spacing w:after="0"/>
        <w:contextualSpacing/>
        <w:jc w:val="both"/>
        <w:rPr>
          <w:rFonts w:ascii="Times New Roman" w:hAnsi="Times New Roman"/>
          <w:bCs/>
          <w:sz w:val="28"/>
          <w:szCs w:val="28"/>
        </w:rPr>
      </w:pPr>
      <w:r>
        <w:rPr>
          <w:rFonts w:ascii="Times New Roman" w:hAnsi="Times New Roman"/>
          <w:bCs/>
          <w:sz w:val="28"/>
          <w:szCs w:val="28"/>
        </w:rPr>
        <w:t xml:space="preserve">Ky ndryshim është kryer për të garantuar të drejtën e </w:t>
      </w:r>
      <w:proofErr w:type="spellStart"/>
      <w:r>
        <w:rPr>
          <w:rFonts w:ascii="Times New Roman" w:hAnsi="Times New Roman"/>
          <w:bCs/>
          <w:sz w:val="28"/>
          <w:szCs w:val="28"/>
        </w:rPr>
        <w:t>zëvendësnoterëve</w:t>
      </w:r>
      <w:proofErr w:type="spellEnd"/>
      <w:r>
        <w:rPr>
          <w:rFonts w:ascii="Times New Roman" w:hAnsi="Times New Roman"/>
          <w:bCs/>
          <w:sz w:val="28"/>
          <w:szCs w:val="28"/>
        </w:rPr>
        <w:t xml:space="preserve"> për të marrë licencën e noterit. Sipas parashikimeve aktuale, një </w:t>
      </w:r>
      <w:proofErr w:type="spellStart"/>
      <w:r>
        <w:rPr>
          <w:rFonts w:ascii="Times New Roman" w:hAnsi="Times New Roman"/>
          <w:bCs/>
          <w:sz w:val="28"/>
          <w:szCs w:val="28"/>
        </w:rPr>
        <w:t>zëvendësnoterët</w:t>
      </w:r>
      <w:proofErr w:type="spellEnd"/>
      <w:r>
        <w:rPr>
          <w:rFonts w:ascii="Times New Roman" w:hAnsi="Times New Roman"/>
          <w:bCs/>
          <w:sz w:val="28"/>
          <w:szCs w:val="28"/>
        </w:rPr>
        <w:t xml:space="preserve"> duhet të presë që fillimisht të shpallet vendi vakant nëpërmjet rasteve të heqjes së licencave ose vdekjes apo daljes në pension të një noteri. Më pas duhet që vendi vakant të mos plotësohet përmes transferimit të një noteri që tashme e ka licencën dhe më pas të aplikojë për të marrë licencën e noterit. </w:t>
      </w:r>
      <w:r w:rsidR="00C2191D">
        <w:rPr>
          <w:rFonts w:ascii="Times New Roman" w:hAnsi="Times New Roman"/>
          <w:bCs/>
          <w:sz w:val="28"/>
          <w:szCs w:val="28"/>
        </w:rPr>
        <w:t xml:space="preserve">Gjithashtu, në këtë mënyrë jepet edhe mundësia që vendet vakante të plotësohen nëpërmjet konkurrencës midis subjekteve duke garantuar që vendi vakant plotësohet me kandidati me më shumë cilësi dhe aftësi për të ushtruar profesionin. </w:t>
      </w:r>
    </w:p>
    <w:p w14:paraId="54DF7C54" w14:textId="1CB17D1B" w:rsidR="00646F5A" w:rsidRDefault="00646F5A" w:rsidP="0063555F">
      <w:pPr>
        <w:tabs>
          <w:tab w:val="left" w:pos="284"/>
        </w:tabs>
        <w:spacing w:after="0"/>
        <w:contextualSpacing/>
        <w:jc w:val="both"/>
        <w:rPr>
          <w:rFonts w:ascii="Times New Roman" w:hAnsi="Times New Roman"/>
          <w:bCs/>
          <w:sz w:val="28"/>
          <w:szCs w:val="28"/>
        </w:rPr>
      </w:pPr>
    </w:p>
    <w:p w14:paraId="4AE7B58F" w14:textId="48937253" w:rsidR="00646F5A" w:rsidRPr="0063555F" w:rsidRDefault="00646F5A" w:rsidP="0063555F">
      <w:pPr>
        <w:tabs>
          <w:tab w:val="left" w:pos="284"/>
        </w:tabs>
        <w:spacing w:after="0"/>
        <w:contextualSpacing/>
        <w:jc w:val="both"/>
        <w:rPr>
          <w:rFonts w:ascii="Times New Roman" w:hAnsi="Times New Roman"/>
          <w:bCs/>
          <w:sz w:val="28"/>
          <w:szCs w:val="28"/>
        </w:rPr>
      </w:pPr>
      <w:r>
        <w:rPr>
          <w:rFonts w:ascii="Times New Roman" w:hAnsi="Times New Roman"/>
          <w:bCs/>
          <w:sz w:val="28"/>
          <w:szCs w:val="28"/>
        </w:rPr>
        <w:t>Më tej në nenin 12, janë bërë ndryshimet e nevojshme me qëllim që të garantohet harmonizimi i dispozita</w:t>
      </w:r>
      <w:r w:rsidR="00C72DB8">
        <w:rPr>
          <w:rFonts w:ascii="Times New Roman" w:hAnsi="Times New Roman"/>
          <w:bCs/>
          <w:sz w:val="28"/>
          <w:szCs w:val="28"/>
        </w:rPr>
        <w:t>ve</w:t>
      </w:r>
      <w:r>
        <w:rPr>
          <w:rFonts w:ascii="Times New Roman" w:hAnsi="Times New Roman"/>
          <w:bCs/>
          <w:sz w:val="28"/>
          <w:szCs w:val="28"/>
        </w:rPr>
        <w:t xml:space="preserve"> në mënyrë që të kryhet konkursi ndërmjet subjekteve të mësipërm.</w:t>
      </w:r>
    </w:p>
    <w:p w14:paraId="046A060E" w14:textId="310D71C9" w:rsidR="0063555F" w:rsidRDefault="0063555F" w:rsidP="003D3BEB">
      <w:pPr>
        <w:tabs>
          <w:tab w:val="left" w:pos="284"/>
        </w:tabs>
        <w:spacing w:after="0"/>
        <w:contextualSpacing/>
        <w:jc w:val="both"/>
        <w:rPr>
          <w:rFonts w:ascii="Times New Roman" w:hAnsi="Times New Roman"/>
          <w:bCs/>
          <w:sz w:val="28"/>
          <w:szCs w:val="28"/>
        </w:rPr>
      </w:pPr>
    </w:p>
    <w:p w14:paraId="26DDA188" w14:textId="15B1506F" w:rsidR="00C72DB8" w:rsidRDefault="00646F5A" w:rsidP="00C72DB8">
      <w:pPr>
        <w:tabs>
          <w:tab w:val="left" w:pos="284"/>
        </w:tabs>
        <w:spacing w:after="0"/>
        <w:contextualSpacing/>
        <w:jc w:val="both"/>
        <w:rPr>
          <w:rFonts w:ascii="Times New Roman" w:hAnsi="Times New Roman"/>
          <w:bCs/>
          <w:sz w:val="28"/>
          <w:szCs w:val="28"/>
        </w:rPr>
      </w:pPr>
      <w:r>
        <w:rPr>
          <w:rFonts w:ascii="Times New Roman" w:hAnsi="Times New Roman"/>
          <w:bCs/>
          <w:sz w:val="28"/>
          <w:szCs w:val="28"/>
        </w:rPr>
        <w:t>3</w:t>
      </w:r>
      <w:r w:rsidR="00450CE0">
        <w:rPr>
          <w:rFonts w:ascii="Times New Roman" w:hAnsi="Times New Roman"/>
          <w:bCs/>
          <w:sz w:val="28"/>
          <w:szCs w:val="28"/>
        </w:rPr>
        <w:t>.</w:t>
      </w:r>
      <w:r w:rsidR="00FD4170">
        <w:rPr>
          <w:rFonts w:ascii="Times New Roman" w:hAnsi="Times New Roman"/>
          <w:bCs/>
          <w:sz w:val="28"/>
          <w:szCs w:val="28"/>
        </w:rPr>
        <w:t xml:space="preserve"> </w:t>
      </w:r>
      <w:r w:rsidR="005276CB">
        <w:rPr>
          <w:rFonts w:ascii="Times New Roman" w:hAnsi="Times New Roman"/>
          <w:bCs/>
          <w:sz w:val="28"/>
          <w:szCs w:val="28"/>
        </w:rPr>
        <w:t xml:space="preserve">Në vijim të propozimit të Dhomës, janë kryer ndryshime në pikën 2, të nenit 13 duke </w:t>
      </w:r>
      <w:r w:rsidR="00BE1341">
        <w:rPr>
          <w:rFonts w:ascii="Times New Roman" w:hAnsi="Times New Roman"/>
          <w:bCs/>
          <w:sz w:val="28"/>
          <w:szCs w:val="28"/>
        </w:rPr>
        <w:t xml:space="preserve">ndryshuar </w:t>
      </w:r>
      <w:r w:rsidR="005276CB">
        <w:rPr>
          <w:rFonts w:ascii="Times New Roman" w:hAnsi="Times New Roman"/>
          <w:bCs/>
          <w:sz w:val="28"/>
          <w:szCs w:val="28"/>
        </w:rPr>
        <w:t xml:space="preserve">eksperiencën e punës që </w:t>
      </w:r>
      <w:r w:rsidR="00BE1341">
        <w:rPr>
          <w:rFonts w:ascii="Times New Roman" w:hAnsi="Times New Roman"/>
          <w:bCs/>
          <w:sz w:val="28"/>
          <w:szCs w:val="28"/>
        </w:rPr>
        <w:t xml:space="preserve">kërkohet të ketë një </w:t>
      </w:r>
      <w:proofErr w:type="spellStart"/>
      <w:r w:rsidR="005276CB">
        <w:rPr>
          <w:rFonts w:ascii="Times New Roman" w:hAnsi="Times New Roman"/>
          <w:bCs/>
          <w:sz w:val="28"/>
          <w:szCs w:val="28"/>
        </w:rPr>
        <w:t>zëvendësnoter</w:t>
      </w:r>
      <w:proofErr w:type="spellEnd"/>
      <w:r w:rsidR="00BE1341">
        <w:rPr>
          <w:rFonts w:ascii="Times New Roman" w:hAnsi="Times New Roman"/>
          <w:bCs/>
          <w:sz w:val="28"/>
          <w:szCs w:val="28"/>
        </w:rPr>
        <w:t xml:space="preserve"> për të shprehur interesin për të plotësuar vendet vakante të noterëve. Kështu, </w:t>
      </w:r>
      <w:proofErr w:type="spellStart"/>
      <w:r w:rsidR="00BE1341">
        <w:rPr>
          <w:rFonts w:ascii="Times New Roman" w:hAnsi="Times New Roman"/>
          <w:bCs/>
          <w:sz w:val="28"/>
          <w:szCs w:val="28"/>
        </w:rPr>
        <w:t>ndyshimi</w:t>
      </w:r>
      <w:proofErr w:type="spellEnd"/>
      <w:r w:rsidR="00BE1341">
        <w:rPr>
          <w:rFonts w:ascii="Times New Roman" w:hAnsi="Times New Roman"/>
          <w:bCs/>
          <w:sz w:val="28"/>
          <w:szCs w:val="28"/>
        </w:rPr>
        <w:t xml:space="preserve"> parashikon që periudha nga 3 vjet punë</w:t>
      </w:r>
      <w:r w:rsidR="005276CB">
        <w:rPr>
          <w:rFonts w:ascii="Times New Roman" w:hAnsi="Times New Roman"/>
          <w:bCs/>
          <w:sz w:val="28"/>
          <w:szCs w:val="28"/>
        </w:rPr>
        <w:t xml:space="preserve"> </w:t>
      </w:r>
      <w:r w:rsidR="00BE1341">
        <w:rPr>
          <w:rFonts w:ascii="Times New Roman" w:hAnsi="Times New Roman"/>
          <w:bCs/>
          <w:sz w:val="28"/>
          <w:szCs w:val="28"/>
        </w:rPr>
        <w:t xml:space="preserve">të bëhet 1 vit pune si </w:t>
      </w:r>
      <w:proofErr w:type="spellStart"/>
      <w:r w:rsidR="00BE1341" w:rsidRPr="00BE1341">
        <w:rPr>
          <w:rFonts w:ascii="Times New Roman" w:hAnsi="Times New Roman"/>
          <w:bCs/>
          <w:sz w:val="28"/>
          <w:szCs w:val="28"/>
        </w:rPr>
        <w:t>zëvendësnoterë</w:t>
      </w:r>
      <w:proofErr w:type="spellEnd"/>
      <w:r w:rsidR="00BE1341">
        <w:rPr>
          <w:rFonts w:ascii="Times New Roman" w:hAnsi="Times New Roman"/>
          <w:bCs/>
          <w:sz w:val="28"/>
          <w:szCs w:val="28"/>
        </w:rPr>
        <w:t>.</w:t>
      </w:r>
      <w:r w:rsidR="00C72DB8">
        <w:rPr>
          <w:rFonts w:ascii="Times New Roman" w:hAnsi="Times New Roman"/>
          <w:bCs/>
          <w:sz w:val="28"/>
          <w:szCs w:val="28"/>
        </w:rPr>
        <w:t xml:space="preserve"> Edhe në nenin 13 është vijuar me ndryshimet e nevojshme me qëllim që të garantohet harmonizimi i dispozitave në mënyrë që të kryhet konkursi ndërmjet subjekteve të mësipërm.</w:t>
      </w:r>
    </w:p>
    <w:p w14:paraId="4E677011" w14:textId="7143096D" w:rsidR="002D55DA" w:rsidRDefault="002D55DA" w:rsidP="00C72DB8">
      <w:pPr>
        <w:tabs>
          <w:tab w:val="left" w:pos="284"/>
        </w:tabs>
        <w:spacing w:after="0"/>
        <w:contextualSpacing/>
        <w:jc w:val="both"/>
        <w:rPr>
          <w:rFonts w:ascii="Times New Roman" w:hAnsi="Times New Roman"/>
          <w:bCs/>
          <w:sz w:val="28"/>
          <w:szCs w:val="28"/>
        </w:rPr>
      </w:pPr>
    </w:p>
    <w:p w14:paraId="33CD7EDA" w14:textId="0BDE8211" w:rsidR="002D55DA" w:rsidRPr="0063555F" w:rsidRDefault="002D55DA" w:rsidP="00C72DB8">
      <w:pPr>
        <w:tabs>
          <w:tab w:val="left" w:pos="284"/>
        </w:tabs>
        <w:spacing w:after="0"/>
        <w:contextualSpacing/>
        <w:jc w:val="both"/>
        <w:rPr>
          <w:rFonts w:ascii="Times New Roman" w:hAnsi="Times New Roman"/>
          <w:bCs/>
          <w:sz w:val="28"/>
          <w:szCs w:val="28"/>
        </w:rPr>
      </w:pPr>
      <w:r>
        <w:rPr>
          <w:rFonts w:ascii="Times New Roman" w:hAnsi="Times New Roman"/>
          <w:bCs/>
          <w:sz w:val="28"/>
          <w:szCs w:val="28"/>
        </w:rPr>
        <w:t xml:space="preserve">4. Me propozimin e strukturës përkatëse, në nenin 18 janë bërë ndryshime me qëllim që noterëve t’i jepet mundësia që të kërkojnë pezullimin e </w:t>
      </w:r>
      <w:proofErr w:type="spellStart"/>
      <w:r>
        <w:rPr>
          <w:rFonts w:ascii="Times New Roman" w:hAnsi="Times New Roman"/>
          <w:bCs/>
          <w:sz w:val="28"/>
          <w:szCs w:val="28"/>
        </w:rPr>
        <w:t>e</w:t>
      </w:r>
      <w:proofErr w:type="spellEnd"/>
      <w:r>
        <w:rPr>
          <w:rFonts w:ascii="Times New Roman" w:hAnsi="Times New Roman"/>
          <w:bCs/>
          <w:sz w:val="28"/>
          <w:szCs w:val="28"/>
        </w:rPr>
        <w:t xml:space="preserve"> përkohshëm të licencës </w:t>
      </w:r>
      <w:r w:rsidRPr="002D55DA">
        <w:rPr>
          <w:rFonts w:ascii="Times New Roman" w:hAnsi="Times New Roman"/>
          <w:bCs/>
          <w:sz w:val="28"/>
          <w:szCs w:val="28"/>
        </w:rPr>
        <w:t>për qëllime akademike, kualifikimi profesional ose specializimi në një institucion trajnimi</w:t>
      </w:r>
      <w:r>
        <w:rPr>
          <w:rFonts w:ascii="Times New Roman" w:hAnsi="Times New Roman"/>
          <w:bCs/>
          <w:sz w:val="28"/>
          <w:szCs w:val="28"/>
        </w:rPr>
        <w:t xml:space="preserve">, për një periudhë maksimale deri në 3 vite. Në këtë mënyrë noterët do të mund të ndjekin trajnime e studime që kanë si synim rritjen profesionale të tyre të cilat mund të kontribuojnë në rritjen profesionale të tyre dhe të cilësisë së shërbimit që ato ofrojnë.  </w:t>
      </w:r>
    </w:p>
    <w:p w14:paraId="1945024D" w14:textId="0775F6B4" w:rsidR="0031653D" w:rsidRDefault="0031653D" w:rsidP="003D3BEB">
      <w:pPr>
        <w:tabs>
          <w:tab w:val="left" w:pos="284"/>
        </w:tabs>
        <w:spacing w:after="0"/>
        <w:contextualSpacing/>
        <w:jc w:val="both"/>
        <w:rPr>
          <w:rFonts w:ascii="Times New Roman" w:hAnsi="Times New Roman"/>
          <w:bCs/>
          <w:sz w:val="28"/>
          <w:szCs w:val="28"/>
        </w:rPr>
      </w:pPr>
    </w:p>
    <w:p w14:paraId="538609BE" w14:textId="7ADCBE92" w:rsidR="0031653D" w:rsidRDefault="002D55DA" w:rsidP="003D3BEB">
      <w:pPr>
        <w:tabs>
          <w:tab w:val="left" w:pos="284"/>
        </w:tabs>
        <w:spacing w:after="0"/>
        <w:contextualSpacing/>
        <w:jc w:val="both"/>
        <w:rPr>
          <w:rFonts w:ascii="Times New Roman" w:hAnsi="Times New Roman"/>
          <w:bCs/>
          <w:sz w:val="28"/>
          <w:szCs w:val="28"/>
        </w:rPr>
      </w:pPr>
      <w:r>
        <w:rPr>
          <w:rFonts w:ascii="Times New Roman" w:hAnsi="Times New Roman"/>
          <w:bCs/>
          <w:sz w:val="28"/>
          <w:szCs w:val="28"/>
        </w:rPr>
        <w:t>5</w:t>
      </w:r>
      <w:r w:rsidR="00FD4170">
        <w:rPr>
          <w:rFonts w:ascii="Times New Roman" w:hAnsi="Times New Roman"/>
          <w:bCs/>
          <w:sz w:val="28"/>
          <w:szCs w:val="28"/>
        </w:rPr>
        <w:t xml:space="preserve">. </w:t>
      </w:r>
      <w:r w:rsidR="00C72DB8">
        <w:rPr>
          <w:rFonts w:ascii="Times New Roman" w:hAnsi="Times New Roman"/>
          <w:bCs/>
          <w:sz w:val="28"/>
          <w:szCs w:val="28"/>
        </w:rPr>
        <w:t>Në nenin 21, ë</w:t>
      </w:r>
      <w:r w:rsidR="00FD4170">
        <w:rPr>
          <w:rFonts w:ascii="Times New Roman" w:hAnsi="Times New Roman"/>
          <w:bCs/>
          <w:sz w:val="28"/>
          <w:szCs w:val="28"/>
        </w:rPr>
        <w:t>shtë</w:t>
      </w:r>
      <w:r w:rsidR="0031653D">
        <w:rPr>
          <w:rFonts w:ascii="Times New Roman" w:hAnsi="Times New Roman"/>
          <w:bCs/>
          <w:sz w:val="28"/>
          <w:szCs w:val="28"/>
        </w:rPr>
        <w:t xml:space="preserve"> kryer edhe një saktësim në shkronjën “e”, të pikës 1, në lidhje me rastet e heqjes së licencës, pasi heqja e licencës si masë disiplinore, në përputhje me nenin 26, </w:t>
      </w:r>
      <w:r w:rsidR="00FD4170">
        <w:rPr>
          <w:rFonts w:ascii="Times New Roman" w:hAnsi="Times New Roman"/>
          <w:bCs/>
          <w:sz w:val="28"/>
          <w:szCs w:val="28"/>
        </w:rPr>
        <w:t>jepet vetëm</w:t>
      </w:r>
      <w:r w:rsidR="0031653D">
        <w:rPr>
          <w:rFonts w:ascii="Times New Roman" w:hAnsi="Times New Roman"/>
          <w:bCs/>
          <w:sz w:val="28"/>
          <w:szCs w:val="28"/>
        </w:rPr>
        <w:t xml:space="preserve"> me vendim të Bordit Disiplinor, ndërsa urdhri i Ministrit të Drejtësisë në këto raste, lidhet me ekzekutimin e vendimit të dhënë nga Bordi Disiplinor, sipas parashikimeve të nenit 53 të ligjit.</w:t>
      </w:r>
    </w:p>
    <w:p w14:paraId="53EEEF82" w14:textId="1067217A" w:rsidR="00C72DB8" w:rsidRDefault="00C72DB8" w:rsidP="003D3BEB">
      <w:pPr>
        <w:tabs>
          <w:tab w:val="left" w:pos="284"/>
        </w:tabs>
        <w:spacing w:after="0"/>
        <w:contextualSpacing/>
        <w:jc w:val="both"/>
        <w:rPr>
          <w:rFonts w:ascii="Times New Roman" w:hAnsi="Times New Roman"/>
          <w:bCs/>
          <w:sz w:val="28"/>
          <w:szCs w:val="28"/>
        </w:rPr>
      </w:pPr>
    </w:p>
    <w:p w14:paraId="57209CD6" w14:textId="5357E2F2" w:rsidR="00B21098" w:rsidRDefault="002D55DA" w:rsidP="003D3BEB">
      <w:pPr>
        <w:tabs>
          <w:tab w:val="left" w:pos="284"/>
        </w:tabs>
        <w:spacing w:after="0"/>
        <w:contextualSpacing/>
        <w:jc w:val="both"/>
        <w:rPr>
          <w:rFonts w:ascii="Times New Roman" w:hAnsi="Times New Roman"/>
          <w:bCs/>
          <w:sz w:val="28"/>
          <w:szCs w:val="28"/>
        </w:rPr>
      </w:pPr>
      <w:r>
        <w:rPr>
          <w:rFonts w:ascii="Times New Roman" w:hAnsi="Times New Roman"/>
          <w:bCs/>
          <w:sz w:val="28"/>
          <w:szCs w:val="28"/>
        </w:rPr>
        <w:t>6</w:t>
      </w:r>
      <w:r w:rsidR="00B21098">
        <w:rPr>
          <w:rFonts w:ascii="Times New Roman" w:hAnsi="Times New Roman"/>
          <w:bCs/>
          <w:sz w:val="28"/>
          <w:szCs w:val="28"/>
        </w:rPr>
        <w:t xml:space="preserve">. Në nenin 25 të ligjit, janë kryer disa ndërhyrje të cilat kanë si qëllim saktësimin e procedurave që lidhen me inspektimin. Pika 2 e nenit 25 është ndryshuar me qëllim dhënien e një përcaktimi më të </w:t>
      </w:r>
      <w:r w:rsidR="009B1656">
        <w:rPr>
          <w:rFonts w:ascii="Times New Roman" w:hAnsi="Times New Roman"/>
          <w:bCs/>
          <w:sz w:val="28"/>
          <w:szCs w:val="28"/>
        </w:rPr>
        <w:t>q</w:t>
      </w:r>
      <w:r w:rsidR="00B21098">
        <w:rPr>
          <w:rFonts w:ascii="Times New Roman" w:hAnsi="Times New Roman"/>
          <w:bCs/>
          <w:sz w:val="28"/>
          <w:szCs w:val="28"/>
        </w:rPr>
        <w:t>a</w:t>
      </w:r>
      <w:r w:rsidR="009B1656">
        <w:rPr>
          <w:rFonts w:ascii="Times New Roman" w:hAnsi="Times New Roman"/>
          <w:bCs/>
          <w:sz w:val="28"/>
          <w:szCs w:val="28"/>
        </w:rPr>
        <w:t>r</w:t>
      </w:r>
      <w:r w:rsidR="00B21098">
        <w:rPr>
          <w:rFonts w:ascii="Times New Roman" w:hAnsi="Times New Roman"/>
          <w:bCs/>
          <w:sz w:val="28"/>
          <w:szCs w:val="28"/>
        </w:rPr>
        <w:t xml:space="preserve">të të </w:t>
      </w:r>
      <w:r w:rsidR="009B1656">
        <w:rPr>
          <w:rFonts w:ascii="Times New Roman" w:hAnsi="Times New Roman"/>
          <w:bCs/>
          <w:sz w:val="28"/>
          <w:szCs w:val="28"/>
        </w:rPr>
        <w:t>inspektime</w:t>
      </w:r>
      <w:r w:rsidR="00C72DB8">
        <w:rPr>
          <w:rFonts w:ascii="Times New Roman" w:hAnsi="Times New Roman"/>
          <w:bCs/>
          <w:sz w:val="28"/>
          <w:szCs w:val="28"/>
        </w:rPr>
        <w:t>ve</w:t>
      </w:r>
      <w:r w:rsidR="009B1656">
        <w:rPr>
          <w:rFonts w:ascii="Times New Roman" w:hAnsi="Times New Roman"/>
          <w:bCs/>
          <w:sz w:val="28"/>
          <w:szCs w:val="28"/>
        </w:rPr>
        <w:t xml:space="preserve"> tematike</w:t>
      </w:r>
      <w:r w:rsidR="00B21098">
        <w:rPr>
          <w:rFonts w:ascii="Times New Roman" w:hAnsi="Times New Roman"/>
          <w:bCs/>
          <w:sz w:val="28"/>
          <w:szCs w:val="28"/>
        </w:rPr>
        <w:t>,</w:t>
      </w:r>
      <w:r w:rsidR="009B1656">
        <w:rPr>
          <w:rFonts w:ascii="Times New Roman" w:hAnsi="Times New Roman"/>
          <w:bCs/>
          <w:sz w:val="28"/>
          <w:szCs w:val="28"/>
        </w:rPr>
        <w:t xml:space="preserve"> duke parashikuar që M</w:t>
      </w:r>
      <w:r w:rsidR="009B1656" w:rsidRPr="009B1656">
        <w:rPr>
          <w:rFonts w:ascii="Times New Roman" w:hAnsi="Times New Roman"/>
          <w:bCs/>
          <w:sz w:val="28"/>
          <w:szCs w:val="28"/>
        </w:rPr>
        <w:t xml:space="preserve">inistri i Drejtësisë kryesisht, ose kur ngrihen pretendime nga persona fizikë ose juridikë publikë apo privat dhe në rast se e vlerëson të nevojshme, </w:t>
      </w:r>
      <w:r w:rsidR="00DE6739">
        <w:rPr>
          <w:rFonts w:ascii="Times New Roman" w:hAnsi="Times New Roman"/>
          <w:bCs/>
          <w:sz w:val="28"/>
          <w:szCs w:val="28"/>
        </w:rPr>
        <w:t xml:space="preserve">të </w:t>
      </w:r>
      <w:r w:rsidR="009B1656" w:rsidRPr="009B1656">
        <w:rPr>
          <w:rFonts w:ascii="Times New Roman" w:hAnsi="Times New Roman"/>
          <w:bCs/>
          <w:sz w:val="28"/>
          <w:szCs w:val="28"/>
        </w:rPr>
        <w:t>urdhëro</w:t>
      </w:r>
      <w:r w:rsidR="00DE6739">
        <w:rPr>
          <w:rFonts w:ascii="Times New Roman" w:hAnsi="Times New Roman"/>
          <w:bCs/>
          <w:sz w:val="28"/>
          <w:szCs w:val="28"/>
        </w:rPr>
        <w:t>jë</w:t>
      </w:r>
      <w:r w:rsidR="009B1656" w:rsidRPr="009B1656">
        <w:rPr>
          <w:rFonts w:ascii="Times New Roman" w:hAnsi="Times New Roman"/>
          <w:bCs/>
          <w:sz w:val="28"/>
          <w:szCs w:val="28"/>
        </w:rPr>
        <w:t xml:space="preserve"> kryerjen e inspektimeve tematike, lidhur me çështje specifike të veprimtarisë së noterëve, të cilat nuk janë përcaktuar në planin vjetor të inspektimit.</w:t>
      </w:r>
      <w:r w:rsidR="009B1656">
        <w:rPr>
          <w:rFonts w:ascii="Times New Roman" w:hAnsi="Times New Roman"/>
          <w:bCs/>
          <w:sz w:val="28"/>
          <w:szCs w:val="28"/>
        </w:rPr>
        <w:t xml:space="preserve"> </w:t>
      </w:r>
    </w:p>
    <w:p w14:paraId="53E8405E" w14:textId="2DEBA9C7" w:rsidR="009B1656" w:rsidRDefault="009B1656" w:rsidP="003D3BEB">
      <w:pPr>
        <w:tabs>
          <w:tab w:val="left" w:pos="284"/>
        </w:tabs>
        <w:spacing w:after="0"/>
        <w:contextualSpacing/>
        <w:jc w:val="both"/>
        <w:rPr>
          <w:rFonts w:ascii="Times New Roman" w:hAnsi="Times New Roman"/>
          <w:bCs/>
          <w:sz w:val="28"/>
          <w:szCs w:val="28"/>
        </w:rPr>
      </w:pPr>
    </w:p>
    <w:p w14:paraId="23C2351F" w14:textId="0B871F49" w:rsidR="00B74C0E" w:rsidRDefault="009B1656" w:rsidP="003D3BEB">
      <w:pPr>
        <w:tabs>
          <w:tab w:val="left" w:pos="284"/>
        </w:tabs>
        <w:spacing w:after="0"/>
        <w:contextualSpacing/>
        <w:jc w:val="both"/>
        <w:rPr>
          <w:rFonts w:ascii="Times New Roman" w:hAnsi="Times New Roman"/>
          <w:bCs/>
          <w:sz w:val="28"/>
          <w:szCs w:val="28"/>
        </w:rPr>
      </w:pPr>
      <w:r>
        <w:rPr>
          <w:rFonts w:ascii="Times New Roman" w:hAnsi="Times New Roman"/>
          <w:bCs/>
          <w:sz w:val="28"/>
          <w:szCs w:val="28"/>
        </w:rPr>
        <w:t>Sipas kësaj pike, synohet të qartësohet roli i inspektimeve tematike, për të siguruar që të inspektohen ato aspekte/çështje të veprimtarisë së noterëve</w:t>
      </w:r>
      <w:r w:rsidR="00DE6739">
        <w:rPr>
          <w:rFonts w:ascii="Times New Roman" w:hAnsi="Times New Roman"/>
          <w:bCs/>
          <w:sz w:val="28"/>
          <w:szCs w:val="28"/>
        </w:rPr>
        <w:t xml:space="preserve"> të cilat hasen te një numër i lartë noterësh</w:t>
      </w:r>
      <w:r w:rsidR="00DE3333">
        <w:rPr>
          <w:rFonts w:ascii="Times New Roman" w:hAnsi="Times New Roman"/>
          <w:bCs/>
          <w:sz w:val="28"/>
          <w:szCs w:val="28"/>
        </w:rPr>
        <w:t xml:space="preserve">, pra kemi të bëjmë me ato raste kur moszbatimi i duhur i ligjit shfaqet si fenomen ose problematikë </w:t>
      </w:r>
      <w:r w:rsidR="00C72DB8">
        <w:rPr>
          <w:rFonts w:ascii="Times New Roman" w:hAnsi="Times New Roman"/>
          <w:bCs/>
          <w:sz w:val="28"/>
          <w:szCs w:val="28"/>
        </w:rPr>
        <w:t>e</w:t>
      </w:r>
      <w:r w:rsidR="00DE3333">
        <w:rPr>
          <w:rFonts w:ascii="Times New Roman" w:hAnsi="Times New Roman"/>
          <w:bCs/>
          <w:sz w:val="28"/>
          <w:szCs w:val="28"/>
        </w:rPr>
        <w:t xml:space="preserve"> përhapur në masë</w:t>
      </w:r>
      <w:r w:rsidR="00DE6739">
        <w:rPr>
          <w:rFonts w:ascii="Times New Roman" w:hAnsi="Times New Roman"/>
          <w:bCs/>
          <w:sz w:val="28"/>
          <w:szCs w:val="28"/>
        </w:rPr>
        <w:t xml:space="preserve">. </w:t>
      </w:r>
    </w:p>
    <w:p w14:paraId="0EF176B1" w14:textId="77777777" w:rsidR="00B74C0E" w:rsidRDefault="00B74C0E" w:rsidP="003D3BEB">
      <w:pPr>
        <w:tabs>
          <w:tab w:val="left" w:pos="284"/>
        </w:tabs>
        <w:spacing w:after="0"/>
        <w:contextualSpacing/>
        <w:jc w:val="both"/>
        <w:rPr>
          <w:rFonts w:ascii="Times New Roman" w:hAnsi="Times New Roman"/>
          <w:bCs/>
          <w:sz w:val="28"/>
          <w:szCs w:val="28"/>
        </w:rPr>
      </w:pPr>
    </w:p>
    <w:p w14:paraId="1EBAEE8C" w14:textId="59C7FBF9" w:rsidR="00DE3333" w:rsidRDefault="00DE3333" w:rsidP="003D3BEB">
      <w:pPr>
        <w:tabs>
          <w:tab w:val="left" w:pos="284"/>
        </w:tabs>
        <w:spacing w:after="0"/>
        <w:contextualSpacing/>
        <w:jc w:val="both"/>
        <w:rPr>
          <w:rFonts w:ascii="Times New Roman" w:hAnsi="Times New Roman"/>
          <w:bCs/>
          <w:sz w:val="28"/>
          <w:szCs w:val="28"/>
        </w:rPr>
      </w:pPr>
      <w:r>
        <w:rPr>
          <w:rFonts w:ascii="Times New Roman" w:hAnsi="Times New Roman"/>
          <w:bCs/>
          <w:sz w:val="28"/>
          <w:szCs w:val="28"/>
        </w:rPr>
        <w:t xml:space="preserve">Raste të tilla mund të lidhen me </w:t>
      </w:r>
      <w:r w:rsidR="009B1656">
        <w:rPr>
          <w:rFonts w:ascii="Times New Roman" w:hAnsi="Times New Roman"/>
          <w:bCs/>
          <w:sz w:val="28"/>
          <w:szCs w:val="28"/>
        </w:rPr>
        <w:t xml:space="preserve">pretendime </w:t>
      </w:r>
      <w:r>
        <w:rPr>
          <w:rFonts w:ascii="Times New Roman" w:hAnsi="Times New Roman"/>
          <w:bCs/>
          <w:sz w:val="28"/>
          <w:szCs w:val="28"/>
        </w:rPr>
        <w:t>të njëjta</w:t>
      </w:r>
      <w:r w:rsidR="00B74C0E">
        <w:rPr>
          <w:rFonts w:ascii="Times New Roman" w:hAnsi="Times New Roman"/>
          <w:bCs/>
          <w:sz w:val="28"/>
          <w:szCs w:val="28"/>
        </w:rPr>
        <w:t>/të ngjashme</w:t>
      </w:r>
      <w:r>
        <w:rPr>
          <w:rFonts w:ascii="Times New Roman" w:hAnsi="Times New Roman"/>
          <w:bCs/>
          <w:sz w:val="28"/>
          <w:szCs w:val="28"/>
        </w:rPr>
        <w:t xml:space="preserve"> që mund t</w:t>
      </w:r>
      <w:r w:rsidR="00B74C0E">
        <w:rPr>
          <w:rFonts w:ascii="Times New Roman" w:hAnsi="Times New Roman"/>
          <w:bCs/>
          <w:sz w:val="28"/>
          <w:szCs w:val="28"/>
        </w:rPr>
        <w:t>ë</w:t>
      </w:r>
      <w:r>
        <w:rPr>
          <w:rFonts w:ascii="Times New Roman" w:hAnsi="Times New Roman"/>
          <w:bCs/>
          <w:sz w:val="28"/>
          <w:szCs w:val="28"/>
        </w:rPr>
        <w:t xml:space="preserve"> ngrihen </w:t>
      </w:r>
      <w:r w:rsidR="009B1656">
        <w:rPr>
          <w:rFonts w:ascii="Times New Roman" w:hAnsi="Times New Roman"/>
          <w:bCs/>
          <w:sz w:val="28"/>
          <w:szCs w:val="28"/>
        </w:rPr>
        <w:t xml:space="preserve">nga një numër i lartë </w:t>
      </w:r>
      <w:r w:rsidR="009B1656" w:rsidRPr="009B1656">
        <w:rPr>
          <w:rFonts w:ascii="Times New Roman" w:hAnsi="Times New Roman"/>
          <w:bCs/>
          <w:sz w:val="28"/>
          <w:szCs w:val="28"/>
        </w:rPr>
        <w:t>persona</w:t>
      </w:r>
      <w:r w:rsidR="009B1656">
        <w:rPr>
          <w:rFonts w:ascii="Times New Roman" w:hAnsi="Times New Roman"/>
          <w:bCs/>
          <w:sz w:val="28"/>
          <w:szCs w:val="28"/>
        </w:rPr>
        <w:t>sh</w:t>
      </w:r>
      <w:r w:rsidR="009B1656" w:rsidRPr="009B1656">
        <w:rPr>
          <w:rFonts w:ascii="Times New Roman" w:hAnsi="Times New Roman"/>
          <w:bCs/>
          <w:sz w:val="28"/>
          <w:szCs w:val="28"/>
        </w:rPr>
        <w:t xml:space="preserve"> fizikë ose juridikë publikë apo privat</w:t>
      </w:r>
      <w:r w:rsidR="009B1656">
        <w:rPr>
          <w:rFonts w:ascii="Times New Roman" w:hAnsi="Times New Roman"/>
          <w:bCs/>
          <w:sz w:val="28"/>
          <w:szCs w:val="28"/>
        </w:rPr>
        <w:t>, të cilat lidhen me të njëjtën çështje</w:t>
      </w:r>
      <w:r>
        <w:rPr>
          <w:rFonts w:ascii="Times New Roman" w:hAnsi="Times New Roman"/>
          <w:bCs/>
          <w:sz w:val="28"/>
          <w:szCs w:val="28"/>
        </w:rPr>
        <w:t xml:space="preserve">/problematikë të hasur në praktikë. </w:t>
      </w:r>
      <w:r w:rsidR="00B74C0E">
        <w:rPr>
          <w:rFonts w:ascii="Times New Roman" w:hAnsi="Times New Roman"/>
          <w:bCs/>
          <w:sz w:val="28"/>
          <w:szCs w:val="28"/>
        </w:rPr>
        <w:t xml:space="preserve">Gjithashtu, </w:t>
      </w:r>
      <w:r>
        <w:rPr>
          <w:rFonts w:ascii="Times New Roman" w:hAnsi="Times New Roman"/>
          <w:bCs/>
          <w:sz w:val="28"/>
          <w:szCs w:val="28"/>
        </w:rPr>
        <w:t xml:space="preserve">nëse institucione të cilat gjatë ushtrimit të kompetencave të tyre hasen me produkte të veprimtarisë së noterëve vërejnë një problematikë, ato mund t’i drejtohen </w:t>
      </w:r>
      <w:r w:rsidR="00B74C0E">
        <w:rPr>
          <w:rFonts w:ascii="Times New Roman" w:hAnsi="Times New Roman"/>
          <w:bCs/>
          <w:sz w:val="28"/>
          <w:szCs w:val="28"/>
        </w:rPr>
        <w:t xml:space="preserve">Ministrit të Drejtësisë i cili më pas mund të vendosë nisjen e inspektimit tematik, duke urdhëruar kryerjen e inspektimeve të tilla.  </w:t>
      </w:r>
      <w:r>
        <w:rPr>
          <w:rFonts w:ascii="Times New Roman" w:hAnsi="Times New Roman"/>
          <w:bCs/>
          <w:sz w:val="28"/>
          <w:szCs w:val="28"/>
        </w:rPr>
        <w:t xml:space="preserve"> </w:t>
      </w:r>
    </w:p>
    <w:p w14:paraId="4FE8AEAC" w14:textId="77777777" w:rsidR="00DE3333" w:rsidRDefault="00DE3333" w:rsidP="003D3BEB">
      <w:pPr>
        <w:tabs>
          <w:tab w:val="left" w:pos="284"/>
        </w:tabs>
        <w:spacing w:after="0"/>
        <w:contextualSpacing/>
        <w:jc w:val="both"/>
        <w:rPr>
          <w:rFonts w:ascii="Times New Roman" w:hAnsi="Times New Roman"/>
          <w:bCs/>
          <w:sz w:val="28"/>
          <w:szCs w:val="28"/>
        </w:rPr>
      </w:pPr>
    </w:p>
    <w:p w14:paraId="68D999A3" w14:textId="002D323D" w:rsidR="002E5DD9" w:rsidRDefault="004665C3" w:rsidP="003D3BEB">
      <w:pPr>
        <w:tabs>
          <w:tab w:val="left" w:pos="284"/>
        </w:tabs>
        <w:spacing w:after="0"/>
        <w:contextualSpacing/>
        <w:jc w:val="both"/>
        <w:rPr>
          <w:rFonts w:ascii="Times New Roman" w:hAnsi="Times New Roman"/>
          <w:bCs/>
          <w:sz w:val="28"/>
          <w:szCs w:val="28"/>
        </w:rPr>
      </w:pPr>
      <w:r>
        <w:rPr>
          <w:rFonts w:ascii="Times New Roman" w:hAnsi="Times New Roman"/>
          <w:bCs/>
          <w:sz w:val="28"/>
          <w:szCs w:val="28"/>
        </w:rPr>
        <w:t xml:space="preserve">Nga ana tjetër, inspektime të tilla mund të nisen edhe kryesisht me iniciativën e Ministrit të Drejtësisë, kur e vëren të nevojshme </w:t>
      </w:r>
      <w:r w:rsidR="002E5DD9">
        <w:rPr>
          <w:rFonts w:ascii="Times New Roman" w:hAnsi="Times New Roman"/>
          <w:bCs/>
          <w:sz w:val="28"/>
          <w:szCs w:val="28"/>
        </w:rPr>
        <w:t>për të qartësuar praktikën e ndjekur nga noterët. Një praktikë e tillë sjell disa përfitime, pasi nëpërmjet inspektimeve të tilla jo vetëm që mund të evidentohet moszbatimi i duhur i ligjit</w:t>
      </w:r>
      <w:r w:rsidR="00C72DB8">
        <w:rPr>
          <w:rFonts w:ascii="Times New Roman" w:hAnsi="Times New Roman"/>
          <w:bCs/>
          <w:sz w:val="28"/>
          <w:szCs w:val="28"/>
        </w:rPr>
        <w:t>, por njëkohësisht garantohen rikthimi në ligjshmëri i akteve dhe veprimeve në të gjithë territorin.</w:t>
      </w:r>
    </w:p>
    <w:p w14:paraId="036A4CA7" w14:textId="200B5519" w:rsidR="00903BDE" w:rsidRDefault="00903BDE" w:rsidP="003D3BEB">
      <w:pPr>
        <w:tabs>
          <w:tab w:val="left" w:pos="284"/>
        </w:tabs>
        <w:spacing w:after="0"/>
        <w:contextualSpacing/>
        <w:jc w:val="both"/>
        <w:rPr>
          <w:rFonts w:ascii="Times New Roman" w:hAnsi="Times New Roman"/>
          <w:bCs/>
          <w:sz w:val="28"/>
          <w:szCs w:val="28"/>
        </w:rPr>
      </w:pPr>
    </w:p>
    <w:p w14:paraId="6DCC5CEC" w14:textId="0725C3F6" w:rsidR="00903BDE" w:rsidRDefault="00903BDE" w:rsidP="003D3BEB">
      <w:pPr>
        <w:tabs>
          <w:tab w:val="left" w:pos="284"/>
        </w:tabs>
        <w:spacing w:after="0"/>
        <w:contextualSpacing/>
        <w:jc w:val="both"/>
        <w:rPr>
          <w:rFonts w:ascii="Times New Roman" w:hAnsi="Times New Roman"/>
          <w:bCs/>
          <w:sz w:val="28"/>
          <w:szCs w:val="28"/>
        </w:rPr>
      </w:pPr>
      <w:r>
        <w:rPr>
          <w:rFonts w:ascii="Times New Roman" w:hAnsi="Times New Roman"/>
          <w:bCs/>
          <w:sz w:val="28"/>
          <w:szCs w:val="28"/>
        </w:rPr>
        <w:t xml:space="preserve">Po në nenin 25 të ligjit, është parashikuar të shtohet pika 4/1, e cila ka si synim që të përcaktohen në mënyrë të qartë afatet brenda të cilëve duhet të kryhen inspektimeve e parashikuara nga neni 25. </w:t>
      </w:r>
    </w:p>
    <w:p w14:paraId="4EDB690B" w14:textId="52599912" w:rsidR="00292056" w:rsidRDefault="00292056" w:rsidP="003D3BEB">
      <w:pPr>
        <w:tabs>
          <w:tab w:val="left" w:pos="284"/>
        </w:tabs>
        <w:spacing w:after="0"/>
        <w:contextualSpacing/>
        <w:jc w:val="both"/>
        <w:rPr>
          <w:rFonts w:ascii="Times New Roman" w:hAnsi="Times New Roman"/>
          <w:bCs/>
          <w:sz w:val="28"/>
          <w:szCs w:val="28"/>
        </w:rPr>
      </w:pPr>
    </w:p>
    <w:p w14:paraId="622A4212" w14:textId="77777777" w:rsidR="00356024" w:rsidRDefault="00292056" w:rsidP="003D3BEB">
      <w:pPr>
        <w:tabs>
          <w:tab w:val="left" w:pos="284"/>
        </w:tabs>
        <w:spacing w:after="0"/>
        <w:contextualSpacing/>
        <w:jc w:val="both"/>
        <w:rPr>
          <w:rFonts w:ascii="Times New Roman" w:hAnsi="Times New Roman"/>
          <w:bCs/>
          <w:sz w:val="28"/>
          <w:szCs w:val="28"/>
        </w:rPr>
      </w:pPr>
      <w:r>
        <w:rPr>
          <w:rFonts w:ascii="Times New Roman" w:hAnsi="Times New Roman"/>
          <w:bCs/>
          <w:sz w:val="28"/>
          <w:szCs w:val="28"/>
        </w:rPr>
        <w:t>Në neni 25, parashikohet edhe ndryshimi i pikës 7 të ligjit, me qëllim saktësimin dhe krijimin e një ndarje të qartë midis dy veprimtarive mbikëqyrëse që ushtron Ministri i Drejtësisë.</w:t>
      </w:r>
      <w:r w:rsidR="00356024">
        <w:rPr>
          <w:rFonts w:ascii="Times New Roman" w:hAnsi="Times New Roman"/>
          <w:bCs/>
          <w:sz w:val="28"/>
          <w:szCs w:val="28"/>
        </w:rPr>
        <w:t xml:space="preserve"> </w:t>
      </w:r>
      <w:r w:rsidR="006B17A0">
        <w:rPr>
          <w:rFonts w:ascii="Times New Roman" w:hAnsi="Times New Roman"/>
          <w:bCs/>
          <w:sz w:val="28"/>
          <w:szCs w:val="28"/>
        </w:rPr>
        <w:t>Inspektimi fillon në bazë të parashikimeve të nenit 25 dhe jo domosdoshmërish prej tij mund të identifikohen shkelje të ligjit, pasi në përfundim të inspektimi</w:t>
      </w:r>
      <w:r w:rsidR="00356024">
        <w:rPr>
          <w:rFonts w:ascii="Times New Roman" w:hAnsi="Times New Roman"/>
          <w:bCs/>
          <w:sz w:val="28"/>
          <w:szCs w:val="28"/>
        </w:rPr>
        <w:t>t</w:t>
      </w:r>
      <w:r w:rsidR="006B17A0">
        <w:rPr>
          <w:rFonts w:ascii="Times New Roman" w:hAnsi="Times New Roman"/>
          <w:bCs/>
          <w:sz w:val="28"/>
          <w:szCs w:val="28"/>
        </w:rPr>
        <w:t>, grupi i inspektimit mund të arrijë në konkluzionin se noteri nuk ka kryer shkelje të ligjit, mund të evidentohen mangësi për të cilat</w:t>
      </w:r>
      <w:r w:rsidR="006B17A0" w:rsidRPr="006B17A0">
        <w:rPr>
          <w:rFonts w:ascii="Times New Roman" w:hAnsi="Times New Roman"/>
          <w:bCs/>
          <w:sz w:val="28"/>
          <w:szCs w:val="28"/>
        </w:rPr>
        <w:t xml:space="preserve"> noteri informohet me shkrim dhe i kërkohet që të korrigjojë mangësitë brenda një periudhe kohore të përcaktuar nga ministri i Drejtësisë</w:t>
      </w:r>
      <w:r w:rsidR="006B17A0">
        <w:rPr>
          <w:rFonts w:ascii="Times New Roman" w:hAnsi="Times New Roman"/>
          <w:bCs/>
          <w:sz w:val="28"/>
          <w:szCs w:val="28"/>
        </w:rPr>
        <w:t xml:space="preserve"> ose mund të arrihet në përfundimin se ka të dhëna të mjaftueshme se janë kryer mangësitë e konstatuara </w:t>
      </w:r>
      <w:r w:rsidR="003672CE">
        <w:rPr>
          <w:rFonts w:ascii="Times New Roman" w:hAnsi="Times New Roman"/>
          <w:bCs/>
          <w:sz w:val="28"/>
          <w:szCs w:val="28"/>
        </w:rPr>
        <w:t xml:space="preserve">mund të </w:t>
      </w:r>
      <w:r w:rsidR="003672CE" w:rsidRPr="003672CE">
        <w:rPr>
          <w:rFonts w:ascii="Times New Roman" w:hAnsi="Times New Roman"/>
          <w:bCs/>
          <w:sz w:val="28"/>
          <w:szCs w:val="28"/>
        </w:rPr>
        <w:t>përbëj</w:t>
      </w:r>
      <w:r w:rsidR="003672CE">
        <w:rPr>
          <w:rFonts w:ascii="Times New Roman" w:hAnsi="Times New Roman"/>
          <w:bCs/>
          <w:sz w:val="28"/>
          <w:szCs w:val="28"/>
        </w:rPr>
        <w:t>n</w:t>
      </w:r>
      <w:r w:rsidR="003672CE" w:rsidRPr="003672CE">
        <w:rPr>
          <w:rFonts w:ascii="Times New Roman" w:hAnsi="Times New Roman"/>
          <w:bCs/>
          <w:sz w:val="28"/>
          <w:szCs w:val="28"/>
        </w:rPr>
        <w:t>ë shkelje disiplinore</w:t>
      </w:r>
      <w:r w:rsidR="003672CE">
        <w:rPr>
          <w:rFonts w:ascii="Times New Roman" w:hAnsi="Times New Roman"/>
          <w:bCs/>
          <w:sz w:val="28"/>
          <w:szCs w:val="28"/>
        </w:rPr>
        <w:t xml:space="preserve">. </w:t>
      </w:r>
    </w:p>
    <w:p w14:paraId="4487B0DB" w14:textId="77777777" w:rsidR="00356024" w:rsidRDefault="00356024" w:rsidP="003D3BEB">
      <w:pPr>
        <w:tabs>
          <w:tab w:val="left" w:pos="284"/>
        </w:tabs>
        <w:spacing w:after="0"/>
        <w:contextualSpacing/>
        <w:jc w:val="both"/>
        <w:rPr>
          <w:rFonts w:ascii="Times New Roman" w:hAnsi="Times New Roman"/>
          <w:bCs/>
          <w:sz w:val="28"/>
          <w:szCs w:val="28"/>
        </w:rPr>
      </w:pPr>
    </w:p>
    <w:p w14:paraId="07A11347" w14:textId="0A359451" w:rsidR="003672CE" w:rsidRDefault="003672CE" w:rsidP="003D3BEB">
      <w:pPr>
        <w:tabs>
          <w:tab w:val="left" w:pos="284"/>
        </w:tabs>
        <w:spacing w:after="0"/>
        <w:contextualSpacing/>
        <w:jc w:val="both"/>
        <w:rPr>
          <w:rFonts w:ascii="Times New Roman" w:hAnsi="Times New Roman"/>
          <w:bCs/>
          <w:sz w:val="28"/>
          <w:szCs w:val="28"/>
        </w:rPr>
      </w:pPr>
      <w:r>
        <w:rPr>
          <w:rFonts w:ascii="Times New Roman" w:hAnsi="Times New Roman"/>
          <w:bCs/>
          <w:sz w:val="28"/>
          <w:szCs w:val="28"/>
        </w:rPr>
        <w:t xml:space="preserve">Bazuar në rastin e fundit, duhet të niset procedura e hetimit disiplinor. Megjithatë, në kuptim të hapave proceduralë, duhet që fillimisht të përmbyllet inspektimi dhe më pas të iniciohet hetimi disiplinor. Për të shmangur çdo paqartësi në lidhje me këto dy faza të mbikëqyrjes së veprimtarisë noteriale, është ndryshuar pika 7, për të saktësuar se fillimisht duhet të përmbyllet inspektimi dhe në bazë të konkluzioneve të </w:t>
      </w:r>
      <w:r w:rsidR="00EF27F4">
        <w:rPr>
          <w:rFonts w:ascii="Times New Roman" w:hAnsi="Times New Roman"/>
          <w:bCs/>
          <w:sz w:val="28"/>
          <w:szCs w:val="28"/>
        </w:rPr>
        <w:t>nxjerra nga inspektimi mund të fillojë ose jo hetimi për shkeljen disiplinore.</w:t>
      </w:r>
    </w:p>
    <w:p w14:paraId="4E2F57BF" w14:textId="09460FBC" w:rsidR="00EF27F4" w:rsidRDefault="00EF27F4" w:rsidP="003D3BEB">
      <w:pPr>
        <w:tabs>
          <w:tab w:val="left" w:pos="284"/>
        </w:tabs>
        <w:spacing w:after="0"/>
        <w:contextualSpacing/>
        <w:jc w:val="both"/>
        <w:rPr>
          <w:rFonts w:ascii="Times New Roman" w:hAnsi="Times New Roman"/>
          <w:bCs/>
          <w:sz w:val="28"/>
          <w:szCs w:val="28"/>
        </w:rPr>
      </w:pPr>
    </w:p>
    <w:p w14:paraId="7BB59FAD" w14:textId="5E648C22" w:rsidR="00EF27F4" w:rsidRDefault="00EF27F4" w:rsidP="00EF27F4">
      <w:pPr>
        <w:tabs>
          <w:tab w:val="left" w:pos="284"/>
        </w:tabs>
        <w:spacing w:after="0"/>
        <w:contextualSpacing/>
        <w:jc w:val="both"/>
        <w:rPr>
          <w:rFonts w:ascii="Times New Roman" w:hAnsi="Times New Roman"/>
          <w:bCs/>
          <w:sz w:val="28"/>
          <w:szCs w:val="28"/>
        </w:rPr>
      </w:pPr>
      <w:r>
        <w:rPr>
          <w:rFonts w:ascii="Times New Roman" w:hAnsi="Times New Roman"/>
          <w:bCs/>
          <w:sz w:val="28"/>
          <w:szCs w:val="28"/>
        </w:rPr>
        <w:t xml:space="preserve">Megjithatë, për të ruajtur </w:t>
      </w:r>
      <w:proofErr w:type="spellStart"/>
      <w:r>
        <w:rPr>
          <w:rFonts w:ascii="Times New Roman" w:hAnsi="Times New Roman"/>
          <w:bCs/>
          <w:sz w:val="28"/>
          <w:szCs w:val="28"/>
        </w:rPr>
        <w:t>eficencën</w:t>
      </w:r>
      <w:proofErr w:type="spellEnd"/>
      <w:r>
        <w:rPr>
          <w:rFonts w:ascii="Times New Roman" w:hAnsi="Times New Roman"/>
          <w:bCs/>
          <w:sz w:val="28"/>
          <w:szCs w:val="28"/>
        </w:rPr>
        <w:t xml:space="preserve"> e burimeve dhe efikasitetin e procesit, është shtuar pika 7/1, sipas së cilës parashikohet një përjashtim nga rregulli i mësipërm. Sipas kësaj pike, p</w:t>
      </w:r>
      <w:r w:rsidRPr="00EF27F4">
        <w:rPr>
          <w:rFonts w:ascii="Times New Roman" w:hAnsi="Times New Roman"/>
          <w:bCs/>
          <w:sz w:val="28"/>
          <w:szCs w:val="28"/>
        </w:rPr>
        <w:t>ërjashtimisht, ministri i Drejtësisë, nis procedurën e hetimit disiplinor, në rastet kur konstatohet se shkelja është flagrante, haptazi e paligjshme ose e përsëritur. Fillimi i hetimit disiplinor sipas kësaj pike, nuk nënkupton përfundimin e procesit të inspektimit, për shkeljen e pretenduar.</w:t>
      </w:r>
    </w:p>
    <w:p w14:paraId="5260CF63" w14:textId="6700FD67" w:rsidR="00EF27F4" w:rsidRDefault="00EF27F4" w:rsidP="00EF27F4">
      <w:pPr>
        <w:tabs>
          <w:tab w:val="left" w:pos="284"/>
        </w:tabs>
        <w:spacing w:after="0"/>
        <w:contextualSpacing/>
        <w:jc w:val="both"/>
        <w:rPr>
          <w:rFonts w:ascii="Times New Roman" w:hAnsi="Times New Roman"/>
          <w:bCs/>
          <w:sz w:val="28"/>
          <w:szCs w:val="28"/>
        </w:rPr>
      </w:pPr>
    </w:p>
    <w:p w14:paraId="2C063C99" w14:textId="5FD93FFE" w:rsidR="00EF27F4" w:rsidRDefault="00EF27F4" w:rsidP="00EF27F4">
      <w:pPr>
        <w:tabs>
          <w:tab w:val="left" w:pos="284"/>
        </w:tabs>
        <w:spacing w:after="0"/>
        <w:contextualSpacing/>
        <w:jc w:val="both"/>
        <w:rPr>
          <w:rFonts w:ascii="Times New Roman" w:hAnsi="Times New Roman"/>
          <w:bCs/>
          <w:sz w:val="28"/>
          <w:szCs w:val="28"/>
        </w:rPr>
      </w:pPr>
      <w:r>
        <w:rPr>
          <w:rFonts w:ascii="Times New Roman" w:hAnsi="Times New Roman"/>
          <w:bCs/>
          <w:sz w:val="28"/>
          <w:szCs w:val="28"/>
        </w:rPr>
        <w:t>Kjo pikë nënkupton se mund të zhvillohen paralelisht, procedura e inspektimit dhe procedura e hetimit për shkeljen disiplinore. Kjo për shkak së gjatë inspektimit, mund të evidentohe</w:t>
      </w:r>
      <w:r w:rsidR="00FD73AA">
        <w:rPr>
          <w:rFonts w:ascii="Times New Roman" w:hAnsi="Times New Roman"/>
          <w:bCs/>
          <w:sz w:val="28"/>
          <w:szCs w:val="28"/>
        </w:rPr>
        <w:t xml:space="preserve">n shkelje të cilat janë </w:t>
      </w:r>
      <w:r w:rsidR="00FD73AA" w:rsidRPr="00EF27F4">
        <w:rPr>
          <w:rFonts w:ascii="Times New Roman" w:hAnsi="Times New Roman"/>
          <w:bCs/>
          <w:sz w:val="28"/>
          <w:szCs w:val="28"/>
        </w:rPr>
        <w:t xml:space="preserve">flagrante, haptazi </w:t>
      </w:r>
      <w:r w:rsidR="00FD73AA">
        <w:rPr>
          <w:rFonts w:ascii="Times New Roman" w:hAnsi="Times New Roman"/>
          <w:bCs/>
          <w:sz w:val="28"/>
          <w:szCs w:val="28"/>
        </w:rPr>
        <w:t>të</w:t>
      </w:r>
      <w:r w:rsidR="00FD73AA" w:rsidRPr="00EF27F4">
        <w:rPr>
          <w:rFonts w:ascii="Times New Roman" w:hAnsi="Times New Roman"/>
          <w:bCs/>
          <w:sz w:val="28"/>
          <w:szCs w:val="28"/>
        </w:rPr>
        <w:t xml:space="preserve"> paligjshme ose </w:t>
      </w:r>
      <w:r w:rsidR="00FD73AA">
        <w:rPr>
          <w:rFonts w:ascii="Times New Roman" w:hAnsi="Times New Roman"/>
          <w:bCs/>
          <w:sz w:val="28"/>
          <w:szCs w:val="28"/>
        </w:rPr>
        <w:t>të</w:t>
      </w:r>
      <w:r w:rsidR="00FD73AA" w:rsidRPr="00EF27F4">
        <w:rPr>
          <w:rFonts w:ascii="Times New Roman" w:hAnsi="Times New Roman"/>
          <w:bCs/>
          <w:sz w:val="28"/>
          <w:szCs w:val="28"/>
        </w:rPr>
        <w:t xml:space="preserve"> përsëritur</w:t>
      </w:r>
      <w:r w:rsidR="00FD73AA">
        <w:rPr>
          <w:rFonts w:ascii="Times New Roman" w:hAnsi="Times New Roman"/>
          <w:bCs/>
          <w:sz w:val="28"/>
          <w:szCs w:val="28"/>
        </w:rPr>
        <w:t xml:space="preserve">a, të cilat evidentohen aty për aty se përbëjnë shkelje disiplinore. Në këto raste, inspektimi i noterit mund të </w:t>
      </w:r>
      <w:r w:rsidR="00514FB7">
        <w:rPr>
          <w:rFonts w:ascii="Times New Roman" w:hAnsi="Times New Roman"/>
          <w:bCs/>
          <w:sz w:val="28"/>
          <w:szCs w:val="28"/>
        </w:rPr>
        <w:t>vazhdojë për të kontrolluar pjesën tjetër të veprimtarisë së noterit, ndërsa për vetëm për shkeljen e pretenduar</w:t>
      </w:r>
      <w:r w:rsidR="00514FB7" w:rsidRPr="00514FB7">
        <w:rPr>
          <w:rFonts w:ascii="Times New Roman" w:hAnsi="Times New Roman"/>
          <w:bCs/>
          <w:sz w:val="28"/>
          <w:szCs w:val="28"/>
        </w:rPr>
        <w:t xml:space="preserve"> </w:t>
      </w:r>
      <w:r w:rsidR="00514FB7" w:rsidRPr="00EF27F4">
        <w:rPr>
          <w:rFonts w:ascii="Times New Roman" w:hAnsi="Times New Roman"/>
          <w:bCs/>
          <w:sz w:val="28"/>
          <w:szCs w:val="28"/>
        </w:rPr>
        <w:t xml:space="preserve">flagrante, haptazi </w:t>
      </w:r>
      <w:r w:rsidR="00514FB7">
        <w:rPr>
          <w:rFonts w:ascii="Times New Roman" w:hAnsi="Times New Roman"/>
          <w:bCs/>
          <w:sz w:val="28"/>
          <w:szCs w:val="28"/>
        </w:rPr>
        <w:t>të</w:t>
      </w:r>
      <w:r w:rsidR="00514FB7" w:rsidRPr="00EF27F4">
        <w:rPr>
          <w:rFonts w:ascii="Times New Roman" w:hAnsi="Times New Roman"/>
          <w:bCs/>
          <w:sz w:val="28"/>
          <w:szCs w:val="28"/>
        </w:rPr>
        <w:t xml:space="preserve"> paligjshme ose </w:t>
      </w:r>
      <w:r w:rsidR="00514FB7">
        <w:rPr>
          <w:rFonts w:ascii="Times New Roman" w:hAnsi="Times New Roman"/>
          <w:bCs/>
          <w:sz w:val="28"/>
          <w:szCs w:val="28"/>
        </w:rPr>
        <w:t>të</w:t>
      </w:r>
      <w:r w:rsidR="00514FB7" w:rsidRPr="00EF27F4">
        <w:rPr>
          <w:rFonts w:ascii="Times New Roman" w:hAnsi="Times New Roman"/>
          <w:bCs/>
          <w:sz w:val="28"/>
          <w:szCs w:val="28"/>
        </w:rPr>
        <w:t xml:space="preserve"> përsëritur</w:t>
      </w:r>
      <w:r w:rsidR="00514FB7">
        <w:rPr>
          <w:rFonts w:ascii="Times New Roman" w:hAnsi="Times New Roman"/>
          <w:bCs/>
          <w:sz w:val="28"/>
          <w:szCs w:val="28"/>
        </w:rPr>
        <w:t>, fillimi i hetimit disiplinor sipas kësaj pike, nënkupton përfundimin automatik të procesit të inspektimit.</w:t>
      </w:r>
    </w:p>
    <w:p w14:paraId="2C78CAF1" w14:textId="310E46F5" w:rsidR="00514FB7" w:rsidRDefault="00514FB7" w:rsidP="00EF27F4">
      <w:pPr>
        <w:tabs>
          <w:tab w:val="left" w:pos="284"/>
        </w:tabs>
        <w:spacing w:after="0"/>
        <w:contextualSpacing/>
        <w:jc w:val="both"/>
        <w:rPr>
          <w:rFonts w:ascii="Times New Roman" w:hAnsi="Times New Roman"/>
          <w:bCs/>
          <w:sz w:val="28"/>
          <w:szCs w:val="28"/>
        </w:rPr>
      </w:pPr>
    </w:p>
    <w:p w14:paraId="0BC502D1" w14:textId="371299C6" w:rsidR="00514FB7" w:rsidRDefault="002D55DA" w:rsidP="00EF27F4">
      <w:pPr>
        <w:tabs>
          <w:tab w:val="left" w:pos="284"/>
        </w:tabs>
        <w:spacing w:after="0"/>
        <w:contextualSpacing/>
        <w:jc w:val="both"/>
        <w:rPr>
          <w:rFonts w:ascii="Times New Roman" w:hAnsi="Times New Roman"/>
          <w:bCs/>
          <w:sz w:val="28"/>
          <w:szCs w:val="28"/>
        </w:rPr>
      </w:pPr>
      <w:r>
        <w:rPr>
          <w:rFonts w:ascii="Times New Roman" w:hAnsi="Times New Roman"/>
          <w:bCs/>
          <w:sz w:val="28"/>
          <w:szCs w:val="28"/>
        </w:rPr>
        <w:t>7</w:t>
      </w:r>
      <w:r w:rsidR="00514FB7">
        <w:rPr>
          <w:rFonts w:ascii="Times New Roman" w:hAnsi="Times New Roman"/>
          <w:bCs/>
          <w:sz w:val="28"/>
          <w:szCs w:val="28"/>
        </w:rPr>
        <w:t xml:space="preserve">. Në nenin 26, bazuar në problematikat e hasura në praktika nga </w:t>
      </w:r>
      <w:proofErr w:type="spellStart"/>
      <w:r w:rsidR="00514FB7">
        <w:rPr>
          <w:rFonts w:ascii="Times New Roman" w:hAnsi="Times New Roman"/>
          <w:bCs/>
          <w:sz w:val="28"/>
          <w:szCs w:val="28"/>
        </w:rPr>
        <w:t>strukurat</w:t>
      </w:r>
      <w:proofErr w:type="spellEnd"/>
      <w:r w:rsidR="00514FB7">
        <w:rPr>
          <w:rFonts w:ascii="Times New Roman" w:hAnsi="Times New Roman"/>
          <w:bCs/>
          <w:sz w:val="28"/>
          <w:szCs w:val="28"/>
        </w:rPr>
        <w:t xml:space="preserve"> teknike dhe propozimet e tyre, janë bërë disa ndërhyrje për të përcaktuar shprehimisht mënyrën e përcaktimit të masat disiplinore që i jepet noterit. Kështu</w:t>
      </w:r>
      <w:r w:rsidR="00AA22EB">
        <w:rPr>
          <w:rFonts w:ascii="Times New Roman" w:hAnsi="Times New Roman"/>
          <w:bCs/>
          <w:sz w:val="28"/>
          <w:szCs w:val="28"/>
        </w:rPr>
        <w:t xml:space="preserve">, bazuar në propozimet përkatëse, shkronja “a”, e pikës 1, të nenit 26, është ndryshuar në mënyrë që të jepet një përcaktim më i saktë se kur kryhen shkelje </w:t>
      </w:r>
      <w:proofErr w:type="spellStart"/>
      <w:r w:rsidR="00AA22EB">
        <w:rPr>
          <w:rFonts w:ascii="Times New Roman" w:hAnsi="Times New Roman"/>
          <w:bCs/>
          <w:sz w:val="28"/>
          <w:szCs w:val="28"/>
        </w:rPr>
        <w:t>displinore</w:t>
      </w:r>
      <w:proofErr w:type="spellEnd"/>
      <w:r w:rsidR="00AA22EB">
        <w:rPr>
          <w:rFonts w:ascii="Times New Roman" w:hAnsi="Times New Roman"/>
          <w:bCs/>
          <w:sz w:val="28"/>
          <w:szCs w:val="28"/>
        </w:rPr>
        <w:t xml:space="preserve"> përmes veprimeve në </w:t>
      </w:r>
      <w:r w:rsidR="00AA22EB" w:rsidRPr="00AA22EB">
        <w:rPr>
          <w:rFonts w:ascii="Times New Roman" w:hAnsi="Times New Roman"/>
          <w:bCs/>
          <w:sz w:val="28"/>
          <w:szCs w:val="28"/>
        </w:rPr>
        <w:t>kundërshtim me dispozitat ligjore ose nënligjore</w:t>
      </w:r>
      <w:r w:rsidR="00AA22EB">
        <w:rPr>
          <w:rFonts w:ascii="Times New Roman" w:hAnsi="Times New Roman"/>
          <w:bCs/>
          <w:sz w:val="28"/>
          <w:szCs w:val="28"/>
        </w:rPr>
        <w:t>. Për këtë qëllim shkronja “a” e ndryshuar parashikon se: n</w:t>
      </w:r>
      <w:r w:rsidR="00AA22EB" w:rsidRPr="00AA22EB">
        <w:rPr>
          <w:rFonts w:ascii="Times New Roman" w:hAnsi="Times New Roman"/>
          <w:bCs/>
          <w:sz w:val="28"/>
          <w:szCs w:val="28"/>
        </w:rPr>
        <w:t xml:space="preserve">oteri kryen një shkelje disiplinore gjatë ushtrimit të funksionit </w:t>
      </w:r>
      <w:r w:rsidR="00AA22EB">
        <w:rPr>
          <w:rFonts w:ascii="Times New Roman" w:hAnsi="Times New Roman"/>
          <w:bCs/>
          <w:sz w:val="28"/>
          <w:szCs w:val="28"/>
        </w:rPr>
        <w:t xml:space="preserve">kur </w:t>
      </w:r>
      <w:r w:rsidR="00AA22EB" w:rsidRPr="00AA22EB">
        <w:rPr>
          <w:rFonts w:ascii="Times New Roman" w:hAnsi="Times New Roman"/>
          <w:bCs/>
          <w:sz w:val="28"/>
          <w:szCs w:val="28"/>
        </w:rPr>
        <w:t>kryen veprime ose mosveprime që janë në kundërshtim me dispozitat e këtij ligji ose akteve nënligjore të dala në zbatim të tij ose me çdo dispozitë tjetër në fuqi e cila parashikon detyrime për noterin</w:t>
      </w:r>
      <w:r w:rsidR="00AA22EB">
        <w:rPr>
          <w:rFonts w:ascii="Times New Roman" w:hAnsi="Times New Roman"/>
          <w:bCs/>
          <w:sz w:val="28"/>
          <w:szCs w:val="28"/>
        </w:rPr>
        <w:t xml:space="preserve">. </w:t>
      </w:r>
    </w:p>
    <w:p w14:paraId="22C85E41" w14:textId="7BD498CF" w:rsidR="00AA22EB" w:rsidRDefault="00AA22EB" w:rsidP="00EF27F4">
      <w:pPr>
        <w:tabs>
          <w:tab w:val="left" w:pos="284"/>
        </w:tabs>
        <w:spacing w:after="0"/>
        <w:contextualSpacing/>
        <w:jc w:val="both"/>
        <w:rPr>
          <w:rFonts w:ascii="Times New Roman" w:hAnsi="Times New Roman"/>
          <w:bCs/>
          <w:sz w:val="28"/>
          <w:szCs w:val="28"/>
        </w:rPr>
      </w:pPr>
    </w:p>
    <w:p w14:paraId="25F73C0E" w14:textId="3FEA1E1F" w:rsidR="00AA22EB" w:rsidRDefault="00AA22EB" w:rsidP="00EF27F4">
      <w:pPr>
        <w:tabs>
          <w:tab w:val="left" w:pos="284"/>
        </w:tabs>
        <w:spacing w:after="0"/>
        <w:contextualSpacing/>
        <w:jc w:val="both"/>
        <w:rPr>
          <w:rFonts w:ascii="Times New Roman" w:hAnsi="Times New Roman"/>
          <w:sz w:val="28"/>
          <w:szCs w:val="28"/>
        </w:rPr>
      </w:pPr>
      <w:bookmarkStart w:id="3" w:name="_Hlk179383285"/>
      <w:r>
        <w:rPr>
          <w:rFonts w:ascii="Times New Roman" w:hAnsi="Times New Roman"/>
          <w:bCs/>
          <w:sz w:val="28"/>
          <w:szCs w:val="28"/>
        </w:rPr>
        <w:t>Më tej, janë parashikuar ndryshime në pikën 3, të nenit 26 i cili parashikon në mënyrë më të detajuar kriteret mbi bazën e të cilave individualizohet se cila masë dis</w:t>
      </w:r>
      <w:r w:rsidR="00EC5C85">
        <w:rPr>
          <w:rFonts w:ascii="Times New Roman" w:hAnsi="Times New Roman"/>
          <w:bCs/>
          <w:sz w:val="28"/>
          <w:szCs w:val="28"/>
        </w:rPr>
        <w:t>i</w:t>
      </w:r>
      <w:r>
        <w:rPr>
          <w:rFonts w:ascii="Times New Roman" w:hAnsi="Times New Roman"/>
          <w:bCs/>
          <w:sz w:val="28"/>
          <w:szCs w:val="28"/>
        </w:rPr>
        <w:t>plinore duhet të jepet për shkeljen përkatëse. Në formulimin e kësaj dispozite janë marrë në konsideratë</w:t>
      </w:r>
      <w:r w:rsidR="00E97AFA">
        <w:rPr>
          <w:rFonts w:ascii="Times New Roman" w:hAnsi="Times New Roman"/>
          <w:bCs/>
          <w:sz w:val="28"/>
          <w:szCs w:val="28"/>
        </w:rPr>
        <w:t xml:space="preserve"> </w:t>
      </w:r>
      <w:r>
        <w:rPr>
          <w:rFonts w:ascii="Times New Roman" w:hAnsi="Times New Roman"/>
          <w:bCs/>
          <w:sz w:val="28"/>
          <w:szCs w:val="28"/>
        </w:rPr>
        <w:t xml:space="preserve">parashikimet e </w:t>
      </w:r>
      <w:r w:rsidR="00E97AFA">
        <w:rPr>
          <w:rFonts w:ascii="Times New Roman" w:hAnsi="Times New Roman"/>
          <w:sz w:val="28"/>
          <w:szCs w:val="28"/>
        </w:rPr>
        <w:t xml:space="preserve">Rregullores (BE) 2016/679 e Parlamentit Evropian dhe e Këshillit e datës 27 prill 2016 mbi mbrojtjen e personave fizikë në lidhje me përpunimin e të dhënave personale dhe për lëvizjen e lirë të këtyre të dhënave dhe shfuqizimin e Direktivës 95/46/EC (në vijim “GDPR”), </w:t>
      </w:r>
      <w:r w:rsidR="00356024">
        <w:rPr>
          <w:rFonts w:ascii="Times New Roman" w:hAnsi="Times New Roman"/>
          <w:sz w:val="28"/>
          <w:szCs w:val="28"/>
        </w:rPr>
        <w:t xml:space="preserve">si një praktikë dhe standard </w:t>
      </w:r>
      <w:proofErr w:type="spellStart"/>
      <w:r w:rsidR="00356024">
        <w:rPr>
          <w:rFonts w:ascii="Times New Roman" w:hAnsi="Times New Roman"/>
          <w:sz w:val="28"/>
          <w:szCs w:val="28"/>
        </w:rPr>
        <w:t>europian</w:t>
      </w:r>
      <w:proofErr w:type="spellEnd"/>
      <w:r w:rsidR="00356024">
        <w:rPr>
          <w:rFonts w:ascii="Times New Roman" w:hAnsi="Times New Roman"/>
          <w:sz w:val="28"/>
          <w:szCs w:val="28"/>
        </w:rPr>
        <w:t xml:space="preserve"> në përcaktimin e sanksioneve, </w:t>
      </w:r>
      <w:r w:rsidR="00E97AFA">
        <w:rPr>
          <w:rFonts w:ascii="Times New Roman" w:hAnsi="Times New Roman"/>
          <w:sz w:val="28"/>
          <w:szCs w:val="28"/>
        </w:rPr>
        <w:t xml:space="preserve">duke i përshtatur ato në mënyrën e duhur për t’u zbatuar në veprimtarinë noteriale. </w:t>
      </w:r>
    </w:p>
    <w:p w14:paraId="049B8B18" w14:textId="5E33B7F0" w:rsidR="00E97AFA" w:rsidRDefault="00E97AFA" w:rsidP="00EF27F4">
      <w:pPr>
        <w:tabs>
          <w:tab w:val="left" w:pos="284"/>
        </w:tabs>
        <w:spacing w:after="0"/>
        <w:contextualSpacing/>
        <w:jc w:val="both"/>
        <w:rPr>
          <w:rFonts w:ascii="Times New Roman" w:hAnsi="Times New Roman"/>
          <w:sz w:val="28"/>
          <w:szCs w:val="28"/>
        </w:rPr>
      </w:pPr>
    </w:p>
    <w:p w14:paraId="4E51D1E9" w14:textId="139272BE" w:rsidR="00D96C71" w:rsidRDefault="00E97AFA" w:rsidP="00EF27F4">
      <w:pPr>
        <w:tabs>
          <w:tab w:val="left" w:pos="284"/>
        </w:tabs>
        <w:spacing w:after="0"/>
        <w:contextualSpacing/>
        <w:jc w:val="both"/>
        <w:rPr>
          <w:rFonts w:ascii="Times New Roman" w:hAnsi="Times New Roman"/>
          <w:sz w:val="28"/>
          <w:szCs w:val="28"/>
        </w:rPr>
      </w:pPr>
      <w:r>
        <w:rPr>
          <w:rFonts w:ascii="Times New Roman" w:hAnsi="Times New Roman"/>
          <w:sz w:val="28"/>
          <w:szCs w:val="28"/>
        </w:rPr>
        <w:t>Këto kritere i shërbejnë më së miri Mini</w:t>
      </w:r>
      <w:r w:rsidR="00D96C71">
        <w:rPr>
          <w:rFonts w:ascii="Times New Roman" w:hAnsi="Times New Roman"/>
          <w:sz w:val="28"/>
          <w:szCs w:val="28"/>
        </w:rPr>
        <w:t>s</w:t>
      </w:r>
      <w:r>
        <w:rPr>
          <w:rFonts w:ascii="Times New Roman" w:hAnsi="Times New Roman"/>
          <w:sz w:val="28"/>
          <w:szCs w:val="28"/>
        </w:rPr>
        <w:t>trit të Drejtësisë për të individualizuar një masë disiplinore të drejtë dhe proporcionale me shkeljen, në rastet kur masa dis</w:t>
      </w:r>
      <w:r w:rsidR="00EC5C85">
        <w:rPr>
          <w:rFonts w:ascii="Times New Roman" w:hAnsi="Times New Roman"/>
          <w:sz w:val="28"/>
          <w:szCs w:val="28"/>
        </w:rPr>
        <w:t>i</w:t>
      </w:r>
      <w:r>
        <w:rPr>
          <w:rFonts w:ascii="Times New Roman" w:hAnsi="Times New Roman"/>
          <w:sz w:val="28"/>
          <w:szCs w:val="28"/>
        </w:rPr>
        <w:t xml:space="preserve">plinore jepet prej tij. </w:t>
      </w:r>
      <w:r w:rsidR="00D96C71">
        <w:rPr>
          <w:rFonts w:ascii="Times New Roman" w:hAnsi="Times New Roman"/>
          <w:sz w:val="28"/>
          <w:szCs w:val="28"/>
        </w:rPr>
        <w:t xml:space="preserve">Nga ana tjetër, </w:t>
      </w:r>
      <w:r>
        <w:rPr>
          <w:rFonts w:ascii="Times New Roman" w:hAnsi="Times New Roman"/>
          <w:sz w:val="28"/>
          <w:szCs w:val="28"/>
        </w:rPr>
        <w:t xml:space="preserve"> këto kritere shërbejnë për të argumentuar më së miri </w:t>
      </w:r>
      <w:r w:rsidR="00D96C71">
        <w:rPr>
          <w:rFonts w:ascii="Times New Roman" w:hAnsi="Times New Roman"/>
          <w:sz w:val="28"/>
          <w:szCs w:val="28"/>
        </w:rPr>
        <w:t>propozimin e Ministrit të Drejtësisë që i dërgohet Bordit Disiplinor, për masën që vlerëson se duhet të merret (pezullim ose heqje licence) dhe njëkohësisht edhe për argumentimin e masës që Bordi Disiplinor vendos.</w:t>
      </w:r>
    </w:p>
    <w:p w14:paraId="6552A848" w14:textId="77777777" w:rsidR="00D96C71" w:rsidRDefault="00D96C71" w:rsidP="00EF27F4">
      <w:pPr>
        <w:tabs>
          <w:tab w:val="left" w:pos="284"/>
        </w:tabs>
        <w:spacing w:after="0"/>
        <w:contextualSpacing/>
        <w:jc w:val="both"/>
        <w:rPr>
          <w:rFonts w:ascii="Times New Roman" w:hAnsi="Times New Roman"/>
          <w:sz w:val="28"/>
          <w:szCs w:val="28"/>
        </w:rPr>
      </w:pPr>
    </w:p>
    <w:bookmarkEnd w:id="3"/>
    <w:p w14:paraId="421AE022" w14:textId="77777777" w:rsidR="009917C9" w:rsidRDefault="009917C9" w:rsidP="00EF27F4">
      <w:pPr>
        <w:tabs>
          <w:tab w:val="left" w:pos="284"/>
        </w:tabs>
        <w:spacing w:after="0"/>
        <w:contextualSpacing/>
        <w:jc w:val="both"/>
        <w:rPr>
          <w:rFonts w:ascii="Times New Roman" w:hAnsi="Times New Roman"/>
          <w:sz w:val="28"/>
          <w:szCs w:val="28"/>
        </w:rPr>
      </w:pPr>
      <w:r>
        <w:rPr>
          <w:rFonts w:ascii="Times New Roman" w:hAnsi="Times New Roman"/>
          <w:sz w:val="28"/>
          <w:szCs w:val="28"/>
        </w:rPr>
        <w:t xml:space="preserve">Bazuar në argumentet e mësipërme, parashikohen të kryhen të njëjtat ndryshime kryhen edhe në nenin 27, për dhënien e masës disiplinore ndaj një </w:t>
      </w:r>
      <w:proofErr w:type="spellStart"/>
      <w:r>
        <w:rPr>
          <w:rFonts w:ascii="Times New Roman" w:hAnsi="Times New Roman"/>
          <w:sz w:val="28"/>
          <w:szCs w:val="28"/>
        </w:rPr>
        <w:t>zëvendësnoteri</w:t>
      </w:r>
      <w:proofErr w:type="spellEnd"/>
      <w:r>
        <w:rPr>
          <w:rFonts w:ascii="Times New Roman" w:hAnsi="Times New Roman"/>
          <w:sz w:val="28"/>
          <w:szCs w:val="28"/>
        </w:rPr>
        <w:t>.</w:t>
      </w:r>
    </w:p>
    <w:p w14:paraId="798BCD22" w14:textId="77777777" w:rsidR="009917C9" w:rsidRDefault="009917C9" w:rsidP="00EF27F4">
      <w:pPr>
        <w:tabs>
          <w:tab w:val="left" w:pos="284"/>
        </w:tabs>
        <w:spacing w:after="0"/>
        <w:contextualSpacing/>
        <w:jc w:val="both"/>
        <w:rPr>
          <w:rFonts w:ascii="Times New Roman" w:hAnsi="Times New Roman"/>
          <w:sz w:val="28"/>
          <w:szCs w:val="28"/>
        </w:rPr>
      </w:pPr>
    </w:p>
    <w:p w14:paraId="01245014" w14:textId="695CC410" w:rsidR="00E97AFA" w:rsidRDefault="002D55DA" w:rsidP="00EF27F4">
      <w:pPr>
        <w:tabs>
          <w:tab w:val="left" w:pos="284"/>
        </w:tabs>
        <w:spacing w:after="0"/>
        <w:contextualSpacing/>
        <w:jc w:val="both"/>
        <w:rPr>
          <w:rFonts w:ascii="Times New Roman" w:hAnsi="Times New Roman"/>
          <w:sz w:val="28"/>
          <w:szCs w:val="28"/>
        </w:rPr>
      </w:pPr>
      <w:r>
        <w:rPr>
          <w:rFonts w:ascii="Times New Roman" w:hAnsi="Times New Roman"/>
          <w:sz w:val="28"/>
          <w:szCs w:val="28"/>
        </w:rPr>
        <w:t>8</w:t>
      </w:r>
      <w:r w:rsidR="009917C9">
        <w:rPr>
          <w:rFonts w:ascii="Times New Roman" w:hAnsi="Times New Roman"/>
          <w:sz w:val="28"/>
          <w:szCs w:val="28"/>
        </w:rPr>
        <w:t>. Në nenin 29, parashikohen disa ndryshime në pikën 4 të tij, me qëllim shkurtimin e afateve</w:t>
      </w:r>
      <w:r w:rsidR="00F772CF">
        <w:rPr>
          <w:rFonts w:ascii="Times New Roman" w:hAnsi="Times New Roman"/>
          <w:sz w:val="28"/>
          <w:szCs w:val="28"/>
        </w:rPr>
        <w:t xml:space="preserve"> për njoftimin për </w:t>
      </w:r>
      <w:r w:rsidR="00F772CF" w:rsidRPr="00F772CF">
        <w:rPr>
          <w:rFonts w:ascii="Times New Roman" w:hAnsi="Times New Roman"/>
          <w:sz w:val="28"/>
          <w:szCs w:val="28"/>
        </w:rPr>
        <w:t>marrjen e ankesës</w:t>
      </w:r>
      <w:r w:rsidR="00F772CF">
        <w:rPr>
          <w:rFonts w:ascii="Times New Roman" w:hAnsi="Times New Roman"/>
          <w:sz w:val="28"/>
          <w:szCs w:val="28"/>
        </w:rPr>
        <w:t>, si dhe për</w:t>
      </w:r>
      <w:r w:rsidR="00F772CF" w:rsidRPr="00F772CF">
        <w:rPr>
          <w:rFonts w:ascii="Times New Roman" w:hAnsi="Times New Roman"/>
          <w:sz w:val="28"/>
          <w:szCs w:val="28"/>
        </w:rPr>
        <w:t xml:space="preserve"> vendimin për arkivimin e ankesës, për fillimin e hetimit, shtimin ose ndryshimin e objektit të tij, si dhe mbylljen e hetimit</w:t>
      </w:r>
      <w:r w:rsidR="00F772CF">
        <w:rPr>
          <w:rFonts w:ascii="Times New Roman" w:hAnsi="Times New Roman"/>
          <w:sz w:val="28"/>
          <w:szCs w:val="28"/>
        </w:rPr>
        <w:t xml:space="preserve">. Kjo ndërhyrje bëhet me qëllim që të garantohet një njoftim më i shpejtë ndaj ankuesit. Gjithashtu, në të njëjtën linjë edhe me parashikimet e ngjashme të nenit 119 të ligjit nr. 96/2016 “Për statusin e gjyqtarëve dhe prokurorëve në Republikën e Shqipërisë”, të ndryshuar, është shtuar pika 4/1, sipas të cilës, kundër vendimit të </w:t>
      </w:r>
      <w:r w:rsidR="00F772CF" w:rsidRPr="00F772CF">
        <w:rPr>
          <w:rFonts w:ascii="Times New Roman" w:hAnsi="Times New Roman"/>
          <w:sz w:val="28"/>
          <w:szCs w:val="28"/>
        </w:rPr>
        <w:t>arkivimin e ankesës, për fillimin e hetimit, shtimin ose ndryshimin e objektit të tij, si dhe mbylljen e hetimit</w:t>
      </w:r>
      <w:r w:rsidR="00F772CF">
        <w:rPr>
          <w:rFonts w:ascii="Times New Roman" w:hAnsi="Times New Roman"/>
          <w:sz w:val="28"/>
          <w:szCs w:val="28"/>
        </w:rPr>
        <w:t>, ankuesi ka të drejtë të paraqesë ankim pranë gjykatës kompetente administrative.</w:t>
      </w:r>
    </w:p>
    <w:p w14:paraId="4A36AE32" w14:textId="2EC59306" w:rsidR="00F772CF" w:rsidRDefault="00F772CF" w:rsidP="00EF27F4">
      <w:pPr>
        <w:tabs>
          <w:tab w:val="left" w:pos="284"/>
        </w:tabs>
        <w:spacing w:after="0"/>
        <w:contextualSpacing/>
        <w:jc w:val="both"/>
        <w:rPr>
          <w:rFonts w:ascii="Times New Roman" w:hAnsi="Times New Roman"/>
          <w:sz w:val="28"/>
          <w:szCs w:val="28"/>
        </w:rPr>
      </w:pPr>
    </w:p>
    <w:p w14:paraId="6CA6255E" w14:textId="298D318F" w:rsidR="00F772CF" w:rsidRDefault="002D55DA" w:rsidP="00EF27F4">
      <w:pPr>
        <w:tabs>
          <w:tab w:val="left" w:pos="284"/>
        </w:tabs>
        <w:spacing w:after="0"/>
        <w:contextualSpacing/>
        <w:jc w:val="both"/>
        <w:rPr>
          <w:rFonts w:ascii="Times New Roman" w:hAnsi="Times New Roman"/>
          <w:sz w:val="28"/>
          <w:szCs w:val="28"/>
        </w:rPr>
      </w:pPr>
      <w:r>
        <w:rPr>
          <w:rFonts w:ascii="Times New Roman" w:hAnsi="Times New Roman"/>
          <w:sz w:val="28"/>
          <w:szCs w:val="28"/>
        </w:rPr>
        <w:t>9</w:t>
      </w:r>
      <w:r w:rsidR="00F772CF">
        <w:rPr>
          <w:rFonts w:ascii="Times New Roman" w:hAnsi="Times New Roman"/>
          <w:sz w:val="28"/>
          <w:szCs w:val="28"/>
        </w:rPr>
        <w:t xml:space="preserve">. </w:t>
      </w:r>
      <w:r w:rsidR="00DF236B">
        <w:rPr>
          <w:rFonts w:ascii="Times New Roman" w:hAnsi="Times New Roman"/>
          <w:sz w:val="28"/>
          <w:szCs w:val="28"/>
        </w:rPr>
        <w:t xml:space="preserve">Në nenin 46, është ndryshuar pika 1 e tij me qëllim sigurimin e përputhshmërisë së saj me Kodin e Procedurave Administrative, cili nuk parashikon shprehimisht rastet se kur mund të kufizohet </w:t>
      </w:r>
      <w:proofErr w:type="spellStart"/>
      <w:r w:rsidR="00DF236B">
        <w:rPr>
          <w:rFonts w:ascii="Times New Roman" w:hAnsi="Times New Roman"/>
          <w:sz w:val="28"/>
          <w:szCs w:val="28"/>
        </w:rPr>
        <w:t>aksesi</w:t>
      </w:r>
      <w:proofErr w:type="spellEnd"/>
      <w:r w:rsidR="00DF236B">
        <w:rPr>
          <w:rFonts w:ascii="Times New Roman" w:hAnsi="Times New Roman"/>
          <w:sz w:val="28"/>
          <w:szCs w:val="28"/>
        </w:rPr>
        <w:t xml:space="preserve"> në dosje, por referon te legjislacioni në fuqi</w:t>
      </w:r>
      <w:r w:rsidR="00CE223F">
        <w:rPr>
          <w:rFonts w:ascii="Times New Roman" w:hAnsi="Times New Roman"/>
          <w:sz w:val="28"/>
          <w:szCs w:val="28"/>
        </w:rPr>
        <w:t>. Nga ana tjetër, rastet e parashikuara nga pika 1 e këtij neni, nuk duhet të jenë shteruese për shkak se mund të ketë raste të tjera kufizimi, si mbrojtja e sekretit hetimor ose e informacionit të klasifikuar etj.</w:t>
      </w:r>
    </w:p>
    <w:p w14:paraId="0B5C72CC" w14:textId="74AC9FEC" w:rsidR="00BF26F9" w:rsidRDefault="00BF26F9" w:rsidP="00EF27F4">
      <w:pPr>
        <w:tabs>
          <w:tab w:val="left" w:pos="284"/>
        </w:tabs>
        <w:spacing w:after="0"/>
        <w:contextualSpacing/>
        <w:jc w:val="both"/>
        <w:rPr>
          <w:rFonts w:ascii="Times New Roman" w:hAnsi="Times New Roman"/>
          <w:sz w:val="28"/>
          <w:szCs w:val="28"/>
        </w:rPr>
      </w:pPr>
    </w:p>
    <w:p w14:paraId="0FFD9767" w14:textId="2A472504" w:rsidR="000E2C3F" w:rsidRPr="000E2C3F" w:rsidRDefault="002D55DA" w:rsidP="000E2C3F">
      <w:pPr>
        <w:tabs>
          <w:tab w:val="left" w:pos="284"/>
        </w:tabs>
        <w:spacing w:after="0"/>
        <w:contextualSpacing/>
        <w:jc w:val="both"/>
        <w:rPr>
          <w:rFonts w:ascii="Times New Roman" w:hAnsi="Times New Roman"/>
          <w:bCs/>
          <w:sz w:val="28"/>
          <w:szCs w:val="28"/>
        </w:rPr>
      </w:pPr>
      <w:r>
        <w:rPr>
          <w:rFonts w:ascii="Times New Roman" w:hAnsi="Times New Roman"/>
          <w:sz w:val="28"/>
          <w:szCs w:val="28"/>
        </w:rPr>
        <w:t>10</w:t>
      </w:r>
      <w:r w:rsidR="00BF26F9">
        <w:rPr>
          <w:rFonts w:ascii="Times New Roman" w:hAnsi="Times New Roman"/>
          <w:sz w:val="28"/>
          <w:szCs w:val="28"/>
        </w:rPr>
        <w:t xml:space="preserve">. </w:t>
      </w:r>
      <w:r w:rsidR="000E2C3F" w:rsidRPr="000E2C3F">
        <w:rPr>
          <w:rFonts w:ascii="Times New Roman" w:hAnsi="Times New Roman"/>
          <w:bCs/>
          <w:sz w:val="28"/>
          <w:szCs w:val="28"/>
        </w:rPr>
        <w:t xml:space="preserve">Në ligj është parashikuar shtimi i nenit 73/1, përmes së cilit përcaktohen rastet e shkarkimit të anëtarëve të </w:t>
      </w:r>
      <w:r w:rsidR="000E2C3F">
        <w:rPr>
          <w:rFonts w:ascii="Times New Roman" w:hAnsi="Times New Roman"/>
          <w:bCs/>
          <w:sz w:val="28"/>
          <w:szCs w:val="28"/>
        </w:rPr>
        <w:t>Bord</w:t>
      </w:r>
      <w:r w:rsidR="000E2C3F" w:rsidRPr="000E2C3F">
        <w:rPr>
          <w:rFonts w:ascii="Times New Roman" w:hAnsi="Times New Roman"/>
          <w:bCs/>
          <w:sz w:val="28"/>
          <w:szCs w:val="28"/>
        </w:rPr>
        <w:t xml:space="preserve">it Disiplinor në mënyrë që të garantohet pavarësia e tyre, duke kufizuar </w:t>
      </w:r>
      <w:proofErr w:type="spellStart"/>
      <w:r w:rsidR="000E2C3F" w:rsidRPr="000E2C3F">
        <w:rPr>
          <w:rFonts w:ascii="Times New Roman" w:hAnsi="Times New Roman"/>
          <w:bCs/>
          <w:sz w:val="28"/>
          <w:szCs w:val="28"/>
        </w:rPr>
        <w:t>diskrecionin</w:t>
      </w:r>
      <w:proofErr w:type="spellEnd"/>
      <w:r w:rsidR="000E2C3F" w:rsidRPr="000E2C3F">
        <w:rPr>
          <w:rFonts w:ascii="Times New Roman" w:hAnsi="Times New Roman"/>
          <w:bCs/>
          <w:sz w:val="28"/>
          <w:szCs w:val="28"/>
        </w:rPr>
        <w:t xml:space="preserve"> e organeve prej të cilëve zgjidhen, në shkarkimin e tyre. Në këtë mënyrë sigurohet rritja e paanshmërisë në ushtrimin e funksioneve të anëtarëve. Sipas ndërhyrjes së parashikuar në projektligj, anëtarët e shkarkohen nga ana e organit prej të cilit zgjidhen në rast se kryejnë veprime, mosveprime ose sjellje:</w:t>
      </w:r>
    </w:p>
    <w:p w14:paraId="0EA5F761" w14:textId="77777777" w:rsidR="000E2C3F" w:rsidRPr="000E2C3F" w:rsidRDefault="000E2C3F" w:rsidP="000E2C3F">
      <w:pPr>
        <w:tabs>
          <w:tab w:val="left" w:pos="284"/>
        </w:tabs>
        <w:spacing w:after="0"/>
        <w:contextualSpacing/>
        <w:jc w:val="both"/>
        <w:rPr>
          <w:rFonts w:ascii="Times New Roman" w:hAnsi="Times New Roman"/>
          <w:bCs/>
          <w:sz w:val="28"/>
          <w:szCs w:val="28"/>
        </w:rPr>
      </w:pPr>
      <w:r w:rsidRPr="000E2C3F">
        <w:rPr>
          <w:rFonts w:ascii="Times New Roman" w:hAnsi="Times New Roman"/>
          <w:bCs/>
          <w:sz w:val="28"/>
          <w:szCs w:val="28"/>
        </w:rPr>
        <w:t xml:space="preserve">a) në kundërshtim me dispozitat ligjore ose nënligjore në fuqi; </w:t>
      </w:r>
    </w:p>
    <w:p w14:paraId="100FF71E" w14:textId="77777777" w:rsidR="000E2C3F" w:rsidRPr="000E2C3F" w:rsidRDefault="000E2C3F" w:rsidP="000E2C3F">
      <w:pPr>
        <w:tabs>
          <w:tab w:val="left" w:pos="284"/>
        </w:tabs>
        <w:spacing w:after="0"/>
        <w:contextualSpacing/>
        <w:jc w:val="both"/>
        <w:rPr>
          <w:rFonts w:ascii="Times New Roman" w:hAnsi="Times New Roman"/>
          <w:bCs/>
          <w:sz w:val="28"/>
          <w:szCs w:val="28"/>
        </w:rPr>
      </w:pPr>
      <w:r w:rsidRPr="000E2C3F">
        <w:rPr>
          <w:rFonts w:ascii="Times New Roman" w:hAnsi="Times New Roman"/>
          <w:bCs/>
          <w:sz w:val="28"/>
          <w:szCs w:val="28"/>
        </w:rPr>
        <w:t>b) në kundërshtim me rregullat e etikës që zbatohen në organin prej të cilit zgjidhen;</w:t>
      </w:r>
    </w:p>
    <w:p w14:paraId="4F87FA30" w14:textId="77777777" w:rsidR="000E2C3F" w:rsidRPr="000E2C3F" w:rsidRDefault="000E2C3F" w:rsidP="000E2C3F">
      <w:pPr>
        <w:tabs>
          <w:tab w:val="left" w:pos="284"/>
        </w:tabs>
        <w:spacing w:after="0"/>
        <w:contextualSpacing/>
        <w:jc w:val="both"/>
        <w:rPr>
          <w:rFonts w:ascii="Times New Roman" w:hAnsi="Times New Roman"/>
          <w:bCs/>
          <w:sz w:val="28"/>
          <w:szCs w:val="28"/>
        </w:rPr>
      </w:pPr>
      <w:r w:rsidRPr="000E2C3F">
        <w:rPr>
          <w:rFonts w:ascii="Times New Roman" w:hAnsi="Times New Roman"/>
          <w:bCs/>
          <w:sz w:val="28"/>
          <w:szCs w:val="28"/>
        </w:rPr>
        <w:t xml:space="preserve">c) që sjellin </w:t>
      </w:r>
      <w:proofErr w:type="spellStart"/>
      <w:r w:rsidRPr="000E2C3F">
        <w:rPr>
          <w:rFonts w:ascii="Times New Roman" w:hAnsi="Times New Roman"/>
          <w:bCs/>
          <w:sz w:val="28"/>
          <w:szCs w:val="28"/>
        </w:rPr>
        <w:t>mospërmbushje</w:t>
      </w:r>
      <w:proofErr w:type="spellEnd"/>
      <w:r w:rsidRPr="000E2C3F">
        <w:rPr>
          <w:rFonts w:ascii="Times New Roman" w:hAnsi="Times New Roman"/>
          <w:bCs/>
          <w:sz w:val="28"/>
          <w:szCs w:val="28"/>
        </w:rPr>
        <w:t xml:space="preserve"> të pajustifikuar ose të përsëritur të funksioneve;</w:t>
      </w:r>
    </w:p>
    <w:p w14:paraId="2E95D76F" w14:textId="77777777" w:rsidR="000E2C3F" w:rsidRPr="000E2C3F" w:rsidRDefault="000E2C3F" w:rsidP="000E2C3F">
      <w:pPr>
        <w:tabs>
          <w:tab w:val="left" w:pos="284"/>
        </w:tabs>
        <w:spacing w:after="0"/>
        <w:contextualSpacing/>
        <w:jc w:val="both"/>
        <w:rPr>
          <w:rFonts w:ascii="Times New Roman" w:hAnsi="Times New Roman"/>
          <w:bCs/>
          <w:sz w:val="28"/>
          <w:szCs w:val="28"/>
        </w:rPr>
      </w:pPr>
      <w:r w:rsidRPr="000E2C3F">
        <w:rPr>
          <w:rFonts w:ascii="Times New Roman" w:hAnsi="Times New Roman"/>
          <w:bCs/>
          <w:sz w:val="28"/>
          <w:szCs w:val="28"/>
        </w:rPr>
        <w:t>ç) që sjellin vonesa të përsëritura ose pasoja të rënda apo zvarritje të veprimeve dhe/ose akteve procedurale;</w:t>
      </w:r>
    </w:p>
    <w:p w14:paraId="4576888D" w14:textId="77777777" w:rsidR="000E2C3F" w:rsidRPr="000E2C3F" w:rsidRDefault="000E2C3F" w:rsidP="000E2C3F">
      <w:pPr>
        <w:tabs>
          <w:tab w:val="left" w:pos="284"/>
        </w:tabs>
        <w:spacing w:after="0"/>
        <w:contextualSpacing/>
        <w:jc w:val="both"/>
        <w:rPr>
          <w:rFonts w:ascii="Times New Roman" w:hAnsi="Times New Roman"/>
          <w:bCs/>
          <w:sz w:val="28"/>
          <w:szCs w:val="28"/>
        </w:rPr>
      </w:pPr>
      <w:r w:rsidRPr="000E2C3F">
        <w:rPr>
          <w:rFonts w:ascii="Times New Roman" w:hAnsi="Times New Roman"/>
          <w:bCs/>
          <w:sz w:val="28"/>
          <w:szCs w:val="28"/>
        </w:rPr>
        <w:t xml:space="preserve">d) që përbëjnë mungesë të pajustifikuar në detyrë, sipas parashikimeve të këtij ligji; </w:t>
      </w:r>
    </w:p>
    <w:p w14:paraId="0DD57126" w14:textId="77777777" w:rsidR="000E2C3F" w:rsidRPr="000E2C3F" w:rsidRDefault="000E2C3F" w:rsidP="000E2C3F">
      <w:pPr>
        <w:tabs>
          <w:tab w:val="left" w:pos="284"/>
        </w:tabs>
        <w:spacing w:after="0"/>
        <w:contextualSpacing/>
        <w:jc w:val="both"/>
        <w:rPr>
          <w:rFonts w:ascii="Times New Roman" w:hAnsi="Times New Roman"/>
          <w:bCs/>
          <w:sz w:val="28"/>
          <w:szCs w:val="28"/>
        </w:rPr>
      </w:pPr>
      <w:r w:rsidRPr="000E2C3F">
        <w:rPr>
          <w:rFonts w:ascii="Times New Roman" w:hAnsi="Times New Roman"/>
          <w:bCs/>
          <w:sz w:val="28"/>
          <w:szCs w:val="28"/>
        </w:rPr>
        <w:t>dh) që sjellin pengimin e Bordit, Ministrit të Drejtësisë apo çdo organi tjetër publik në kryerjen e funksioneve, sipas legjislacionit në fuqi.</w:t>
      </w:r>
    </w:p>
    <w:p w14:paraId="5062761A" w14:textId="77777777" w:rsidR="000E2C3F" w:rsidRPr="000E2C3F" w:rsidRDefault="000E2C3F" w:rsidP="000E2C3F">
      <w:pPr>
        <w:tabs>
          <w:tab w:val="left" w:pos="284"/>
        </w:tabs>
        <w:spacing w:after="0"/>
        <w:contextualSpacing/>
        <w:jc w:val="both"/>
        <w:rPr>
          <w:rFonts w:ascii="Times New Roman" w:hAnsi="Times New Roman"/>
          <w:bCs/>
          <w:sz w:val="28"/>
          <w:szCs w:val="28"/>
        </w:rPr>
      </w:pPr>
      <w:r w:rsidRPr="000E2C3F">
        <w:rPr>
          <w:rFonts w:ascii="Times New Roman" w:hAnsi="Times New Roman"/>
          <w:bCs/>
          <w:sz w:val="28"/>
          <w:szCs w:val="28"/>
        </w:rPr>
        <w:t>e) që diskreditojnë pozitën dhe figurën e anëtarit të Bordit Disiplinor ose cenojnë figurën dhe integritetin e profesionit të noterit.</w:t>
      </w:r>
    </w:p>
    <w:p w14:paraId="28322C03" w14:textId="77777777" w:rsidR="000E2C3F" w:rsidRPr="000E2C3F" w:rsidRDefault="000E2C3F" w:rsidP="000E2C3F">
      <w:pPr>
        <w:tabs>
          <w:tab w:val="left" w:pos="284"/>
        </w:tabs>
        <w:spacing w:after="0"/>
        <w:contextualSpacing/>
        <w:jc w:val="both"/>
        <w:rPr>
          <w:rFonts w:ascii="Times New Roman" w:hAnsi="Times New Roman"/>
          <w:bCs/>
          <w:sz w:val="28"/>
          <w:szCs w:val="28"/>
        </w:rPr>
      </w:pPr>
      <w:r w:rsidRPr="000E2C3F">
        <w:rPr>
          <w:rFonts w:ascii="Times New Roman" w:hAnsi="Times New Roman"/>
          <w:bCs/>
          <w:sz w:val="28"/>
          <w:szCs w:val="28"/>
        </w:rPr>
        <w:t xml:space="preserve">Gjithashtu, në këtë nen janë parashikuar edhe rastet për pezullimin e tyre. Konkretisht, pezullimi vendoset nëse vazhdimi i ushtrimit të detyrës prej anëtarit dëmton rezultatin e hetimit </w:t>
      </w:r>
      <w:proofErr w:type="spellStart"/>
      <w:r w:rsidRPr="000E2C3F">
        <w:rPr>
          <w:rFonts w:ascii="Times New Roman" w:hAnsi="Times New Roman"/>
          <w:bCs/>
          <w:sz w:val="28"/>
          <w:szCs w:val="28"/>
        </w:rPr>
        <w:t>administritativ</w:t>
      </w:r>
      <w:proofErr w:type="spellEnd"/>
      <w:r w:rsidRPr="000E2C3F">
        <w:rPr>
          <w:rFonts w:ascii="Times New Roman" w:hAnsi="Times New Roman"/>
          <w:bCs/>
          <w:sz w:val="28"/>
          <w:szCs w:val="28"/>
        </w:rPr>
        <w:t xml:space="preserve"> mbi kryerjen e veprimeve, mosveprimeve ose sjelljeve që përbëjnë shkak për shkarkimin sipas pikës 1 të këtij neni, pengon konkluzionin e tij të drejtë ose të rregullt, diskrediton pozitën dhe figurën e anëtarit të Bordit Disiplinor ose cenon figurën dhe integritetin e profesionit të noterit.</w:t>
      </w:r>
    </w:p>
    <w:p w14:paraId="4D67C353" w14:textId="20BD3899" w:rsidR="00CC2E7B" w:rsidRDefault="00CC2E7B" w:rsidP="00205072">
      <w:pPr>
        <w:tabs>
          <w:tab w:val="left" w:pos="284"/>
        </w:tabs>
        <w:spacing w:after="0"/>
        <w:contextualSpacing/>
        <w:jc w:val="both"/>
        <w:rPr>
          <w:rFonts w:ascii="Times New Roman" w:hAnsi="Times New Roman"/>
          <w:bCs/>
          <w:sz w:val="28"/>
          <w:szCs w:val="28"/>
        </w:rPr>
      </w:pPr>
    </w:p>
    <w:p w14:paraId="7A3E2224" w14:textId="51979A1A" w:rsidR="00F21CF5" w:rsidRDefault="006E06FF" w:rsidP="00C72DB8">
      <w:pPr>
        <w:tabs>
          <w:tab w:val="left" w:pos="284"/>
        </w:tabs>
        <w:spacing w:after="0"/>
        <w:contextualSpacing/>
        <w:jc w:val="both"/>
        <w:rPr>
          <w:rFonts w:ascii="Times New Roman" w:hAnsi="Times New Roman"/>
          <w:bCs/>
          <w:sz w:val="28"/>
          <w:szCs w:val="28"/>
        </w:rPr>
      </w:pPr>
      <w:r>
        <w:rPr>
          <w:rFonts w:ascii="Times New Roman" w:hAnsi="Times New Roman"/>
          <w:bCs/>
          <w:sz w:val="28"/>
          <w:szCs w:val="28"/>
        </w:rPr>
        <w:t>1</w:t>
      </w:r>
      <w:r w:rsidR="002D55DA">
        <w:rPr>
          <w:rFonts w:ascii="Times New Roman" w:hAnsi="Times New Roman"/>
          <w:bCs/>
          <w:sz w:val="28"/>
          <w:szCs w:val="28"/>
        </w:rPr>
        <w:t>1</w:t>
      </w:r>
      <w:r w:rsidR="00710683">
        <w:rPr>
          <w:rFonts w:ascii="Times New Roman" w:hAnsi="Times New Roman"/>
          <w:bCs/>
          <w:sz w:val="28"/>
          <w:szCs w:val="28"/>
        </w:rPr>
        <w:t>.</w:t>
      </w:r>
      <w:r w:rsidR="00F21CF5">
        <w:rPr>
          <w:rFonts w:ascii="Times New Roman" w:hAnsi="Times New Roman"/>
          <w:bCs/>
          <w:sz w:val="28"/>
          <w:szCs w:val="28"/>
        </w:rPr>
        <w:t xml:space="preserve"> Në nenin 67 është parashikuar edhe një ndryshim në pikën 3 të tij, të sipas propozimit të Dhomës, ku parashikohet se </w:t>
      </w:r>
      <w:r w:rsidR="00F21CF5" w:rsidRPr="00F21CF5">
        <w:rPr>
          <w:rFonts w:ascii="Times New Roman" w:hAnsi="Times New Roman"/>
          <w:bCs/>
          <w:sz w:val="28"/>
          <w:szCs w:val="28"/>
        </w:rPr>
        <w:t>Dhoma Kombëtare e Noterëve në bashkëpunim me Drejtorinë e Përgjithshme të Arkivave, përcaktojnë rregulla të hollësishme për dorëzimin e arkivit të noterit</w:t>
      </w:r>
      <w:r w:rsidR="00F21CF5">
        <w:rPr>
          <w:rFonts w:ascii="Times New Roman" w:hAnsi="Times New Roman"/>
          <w:bCs/>
          <w:sz w:val="28"/>
          <w:szCs w:val="28"/>
        </w:rPr>
        <w:t>.</w:t>
      </w:r>
    </w:p>
    <w:p w14:paraId="6046BD0D" w14:textId="14CF80CE" w:rsidR="00CE223F" w:rsidRDefault="00CE223F" w:rsidP="00EF27F4">
      <w:pPr>
        <w:tabs>
          <w:tab w:val="left" w:pos="284"/>
        </w:tabs>
        <w:spacing w:after="0"/>
        <w:contextualSpacing/>
        <w:jc w:val="both"/>
        <w:rPr>
          <w:rFonts w:ascii="Times New Roman" w:hAnsi="Times New Roman"/>
          <w:sz w:val="28"/>
          <w:szCs w:val="28"/>
        </w:rPr>
      </w:pPr>
    </w:p>
    <w:p w14:paraId="3E82BAE7" w14:textId="77777777" w:rsidR="00F9548F" w:rsidRPr="00FD0B8D" w:rsidRDefault="00F9548F" w:rsidP="003D3BEB">
      <w:pPr>
        <w:jc w:val="both"/>
        <w:rPr>
          <w:rFonts w:ascii="Times New Roman" w:hAnsi="Times New Roman"/>
          <w:b/>
          <w:color w:val="000000"/>
          <w:sz w:val="28"/>
          <w:szCs w:val="28"/>
        </w:rPr>
      </w:pPr>
      <w:r w:rsidRPr="00FD0B8D">
        <w:rPr>
          <w:rFonts w:ascii="Times New Roman" w:hAnsi="Times New Roman"/>
          <w:b/>
          <w:color w:val="000000"/>
          <w:sz w:val="28"/>
          <w:szCs w:val="28"/>
        </w:rPr>
        <w:t>IV.</w:t>
      </w:r>
      <w:r w:rsidRPr="00FD0B8D">
        <w:rPr>
          <w:rFonts w:ascii="Times New Roman" w:hAnsi="Times New Roman"/>
          <w:b/>
          <w:color w:val="000000"/>
          <w:sz w:val="28"/>
          <w:szCs w:val="28"/>
        </w:rPr>
        <w:tab/>
        <w:t>VLERËSIMI I LIGJSHMËRISË, KUSHTETUTSHMËRISË DHE HARMONIZIMI ME LEGJISLACIONIN NË FUQI VENDAS E NDËRKOMBËTAR</w:t>
      </w:r>
    </w:p>
    <w:p w14:paraId="3849045D" w14:textId="77777777" w:rsidR="000A0385" w:rsidRPr="00FD0B8D" w:rsidRDefault="000A0385" w:rsidP="003D3BEB">
      <w:pPr>
        <w:tabs>
          <w:tab w:val="left" w:pos="993"/>
        </w:tabs>
        <w:jc w:val="both"/>
        <w:rPr>
          <w:rFonts w:ascii="Times New Roman" w:hAnsi="Times New Roman"/>
          <w:color w:val="000000"/>
          <w:sz w:val="28"/>
          <w:szCs w:val="28"/>
        </w:rPr>
      </w:pPr>
      <w:r w:rsidRPr="00FD0B8D">
        <w:rPr>
          <w:rFonts w:ascii="Times New Roman" w:hAnsi="Times New Roman"/>
          <w:color w:val="000000"/>
          <w:sz w:val="28"/>
          <w:szCs w:val="28"/>
        </w:rPr>
        <w:t>Projektligji është tërësisht në përputhje me nenin 78 dhe 83, pika 1, të Kushtetutës</w:t>
      </w:r>
      <w:r w:rsidR="009E76D9" w:rsidRPr="00FD0B8D">
        <w:rPr>
          <w:rFonts w:ascii="Times New Roman" w:hAnsi="Times New Roman"/>
          <w:color w:val="000000"/>
          <w:sz w:val="28"/>
          <w:szCs w:val="28"/>
        </w:rPr>
        <w:t>, si</w:t>
      </w:r>
      <w:r w:rsidRPr="00FD0B8D">
        <w:rPr>
          <w:rFonts w:ascii="Times New Roman" w:hAnsi="Times New Roman"/>
          <w:color w:val="000000"/>
          <w:sz w:val="28"/>
          <w:szCs w:val="28"/>
        </w:rPr>
        <w:t xml:space="preserve"> </w:t>
      </w:r>
      <w:r w:rsidR="00111B20" w:rsidRPr="00FD0B8D">
        <w:rPr>
          <w:rFonts w:ascii="Times New Roman" w:hAnsi="Times New Roman"/>
          <w:color w:val="000000"/>
          <w:sz w:val="28"/>
          <w:szCs w:val="28"/>
        </w:rPr>
        <w:t>dhe garanton respektimin e</w:t>
      </w:r>
      <w:r w:rsidRPr="00FD0B8D">
        <w:rPr>
          <w:rFonts w:ascii="Times New Roman" w:hAnsi="Times New Roman"/>
          <w:color w:val="000000"/>
          <w:sz w:val="28"/>
          <w:szCs w:val="28"/>
        </w:rPr>
        <w:t xml:space="preserve"> të drejtave dhe lirive themelore të individit.</w:t>
      </w:r>
    </w:p>
    <w:p w14:paraId="64393275" w14:textId="77777777" w:rsidR="001410EB" w:rsidRPr="00FD0B8D" w:rsidRDefault="00F9548F" w:rsidP="003D3BEB">
      <w:pPr>
        <w:tabs>
          <w:tab w:val="left" w:pos="993"/>
        </w:tabs>
        <w:jc w:val="both"/>
        <w:rPr>
          <w:rFonts w:ascii="Times New Roman" w:hAnsi="Times New Roman"/>
          <w:color w:val="000000"/>
          <w:sz w:val="28"/>
          <w:szCs w:val="28"/>
        </w:rPr>
      </w:pPr>
      <w:r w:rsidRPr="00FD0B8D">
        <w:rPr>
          <w:rFonts w:ascii="Times New Roman" w:hAnsi="Times New Roman"/>
          <w:color w:val="000000"/>
          <w:sz w:val="28"/>
          <w:szCs w:val="28"/>
        </w:rPr>
        <w:t>Në përputhje me nenin 26</w:t>
      </w:r>
      <w:r w:rsidR="006807AE" w:rsidRPr="00FD0B8D">
        <w:rPr>
          <w:rFonts w:ascii="Times New Roman" w:hAnsi="Times New Roman"/>
          <w:color w:val="000000"/>
          <w:sz w:val="28"/>
          <w:szCs w:val="28"/>
        </w:rPr>
        <w:t>,</w:t>
      </w:r>
      <w:r w:rsidRPr="00FD0B8D">
        <w:rPr>
          <w:rFonts w:ascii="Times New Roman" w:hAnsi="Times New Roman"/>
          <w:color w:val="000000"/>
          <w:sz w:val="28"/>
          <w:szCs w:val="28"/>
        </w:rPr>
        <w:t xml:space="preserve"> të ligjit nr. 9000, datë 30.01.2003 “Për organizimin dhe funksionimin e Këshillit të Ministrave”, Ministri i Drejtësisë është autoriteti i deleguar për propozimin e këtij projektligji, ndaj edhe nisma e propozuar, paraqitet si një iniciativë për shqyrtim dhe miratim nga Këshilli i Ministrave, në mbështetje të neneve 81, pika 1, dhe 100, të Kushtetutës.</w:t>
      </w:r>
      <w:r w:rsidR="001410EB" w:rsidRPr="00FD0B8D">
        <w:rPr>
          <w:rFonts w:ascii="Times New Roman" w:hAnsi="Times New Roman"/>
          <w:color w:val="000000"/>
          <w:sz w:val="28"/>
          <w:szCs w:val="28"/>
        </w:rPr>
        <w:t xml:space="preserve"> </w:t>
      </w:r>
    </w:p>
    <w:p w14:paraId="0151A812" w14:textId="77777777" w:rsidR="009011E4" w:rsidRPr="00FD0B8D" w:rsidRDefault="009011E4" w:rsidP="009011E4">
      <w:pPr>
        <w:tabs>
          <w:tab w:val="left" w:pos="426"/>
          <w:tab w:val="left" w:pos="993"/>
        </w:tabs>
        <w:spacing w:after="0"/>
        <w:contextualSpacing/>
        <w:jc w:val="both"/>
        <w:rPr>
          <w:rFonts w:ascii="Times New Roman" w:hAnsi="Times New Roman"/>
          <w:sz w:val="28"/>
          <w:szCs w:val="28"/>
        </w:rPr>
      </w:pPr>
    </w:p>
    <w:p w14:paraId="34A96DCB" w14:textId="77777777" w:rsidR="00F9548F" w:rsidRPr="00FD0B8D" w:rsidRDefault="00F9548F" w:rsidP="003D3BEB">
      <w:pPr>
        <w:spacing w:after="0"/>
        <w:jc w:val="both"/>
        <w:rPr>
          <w:rFonts w:ascii="Times New Roman" w:hAnsi="Times New Roman"/>
          <w:b/>
          <w:color w:val="000000"/>
          <w:sz w:val="28"/>
          <w:szCs w:val="28"/>
        </w:rPr>
      </w:pPr>
      <w:r w:rsidRPr="00FD0B8D">
        <w:rPr>
          <w:rFonts w:ascii="Times New Roman" w:hAnsi="Times New Roman"/>
          <w:b/>
          <w:color w:val="000000"/>
          <w:sz w:val="28"/>
          <w:szCs w:val="28"/>
        </w:rPr>
        <w:t>V.</w:t>
      </w:r>
      <w:r w:rsidRPr="00FD0B8D">
        <w:rPr>
          <w:rFonts w:ascii="Times New Roman" w:hAnsi="Times New Roman"/>
          <w:b/>
          <w:color w:val="000000"/>
          <w:sz w:val="28"/>
          <w:szCs w:val="28"/>
        </w:rPr>
        <w:tab/>
        <w:t>VLERËSIMI I SHKALLËS SË PËRAFRIMIT ME ACQUIS COMMUNAUTAIRE (PËR PROJEKTAKET NORMATIVE)</w:t>
      </w:r>
    </w:p>
    <w:p w14:paraId="62E5C183" w14:textId="77777777" w:rsidR="00F9548F" w:rsidRPr="00FD0B8D" w:rsidRDefault="00F9548F" w:rsidP="003D3BEB">
      <w:pPr>
        <w:tabs>
          <w:tab w:val="left" w:pos="284"/>
        </w:tabs>
        <w:spacing w:after="0"/>
        <w:contextualSpacing/>
        <w:jc w:val="both"/>
        <w:rPr>
          <w:rFonts w:ascii="Times New Roman" w:eastAsia="Times New Roman" w:hAnsi="Times New Roman"/>
          <w:sz w:val="28"/>
          <w:szCs w:val="28"/>
        </w:rPr>
      </w:pPr>
    </w:p>
    <w:p w14:paraId="233DAFD9" w14:textId="77777777" w:rsidR="0098616F" w:rsidRPr="00FD0B8D" w:rsidRDefault="00F9548F" w:rsidP="0098616F">
      <w:pPr>
        <w:tabs>
          <w:tab w:val="left" w:pos="426"/>
          <w:tab w:val="left" w:pos="993"/>
        </w:tabs>
        <w:spacing w:after="0"/>
        <w:contextualSpacing/>
        <w:jc w:val="both"/>
        <w:rPr>
          <w:rFonts w:ascii="Times New Roman" w:hAnsi="Times New Roman"/>
          <w:bCs/>
          <w:sz w:val="28"/>
          <w:szCs w:val="28"/>
        </w:rPr>
      </w:pPr>
      <w:r w:rsidRPr="00FD0B8D">
        <w:rPr>
          <w:rFonts w:ascii="Times New Roman" w:hAnsi="Times New Roman"/>
          <w:sz w:val="28"/>
          <w:szCs w:val="28"/>
        </w:rPr>
        <w:t>Projektakti</w:t>
      </w:r>
      <w:r w:rsidR="00352B0E" w:rsidRPr="00FD0B8D">
        <w:rPr>
          <w:rFonts w:ascii="Times New Roman" w:hAnsi="Times New Roman"/>
          <w:sz w:val="28"/>
          <w:szCs w:val="28"/>
        </w:rPr>
        <w:t xml:space="preserve"> nuk</w:t>
      </w:r>
      <w:r w:rsidRPr="00FD0B8D">
        <w:rPr>
          <w:rFonts w:ascii="Times New Roman" w:hAnsi="Times New Roman"/>
          <w:sz w:val="28"/>
          <w:szCs w:val="28"/>
        </w:rPr>
        <w:t xml:space="preserve"> synon përafrimin me </w:t>
      </w:r>
      <w:proofErr w:type="spellStart"/>
      <w:r w:rsidRPr="00FD0B8D">
        <w:rPr>
          <w:rFonts w:ascii="Times New Roman" w:hAnsi="Times New Roman"/>
          <w:i/>
          <w:sz w:val="28"/>
          <w:szCs w:val="28"/>
        </w:rPr>
        <w:t>acquis</w:t>
      </w:r>
      <w:proofErr w:type="spellEnd"/>
      <w:r w:rsidRPr="00FD0B8D">
        <w:rPr>
          <w:rFonts w:ascii="Times New Roman" w:hAnsi="Times New Roman"/>
          <w:i/>
          <w:sz w:val="28"/>
          <w:szCs w:val="28"/>
        </w:rPr>
        <w:t xml:space="preserve"> </w:t>
      </w:r>
      <w:r w:rsidRPr="00FD0B8D">
        <w:rPr>
          <w:rFonts w:ascii="Times New Roman" w:hAnsi="Times New Roman"/>
          <w:sz w:val="28"/>
          <w:szCs w:val="28"/>
        </w:rPr>
        <w:t>të Bashkimit Evropian</w:t>
      </w:r>
      <w:r w:rsidR="00290C90" w:rsidRPr="00FD0B8D">
        <w:rPr>
          <w:rFonts w:ascii="Times New Roman" w:eastAsia="Times New Roman" w:hAnsi="Times New Roman"/>
          <w:sz w:val="28"/>
          <w:szCs w:val="28"/>
        </w:rPr>
        <w:t>.</w:t>
      </w:r>
    </w:p>
    <w:p w14:paraId="108FCD2F" w14:textId="77777777" w:rsidR="00F03102" w:rsidRPr="00FD0B8D" w:rsidRDefault="00F03102" w:rsidP="00290C90">
      <w:pPr>
        <w:tabs>
          <w:tab w:val="left" w:pos="426"/>
          <w:tab w:val="left" w:pos="993"/>
        </w:tabs>
        <w:spacing w:after="0"/>
        <w:contextualSpacing/>
        <w:jc w:val="both"/>
        <w:rPr>
          <w:rFonts w:ascii="Times New Roman" w:hAnsi="Times New Roman"/>
          <w:bCs/>
          <w:sz w:val="28"/>
          <w:szCs w:val="28"/>
        </w:rPr>
      </w:pPr>
    </w:p>
    <w:p w14:paraId="77BF4423" w14:textId="77777777" w:rsidR="00F9548F" w:rsidRPr="00FD0B8D" w:rsidRDefault="00F9548F" w:rsidP="003D3BEB">
      <w:pPr>
        <w:spacing w:after="0"/>
        <w:jc w:val="both"/>
        <w:rPr>
          <w:rFonts w:ascii="Times New Roman" w:hAnsi="Times New Roman"/>
          <w:b/>
          <w:color w:val="000000"/>
          <w:sz w:val="28"/>
          <w:szCs w:val="28"/>
        </w:rPr>
      </w:pPr>
      <w:r w:rsidRPr="00FD0B8D">
        <w:rPr>
          <w:rFonts w:ascii="Times New Roman" w:hAnsi="Times New Roman"/>
          <w:b/>
          <w:color w:val="000000"/>
          <w:sz w:val="28"/>
          <w:szCs w:val="28"/>
        </w:rPr>
        <w:t>VI.</w:t>
      </w:r>
      <w:r w:rsidRPr="00FD0B8D">
        <w:rPr>
          <w:rFonts w:ascii="Times New Roman" w:hAnsi="Times New Roman"/>
          <w:b/>
          <w:color w:val="000000"/>
          <w:sz w:val="28"/>
          <w:szCs w:val="28"/>
        </w:rPr>
        <w:tab/>
        <w:t>PËRMBLEDHJE SHPJEGUESE E PËRMBAJTJES SË PROJEKTAKTIT</w:t>
      </w:r>
    </w:p>
    <w:p w14:paraId="7FA5D82A" w14:textId="77777777" w:rsidR="00F9548F" w:rsidRPr="00FD0B8D" w:rsidRDefault="00F9548F" w:rsidP="003D3BEB">
      <w:pPr>
        <w:spacing w:after="0"/>
        <w:jc w:val="both"/>
        <w:rPr>
          <w:rFonts w:ascii="Times New Roman" w:hAnsi="Times New Roman"/>
          <w:b/>
          <w:color w:val="000000"/>
          <w:sz w:val="28"/>
          <w:szCs w:val="28"/>
        </w:rPr>
      </w:pPr>
    </w:p>
    <w:p w14:paraId="1862C15D" w14:textId="6C9BCD95" w:rsidR="00F9548F" w:rsidRDefault="001410EB" w:rsidP="003D3BEB">
      <w:pPr>
        <w:spacing w:after="240"/>
        <w:jc w:val="both"/>
        <w:rPr>
          <w:rFonts w:ascii="Times New Roman" w:hAnsi="Times New Roman"/>
          <w:sz w:val="28"/>
          <w:szCs w:val="28"/>
        </w:rPr>
      </w:pPr>
      <w:r w:rsidRPr="00FD0B8D">
        <w:rPr>
          <w:rFonts w:ascii="Times New Roman" w:hAnsi="Times New Roman"/>
          <w:sz w:val="28"/>
          <w:szCs w:val="28"/>
        </w:rPr>
        <w:t>Projektligji përmban gjithsej</w:t>
      </w:r>
      <w:r w:rsidR="00111B20" w:rsidRPr="00FD0B8D">
        <w:rPr>
          <w:rFonts w:ascii="Times New Roman" w:hAnsi="Times New Roman"/>
          <w:sz w:val="28"/>
          <w:szCs w:val="28"/>
        </w:rPr>
        <w:t xml:space="preserve"> </w:t>
      </w:r>
      <w:r w:rsidR="00943DAA">
        <w:rPr>
          <w:rFonts w:ascii="Times New Roman" w:hAnsi="Times New Roman"/>
          <w:sz w:val="28"/>
          <w:szCs w:val="28"/>
        </w:rPr>
        <w:t>1</w:t>
      </w:r>
      <w:r w:rsidR="000B4851">
        <w:rPr>
          <w:rFonts w:ascii="Times New Roman" w:hAnsi="Times New Roman"/>
          <w:sz w:val="28"/>
          <w:szCs w:val="28"/>
        </w:rPr>
        <w:t>6</w:t>
      </w:r>
      <w:r w:rsidR="00943DAA">
        <w:rPr>
          <w:rFonts w:ascii="Times New Roman" w:hAnsi="Times New Roman"/>
          <w:sz w:val="28"/>
          <w:szCs w:val="28"/>
        </w:rPr>
        <w:t xml:space="preserve"> </w:t>
      </w:r>
      <w:r w:rsidR="00111B20" w:rsidRPr="00FD0B8D">
        <w:rPr>
          <w:rFonts w:ascii="Times New Roman" w:hAnsi="Times New Roman"/>
          <w:sz w:val="28"/>
          <w:szCs w:val="28"/>
        </w:rPr>
        <w:t>nene</w:t>
      </w:r>
      <w:r w:rsidR="00F9548F" w:rsidRPr="00FD0B8D">
        <w:rPr>
          <w:rFonts w:ascii="Times New Roman" w:hAnsi="Times New Roman"/>
          <w:sz w:val="28"/>
          <w:szCs w:val="28"/>
        </w:rPr>
        <w:t>.</w:t>
      </w:r>
    </w:p>
    <w:p w14:paraId="6A597BC2" w14:textId="2565B397" w:rsidR="00181CA4" w:rsidRPr="00181CA4" w:rsidRDefault="00181CA4" w:rsidP="00181CA4">
      <w:pPr>
        <w:spacing w:after="240"/>
        <w:jc w:val="both"/>
        <w:rPr>
          <w:rFonts w:ascii="Times New Roman" w:hAnsi="Times New Roman"/>
          <w:sz w:val="28"/>
          <w:szCs w:val="28"/>
        </w:rPr>
      </w:pPr>
      <w:r>
        <w:rPr>
          <w:rFonts w:ascii="Times New Roman" w:hAnsi="Times New Roman"/>
          <w:sz w:val="28"/>
          <w:szCs w:val="28"/>
        </w:rPr>
        <w:t xml:space="preserve">Neni 1 parashikon </w:t>
      </w:r>
      <w:r w:rsidR="00F21CF5">
        <w:rPr>
          <w:rFonts w:ascii="Times New Roman" w:hAnsi="Times New Roman"/>
          <w:sz w:val="28"/>
          <w:szCs w:val="28"/>
        </w:rPr>
        <w:t xml:space="preserve">ndryshimin e raportit të numrit të përgjithshëm të noterëve nga 1:15 000 </w:t>
      </w:r>
      <w:r w:rsidR="00DF112E">
        <w:rPr>
          <w:rFonts w:ascii="Times New Roman" w:hAnsi="Times New Roman"/>
          <w:sz w:val="28"/>
          <w:szCs w:val="28"/>
        </w:rPr>
        <w:t xml:space="preserve">banorë rezidentë. </w:t>
      </w:r>
      <w:r>
        <w:rPr>
          <w:rFonts w:ascii="Times New Roman" w:hAnsi="Times New Roman"/>
          <w:sz w:val="28"/>
          <w:szCs w:val="28"/>
        </w:rPr>
        <w:t>se n</w:t>
      </w:r>
      <w:r w:rsidRPr="00181CA4">
        <w:rPr>
          <w:rFonts w:ascii="Times New Roman" w:hAnsi="Times New Roman"/>
          <w:sz w:val="28"/>
          <w:szCs w:val="28"/>
        </w:rPr>
        <w:t>ë nenin 13, pika 2, togfjalëshi “jo më pak se 3 vjet”, zëvendësohet me togfjalëshin “jo më pak se 1 vit”.</w:t>
      </w:r>
    </w:p>
    <w:p w14:paraId="640E8DE8" w14:textId="248F51F7" w:rsidR="00AC0DE5" w:rsidRDefault="00181CA4" w:rsidP="00181CA4">
      <w:pPr>
        <w:spacing w:after="240"/>
        <w:jc w:val="both"/>
        <w:rPr>
          <w:rFonts w:ascii="Times New Roman" w:hAnsi="Times New Roman"/>
          <w:sz w:val="28"/>
          <w:szCs w:val="28"/>
        </w:rPr>
      </w:pPr>
      <w:r>
        <w:rPr>
          <w:rFonts w:ascii="Times New Roman" w:hAnsi="Times New Roman"/>
          <w:sz w:val="28"/>
          <w:szCs w:val="28"/>
        </w:rPr>
        <w:t xml:space="preserve">Sipas nenit 2, </w:t>
      </w:r>
      <w:r w:rsidR="00AC0DE5">
        <w:rPr>
          <w:rFonts w:ascii="Times New Roman" w:hAnsi="Times New Roman"/>
          <w:sz w:val="28"/>
          <w:szCs w:val="28"/>
        </w:rPr>
        <w:t xml:space="preserve">kryhen ndryshimet në nenin 11 në lidhje me parashikimin e plotësimin e vendeve vakante përmes konkursit midis noterëve që kanë licencën dhe kërkojnë transferimin, si dhe </w:t>
      </w:r>
      <w:proofErr w:type="spellStart"/>
      <w:r w:rsidR="00AC0DE5">
        <w:rPr>
          <w:rFonts w:ascii="Times New Roman" w:hAnsi="Times New Roman"/>
          <w:sz w:val="28"/>
          <w:szCs w:val="28"/>
        </w:rPr>
        <w:t>zëvendësnotërëve</w:t>
      </w:r>
      <w:proofErr w:type="spellEnd"/>
      <w:r w:rsidR="00AC0DE5">
        <w:rPr>
          <w:rFonts w:ascii="Times New Roman" w:hAnsi="Times New Roman"/>
          <w:sz w:val="28"/>
          <w:szCs w:val="28"/>
        </w:rPr>
        <w:t xml:space="preserve"> të cilët shprehin interesin për të plotësuar </w:t>
      </w:r>
      <w:proofErr w:type="spellStart"/>
      <w:r w:rsidR="00AC0DE5">
        <w:rPr>
          <w:rFonts w:ascii="Times New Roman" w:hAnsi="Times New Roman"/>
          <w:sz w:val="28"/>
          <w:szCs w:val="28"/>
        </w:rPr>
        <w:t>vakancë</w:t>
      </w:r>
      <w:proofErr w:type="spellEnd"/>
      <w:r w:rsidR="00AC0DE5">
        <w:rPr>
          <w:rFonts w:ascii="Times New Roman" w:hAnsi="Times New Roman"/>
          <w:sz w:val="28"/>
          <w:szCs w:val="28"/>
        </w:rPr>
        <w:t>.</w:t>
      </w:r>
    </w:p>
    <w:p w14:paraId="766E9A8C" w14:textId="4031F95F" w:rsidR="00C2191D" w:rsidRDefault="00AC0DE5" w:rsidP="00181CA4">
      <w:pPr>
        <w:spacing w:after="240"/>
        <w:jc w:val="both"/>
        <w:rPr>
          <w:rFonts w:ascii="Times New Roman" w:hAnsi="Times New Roman"/>
          <w:sz w:val="28"/>
          <w:szCs w:val="28"/>
        </w:rPr>
      </w:pPr>
      <w:r>
        <w:rPr>
          <w:rFonts w:ascii="Times New Roman" w:hAnsi="Times New Roman"/>
          <w:sz w:val="28"/>
          <w:szCs w:val="28"/>
        </w:rPr>
        <w:t>Më tej në nenin 3 dhe nenin 4, bëhen parashikimet e nevojshme në lidhje me harmonizimin e dispozitave për të bërë të zbatueshëm konkursin e parashikuar në ndryshimet që i b</w:t>
      </w:r>
      <w:r w:rsidR="00E25CBC">
        <w:rPr>
          <w:rFonts w:ascii="Times New Roman" w:hAnsi="Times New Roman"/>
          <w:sz w:val="28"/>
          <w:szCs w:val="28"/>
        </w:rPr>
        <w:t>ë</w:t>
      </w:r>
      <w:r>
        <w:rPr>
          <w:rFonts w:ascii="Times New Roman" w:hAnsi="Times New Roman"/>
          <w:sz w:val="28"/>
          <w:szCs w:val="28"/>
        </w:rPr>
        <w:t>hen nenit 11.</w:t>
      </w:r>
    </w:p>
    <w:p w14:paraId="7779A5AC" w14:textId="74C07EDF" w:rsidR="00A25F5B" w:rsidRDefault="00A25F5B" w:rsidP="00181CA4">
      <w:pPr>
        <w:spacing w:after="240"/>
        <w:jc w:val="both"/>
        <w:rPr>
          <w:rFonts w:ascii="Times New Roman" w:hAnsi="Times New Roman"/>
          <w:sz w:val="28"/>
          <w:szCs w:val="28"/>
        </w:rPr>
      </w:pPr>
      <w:r>
        <w:rPr>
          <w:rFonts w:ascii="Times New Roman" w:hAnsi="Times New Roman"/>
          <w:sz w:val="28"/>
          <w:szCs w:val="28"/>
        </w:rPr>
        <w:t xml:space="preserve">Neni 5 parashikon ndryshimet që kryhen në nenin 18 për pezullimin e përkohshëm të licencës për </w:t>
      </w:r>
      <w:r w:rsidRPr="00A25F5B">
        <w:rPr>
          <w:rFonts w:ascii="Times New Roman" w:hAnsi="Times New Roman"/>
          <w:sz w:val="28"/>
          <w:szCs w:val="28"/>
        </w:rPr>
        <w:t>qëllime akademike, kualifikimi profesional ose specializimi në një institucion trajnimi</w:t>
      </w:r>
      <w:r>
        <w:rPr>
          <w:rFonts w:ascii="Times New Roman" w:hAnsi="Times New Roman"/>
          <w:sz w:val="28"/>
          <w:szCs w:val="28"/>
        </w:rPr>
        <w:t>.</w:t>
      </w:r>
    </w:p>
    <w:p w14:paraId="4028AD39" w14:textId="2553C6E4" w:rsidR="00AC0DE5" w:rsidRDefault="00E25CBC" w:rsidP="00181CA4">
      <w:pPr>
        <w:spacing w:after="240"/>
        <w:jc w:val="both"/>
        <w:rPr>
          <w:rFonts w:ascii="Times New Roman" w:hAnsi="Times New Roman"/>
          <w:sz w:val="28"/>
          <w:szCs w:val="28"/>
        </w:rPr>
      </w:pPr>
      <w:r>
        <w:rPr>
          <w:rFonts w:ascii="Times New Roman" w:hAnsi="Times New Roman"/>
          <w:sz w:val="28"/>
          <w:szCs w:val="28"/>
        </w:rPr>
        <w:t xml:space="preserve">Neni </w:t>
      </w:r>
      <w:r w:rsidR="00A25F5B">
        <w:rPr>
          <w:rFonts w:ascii="Times New Roman" w:hAnsi="Times New Roman"/>
          <w:sz w:val="28"/>
          <w:szCs w:val="28"/>
        </w:rPr>
        <w:t>6</w:t>
      </w:r>
      <w:r>
        <w:rPr>
          <w:rFonts w:ascii="Times New Roman" w:hAnsi="Times New Roman"/>
          <w:sz w:val="28"/>
          <w:szCs w:val="28"/>
        </w:rPr>
        <w:t>, parashikon ndryshimin e shkronjës “e” të pikës 1, të nenit 21, në lidhje me saktësimin e urdhrit që nxjerr ministri, pas marrjes së vendimit për heqjen e licencës nga Bordi.</w:t>
      </w:r>
    </w:p>
    <w:p w14:paraId="341D1358" w14:textId="531E7176" w:rsidR="00181CA4" w:rsidRPr="00181CA4" w:rsidRDefault="00AC0DE5" w:rsidP="00181CA4">
      <w:pPr>
        <w:spacing w:after="240"/>
        <w:jc w:val="both"/>
        <w:rPr>
          <w:rFonts w:ascii="Times New Roman" w:hAnsi="Times New Roman"/>
          <w:sz w:val="28"/>
          <w:szCs w:val="28"/>
        </w:rPr>
      </w:pPr>
      <w:r>
        <w:rPr>
          <w:rFonts w:ascii="Times New Roman" w:hAnsi="Times New Roman"/>
          <w:sz w:val="28"/>
          <w:szCs w:val="28"/>
        </w:rPr>
        <w:t xml:space="preserve">Në </w:t>
      </w:r>
      <w:r w:rsidR="00E25CBC">
        <w:rPr>
          <w:rFonts w:ascii="Times New Roman" w:hAnsi="Times New Roman"/>
          <w:sz w:val="28"/>
          <w:szCs w:val="28"/>
        </w:rPr>
        <w:t>n</w:t>
      </w:r>
      <w:r w:rsidR="00181CA4" w:rsidRPr="00181CA4">
        <w:rPr>
          <w:rFonts w:ascii="Times New Roman" w:hAnsi="Times New Roman"/>
          <w:sz w:val="28"/>
          <w:szCs w:val="28"/>
        </w:rPr>
        <w:t>eni</w:t>
      </w:r>
      <w:r w:rsidR="00E25CBC">
        <w:rPr>
          <w:rFonts w:ascii="Times New Roman" w:hAnsi="Times New Roman"/>
          <w:sz w:val="28"/>
          <w:szCs w:val="28"/>
        </w:rPr>
        <w:t>n</w:t>
      </w:r>
      <w:r w:rsidR="00181CA4" w:rsidRPr="00181CA4">
        <w:rPr>
          <w:rFonts w:ascii="Times New Roman" w:hAnsi="Times New Roman"/>
          <w:sz w:val="28"/>
          <w:szCs w:val="28"/>
        </w:rPr>
        <w:t xml:space="preserve"> </w:t>
      </w:r>
      <w:r w:rsidR="00A25F5B">
        <w:rPr>
          <w:rFonts w:ascii="Times New Roman" w:hAnsi="Times New Roman"/>
          <w:sz w:val="28"/>
          <w:szCs w:val="28"/>
        </w:rPr>
        <w:t>7</w:t>
      </w:r>
      <w:r w:rsidR="00181CA4">
        <w:rPr>
          <w:rFonts w:ascii="Times New Roman" w:hAnsi="Times New Roman"/>
          <w:sz w:val="28"/>
          <w:szCs w:val="28"/>
        </w:rPr>
        <w:t>, parashikohet se n</w:t>
      </w:r>
      <w:r w:rsidR="00181CA4" w:rsidRPr="00181CA4">
        <w:rPr>
          <w:rFonts w:ascii="Times New Roman" w:hAnsi="Times New Roman"/>
          <w:sz w:val="28"/>
          <w:szCs w:val="28"/>
        </w:rPr>
        <w:t xml:space="preserve">ë nenin 23, pas pikës 3, shtohet pika 4, </w:t>
      </w:r>
      <w:r w:rsidR="00181CA4">
        <w:rPr>
          <w:rFonts w:ascii="Times New Roman" w:hAnsi="Times New Roman"/>
          <w:sz w:val="28"/>
          <w:szCs w:val="28"/>
        </w:rPr>
        <w:t>sipas së cilës p</w:t>
      </w:r>
      <w:r w:rsidR="00181CA4" w:rsidRPr="00181CA4">
        <w:rPr>
          <w:rFonts w:ascii="Times New Roman" w:hAnsi="Times New Roman"/>
          <w:sz w:val="28"/>
          <w:szCs w:val="28"/>
        </w:rPr>
        <w:t xml:space="preserve">ër kryerjen e detyrave të parashikuara në këtë nen, ministrit të Drejtësisë i garantohet </w:t>
      </w:r>
      <w:proofErr w:type="spellStart"/>
      <w:r w:rsidR="00181CA4" w:rsidRPr="00181CA4">
        <w:rPr>
          <w:rFonts w:ascii="Times New Roman" w:hAnsi="Times New Roman"/>
          <w:sz w:val="28"/>
          <w:szCs w:val="28"/>
        </w:rPr>
        <w:t>akses</w:t>
      </w:r>
      <w:proofErr w:type="spellEnd"/>
      <w:r w:rsidR="00181CA4" w:rsidRPr="00181CA4">
        <w:rPr>
          <w:rFonts w:ascii="Times New Roman" w:hAnsi="Times New Roman"/>
          <w:sz w:val="28"/>
          <w:szCs w:val="28"/>
        </w:rPr>
        <w:t xml:space="preserve"> i plotë në sistemin elektronik të Dhomës Kombëtare të Noterëve.</w:t>
      </w:r>
    </w:p>
    <w:p w14:paraId="28621E4F" w14:textId="0C078CCC" w:rsidR="00181CA4" w:rsidRPr="00181CA4" w:rsidRDefault="00181CA4" w:rsidP="00181CA4">
      <w:pPr>
        <w:spacing w:after="240"/>
        <w:jc w:val="both"/>
        <w:rPr>
          <w:rFonts w:ascii="Times New Roman" w:hAnsi="Times New Roman"/>
          <w:sz w:val="28"/>
          <w:szCs w:val="28"/>
        </w:rPr>
      </w:pPr>
      <w:r>
        <w:rPr>
          <w:rFonts w:ascii="Times New Roman" w:hAnsi="Times New Roman"/>
          <w:sz w:val="28"/>
          <w:szCs w:val="28"/>
        </w:rPr>
        <w:t xml:space="preserve">Në nenin </w:t>
      </w:r>
      <w:r w:rsidR="00A25F5B">
        <w:rPr>
          <w:rFonts w:ascii="Times New Roman" w:hAnsi="Times New Roman"/>
          <w:sz w:val="28"/>
          <w:szCs w:val="28"/>
        </w:rPr>
        <w:t>8</w:t>
      </w:r>
      <w:r>
        <w:rPr>
          <w:rFonts w:ascii="Times New Roman" w:hAnsi="Times New Roman"/>
          <w:sz w:val="28"/>
          <w:szCs w:val="28"/>
        </w:rPr>
        <w:t xml:space="preserve"> parashikohen ndryshimet në nenin 25 që lidhen me inspektimin e noterëve</w:t>
      </w:r>
      <w:r w:rsidR="00E25CBC">
        <w:rPr>
          <w:rFonts w:ascii="Times New Roman" w:hAnsi="Times New Roman"/>
          <w:sz w:val="28"/>
          <w:szCs w:val="28"/>
        </w:rPr>
        <w:t>.</w:t>
      </w:r>
    </w:p>
    <w:p w14:paraId="1B4550E8" w14:textId="5CD2BB24" w:rsidR="00181CA4" w:rsidRPr="00181CA4" w:rsidRDefault="00181CA4" w:rsidP="00181CA4">
      <w:pPr>
        <w:spacing w:after="240"/>
        <w:jc w:val="both"/>
        <w:rPr>
          <w:rFonts w:ascii="Times New Roman" w:hAnsi="Times New Roman"/>
          <w:sz w:val="28"/>
          <w:szCs w:val="28"/>
        </w:rPr>
      </w:pPr>
      <w:r w:rsidRPr="00181CA4">
        <w:rPr>
          <w:rFonts w:ascii="Times New Roman" w:hAnsi="Times New Roman"/>
          <w:sz w:val="28"/>
          <w:szCs w:val="28"/>
        </w:rPr>
        <w:t xml:space="preserve">Neni </w:t>
      </w:r>
      <w:r w:rsidR="00A25F5B">
        <w:rPr>
          <w:rFonts w:ascii="Times New Roman" w:hAnsi="Times New Roman"/>
          <w:sz w:val="28"/>
          <w:szCs w:val="28"/>
        </w:rPr>
        <w:t>9</w:t>
      </w:r>
      <w:r>
        <w:rPr>
          <w:rFonts w:ascii="Times New Roman" w:hAnsi="Times New Roman"/>
          <w:sz w:val="28"/>
          <w:szCs w:val="28"/>
        </w:rPr>
        <w:t xml:space="preserve">, parashikon ndryshimet që kryhen në nenin 26 për të qartësuar rastet kur kryhet shkelje nga ana e noterit, si dhe kriteret për individualizimin e masës </w:t>
      </w:r>
      <w:proofErr w:type="spellStart"/>
      <w:r>
        <w:rPr>
          <w:rFonts w:ascii="Times New Roman" w:hAnsi="Times New Roman"/>
          <w:sz w:val="28"/>
          <w:szCs w:val="28"/>
        </w:rPr>
        <w:t>displinore</w:t>
      </w:r>
      <w:proofErr w:type="spellEnd"/>
      <w:r>
        <w:rPr>
          <w:rFonts w:ascii="Times New Roman" w:hAnsi="Times New Roman"/>
          <w:sz w:val="28"/>
          <w:szCs w:val="28"/>
        </w:rPr>
        <w:t xml:space="preserve"> që duhet t</w:t>
      </w:r>
      <w:r w:rsidR="00B5751B">
        <w:rPr>
          <w:rFonts w:ascii="Times New Roman" w:hAnsi="Times New Roman"/>
          <w:sz w:val="28"/>
          <w:szCs w:val="28"/>
        </w:rPr>
        <w:t xml:space="preserve">’i </w:t>
      </w:r>
      <w:r>
        <w:rPr>
          <w:rFonts w:ascii="Times New Roman" w:hAnsi="Times New Roman"/>
          <w:sz w:val="28"/>
          <w:szCs w:val="28"/>
        </w:rPr>
        <w:t>jepet</w:t>
      </w:r>
      <w:r w:rsidR="00B5751B">
        <w:rPr>
          <w:rFonts w:ascii="Times New Roman" w:hAnsi="Times New Roman"/>
          <w:sz w:val="28"/>
          <w:szCs w:val="28"/>
        </w:rPr>
        <w:t xml:space="preserve"> noterit.</w:t>
      </w:r>
    </w:p>
    <w:p w14:paraId="4BC1EF55" w14:textId="6C525468" w:rsidR="00181CA4" w:rsidRPr="00181CA4" w:rsidRDefault="00181CA4" w:rsidP="00181CA4">
      <w:pPr>
        <w:spacing w:after="240"/>
        <w:jc w:val="both"/>
        <w:rPr>
          <w:rFonts w:ascii="Times New Roman" w:hAnsi="Times New Roman"/>
          <w:sz w:val="28"/>
          <w:szCs w:val="28"/>
        </w:rPr>
      </w:pPr>
      <w:r w:rsidRPr="00181CA4">
        <w:rPr>
          <w:rFonts w:ascii="Times New Roman" w:hAnsi="Times New Roman"/>
          <w:sz w:val="28"/>
          <w:szCs w:val="28"/>
        </w:rPr>
        <w:t xml:space="preserve">Neni </w:t>
      </w:r>
      <w:r w:rsidR="00333A17">
        <w:rPr>
          <w:rFonts w:ascii="Times New Roman" w:hAnsi="Times New Roman"/>
          <w:sz w:val="28"/>
          <w:szCs w:val="28"/>
        </w:rPr>
        <w:t>10</w:t>
      </w:r>
      <w:r w:rsidR="00B5751B">
        <w:rPr>
          <w:rFonts w:ascii="Times New Roman" w:hAnsi="Times New Roman"/>
          <w:sz w:val="28"/>
          <w:szCs w:val="28"/>
        </w:rPr>
        <w:t xml:space="preserve">, parashikon kriteret për individualizimin e masës </w:t>
      </w:r>
      <w:proofErr w:type="spellStart"/>
      <w:r w:rsidR="00B5751B">
        <w:rPr>
          <w:rFonts w:ascii="Times New Roman" w:hAnsi="Times New Roman"/>
          <w:sz w:val="28"/>
          <w:szCs w:val="28"/>
        </w:rPr>
        <w:t>displinore</w:t>
      </w:r>
      <w:proofErr w:type="spellEnd"/>
      <w:r w:rsidR="00B5751B">
        <w:rPr>
          <w:rFonts w:ascii="Times New Roman" w:hAnsi="Times New Roman"/>
          <w:sz w:val="28"/>
          <w:szCs w:val="28"/>
        </w:rPr>
        <w:t xml:space="preserve"> që duhet t’i jepet </w:t>
      </w:r>
      <w:proofErr w:type="spellStart"/>
      <w:r w:rsidR="00B5751B">
        <w:rPr>
          <w:rFonts w:ascii="Times New Roman" w:hAnsi="Times New Roman"/>
          <w:sz w:val="28"/>
          <w:szCs w:val="28"/>
        </w:rPr>
        <w:t>zëvendësnoterit</w:t>
      </w:r>
      <w:proofErr w:type="spellEnd"/>
      <w:r w:rsidR="00B5751B">
        <w:rPr>
          <w:rFonts w:ascii="Times New Roman" w:hAnsi="Times New Roman"/>
          <w:sz w:val="28"/>
          <w:szCs w:val="28"/>
        </w:rPr>
        <w:t>.</w:t>
      </w:r>
    </w:p>
    <w:p w14:paraId="3D822070" w14:textId="3212F90A" w:rsidR="00181CA4" w:rsidRPr="00181CA4" w:rsidRDefault="00181CA4" w:rsidP="00181CA4">
      <w:pPr>
        <w:spacing w:after="240"/>
        <w:jc w:val="both"/>
        <w:rPr>
          <w:rFonts w:ascii="Times New Roman" w:hAnsi="Times New Roman"/>
          <w:sz w:val="28"/>
          <w:szCs w:val="28"/>
        </w:rPr>
      </w:pPr>
      <w:r w:rsidRPr="00181CA4">
        <w:rPr>
          <w:rFonts w:ascii="Times New Roman" w:hAnsi="Times New Roman"/>
          <w:sz w:val="28"/>
          <w:szCs w:val="28"/>
        </w:rPr>
        <w:t xml:space="preserve">Neni </w:t>
      </w:r>
      <w:r w:rsidR="00E25CBC">
        <w:rPr>
          <w:rFonts w:ascii="Times New Roman" w:hAnsi="Times New Roman"/>
          <w:sz w:val="28"/>
          <w:szCs w:val="28"/>
        </w:rPr>
        <w:t>1</w:t>
      </w:r>
      <w:r w:rsidR="00333A17">
        <w:rPr>
          <w:rFonts w:ascii="Times New Roman" w:hAnsi="Times New Roman"/>
          <w:sz w:val="28"/>
          <w:szCs w:val="28"/>
        </w:rPr>
        <w:t>1</w:t>
      </w:r>
      <w:r w:rsidR="00B5751B">
        <w:rPr>
          <w:rFonts w:ascii="Times New Roman" w:hAnsi="Times New Roman"/>
          <w:sz w:val="28"/>
          <w:szCs w:val="28"/>
        </w:rPr>
        <w:t>, parashikon ndryshimet që kryhen në nenin 29, për shkurtimin e afateve për njoftimet që i dërgohen ankuesit, si dhe shtohet e drejta e këtij të fundit që k</w:t>
      </w:r>
      <w:r w:rsidRPr="00181CA4">
        <w:rPr>
          <w:rFonts w:ascii="Times New Roman" w:hAnsi="Times New Roman"/>
          <w:sz w:val="28"/>
          <w:szCs w:val="28"/>
        </w:rPr>
        <w:t>undër vendimit të Ministrit</w:t>
      </w:r>
      <w:r w:rsidR="00B5751B">
        <w:rPr>
          <w:rFonts w:ascii="Times New Roman" w:hAnsi="Times New Roman"/>
          <w:sz w:val="28"/>
          <w:szCs w:val="28"/>
        </w:rPr>
        <w:t xml:space="preserve"> </w:t>
      </w:r>
      <w:r w:rsidRPr="00181CA4">
        <w:rPr>
          <w:rFonts w:ascii="Times New Roman" w:hAnsi="Times New Roman"/>
          <w:sz w:val="28"/>
          <w:szCs w:val="28"/>
        </w:rPr>
        <w:t>të paraqesë ankim pranë gjykatës kompetente administrative.</w:t>
      </w:r>
    </w:p>
    <w:p w14:paraId="55C49DE9" w14:textId="26EA504D" w:rsidR="00181CA4" w:rsidRDefault="00181CA4" w:rsidP="00B5751B">
      <w:pPr>
        <w:spacing w:after="240"/>
        <w:jc w:val="both"/>
        <w:rPr>
          <w:rFonts w:ascii="Times New Roman" w:hAnsi="Times New Roman"/>
          <w:sz w:val="28"/>
          <w:szCs w:val="28"/>
        </w:rPr>
      </w:pPr>
      <w:r w:rsidRPr="00181CA4">
        <w:rPr>
          <w:rFonts w:ascii="Times New Roman" w:hAnsi="Times New Roman"/>
          <w:sz w:val="28"/>
          <w:szCs w:val="28"/>
        </w:rPr>
        <w:t xml:space="preserve">Neni </w:t>
      </w:r>
      <w:r w:rsidR="00E25CBC">
        <w:rPr>
          <w:rFonts w:ascii="Times New Roman" w:hAnsi="Times New Roman"/>
          <w:sz w:val="28"/>
          <w:szCs w:val="28"/>
        </w:rPr>
        <w:t>1</w:t>
      </w:r>
      <w:r w:rsidR="00333A17">
        <w:rPr>
          <w:rFonts w:ascii="Times New Roman" w:hAnsi="Times New Roman"/>
          <w:sz w:val="28"/>
          <w:szCs w:val="28"/>
        </w:rPr>
        <w:t>2</w:t>
      </w:r>
      <w:r w:rsidR="00B5751B">
        <w:rPr>
          <w:rFonts w:ascii="Times New Roman" w:hAnsi="Times New Roman"/>
          <w:sz w:val="28"/>
          <w:szCs w:val="28"/>
        </w:rPr>
        <w:t xml:space="preserve"> parashikon një qartësim në lidhje me</w:t>
      </w:r>
      <w:r w:rsidR="00C901E0">
        <w:rPr>
          <w:rFonts w:ascii="Times New Roman" w:hAnsi="Times New Roman"/>
          <w:sz w:val="28"/>
          <w:szCs w:val="28"/>
        </w:rPr>
        <w:t xml:space="preserve"> natyrën e</w:t>
      </w:r>
      <w:r w:rsidR="00B5751B">
        <w:rPr>
          <w:rFonts w:ascii="Times New Roman" w:hAnsi="Times New Roman"/>
          <w:sz w:val="28"/>
          <w:szCs w:val="28"/>
        </w:rPr>
        <w:t xml:space="preserve"> Bordi</w:t>
      </w:r>
      <w:r w:rsidR="00C901E0">
        <w:rPr>
          <w:rFonts w:ascii="Times New Roman" w:hAnsi="Times New Roman"/>
          <w:sz w:val="28"/>
          <w:szCs w:val="28"/>
        </w:rPr>
        <w:t>t</w:t>
      </w:r>
      <w:r w:rsidR="00B5751B">
        <w:rPr>
          <w:rFonts w:ascii="Times New Roman" w:hAnsi="Times New Roman"/>
          <w:sz w:val="28"/>
          <w:szCs w:val="28"/>
        </w:rPr>
        <w:t xml:space="preserve"> Disiplinor</w:t>
      </w:r>
      <w:r w:rsidR="00E25CBC">
        <w:rPr>
          <w:rFonts w:ascii="Times New Roman" w:hAnsi="Times New Roman"/>
          <w:sz w:val="28"/>
          <w:szCs w:val="28"/>
        </w:rPr>
        <w:t>.</w:t>
      </w:r>
    </w:p>
    <w:p w14:paraId="38F162DC" w14:textId="47A11F56" w:rsidR="00E25CBC" w:rsidRPr="00181CA4" w:rsidRDefault="00E25CBC" w:rsidP="00B5751B">
      <w:pPr>
        <w:spacing w:after="240"/>
        <w:jc w:val="both"/>
        <w:rPr>
          <w:rFonts w:ascii="Times New Roman" w:hAnsi="Times New Roman"/>
          <w:sz w:val="28"/>
          <w:szCs w:val="28"/>
        </w:rPr>
      </w:pPr>
      <w:r>
        <w:rPr>
          <w:rFonts w:ascii="Times New Roman" w:hAnsi="Times New Roman"/>
          <w:sz w:val="28"/>
          <w:szCs w:val="28"/>
        </w:rPr>
        <w:t>Neni 1</w:t>
      </w:r>
      <w:r w:rsidR="00333A17">
        <w:rPr>
          <w:rFonts w:ascii="Times New Roman" w:hAnsi="Times New Roman"/>
          <w:sz w:val="28"/>
          <w:szCs w:val="28"/>
        </w:rPr>
        <w:t>3</w:t>
      </w:r>
      <w:r>
        <w:rPr>
          <w:rFonts w:ascii="Times New Roman" w:hAnsi="Times New Roman"/>
          <w:sz w:val="28"/>
          <w:szCs w:val="28"/>
        </w:rPr>
        <w:t xml:space="preserve">, parashikon shtimin e neneve 42/1 – 42/4 </w:t>
      </w:r>
      <w:r w:rsidR="00FF2FC8">
        <w:rPr>
          <w:rFonts w:ascii="Times New Roman" w:hAnsi="Times New Roman"/>
          <w:sz w:val="28"/>
          <w:szCs w:val="28"/>
        </w:rPr>
        <w:t>në lidhje me shkeljet dhe procedurën disiplinore të anëtarëve të Bordit Disiplinor në përputhje me dispozitat e ngjashme që gjenden në legjislacionin për organet e qeverisjes së sistemit të drejtësisë.</w:t>
      </w:r>
    </w:p>
    <w:p w14:paraId="36B171A4" w14:textId="1851D200" w:rsidR="00FF2FC8" w:rsidRDefault="00B5751B" w:rsidP="00181CA4">
      <w:pPr>
        <w:spacing w:after="240"/>
        <w:jc w:val="both"/>
        <w:rPr>
          <w:rFonts w:ascii="Times New Roman" w:hAnsi="Times New Roman"/>
          <w:sz w:val="28"/>
          <w:szCs w:val="28"/>
        </w:rPr>
      </w:pPr>
      <w:r>
        <w:rPr>
          <w:rFonts w:ascii="Times New Roman" w:hAnsi="Times New Roman"/>
          <w:sz w:val="28"/>
          <w:szCs w:val="28"/>
        </w:rPr>
        <w:t xml:space="preserve">Sipas nenit </w:t>
      </w:r>
      <w:r w:rsidR="00FF2FC8">
        <w:rPr>
          <w:rFonts w:ascii="Times New Roman" w:hAnsi="Times New Roman"/>
          <w:sz w:val="28"/>
          <w:szCs w:val="28"/>
        </w:rPr>
        <w:t>1</w:t>
      </w:r>
      <w:r w:rsidR="00333A17">
        <w:rPr>
          <w:rFonts w:ascii="Times New Roman" w:hAnsi="Times New Roman"/>
          <w:sz w:val="28"/>
          <w:szCs w:val="28"/>
        </w:rPr>
        <w:t>4</w:t>
      </w:r>
      <w:r>
        <w:rPr>
          <w:rFonts w:ascii="Times New Roman" w:hAnsi="Times New Roman"/>
          <w:sz w:val="28"/>
          <w:szCs w:val="28"/>
        </w:rPr>
        <w:t xml:space="preserve">, parashikohet ndryshimi  pikës 1, të nenit 46 në lidhje me </w:t>
      </w:r>
      <w:proofErr w:type="spellStart"/>
      <w:r>
        <w:rPr>
          <w:rFonts w:ascii="Times New Roman" w:hAnsi="Times New Roman"/>
          <w:sz w:val="28"/>
          <w:szCs w:val="28"/>
        </w:rPr>
        <w:t>aksesin</w:t>
      </w:r>
      <w:proofErr w:type="spellEnd"/>
      <w:r>
        <w:rPr>
          <w:rFonts w:ascii="Times New Roman" w:hAnsi="Times New Roman"/>
          <w:sz w:val="28"/>
          <w:szCs w:val="28"/>
        </w:rPr>
        <w:t xml:space="preserve"> në dosje të </w:t>
      </w:r>
      <w:r w:rsidRPr="00181CA4">
        <w:rPr>
          <w:rFonts w:ascii="Times New Roman" w:hAnsi="Times New Roman"/>
          <w:sz w:val="28"/>
          <w:szCs w:val="28"/>
        </w:rPr>
        <w:t xml:space="preserve">noterit ose </w:t>
      </w:r>
      <w:proofErr w:type="spellStart"/>
      <w:r w:rsidRPr="00181CA4">
        <w:rPr>
          <w:rFonts w:ascii="Times New Roman" w:hAnsi="Times New Roman"/>
          <w:sz w:val="28"/>
          <w:szCs w:val="28"/>
        </w:rPr>
        <w:t>zëvendësnoterit</w:t>
      </w:r>
      <w:proofErr w:type="spellEnd"/>
      <w:r w:rsidRPr="00181CA4">
        <w:rPr>
          <w:rFonts w:ascii="Times New Roman" w:hAnsi="Times New Roman"/>
          <w:sz w:val="28"/>
          <w:szCs w:val="28"/>
        </w:rPr>
        <w:t>, ose përfaqësuesit të tij</w:t>
      </w:r>
      <w:r w:rsidR="00531674">
        <w:rPr>
          <w:rFonts w:ascii="Times New Roman" w:hAnsi="Times New Roman"/>
          <w:sz w:val="28"/>
          <w:szCs w:val="28"/>
        </w:rPr>
        <w:t>.</w:t>
      </w:r>
    </w:p>
    <w:p w14:paraId="565DFA89" w14:textId="02F17C54" w:rsidR="00181CA4" w:rsidRPr="00181CA4" w:rsidRDefault="00B5751B" w:rsidP="00181CA4">
      <w:pPr>
        <w:spacing w:after="240"/>
        <w:jc w:val="both"/>
        <w:rPr>
          <w:rFonts w:ascii="Times New Roman" w:hAnsi="Times New Roman"/>
          <w:sz w:val="28"/>
          <w:szCs w:val="28"/>
        </w:rPr>
      </w:pPr>
      <w:r>
        <w:rPr>
          <w:rFonts w:ascii="Times New Roman" w:hAnsi="Times New Roman"/>
          <w:sz w:val="28"/>
          <w:szCs w:val="28"/>
        </w:rPr>
        <w:t>Në n</w:t>
      </w:r>
      <w:r w:rsidR="00181CA4" w:rsidRPr="00181CA4">
        <w:rPr>
          <w:rFonts w:ascii="Times New Roman" w:hAnsi="Times New Roman"/>
          <w:sz w:val="28"/>
          <w:szCs w:val="28"/>
        </w:rPr>
        <w:t>eni</w:t>
      </w:r>
      <w:r w:rsidR="00B534A2">
        <w:rPr>
          <w:rFonts w:ascii="Times New Roman" w:hAnsi="Times New Roman"/>
          <w:sz w:val="28"/>
          <w:szCs w:val="28"/>
        </w:rPr>
        <w:t>n</w:t>
      </w:r>
      <w:r w:rsidR="00181CA4" w:rsidRPr="00181CA4">
        <w:rPr>
          <w:rFonts w:ascii="Times New Roman" w:hAnsi="Times New Roman"/>
          <w:sz w:val="28"/>
          <w:szCs w:val="28"/>
        </w:rPr>
        <w:t xml:space="preserve"> 1</w:t>
      </w:r>
      <w:r w:rsidR="00333A17">
        <w:rPr>
          <w:rFonts w:ascii="Times New Roman" w:hAnsi="Times New Roman"/>
          <w:sz w:val="28"/>
          <w:szCs w:val="28"/>
        </w:rPr>
        <w:t>5</w:t>
      </w:r>
      <w:r>
        <w:rPr>
          <w:rFonts w:ascii="Times New Roman" w:hAnsi="Times New Roman"/>
          <w:sz w:val="28"/>
          <w:szCs w:val="28"/>
        </w:rPr>
        <w:t>, përcaktohen ndryshimi i pikës 3, të nenit 67</w:t>
      </w:r>
      <w:r w:rsidR="00B534A2">
        <w:rPr>
          <w:rFonts w:ascii="Times New Roman" w:hAnsi="Times New Roman"/>
          <w:sz w:val="28"/>
          <w:szCs w:val="28"/>
        </w:rPr>
        <w:t xml:space="preserve"> sipas së cilës </w:t>
      </w:r>
      <w:r w:rsidR="00181CA4" w:rsidRPr="00181CA4">
        <w:rPr>
          <w:rFonts w:ascii="Times New Roman" w:hAnsi="Times New Roman"/>
          <w:sz w:val="28"/>
          <w:szCs w:val="28"/>
        </w:rPr>
        <w:t>Dhoma Kombëtare e Noterëve në bashkëpunim me Drejtorinë e Përgjithshme të Arkivave, përcaktojnë rregulla të hollësishme për dorëzimin e arkivit të noterit.</w:t>
      </w:r>
    </w:p>
    <w:p w14:paraId="07D0E1EE" w14:textId="1ACC2B75" w:rsidR="00181CA4" w:rsidRPr="00FD0B8D" w:rsidRDefault="00181CA4" w:rsidP="00181CA4">
      <w:pPr>
        <w:spacing w:after="240"/>
        <w:jc w:val="both"/>
        <w:rPr>
          <w:rFonts w:ascii="Times New Roman" w:hAnsi="Times New Roman"/>
          <w:sz w:val="28"/>
          <w:szCs w:val="28"/>
        </w:rPr>
      </w:pPr>
      <w:r w:rsidRPr="00181CA4">
        <w:rPr>
          <w:rFonts w:ascii="Times New Roman" w:hAnsi="Times New Roman"/>
          <w:sz w:val="28"/>
          <w:szCs w:val="28"/>
        </w:rPr>
        <w:t>Neni 1</w:t>
      </w:r>
      <w:r w:rsidR="00333A17">
        <w:rPr>
          <w:rFonts w:ascii="Times New Roman" w:hAnsi="Times New Roman"/>
          <w:sz w:val="28"/>
          <w:szCs w:val="28"/>
        </w:rPr>
        <w:t>6</w:t>
      </w:r>
      <w:r w:rsidR="00B534A2">
        <w:rPr>
          <w:rFonts w:ascii="Times New Roman" w:hAnsi="Times New Roman"/>
          <w:sz w:val="28"/>
          <w:szCs w:val="28"/>
        </w:rPr>
        <w:t xml:space="preserve"> parashikon se ligji</w:t>
      </w:r>
      <w:r w:rsidRPr="00181CA4">
        <w:rPr>
          <w:rFonts w:ascii="Times New Roman" w:hAnsi="Times New Roman"/>
          <w:sz w:val="28"/>
          <w:szCs w:val="28"/>
        </w:rPr>
        <w:t xml:space="preserve"> hyn në fuqi 15 ditë pas botimit në “Fletoren zyrtare”.</w:t>
      </w:r>
    </w:p>
    <w:p w14:paraId="5A1148B1" w14:textId="77777777" w:rsidR="00F9548F" w:rsidRPr="00FD0B8D" w:rsidRDefault="00F9548F" w:rsidP="003D3BEB">
      <w:pPr>
        <w:spacing w:after="240"/>
        <w:jc w:val="both"/>
        <w:rPr>
          <w:rFonts w:ascii="Times New Roman" w:hAnsi="Times New Roman"/>
          <w:b/>
          <w:color w:val="000000"/>
          <w:sz w:val="28"/>
          <w:szCs w:val="28"/>
        </w:rPr>
      </w:pPr>
      <w:r w:rsidRPr="00FD0B8D">
        <w:rPr>
          <w:rFonts w:ascii="Times New Roman" w:hAnsi="Times New Roman"/>
          <w:b/>
          <w:color w:val="000000"/>
          <w:sz w:val="28"/>
          <w:szCs w:val="28"/>
        </w:rPr>
        <w:t>VII.</w:t>
      </w:r>
      <w:r w:rsidRPr="00FD0B8D">
        <w:rPr>
          <w:rFonts w:ascii="Times New Roman" w:hAnsi="Times New Roman"/>
          <w:b/>
          <w:color w:val="000000"/>
          <w:sz w:val="28"/>
          <w:szCs w:val="28"/>
        </w:rPr>
        <w:tab/>
        <w:t>MINISTRITË, INSTITUCIONET DHE SUBJEKTET E TJERA QË KANË KONTRIBUAR NË HARTIMIN E PROJEKTAKTIT</w:t>
      </w:r>
    </w:p>
    <w:p w14:paraId="4D75B536" w14:textId="61BD1E17" w:rsidR="008721A7" w:rsidRPr="00FD0B8D" w:rsidRDefault="00A6114C" w:rsidP="00BA1F32">
      <w:pPr>
        <w:jc w:val="both"/>
        <w:rPr>
          <w:rFonts w:ascii="Times New Roman" w:hAnsi="Times New Roman"/>
          <w:sz w:val="28"/>
          <w:szCs w:val="28"/>
        </w:rPr>
      </w:pPr>
      <w:r w:rsidRPr="00FD0B8D">
        <w:rPr>
          <w:rFonts w:ascii="Times New Roman" w:hAnsi="Times New Roman"/>
          <w:sz w:val="28"/>
          <w:szCs w:val="28"/>
        </w:rPr>
        <w:t>Projektligji është hartuar nga Ministria e Drejtësisë</w:t>
      </w:r>
      <w:r w:rsidR="00271244">
        <w:rPr>
          <w:rFonts w:ascii="Times New Roman" w:hAnsi="Times New Roman"/>
          <w:sz w:val="28"/>
          <w:szCs w:val="28"/>
        </w:rPr>
        <w:t>, pas propozimeve të Dhomës Komb</w:t>
      </w:r>
      <w:r w:rsidR="00C901E0">
        <w:rPr>
          <w:rFonts w:ascii="Times New Roman" w:hAnsi="Times New Roman"/>
          <w:sz w:val="28"/>
          <w:szCs w:val="28"/>
        </w:rPr>
        <w:t>ë</w:t>
      </w:r>
      <w:r w:rsidR="00271244">
        <w:rPr>
          <w:rFonts w:ascii="Times New Roman" w:hAnsi="Times New Roman"/>
          <w:sz w:val="28"/>
          <w:szCs w:val="28"/>
        </w:rPr>
        <w:t>tare të Noter</w:t>
      </w:r>
      <w:r w:rsidR="00C901E0">
        <w:rPr>
          <w:rFonts w:ascii="Times New Roman" w:hAnsi="Times New Roman"/>
          <w:sz w:val="28"/>
          <w:szCs w:val="28"/>
        </w:rPr>
        <w:t>isë</w:t>
      </w:r>
      <w:r w:rsidR="00271244">
        <w:rPr>
          <w:rFonts w:ascii="Times New Roman" w:hAnsi="Times New Roman"/>
          <w:sz w:val="28"/>
          <w:szCs w:val="28"/>
        </w:rPr>
        <w:t>.</w:t>
      </w:r>
    </w:p>
    <w:p w14:paraId="4F8C2FAF" w14:textId="77777777" w:rsidR="00F9548F" w:rsidRPr="00FD0B8D" w:rsidRDefault="00F9548F" w:rsidP="003D3BEB">
      <w:pPr>
        <w:tabs>
          <w:tab w:val="left" w:pos="7155"/>
        </w:tabs>
        <w:jc w:val="both"/>
        <w:rPr>
          <w:rFonts w:ascii="Times New Roman" w:hAnsi="Times New Roman"/>
          <w:b/>
          <w:color w:val="000000"/>
          <w:sz w:val="28"/>
          <w:szCs w:val="28"/>
        </w:rPr>
      </w:pPr>
      <w:r w:rsidRPr="00FD0B8D">
        <w:rPr>
          <w:rFonts w:ascii="Times New Roman" w:hAnsi="Times New Roman"/>
          <w:b/>
          <w:color w:val="000000"/>
          <w:sz w:val="28"/>
          <w:szCs w:val="28"/>
        </w:rPr>
        <w:t>VIII. INSTITUCIONET DHE ORGANET QË NGARKOHEN PËR ZBATIMIN E AKTIT</w:t>
      </w:r>
    </w:p>
    <w:p w14:paraId="500E3B78" w14:textId="64438FF6" w:rsidR="00AB3618" w:rsidRPr="00FD0B8D" w:rsidRDefault="00572DCC" w:rsidP="003D3BEB">
      <w:pPr>
        <w:spacing w:after="240"/>
        <w:jc w:val="both"/>
        <w:rPr>
          <w:rFonts w:ascii="Times New Roman" w:hAnsi="Times New Roman"/>
          <w:sz w:val="28"/>
          <w:szCs w:val="28"/>
        </w:rPr>
      </w:pPr>
      <w:r w:rsidRPr="00FD0B8D">
        <w:rPr>
          <w:rFonts w:ascii="Times New Roman" w:hAnsi="Times New Roman"/>
          <w:sz w:val="28"/>
          <w:szCs w:val="28"/>
        </w:rPr>
        <w:t xml:space="preserve">Ministria e Drejtësisë, </w:t>
      </w:r>
      <w:bookmarkStart w:id="4" w:name="_GoBack"/>
      <w:r w:rsidR="00BA1F32">
        <w:rPr>
          <w:rFonts w:ascii="Times New Roman" w:hAnsi="Times New Roman"/>
          <w:sz w:val="28"/>
          <w:szCs w:val="28"/>
        </w:rPr>
        <w:t>Bordi</w:t>
      </w:r>
      <w:bookmarkEnd w:id="4"/>
      <w:r w:rsidR="00BA1F32">
        <w:rPr>
          <w:rFonts w:ascii="Times New Roman" w:hAnsi="Times New Roman"/>
          <w:sz w:val="28"/>
          <w:szCs w:val="28"/>
        </w:rPr>
        <w:t xml:space="preserve"> Disiplinor dhe noterët e </w:t>
      </w:r>
      <w:proofErr w:type="spellStart"/>
      <w:r w:rsidR="00BA1F32">
        <w:rPr>
          <w:rFonts w:ascii="Times New Roman" w:hAnsi="Times New Roman"/>
          <w:sz w:val="28"/>
          <w:szCs w:val="28"/>
        </w:rPr>
        <w:t>zëvëndësnoterët</w:t>
      </w:r>
      <w:proofErr w:type="spellEnd"/>
      <w:r w:rsidRPr="00FD0B8D">
        <w:rPr>
          <w:rFonts w:ascii="Times New Roman" w:hAnsi="Times New Roman"/>
          <w:sz w:val="28"/>
          <w:szCs w:val="28"/>
        </w:rPr>
        <w:t xml:space="preserve"> janë të ngarkuar me zbatimin e parashikimeve të projektligjit</w:t>
      </w:r>
      <w:r w:rsidR="00111B20" w:rsidRPr="00FD0B8D">
        <w:rPr>
          <w:rFonts w:ascii="Times New Roman" w:hAnsi="Times New Roman"/>
          <w:sz w:val="28"/>
          <w:szCs w:val="28"/>
        </w:rPr>
        <w:t>.</w:t>
      </w:r>
    </w:p>
    <w:p w14:paraId="4D0C3DD7" w14:textId="77777777" w:rsidR="00F9548F" w:rsidRPr="00FD0B8D" w:rsidRDefault="00F9548F" w:rsidP="003D3BEB">
      <w:pPr>
        <w:spacing w:after="0"/>
        <w:jc w:val="both"/>
        <w:rPr>
          <w:rFonts w:ascii="Times New Roman" w:hAnsi="Times New Roman"/>
          <w:b/>
          <w:color w:val="000000"/>
          <w:sz w:val="28"/>
          <w:szCs w:val="28"/>
        </w:rPr>
      </w:pPr>
      <w:r w:rsidRPr="00FD0B8D">
        <w:rPr>
          <w:rFonts w:ascii="Times New Roman" w:hAnsi="Times New Roman"/>
          <w:b/>
          <w:color w:val="000000"/>
          <w:sz w:val="28"/>
          <w:szCs w:val="28"/>
        </w:rPr>
        <w:t>IX.</w:t>
      </w:r>
      <w:r w:rsidRPr="00FD0B8D">
        <w:rPr>
          <w:rFonts w:ascii="Times New Roman" w:hAnsi="Times New Roman"/>
          <w:b/>
          <w:color w:val="000000"/>
          <w:sz w:val="28"/>
          <w:szCs w:val="28"/>
        </w:rPr>
        <w:tab/>
        <w:t xml:space="preserve">RAPORTI I VLERËSIMIT TË </w:t>
      </w:r>
      <w:proofErr w:type="spellStart"/>
      <w:r w:rsidRPr="00FD0B8D">
        <w:rPr>
          <w:rFonts w:ascii="Times New Roman" w:hAnsi="Times New Roman"/>
          <w:b/>
          <w:color w:val="000000"/>
          <w:sz w:val="28"/>
          <w:szCs w:val="28"/>
        </w:rPr>
        <w:t>TË</w:t>
      </w:r>
      <w:proofErr w:type="spellEnd"/>
      <w:r w:rsidRPr="00FD0B8D">
        <w:rPr>
          <w:rFonts w:ascii="Times New Roman" w:hAnsi="Times New Roman"/>
          <w:b/>
          <w:color w:val="000000"/>
          <w:sz w:val="28"/>
          <w:szCs w:val="28"/>
        </w:rPr>
        <w:t xml:space="preserve"> ARDHURAVE DHE SHPENZIMEVE BUXHETORE</w:t>
      </w:r>
    </w:p>
    <w:p w14:paraId="69AD3360" w14:textId="77777777" w:rsidR="00F9548F" w:rsidRPr="00FD0B8D" w:rsidRDefault="00F9548F" w:rsidP="003D3BEB">
      <w:pPr>
        <w:spacing w:after="0"/>
        <w:jc w:val="both"/>
        <w:rPr>
          <w:rFonts w:ascii="Times New Roman" w:hAnsi="Times New Roman"/>
          <w:b/>
          <w:color w:val="000000"/>
          <w:sz w:val="28"/>
          <w:szCs w:val="28"/>
        </w:rPr>
      </w:pPr>
    </w:p>
    <w:p w14:paraId="3498D4A6" w14:textId="77777777" w:rsidR="00DD5C4A" w:rsidRPr="00FD0B8D" w:rsidRDefault="00572DCC" w:rsidP="003D3BEB">
      <w:pPr>
        <w:widowControl w:val="0"/>
        <w:tabs>
          <w:tab w:val="left" w:pos="284"/>
          <w:tab w:val="left" w:pos="974"/>
        </w:tabs>
        <w:autoSpaceDE w:val="0"/>
        <w:autoSpaceDN w:val="0"/>
        <w:adjustRightInd w:val="0"/>
        <w:spacing w:after="0"/>
        <w:ind w:right="10"/>
        <w:contextualSpacing/>
        <w:jc w:val="both"/>
        <w:rPr>
          <w:rFonts w:ascii="Times New Roman" w:eastAsia="Times New Roman" w:hAnsi="Times New Roman"/>
          <w:color w:val="000000"/>
          <w:sz w:val="28"/>
          <w:szCs w:val="28"/>
        </w:rPr>
      </w:pPr>
      <w:r w:rsidRPr="00FD0B8D">
        <w:rPr>
          <w:rFonts w:ascii="Times New Roman" w:hAnsi="Times New Roman"/>
          <w:bCs/>
          <w:sz w:val="28"/>
          <w:szCs w:val="28"/>
        </w:rPr>
        <w:t xml:space="preserve">Projektligji </w:t>
      </w:r>
      <w:r w:rsidR="0048716B" w:rsidRPr="00FD0B8D">
        <w:rPr>
          <w:rFonts w:ascii="Times New Roman" w:hAnsi="Times New Roman"/>
          <w:bCs/>
          <w:sz w:val="28"/>
          <w:szCs w:val="28"/>
        </w:rPr>
        <w:t xml:space="preserve">nuk </w:t>
      </w:r>
      <w:r w:rsidRPr="00FD0B8D">
        <w:rPr>
          <w:rFonts w:ascii="Times New Roman" w:hAnsi="Times New Roman"/>
          <w:bCs/>
          <w:sz w:val="28"/>
          <w:szCs w:val="28"/>
        </w:rPr>
        <w:t>sjell efekte financiare në buxhetin e shtetit</w:t>
      </w:r>
      <w:r w:rsidR="0085330C" w:rsidRPr="00FD0B8D">
        <w:rPr>
          <w:rFonts w:ascii="Times New Roman" w:hAnsi="Times New Roman"/>
          <w:bCs/>
          <w:sz w:val="28"/>
          <w:szCs w:val="28"/>
        </w:rPr>
        <w:t>.</w:t>
      </w:r>
      <w:r w:rsidR="00F9548F" w:rsidRPr="00FD0B8D">
        <w:rPr>
          <w:rFonts w:ascii="Times New Roman" w:eastAsia="Times New Roman" w:hAnsi="Times New Roman"/>
          <w:color w:val="000000"/>
          <w:sz w:val="28"/>
          <w:szCs w:val="28"/>
        </w:rPr>
        <w:t xml:space="preserve"> </w:t>
      </w:r>
      <w:r w:rsidR="00DD5C4A" w:rsidRPr="00FD0B8D">
        <w:rPr>
          <w:rFonts w:ascii="Times New Roman" w:eastAsia="Times New Roman" w:hAnsi="Times New Roman"/>
          <w:color w:val="000000"/>
          <w:sz w:val="28"/>
          <w:szCs w:val="28"/>
        </w:rPr>
        <w:t xml:space="preserve"> </w:t>
      </w:r>
    </w:p>
    <w:p w14:paraId="6622B7EC" w14:textId="77777777" w:rsidR="00272A28" w:rsidRPr="00FD0B8D" w:rsidRDefault="00272A28" w:rsidP="003D3BEB">
      <w:pPr>
        <w:widowControl w:val="0"/>
        <w:tabs>
          <w:tab w:val="left" w:pos="284"/>
          <w:tab w:val="left" w:pos="974"/>
        </w:tabs>
        <w:autoSpaceDE w:val="0"/>
        <w:autoSpaceDN w:val="0"/>
        <w:adjustRightInd w:val="0"/>
        <w:spacing w:after="0"/>
        <w:ind w:right="10"/>
        <w:contextualSpacing/>
        <w:jc w:val="center"/>
        <w:rPr>
          <w:rFonts w:ascii="Times New Roman" w:eastAsia="Times New Roman" w:hAnsi="Times New Roman"/>
          <w:b/>
          <w:bCs/>
          <w:color w:val="000000"/>
          <w:sz w:val="28"/>
          <w:szCs w:val="28"/>
        </w:rPr>
      </w:pPr>
    </w:p>
    <w:p w14:paraId="4000A59C" w14:textId="77777777" w:rsidR="00271244" w:rsidRDefault="00271244" w:rsidP="003D3BEB">
      <w:pPr>
        <w:widowControl w:val="0"/>
        <w:tabs>
          <w:tab w:val="left" w:pos="284"/>
          <w:tab w:val="left" w:pos="974"/>
        </w:tabs>
        <w:autoSpaceDE w:val="0"/>
        <w:autoSpaceDN w:val="0"/>
        <w:adjustRightInd w:val="0"/>
        <w:spacing w:after="0"/>
        <w:ind w:right="10"/>
        <w:contextualSpacing/>
        <w:jc w:val="center"/>
        <w:rPr>
          <w:rFonts w:ascii="Times New Roman" w:eastAsia="Times New Roman" w:hAnsi="Times New Roman"/>
          <w:b/>
          <w:bCs/>
          <w:color w:val="000000"/>
          <w:sz w:val="28"/>
          <w:szCs w:val="28"/>
        </w:rPr>
      </w:pPr>
    </w:p>
    <w:p w14:paraId="5CF6CDD9" w14:textId="6E5B4F5D" w:rsidR="00F9548F" w:rsidRPr="00FD0B8D" w:rsidRDefault="00F9548F" w:rsidP="003D3BEB">
      <w:pPr>
        <w:widowControl w:val="0"/>
        <w:tabs>
          <w:tab w:val="left" w:pos="284"/>
          <w:tab w:val="left" w:pos="974"/>
        </w:tabs>
        <w:autoSpaceDE w:val="0"/>
        <w:autoSpaceDN w:val="0"/>
        <w:adjustRightInd w:val="0"/>
        <w:spacing w:after="0"/>
        <w:ind w:right="10"/>
        <w:contextualSpacing/>
        <w:jc w:val="center"/>
        <w:rPr>
          <w:rFonts w:ascii="Times New Roman" w:eastAsia="Times New Roman" w:hAnsi="Times New Roman"/>
          <w:b/>
          <w:bCs/>
          <w:color w:val="000000"/>
          <w:sz w:val="28"/>
          <w:szCs w:val="28"/>
        </w:rPr>
      </w:pPr>
      <w:r w:rsidRPr="00FD0B8D">
        <w:rPr>
          <w:rFonts w:ascii="Times New Roman" w:eastAsia="Times New Roman" w:hAnsi="Times New Roman"/>
          <w:b/>
          <w:bCs/>
          <w:color w:val="000000"/>
          <w:sz w:val="28"/>
          <w:szCs w:val="28"/>
        </w:rPr>
        <w:t>MINISTRI</w:t>
      </w:r>
    </w:p>
    <w:p w14:paraId="0343D401" w14:textId="77777777" w:rsidR="00F9548F" w:rsidRPr="00FD0B8D" w:rsidRDefault="00F9548F" w:rsidP="003D3BEB">
      <w:pPr>
        <w:widowControl w:val="0"/>
        <w:tabs>
          <w:tab w:val="left" w:pos="284"/>
          <w:tab w:val="left" w:pos="974"/>
        </w:tabs>
        <w:autoSpaceDE w:val="0"/>
        <w:autoSpaceDN w:val="0"/>
        <w:adjustRightInd w:val="0"/>
        <w:spacing w:after="0"/>
        <w:ind w:right="10"/>
        <w:contextualSpacing/>
        <w:jc w:val="center"/>
        <w:rPr>
          <w:rFonts w:ascii="Times New Roman" w:eastAsia="Times New Roman" w:hAnsi="Times New Roman"/>
          <w:b/>
          <w:bCs/>
          <w:color w:val="000000"/>
          <w:sz w:val="28"/>
          <w:szCs w:val="28"/>
        </w:rPr>
      </w:pPr>
    </w:p>
    <w:p w14:paraId="5C28D97E" w14:textId="77777777" w:rsidR="00272A28" w:rsidRPr="00FD0B8D" w:rsidRDefault="00272A28" w:rsidP="003D3BEB">
      <w:pPr>
        <w:widowControl w:val="0"/>
        <w:tabs>
          <w:tab w:val="left" w:pos="284"/>
          <w:tab w:val="left" w:pos="974"/>
        </w:tabs>
        <w:autoSpaceDE w:val="0"/>
        <w:autoSpaceDN w:val="0"/>
        <w:adjustRightInd w:val="0"/>
        <w:spacing w:after="0"/>
        <w:ind w:right="10"/>
        <w:contextualSpacing/>
        <w:jc w:val="center"/>
        <w:rPr>
          <w:rFonts w:ascii="Times New Roman" w:eastAsia="Times New Roman" w:hAnsi="Times New Roman"/>
          <w:b/>
          <w:bCs/>
          <w:color w:val="000000"/>
          <w:sz w:val="28"/>
          <w:szCs w:val="28"/>
        </w:rPr>
      </w:pPr>
    </w:p>
    <w:p w14:paraId="262C9A48" w14:textId="77777777" w:rsidR="004D5949" w:rsidRPr="00FD0B8D" w:rsidRDefault="0091487C" w:rsidP="003D3BEB">
      <w:pPr>
        <w:spacing w:after="0"/>
        <w:jc w:val="center"/>
        <w:rPr>
          <w:rFonts w:ascii="Times New Roman" w:hAnsi="Times New Roman"/>
          <w:sz w:val="28"/>
          <w:szCs w:val="28"/>
        </w:rPr>
      </w:pPr>
      <w:r w:rsidRPr="00FD0B8D">
        <w:rPr>
          <w:rFonts w:ascii="Times New Roman" w:eastAsia="Times New Roman" w:hAnsi="Times New Roman"/>
          <w:b/>
          <w:bCs/>
          <w:color w:val="000000"/>
          <w:sz w:val="28"/>
          <w:szCs w:val="28"/>
        </w:rPr>
        <w:t>ULSI MANJA</w:t>
      </w:r>
      <w:bookmarkEnd w:id="0"/>
    </w:p>
    <w:sectPr w:rsidR="004D5949" w:rsidRPr="00FD0B8D" w:rsidSect="007C7C5F">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AD7F0" w14:textId="77777777" w:rsidR="008B2432" w:rsidRDefault="008B2432">
      <w:pPr>
        <w:spacing w:after="0" w:line="240" w:lineRule="auto"/>
      </w:pPr>
      <w:r>
        <w:separator/>
      </w:r>
    </w:p>
  </w:endnote>
  <w:endnote w:type="continuationSeparator" w:id="0">
    <w:p w14:paraId="0490C6B5" w14:textId="77777777" w:rsidR="008B2432" w:rsidRDefault="008B2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1B5DE" w14:textId="4EA3E1FA" w:rsidR="00984382" w:rsidRPr="00A926B7" w:rsidRDefault="00984382" w:rsidP="007C7C5F">
    <w:pPr>
      <w:pStyle w:val="Footer"/>
      <w:pBdr>
        <w:top w:val="thinThickSmallGap" w:sz="24" w:space="1" w:color="622423"/>
      </w:pBdr>
      <w:tabs>
        <w:tab w:val="clear" w:pos="4680"/>
      </w:tabs>
      <w:jc w:val="both"/>
      <w:rPr>
        <w:rFonts w:ascii="Times New Roman" w:hAnsi="Times New Roman"/>
        <w:bCs/>
        <w:sz w:val="20"/>
        <w:szCs w:val="20"/>
      </w:rPr>
    </w:pPr>
    <w:r w:rsidRPr="000E146E">
      <w:rPr>
        <w:rFonts w:ascii="Times New Roman" w:eastAsia="Times New Roman" w:hAnsi="Times New Roman"/>
        <w:sz w:val="20"/>
        <w:szCs w:val="20"/>
      </w:rPr>
      <w:t xml:space="preserve">Relacion shpjegues për </w:t>
    </w:r>
    <w:bookmarkStart w:id="5" w:name="_Hlk148084875"/>
    <w:r w:rsidRPr="000E146E">
      <w:rPr>
        <w:rFonts w:ascii="Times New Roman" w:eastAsia="Times New Roman" w:hAnsi="Times New Roman"/>
        <w:sz w:val="20"/>
        <w:szCs w:val="20"/>
      </w:rPr>
      <w:t xml:space="preserve">projektligjin </w:t>
    </w:r>
    <w:r>
      <w:rPr>
        <w:rFonts w:ascii="Times New Roman" w:eastAsia="Times New Roman" w:hAnsi="Times New Roman"/>
        <w:sz w:val="20"/>
        <w:szCs w:val="20"/>
      </w:rPr>
      <w:t xml:space="preserve">“Për </w:t>
    </w:r>
    <w:r w:rsidR="00BB7485" w:rsidRPr="00BB7485">
      <w:rPr>
        <w:rFonts w:ascii="Times New Roman" w:hAnsi="Times New Roman"/>
        <w:sz w:val="20"/>
        <w:szCs w:val="20"/>
      </w:rPr>
      <w:t>disa shtesa dhe ndryshime në ligjin nr.</w:t>
    </w:r>
    <w:r w:rsidR="00BA1F32">
      <w:rPr>
        <w:rFonts w:ascii="Times New Roman" w:hAnsi="Times New Roman"/>
        <w:sz w:val="20"/>
        <w:szCs w:val="20"/>
      </w:rPr>
      <w:t xml:space="preserve"> 110/2018</w:t>
    </w:r>
    <w:r w:rsidR="00BB7485" w:rsidRPr="00BB7485">
      <w:rPr>
        <w:rFonts w:ascii="Times New Roman" w:hAnsi="Times New Roman"/>
        <w:sz w:val="20"/>
        <w:szCs w:val="20"/>
      </w:rPr>
      <w:t>, “</w:t>
    </w:r>
    <w:r w:rsidR="00BB7485">
      <w:rPr>
        <w:rFonts w:ascii="Times New Roman" w:hAnsi="Times New Roman"/>
        <w:sz w:val="20"/>
        <w:szCs w:val="20"/>
      </w:rPr>
      <w:t>P</w:t>
    </w:r>
    <w:r w:rsidR="00BB7485" w:rsidRPr="00BB7485">
      <w:rPr>
        <w:rFonts w:ascii="Times New Roman" w:hAnsi="Times New Roman"/>
        <w:sz w:val="20"/>
        <w:szCs w:val="20"/>
      </w:rPr>
      <w:t>ër</w:t>
    </w:r>
    <w:r w:rsidR="00BA1F32">
      <w:rPr>
        <w:rFonts w:ascii="Times New Roman" w:hAnsi="Times New Roman"/>
        <w:sz w:val="20"/>
        <w:szCs w:val="20"/>
      </w:rPr>
      <w:t xml:space="preserve"> noterinë</w:t>
    </w:r>
    <w:r w:rsidR="00BB7485" w:rsidRPr="00BB7485">
      <w:rPr>
        <w:rFonts w:ascii="Times New Roman" w:hAnsi="Times New Roman"/>
        <w:sz w:val="20"/>
        <w:szCs w:val="20"/>
      </w:rPr>
      <w:t>”</w:t>
    </w:r>
    <w:r w:rsidR="00BA1F32">
      <w:rPr>
        <w:rFonts w:ascii="Times New Roman" w:hAnsi="Times New Roman"/>
        <w:sz w:val="20"/>
        <w:szCs w:val="20"/>
      </w:rPr>
      <w:t>, i ndryshuar</w:t>
    </w:r>
    <w:r w:rsidR="00BB7485" w:rsidRPr="00BB7485">
      <w:rPr>
        <w:rFonts w:ascii="Times New Roman" w:hAnsi="Times New Roman"/>
        <w:sz w:val="20"/>
        <w:szCs w:val="20"/>
      </w:rPr>
      <w:t>”.</w:t>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206A5" w14:textId="77777777" w:rsidR="008B2432" w:rsidRDefault="008B2432">
      <w:pPr>
        <w:spacing w:after="0" w:line="240" w:lineRule="auto"/>
      </w:pPr>
      <w:r>
        <w:separator/>
      </w:r>
    </w:p>
  </w:footnote>
  <w:footnote w:type="continuationSeparator" w:id="0">
    <w:p w14:paraId="3B95AF59" w14:textId="77777777" w:rsidR="008B2432" w:rsidRDefault="008B2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0A79"/>
    <w:multiLevelType w:val="hybridMultilevel"/>
    <w:tmpl w:val="99DAB3B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4E1612A"/>
    <w:multiLevelType w:val="hybridMultilevel"/>
    <w:tmpl w:val="B630BF28"/>
    <w:lvl w:ilvl="0" w:tplc="3C0E558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C59FC"/>
    <w:multiLevelType w:val="hybridMultilevel"/>
    <w:tmpl w:val="BBC87C2A"/>
    <w:lvl w:ilvl="0" w:tplc="6180D6CA">
      <w:start w:val="3"/>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0EE92C9E"/>
    <w:multiLevelType w:val="hybridMultilevel"/>
    <w:tmpl w:val="B49C6D4A"/>
    <w:lvl w:ilvl="0" w:tplc="6FD6EA7C">
      <w:start w:val="2"/>
      <w:numFmt w:val="bullet"/>
      <w:lvlText w:val="-"/>
      <w:lvlJc w:val="left"/>
      <w:pPr>
        <w:ind w:left="2520" w:hanging="360"/>
      </w:pPr>
      <w:rPr>
        <w:rFonts w:ascii="Times New Roman" w:eastAsiaTheme="minorHAnsi" w:hAnsi="Times New Roman" w:cs="Times New Roman"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84B384F"/>
    <w:multiLevelType w:val="hybridMultilevel"/>
    <w:tmpl w:val="D2A6A9BC"/>
    <w:lvl w:ilvl="0" w:tplc="86BECB74">
      <w:start w:val="2"/>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20CF5C6C"/>
    <w:multiLevelType w:val="hybridMultilevel"/>
    <w:tmpl w:val="4EF6BD8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29D16030"/>
    <w:multiLevelType w:val="hybridMultilevel"/>
    <w:tmpl w:val="6574896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345BD0"/>
    <w:multiLevelType w:val="hybridMultilevel"/>
    <w:tmpl w:val="4F0E5D22"/>
    <w:lvl w:ilvl="0" w:tplc="D2E683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9F0E44"/>
    <w:multiLevelType w:val="hybridMultilevel"/>
    <w:tmpl w:val="354043CA"/>
    <w:lvl w:ilvl="0" w:tplc="5E64AB40">
      <w:start w:val="1"/>
      <w:numFmt w:val="low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4E76567F"/>
    <w:multiLevelType w:val="hybridMultilevel"/>
    <w:tmpl w:val="0038AC4A"/>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52F70869"/>
    <w:multiLevelType w:val="hybridMultilevel"/>
    <w:tmpl w:val="AFA4D904"/>
    <w:lvl w:ilvl="0" w:tplc="041C0001">
      <w:start w:val="1"/>
      <w:numFmt w:val="bullet"/>
      <w:lvlText w:val=""/>
      <w:lvlJc w:val="left"/>
      <w:pPr>
        <w:ind w:left="783" w:hanging="360"/>
      </w:pPr>
      <w:rPr>
        <w:rFonts w:ascii="Symbol" w:hAnsi="Symbol" w:hint="default"/>
      </w:rPr>
    </w:lvl>
    <w:lvl w:ilvl="1" w:tplc="041C0003" w:tentative="1">
      <w:start w:val="1"/>
      <w:numFmt w:val="bullet"/>
      <w:lvlText w:val="o"/>
      <w:lvlJc w:val="left"/>
      <w:pPr>
        <w:ind w:left="1503" w:hanging="360"/>
      </w:pPr>
      <w:rPr>
        <w:rFonts w:ascii="Courier New" w:hAnsi="Courier New" w:cs="Courier New" w:hint="default"/>
      </w:rPr>
    </w:lvl>
    <w:lvl w:ilvl="2" w:tplc="041C0005" w:tentative="1">
      <w:start w:val="1"/>
      <w:numFmt w:val="bullet"/>
      <w:lvlText w:val=""/>
      <w:lvlJc w:val="left"/>
      <w:pPr>
        <w:ind w:left="2223" w:hanging="360"/>
      </w:pPr>
      <w:rPr>
        <w:rFonts w:ascii="Wingdings" w:hAnsi="Wingdings" w:hint="default"/>
      </w:rPr>
    </w:lvl>
    <w:lvl w:ilvl="3" w:tplc="041C0001" w:tentative="1">
      <w:start w:val="1"/>
      <w:numFmt w:val="bullet"/>
      <w:lvlText w:val=""/>
      <w:lvlJc w:val="left"/>
      <w:pPr>
        <w:ind w:left="2943" w:hanging="360"/>
      </w:pPr>
      <w:rPr>
        <w:rFonts w:ascii="Symbol" w:hAnsi="Symbol" w:hint="default"/>
      </w:rPr>
    </w:lvl>
    <w:lvl w:ilvl="4" w:tplc="041C0003" w:tentative="1">
      <w:start w:val="1"/>
      <w:numFmt w:val="bullet"/>
      <w:lvlText w:val="o"/>
      <w:lvlJc w:val="left"/>
      <w:pPr>
        <w:ind w:left="3663" w:hanging="360"/>
      </w:pPr>
      <w:rPr>
        <w:rFonts w:ascii="Courier New" w:hAnsi="Courier New" w:cs="Courier New" w:hint="default"/>
      </w:rPr>
    </w:lvl>
    <w:lvl w:ilvl="5" w:tplc="041C0005" w:tentative="1">
      <w:start w:val="1"/>
      <w:numFmt w:val="bullet"/>
      <w:lvlText w:val=""/>
      <w:lvlJc w:val="left"/>
      <w:pPr>
        <w:ind w:left="4383" w:hanging="360"/>
      </w:pPr>
      <w:rPr>
        <w:rFonts w:ascii="Wingdings" w:hAnsi="Wingdings" w:hint="default"/>
      </w:rPr>
    </w:lvl>
    <w:lvl w:ilvl="6" w:tplc="041C0001" w:tentative="1">
      <w:start w:val="1"/>
      <w:numFmt w:val="bullet"/>
      <w:lvlText w:val=""/>
      <w:lvlJc w:val="left"/>
      <w:pPr>
        <w:ind w:left="5103" w:hanging="360"/>
      </w:pPr>
      <w:rPr>
        <w:rFonts w:ascii="Symbol" w:hAnsi="Symbol" w:hint="default"/>
      </w:rPr>
    </w:lvl>
    <w:lvl w:ilvl="7" w:tplc="041C0003" w:tentative="1">
      <w:start w:val="1"/>
      <w:numFmt w:val="bullet"/>
      <w:lvlText w:val="o"/>
      <w:lvlJc w:val="left"/>
      <w:pPr>
        <w:ind w:left="5823" w:hanging="360"/>
      </w:pPr>
      <w:rPr>
        <w:rFonts w:ascii="Courier New" w:hAnsi="Courier New" w:cs="Courier New" w:hint="default"/>
      </w:rPr>
    </w:lvl>
    <w:lvl w:ilvl="8" w:tplc="041C0005" w:tentative="1">
      <w:start w:val="1"/>
      <w:numFmt w:val="bullet"/>
      <w:lvlText w:val=""/>
      <w:lvlJc w:val="left"/>
      <w:pPr>
        <w:ind w:left="6543" w:hanging="360"/>
      </w:pPr>
      <w:rPr>
        <w:rFonts w:ascii="Wingdings" w:hAnsi="Wingdings" w:hint="default"/>
      </w:rPr>
    </w:lvl>
  </w:abstractNum>
  <w:abstractNum w:abstractNumId="11" w15:restartNumberingAfterBreak="0">
    <w:nsid w:val="5A3322EE"/>
    <w:multiLevelType w:val="hybridMultilevel"/>
    <w:tmpl w:val="70AAB7C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6C0833C0"/>
    <w:multiLevelType w:val="hybridMultilevel"/>
    <w:tmpl w:val="2078043E"/>
    <w:lvl w:ilvl="0" w:tplc="3FC0FA5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5853DA2"/>
    <w:multiLevelType w:val="hybridMultilevel"/>
    <w:tmpl w:val="FCECAD8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4"/>
  </w:num>
  <w:num w:numId="2">
    <w:abstractNumId w:val="11"/>
  </w:num>
  <w:num w:numId="3">
    <w:abstractNumId w:val="0"/>
  </w:num>
  <w:num w:numId="4">
    <w:abstractNumId w:val="13"/>
  </w:num>
  <w:num w:numId="5">
    <w:abstractNumId w:val="12"/>
  </w:num>
  <w:num w:numId="6">
    <w:abstractNumId w:val="2"/>
  </w:num>
  <w:num w:numId="7">
    <w:abstractNumId w:val="3"/>
  </w:num>
  <w:num w:numId="8">
    <w:abstractNumId w:val="6"/>
  </w:num>
  <w:num w:numId="9">
    <w:abstractNumId w:val="1"/>
  </w:num>
  <w:num w:numId="10">
    <w:abstractNumId w:val="9"/>
  </w:num>
  <w:num w:numId="11">
    <w:abstractNumId w:val="8"/>
  </w:num>
  <w:num w:numId="12">
    <w:abstractNumId w:val="7"/>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hideGrammaticalError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43F"/>
    <w:rsid w:val="00004418"/>
    <w:rsid w:val="00004449"/>
    <w:rsid w:val="00005F96"/>
    <w:rsid w:val="00012701"/>
    <w:rsid w:val="000131DA"/>
    <w:rsid w:val="00014083"/>
    <w:rsid w:val="00027ABA"/>
    <w:rsid w:val="00031749"/>
    <w:rsid w:val="00032B53"/>
    <w:rsid w:val="000366D9"/>
    <w:rsid w:val="000413FE"/>
    <w:rsid w:val="00043F24"/>
    <w:rsid w:val="000448CE"/>
    <w:rsid w:val="00053835"/>
    <w:rsid w:val="000555AC"/>
    <w:rsid w:val="00057217"/>
    <w:rsid w:val="00064203"/>
    <w:rsid w:val="0007367D"/>
    <w:rsid w:val="0007562F"/>
    <w:rsid w:val="00083CEA"/>
    <w:rsid w:val="000868AA"/>
    <w:rsid w:val="00090A42"/>
    <w:rsid w:val="00090C91"/>
    <w:rsid w:val="0009712C"/>
    <w:rsid w:val="000A0385"/>
    <w:rsid w:val="000A04CA"/>
    <w:rsid w:val="000A1862"/>
    <w:rsid w:val="000B09BE"/>
    <w:rsid w:val="000B33B7"/>
    <w:rsid w:val="000B33F4"/>
    <w:rsid w:val="000B3A9B"/>
    <w:rsid w:val="000B4851"/>
    <w:rsid w:val="000B7D4D"/>
    <w:rsid w:val="000C4580"/>
    <w:rsid w:val="000D08D9"/>
    <w:rsid w:val="000D3EED"/>
    <w:rsid w:val="000D488A"/>
    <w:rsid w:val="000D59FB"/>
    <w:rsid w:val="000E2C3F"/>
    <w:rsid w:val="000E5BF4"/>
    <w:rsid w:val="000E7461"/>
    <w:rsid w:val="000E7A6D"/>
    <w:rsid w:val="000F3B51"/>
    <w:rsid w:val="000F727F"/>
    <w:rsid w:val="00100502"/>
    <w:rsid w:val="00102D34"/>
    <w:rsid w:val="00103CE8"/>
    <w:rsid w:val="001041F9"/>
    <w:rsid w:val="00107014"/>
    <w:rsid w:val="00111B20"/>
    <w:rsid w:val="00112D22"/>
    <w:rsid w:val="00124F70"/>
    <w:rsid w:val="0012774D"/>
    <w:rsid w:val="00137B65"/>
    <w:rsid w:val="001410EB"/>
    <w:rsid w:val="001447CF"/>
    <w:rsid w:val="00150648"/>
    <w:rsid w:val="00161E14"/>
    <w:rsid w:val="00166402"/>
    <w:rsid w:val="001819AB"/>
    <w:rsid w:val="00181CA4"/>
    <w:rsid w:val="001A5330"/>
    <w:rsid w:val="001A7192"/>
    <w:rsid w:val="001B4F32"/>
    <w:rsid w:val="001C03EC"/>
    <w:rsid w:val="001C17E8"/>
    <w:rsid w:val="001C1EA4"/>
    <w:rsid w:val="001D7B8E"/>
    <w:rsid w:val="001E10BC"/>
    <w:rsid w:val="001E3915"/>
    <w:rsid w:val="001E5D9F"/>
    <w:rsid w:val="001F5C07"/>
    <w:rsid w:val="001F7A7E"/>
    <w:rsid w:val="00202666"/>
    <w:rsid w:val="00205072"/>
    <w:rsid w:val="002062D1"/>
    <w:rsid w:val="002072CF"/>
    <w:rsid w:val="00210D23"/>
    <w:rsid w:val="00210ECE"/>
    <w:rsid w:val="00212F72"/>
    <w:rsid w:val="002257F8"/>
    <w:rsid w:val="00227697"/>
    <w:rsid w:val="00227FD2"/>
    <w:rsid w:val="00232A90"/>
    <w:rsid w:val="0023542C"/>
    <w:rsid w:val="002444A2"/>
    <w:rsid w:val="0026218C"/>
    <w:rsid w:val="002667F4"/>
    <w:rsid w:val="00271244"/>
    <w:rsid w:val="00272A28"/>
    <w:rsid w:val="00282611"/>
    <w:rsid w:val="00283A10"/>
    <w:rsid w:val="00283DC3"/>
    <w:rsid w:val="00290C90"/>
    <w:rsid w:val="002917EA"/>
    <w:rsid w:val="00292056"/>
    <w:rsid w:val="00295329"/>
    <w:rsid w:val="002969D8"/>
    <w:rsid w:val="002A36DA"/>
    <w:rsid w:val="002B3529"/>
    <w:rsid w:val="002C0317"/>
    <w:rsid w:val="002C22FF"/>
    <w:rsid w:val="002C239F"/>
    <w:rsid w:val="002C39AD"/>
    <w:rsid w:val="002C7500"/>
    <w:rsid w:val="002D55DA"/>
    <w:rsid w:val="002E5DD9"/>
    <w:rsid w:val="002E6DCF"/>
    <w:rsid w:val="002F11AA"/>
    <w:rsid w:val="002F2D49"/>
    <w:rsid w:val="002F2F4C"/>
    <w:rsid w:val="002F4EEF"/>
    <w:rsid w:val="00307D7F"/>
    <w:rsid w:val="00311343"/>
    <w:rsid w:val="0031276E"/>
    <w:rsid w:val="00313B3A"/>
    <w:rsid w:val="0031653D"/>
    <w:rsid w:val="00320B36"/>
    <w:rsid w:val="003258CA"/>
    <w:rsid w:val="00327175"/>
    <w:rsid w:val="00330778"/>
    <w:rsid w:val="00333A17"/>
    <w:rsid w:val="00334FF1"/>
    <w:rsid w:val="00344482"/>
    <w:rsid w:val="0034474E"/>
    <w:rsid w:val="003473C1"/>
    <w:rsid w:val="00347D52"/>
    <w:rsid w:val="00352B0E"/>
    <w:rsid w:val="00356024"/>
    <w:rsid w:val="003672CE"/>
    <w:rsid w:val="00381D4B"/>
    <w:rsid w:val="00385457"/>
    <w:rsid w:val="00385AAF"/>
    <w:rsid w:val="0039666E"/>
    <w:rsid w:val="003A0267"/>
    <w:rsid w:val="003A1429"/>
    <w:rsid w:val="003A1E47"/>
    <w:rsid w:val="003B3339"/>
    <w:rsid w:val="003B7AEF"/>
    <w:rsid w:val="003D1901"/>
    <w:rsid w:val="003D3BEB"/>
    <w:rsid w:val="003D4B70"/>
    <w:rsid w:val="003F0A57"/>
    <w:rsid w:val="003F0E04"/>
    <w:rsid w:val="003F24CA"/>
    <w:rsid w:val="003F2A3A"/>
    <w:rsid w:val="00411349"/>
    <w:rsid w:val="00414C4C"/>
    <w:rsid w:val="00417650"/>
    <w:rsid w:val="004320E4"/>
    <w:rsid w:val="00434E1E"/>
    <w:rsid w:val="004354B6"/>
    <w:rsid w:val="00436684"/>
    <w:rsid w:val="0044201D"/>
    <w:rsid w:val="00442ECA"/>
    <w:rsid w:val="00444978"/>
    <w:rsid w:val="00445DA1"/>
    <w:rsid w:val="00450CE0"/>
    <w:rsid w:val="0045712B"/>
    <w:rsid w:val="00460A7F"/>
    <w:rsid w:val="004638A6"/>
    <w:rsid w:val="004665C3"/>
    <w:rsid w:val="00466AF1"/>
    <w:rsid w:val="00470592"/>
    <w:rsid w:val="00477A4C"/>
    <w:rsid w:val="00482E8A"/>
    <w:rsid w:val="004840C6"/>
    <w:rsid w:val="0048716B"/>
    <w:rsid w:val="004879E9"/>
    <w:rsid w:val="00487C4A"/>
    <w:rsid w:val="00495947"/>
    <w:rsid w:val="004971E5"/>
    <w:rsid w:val="004A68D6"/>
    <w:rsid w:val="004C0700"/>
    <w:rsid w:val="004C1BC0"/>
    <w:rsid w:val="004C36B7"/>
    <w:rsid w:val="004C4C3F"/>
    <w:rsid w:val="004D5949"/>
    <w:rsid w:val="004E46A6"/>
    <w:rsid w:val="004F01FA"/>
    <w:rsid w:val="004F0B82"/>
    <w:rsid w:val="004F2A7B"/>
    <w:rsid w:val="004F359B"/>
    <w:rsid w:val="004F7142"/>
    <w:rsid w:val="00502C8A"/>
    <w:rsid w:val="005143F0"/>
    <w:rsid w:val="00514970"/>
    <w:rsid w:val="00514FB7"/>
    <w:rsid w:val="0052083E"/>
    <w:rsid w:val="00521031"/>
    <w:rsid w:val="005276CB"/>
    <w:rsid w:val="00531674"/>
    <w:rsid w:val="00547FB3"/>
    <w:rsid w:val="0055080F"/>
    <w:rsid w:val="005528B0"/>
    <w:rsid w:val="00560433"/>
    <w:rsid w:val="00562E81"/>
    <w:rsid w:val="00566730"/>
    <w:rsid w:val="00572DCC"/>
    <w:rsid w:val="00577116"/>
    <w:rsid w:val="00583DD1"/>
    <w:rsid w:val="00590C84"/>
    <w:rsid w:val="00591380"/>
    <w:rsid w:val="00591F4A"/>
    <w:rsid w:val="005A65B7"/>
    <w:rsid w:val="005B55D2"/>
    <w:rsid w:val="005B635B"/>
    <w:rsid w:val="005C0EF4"/>
    <w:rsid w:val="005C18E5"/>
    <w:rsid w:val="005C3FE0"/>
    <w:rsid w:val="005D0C5D"/>
    <w:rsid w:val="005D1C65"/>
    <w:rsid w:val="005D2A03"/>
    <w:rsid w:val="005D4040"/>
    <w:rsid w:val="005D4FE4"/>
    <w:rsid w:val="005D77B7"/>
    <w:rsid w:val="005E003B"/>
    <w:rsid w:val="005E056F"/>
    <w:rsid w:val="005E378F"/>
    <w:rsid w:val="005E489E"/>
    <w:rsid w:val="005F478C"/>
    <w:rsid w:val="005F4B3B"/>
    <w:rsid w:val="005F7831"/>
    <w:rsid w:val="00603C41"/>
    <w:rsid w:val="00603F68"/>
    <w:rsid w:val="00604558"/>
    <w:rsid w:val="00612CB9"/>
    <w:rsid w:val="00613C7A"/>
    <w:rsid w:val="00616B8F"/>
    <w:rsid w:val="00620B41"/>
    <w:rsid w:val="006213AF"/>
    <w:rsid w:val="00624638"/>
    <w:rsid w:val="006265D4"/>
    <w:rsid w:val="00627B26"/>
    <w:rsid w:val="006324FC"/>
    <w:rsid w:val="0063555F"/>
    <w:rsid w:val="0064654F"/>
    <w:rsid w:val="00646F5A"/>
    <w:rsid w:val="00650C7E"/>
    <w:rsid w:val="006526C9"/>
    <w:rsid w:val="00661792"/>
    <w:rsid w:val="00665B0C"/>
    <w:rsid w:val="00666E87"/>
    <w:rsid w:val="00667055"/>
    <w:rsid w:val="00672456"/>
    <w:rsid w:val="00672504"/>
    <w:rsid w:val="00672BBB"/>
    <w:rsid w:val="006766F6"/>
    <w:rsid w:val="0067732F"/>
    <w:rsid w:val="0067798C"/>
    <w:rsid w:val="006807AE"/>
    <w:rsid w:val="00696638"/>
    <w:rsid w:val="006A23C9"/>
    <w:rsid w:val="006A38B9"/>
    <w:rsid w:val="006A6243"/>
    <w:rsid w:val="006B12DC"/>
    <w:rsid w:val="006B17A0"/>
    <w:rsid w:val="006B2BA8"/>
    <w:rsid w:val="006B61F5"/>
    <w:rsid w:val="006C01AC"/>
    <w:rsid w:val="006C210C"/>
    <w:rsid w:val="006C48CD"/>
    <w:rsid w:val="006C6925"/>
    <w:rsid w:val="006C7365"/>
    <w:rsid w:val="006D0C38"/>
    <w:rsid w:val="006D3471"/>
    <w:rsid w:val="006D56E3"/>
    <w:rsid w:val="006D6A2E"/>
    <w:rsid w:val="006E06FF"/>
    <w:rsid w:val="006E1987"/>
    <w:rsid w:val="006E38B0"/>
    <w:rsid w:val="006E3AE2"/>
    <w:rsid w:val="006E45AF"/>
    <w:rsid w:val="006F32C7"/>
    <w:rsid w:val="006F38F5"/>
    <w:rsid w:val="00702C72"/>
    <w:rsid w:val="007060D5"/>
    <w:rsid w:val="00710683"/>
    <w:rsid w:val="00710CF2"/>
    <w:rsid w:val="007111BD"/>
    <w:rsid w:val="00711F5C"/>
    <w:rsid w:val="00713360"/>
    <w:rsid w:val="00716102"/>
    <w:rsid w:val="00723787"/>
    <w:rsid w:val="00724BD8"/>
    <w:rsid w:val="00724D52"/>
    <w:rsid w:val="007273B3"/>
    <w:rsid w:val="007302F3"/>
    <w:rsid w:val="007305C0"/>
    <w:rsid w:val="00731979"/>
    <w:rsid w:val="007320C9"/>
    <w:rsid w:val="0073264F"/>
    <w:rsid w:val="00746021"/>
    <w:rsid w:val="00747C19"/>
    <w:rsid w:val="007534B6"/>
    <w:rsid w:val="00753CC6"/>
    <w:rsid w:val="00757E4F"/>
    <w:rsid w:val="00760792"/>
    <w:rsid w:val="00760D3D"/>
    <w:rsid w:val="00761163"/>
    <w:rsid w:val="0076405A"/>
    <w:rsid w:val="007749B8"/>
    <w:rsid w:val="007824A9"/>
    <w:rsid w:val="007A3482"/>
    <w:rsid w:val="007B4C64"/>
    <w:rsid w:val="007B52A8"/>
    <w:rsid w:val="007B5735"/>
    <w:rsid w:val="007B5CF1"/>
    <w:rsid w:val="007C54F9"/>
    <w:rsid w:val="007C7C5F"/>
    <w:rsid w:val="007E42B5"/>
    <w:rsid w:val="007E6BA7"/>
    <w:rsid w:val="007F390E"/>
    <w:rsid w:val="0080247F"/>
    <w:rsid w:val="0080291E"/>
    <w:rsid w:val="00803565"/>
    <w:rsid w:val="00804DF4"/>
    <w:rsid w:val="008053FF"/>
    <w:rsid w:val="008123C5"/>
    <w:rsid w:val="00820D4D"/>
    <w:rsid w:val="0082423A"/>
    <w:rsid w:val="0083021F"/>
    <w:rsid w:val="00836F39"/>
    <w:rsid w:val="0084113F"/>
    <w:rsid w:val="00845E93"/>
    <w:rsid w:val="00852AB3"/>
    <w:rsid w:val="0085330C"/>
    <w:rsid w:val="00855D88"/>
    <w:rsid w:val="008564EA"/>
    <w:rsid w:val="008605DD"/>
    <w:rsid w:val="008660D4"/>
    <w:rsid w:val="008721A7"/>
    <w:rsid w:val="0087691D"/>
    <w:rsid w:val="00882486"/>
    <w:rsid w:val="008839B1"/>
    <w:rsid w:val="00884891"/>
    <w:rsid w:val="00887868"/>
    <w:rsid w:val="00892288"/>
    <w:rsid w:val="008970D0"/>
    <w:rsid w:val="008A1928"/>
    <w:rsid w:val="008A22CA"/>
    <w:rsid w:val="008A4A5A"/>
    <w:rsid w:val="008A77E8"/>
    <w:rsid w:val="008B2432"/>
    <w:rsid w:val="008B3C17"/>
    <w:rsid w:val="008C0890"/>
    <w:rsid w:val="008C2CE7"/>
    <w:rsid w:val="008C57C1"/>
    <w:rsid w:val="008C5DE6"/>
    <w:rsid w:val="008C6600"/>
    <w:rsid w:val="008C6CFB"/>
    <w:rsid w:val="008D20DE"/>
    <w:rsid w:val="008D4A7F"/>
    <w:rsid w:val="008D4AB7"/>
    <w:rsid w:val="008D5C17"/>
    <w:rsid w:val="008E088F"/>
    <w:rsid w:val="008E6BA3"/>
    <w:rsid w:val="008E6BC7"/>
    <w:rsid w:val="008E7426"/>
    <w:rsid w:val="008F77A4"/>
    <w:rsid w:val="009011E4"/>
    <w:rsid w:val="00903BDE"/>
    <w:rsid w:val="0090481B"/>
    <w:rsid w:val="0091243D"/>
    <w:rsid w:val="0091247F"/>
    <w:rsid w:val="00912C97"/>
    <w:rsid w:val="00913B07"/>
    <w:rsid w:val="0091487C"/>
    <w:rsid w:val="009202B5"/>
    <w:rsid w:val="009265BC"/>
    <w:rsid w:val="009273E7"/>
    <w:rsid w:val="00931240"/>
    <w:rsid w:val="00933849"/>
    <w:rsid w:val="00943DAA"/>
    <w:rsid w:val="009506E0"/>
    <w:rsid w:val="00951EA1"/>
    <w:rsid w:val="0095417B"/>
    <w:rsid w:val="009567BD"/>
    <w:rsid w:val="0096359B"/>
    <w:rsid w:val="0096600C"/>
    <w:rsid w:val="009666CC"/>
    <w:rsid w:val="00967A1D"/>
    <w:rsid w:val="00970B89"/>
    <w:rsid w:val="00972A5B"/>
    <w:rsid w:val="00973527"/>
    <w:rsid w:val="00974DB6"/>
    <w:rsid w:val="0097595C"/>
    <w:rsid w:val="00980465"/>
    <w:rsid w:val="00984382"/>
    <w:rsid w:val="0098616F"/>
    <w:rsid w:val="00991655"/>
    <w:rsid w:val="009917C9"/>
    <w:rsid w:val="0099387E"/>
    <w:rsid w:val="00995284"/>
    <w:rsid w:val="00995E31"/>
    <w:rsid w:val="009A6D7E"/>
    <w:rsid w:val="009B1656"/>
    <w:rsid w:val="009B441E"/>
    <w:rsid w:val="009B5C53"/>
    <w:rsid w:val="009C35B5"/>
    <w:rsid w:val="009C7C2E"/>
    <w:rsid w:val="009D11D9"/>
    <w:rsid w:val="009D25E9"/>
    <w:rsid w:val="009D483B"/>
    <w:rsid w:val="009D4F33"/>
    <w:rsid w:val="009D58E4"/>
    <w:rsid w:val="009E12C9"/>
    <w:rsid w:val="009E1950"/>
    <w:rsid w:val="009E76D9"/>
    <w:rsid w:val="009F79A2"/>
    <w:rsid w:val="00A02402"/>
    <w:rsid w:val="00A05C7D"/>
    <w:rsid w:val="00A07A16"/>
    <w:rsid w:val="00A07C89"/>
    <w:rsid w:val="00A16912"/>
    <w:rsid w:val="00A17204"/>
    <w:rsid w:val="00A200AC"/>
    <w:rsid w:val="00A22510"/>
    <w:rsid w:val="00A25F5B"/>
    <w:rsid w:val="00A3605E"/>
    <w:rsid w:val="00A4321F"/>
    <w:rsid w:val="00A53525"/>
    <w:rsid w:val="00A6114C"/>
    <w:rsid w:val="00A61EE5"/>
    <w:rsid w:val="00A6773E"/>
    <w:rsid w:val="00A816FE"/>
    <w:rsid w:val="00A83D53"/>
    <w:rsid w:val="00AA22EB"/>
    <w:rsid w:val="00AA25C4"/>
    <w:rsid w:val="00AA2AF2"/>
    <w:rsid w:val="00AA402F"/>
    <w:rsid w:val="00AB2BE5"/>
    <w:rsid w:val="00AB3618"/>
    <w:rsid w:val="00AB7320"/>
    <w:rsid w:val="00AB747B"/>
    <w:rsid w:val="00AC069D"/>
    <w:rsid w:val="00AC0DE5"/>
    <w:rsid w:val="00AC224C"/>
    <w:rsid w:val="00AC40D7"/>
    <w:rsid w:val="00AC53A5"/>
    <w:rsid w:val="00AC6E8F"/>
    <w:rsid w:val="00AD0066"/>
    <w:rsid w:val="00AD1876"/>
    <w:rsid w:val="00AD46B4"/>
    <w:rsid w:val="00AD5CE5"/>
    <w:rsid w:val="00AE4D70"/>
    <w:rsid w:val="00AE5457"/>
    <w:rsid w:val="00AE77C6"/>
    <w:rsid w:val="00AE7A8A"/>
    <w:rsid w:val="00AF01DD"/>
    <w:rsid w:val="00AF5985"/>
    <w:rsid w:val="00B013B9"/>
    <w:rsid w:val="00B0643F"/>
    <w:rsid w:val="00B14C03"/>
    <w:rsid w:val="00B170E7"/>
    <w:rsid w:val="00B21098"/>
    <w:rsid w:val="00B24247"/>
    <w:rsid w:val="00B24B82"/>
    <w:rsid w:val="00B361A9"/>
    <w:rsid w:val="00B46534"/>
    <w:rsid w:val="00B534A2"/>
    <w:rsid w:val="00B54EFE"/>
    <w:rsid w:val="00B5751B"/>
    <w:rsid w:val="00B61005"/>
    <w:rsid w:val="00B6650C"/>
    <w:rsid w:val="00B70EE4"/>
    <w:rsid w:val="00B731B1"/>
    <w:rsid w:val="00B73684"/>
    <w:rsid w:val="00B7496A"/>
    <w:rsid w:val="00B74C0E"/>
    <w:rsid w:val="00B77583"/>
    <w:rsid w:val="00B77C73"/>
    <w:rsid w:val="00B81201"/>
    <w:rsid w:val="00B84309"/>
    <w:rsid w:val="00B90CC7"/>
    <w:rsid w:val="00B931D2"/>
    <w:rsid w:val="00BA1F32"/>
    <w:rsid w:val="00BA2A3A"/>
    <w:rsid w:val="00BB6472"/>
    <w:rsid w:val="00BB6809"/>
    <w:rsid w:val="00BB7485"/>
    <w:rsid w:val="00BB77B9"/>
    <w:rsid w:val="00BB794D"/>
    <w:rsid w:val="00BC5717"/>
    <w:rsid w:val="00BC73FE"/>
    <w:rsid w:val="00BD0697"/>
    <w:rsid w:val="00BD744E"/>
    <w:rsid w:val="00BE1341"/>
    <w:rsid w:val="00BE1D46"/>
    <w:rsid w:val="00BE4E13"/>
    <w:rsid w:val="00BE5892"/>
    <w:rsid w:val="00BF26F9"/>
    <w:rsid w:val="00C02A36"/>
    <w:rsid w:val="00C03BB7"/>
    <w:rsid w:val="00C068CE"/>
    <w:rsid w:val="00C076C4"/>
    <w:rsid w:val="00C10F17"/>
    <w:rsid w:val="00C11E42"/>
    <w:rsid w:val="00C13394"/>
    <w:rsid w:val="00C14E4B"/>
    <w:rsid w:val="00C15634"/>
    <w:rsid w:val="00C2191D"/>
    <w:rsid w:val="00C238BE"/>
    <w:rsid w:val="00C2477A"/>
    <w:rsid w:val="00C2523E"/>
    <w:rsid w:val="00C33882"/>
    <w:rsid w:val="00C371EE"/>
    <w:rsid w:val="00C37D76"/>
    <w:rsid w:val="00C4236C"/>
    <w:rsid w:val="00C456DC"/>
    <w:rsid w:val="00C458D1"/>
    <w:rsid w:val="00C56D8B"/>
    <w:rsid w:val="00C61DE3"/>
    <w:rsid w:val="00C72DB8"/>
    <w:rsid w:val="00C72F5A"/>
    <w:rsid w:val="00C73353"/>
    <w:rsid w:val="00C8375D"/>
    <w:rsid w:val="00C86732"/>
    <w:rsid w:val="00C901E0"/>
    <w:rsid w:val="00C939E5"/>
    <w:rsid w:val="00C96BA3"/>
    <w:rsid w:val="00CB14B0"/>
    <w:rsid w:val="00CB1CEA"/>
    <w:rsid w:val="00CB33FF"/>
    <w:rsid w:val="00CB54F2"/>
    <w:rsid w:val="00CC1755"/>
    <w:rsid w:val="00CC2E7B"/>
    <w:rsid w:val="00CC77AD"/>
    <w:rsid w:val="00CD136A"/>
    <w:rsid w:val="00CD56A5"/>
    <w:rsid w:val="00CE05AF"/>
    <w:rsid w:val="00CE18B6"/>
    <w:rsid w:val="00CE223F"/>
    <w:rsid w:val="00CE3488"/>
    <w:rsid w:val="00CE4B70"/>
    <w:rsid w:val="00CE669E"/>
    <w:rsid w:val="00D046DF"/>
    <w:rsid w:val="00D05DED"/>
    <w:rsid w:val="00D07373"/>
    <w:rsid w:val="00D1010F"/>
    <w:rsid w:val="00D11142"/>
    <w:rsid w:val="00D11747"/>
    <w:rsid w:val="00D16C61"/>
    <w:rsid w:val="00D206E2"/>
    <w:rsid w:val="00D33033"/>
    <w:rsid w:val="00D33602"/>
    <w:rsid w:val="00D37A34"/>
    <w:rsid w:val="00D41AD9"/>
    <w:rsid w:val="00D50FEB"/>
    <w:rsid w:val="00D549CA"/>
    <w:rsid w:val="00D55569"/>
    <w:rsid w:val="00D607A6"/>
    <w:rsid w:val="00D626BB"/>
    <w:rsid w:val="00D64649"/>
    <w:rsid w:val="00D6534D"/>
    <w:rsid w:val="00D668E6"/>
    <w:rsid w:val="00D71A5A"/>
    <w:rsid w:val="00D8313E"/>
    <w:rsid w:val="00D8424C"/>
    <w:rsid w:val="00D84B70"/>
    <w:rsid w:val="00D84D32"/>
    <w:rsid w:val="00D8556C"/>
    <w:rsid w:val="00D86CB1"/>
    <w:rsid w:val="00D91BA4"/>
    <w:rsid w:val="00D96C71"/>
    <w:rsid w:val="00DA462F"/>
    <w:rsid w:val="00DB2348"/>
    <w:rsid w:val="00DB2F40"/>
    <w:rsid w:val="00DC0165"/>
    <w:rsid w:val="00DC07CA"/>
    <w:rsid w:val="00DC2FC2"/>
    <w:rsid w:val="00DC79F4"/>
    <w:rsid w:val="00DD3DB0"/>
    <w:rsid w:val="00DD5C4A"/>
    <w:rsid w:val="00DD678E"/>
    <w:rsid w:val="00DD7599"/>
    <w:rsid w:val="00DE061A"/>
    <w:rsid w:val="00DE3333"/>
    <w:rsid w:val="00DE381F"/>
    <w:rsid w:val="00DE4A4D"/>
    <w:rsid w:val="00DE6739"/>
    <w:rsid w:val="00DE75C7"/>
    <w:rsid w:val="00DF112E"/>
    <w:rsid w:val="00DF236B"/>
    <w:rsid w:val="00DF2B23"/>
    <w:rsid w:val="00DF4CAA"/>
    <w:rsid w:val="00DF6477"/>
    <w:rsid w:val="00E02459"/>
    <w:rsid w:val="00E12BBE"/>
    <w:rsid w:val="00E22C15"/>
    <w:rsid w:val="00E2518F"/>
    <w:rsid w:val="00E25CBC"/>
    <w:rsid w:val="00E35580"/>
    <w:rsid w:val="00E35A2C"/>
    <w:rsid w:val="00E41459"/>
    <w:rsid w:val="00E42754"/>
    <w:rsid w:val="00E43656"/>
    <w:rsid w:val="00E44DAA"/>
    <w:rsid w:val="00E53F18"/>
    <w:rsid w:val="00E54F16"/>
    <w:rsid w:val="00E55A17"/>
    <w:rsid w:val="00E62089"/>
    <w:rsid w:val="00E66254"/>
    <w:rsid w:val="00E73269"/>
    <w:rsid w:val="00E81C81"/>
    <w:rsid w:val="00E90B98"/>
    <w:rsid w:val="00E92450"/>
    <w:rsid w:val="00E924CA"/>
    <w:rsid w:val="00E93194"/>
    <w:rsid w:val="00E9443D"/>
    <w:rsid w:val="00E9477E"/>
    <w:rsid w:val="00E9636D"/>
    <w:rsid w:val="00E97AFA"/>
    <w:rsid w:val="00EA44E7"/>
    <w:rsid w:val="00EA70F2"/>
    <w:rsid w:val="00EB2690"/>
    <w:rsid w:val="00EB6306"/>
    <w:rsid w:val="00EC1F69"/>
    <w:rsid w:val="00EC3BA5"/>
    <w:rsid w:val="00EC5C85"/>
    <w:rsid w:val="00ED1A53"/>
    <w:rsid w:val="00ED3348"/>
    <w:rsid w:val="00ED48E0"/>
    <w:rsid w:val="00ED5F96"/>
    <w:rsid w:val="00ED6C67"/>
    <w:rsid w:val="00EF0C33"/>
    <w:rsid w:val="00EF27F4"/>
    <w:rsid w:val="00F03102"/>
    <w:rsid w:val="00F06587"/>
    <w:rsid w:val="00F12383"/>
    <w:rsid w:val="00F1639E"/>
    <w:rsid w:val="00F21CF5"/>
    <w:rsid w:val="00F2204E"/>
    <w:rsid w:val="00F265F0"/>
    <w:rsid w:val="00F272D3"/>
    <w:rsid w:val="00F32FE4"/>
    <w:rsid w:val="00F33130"/>
    <w:rsid w:val="00F473E2"/>
    <w:rsid w:val="00F522E4"/>
    <w:rsid w:val="00F54DBE"/>
    <w:rsid w:val="00F60562"/>
    <w:rsid w:val="00F60B80"/>
    <w:rsid w:val="00F6481E"/>
    <w:rsid w:val="00F71BDF"/>
    <w:rsid w:val="00F772CF"/>
    <w:rsid w:val="00F83361"/>
    <w:rsid w:val="00F87263"/>
    <w:rsid w:val="00F93A8D"/>
    <w:rsid w:val="00F94705"/>
    <w:rsid w:val="00F9548F"/>
    <w:rsid w:val="00FA0D3B"/>
    <w:rsid w:val="00FA16D4"/>
    <w:rsid w:val="00FA5F8E"/>
    <w:rsid w:val="00FA5FCC"/>
    <w:rsid w:val="00FB1A3C"/>
    <w:rsid w:val="00FB4C83"/>
    <w:rsid w:val="00FC6D15"/>
    <w:rsid w:val="00FD0B8D"/>
    <w:rsid w:val="00FD4170"/>
    <w:rsid w:val="00FD73AA"/>
    <w:rsid w:val="00FD75E3"/>
    <w:rsid w:val="00FE5969"/>
    <w:rsid w:val="00FE6F6B"/>
    <w:rsid w:val="00FE7A5E"/>
    <w:rsid w:val="00FF2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215AB"/>
  <w15:docId w15:val="{32E79B95-8CF9-436B-959C-013225CC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548F"/>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95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48F"/>
    <w:rPr>
      <w:rFonts w:ascii="Calibri" w:eastAsia="Calibri" w:hAnsi="Calibri" w:cs="Times New Roman"/>
    </w:rPr>
  </w:style>
  <w:style w:type="paragraph" w:styleId="ListParagraph">
    <w:name w:val="List Paragraph"/>
    <w:basedOn w:val="Normal"/>
    <w:uiPriority w:val="34"/>
    <w:qFormat/>
    <w:rsid w:val="00F9548F"/>
    <w:pPr>
      <w:ind w:left="720"/>
      <w:contextualSpacing/>
    </w:pPr>
  </w:style>
  <w:style w:type="paragraph" w:styleId="Header">
    <w:name w:val="header"/>
    <w:basedOn w:val="Normal"/>
    <w:link w:val="HeaderChar"/>
    <w:uiPriority w:val="99"/>
    <w:unhideWhenUsed/>
    <w:rsid w:val="00A81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6FE"/>
    <w:rPr>
      <w:rFonts w:ascii="Calibri" w:eastAsia="Calibri" w:hAnsi="Calibri" w:cs="Times New Roman"/>
    </w:rPr>
  </w:style>
  <w:style w:type="character" w:styleId="CommentReference">
    <w:name w:val="annotation reference"/>
    <w:basedOn w:val="DefaultParagraphFont"/>
    <w:uiPriority w:val="99"/>
    <w:semiHidden/>
    <w:unhideWhenUsed/>
    <w:rsid w:val="0091243D"/>
    <w:rPr>
      <w:sz w:val="16"/>
      <w:szCs w:val="16"/>
    </w:rPr>
  </w:style>
  <w:style w:type="paragraph" w:styleId="CommentText">
    <w:name w:val="annotation text"/>
    <w:basedOn w:val="Normal"/>
    <w:link w:val="CommentTextChar"/>
    <w:uiPriority w:val="99"/>
    <w:semiHidden/>
    <w:unhideWhenUsed/>
    <w:rsid w:val="0091243D"/>
    <w:pPr>
      <w:spacing w:line="240" w:lineRule="auto"/>
    </w:pPr>
    <w:rPr>
      <w:sz w:val="20"/>
      <w:szCs w:val="20"/>
    </w:rPr>
  </w:style>
  <w:style w:type="character" w:customStyle="1" w:styleId="CommentTextChar">
    <w:name w:val="Comment Text Char"/>
    <w:basedOn w:val="DefaultParagraphFont"/>
    <w:link w:val="CommentText"/>
    <w:uiPriority w:val="99"/>
    <w:semiHidden/>
    <w:rsid w:val="0091243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243D"/>
    <w:rPr>
      <w:b/>
      <w:bCs/>
    </w:rPr>
  </w:style>
  <w:style w:type="character" w:customStyle="1" w:styleId="CommentSubjectChar">
    <w:name w:val="Comment Subject Char"/>
    <w:basedOn w:val="CommentTextChar"/>
    <w:link w:val="CommentSubject"/>
    <w:uiPriority w:val="99"/>
    <w:semiHidden/>
    <w:rsid w:val="0091243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124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43D"/>
    <w:rPr>
      <w:rFonts w:ascii="Segoe UI" w:eastAsia="Calibri" w:hAnsi="Segoe UI" w:cs="Segoe UI"/>
      <w:sz w:val="18"/>
      <w:szCs w:val="18"/>
    </w:rPr>
  </w:style>
  <w:style w:type="paragraph" w:styleId="BodyText">
    <w:name w:val="Body Text"/>
    <w:basedOn w:val="Normal"/>
    <w:link w:val="BodyTextChar"/>
    <w:uiPriority w:val="99"/>
    <w:rsid w:val="005D0C5D"/>
    <w:pPr>
      <w:suppressAutoHyphens/>
      <w:spacing w:after="120" w:line="240" w:lineRule="auto"/>
    </w:pPr>
    <w:rPr>
      <w:rFonts w:ascii="Times New Roman" w:eastAsia="MS Mincho" w:hAnsi="Times New Roman"/>
      <w:sz w:val="24"/>
      <w:szCs w:val="24"/>
      <w:lang w:val="en-US" w:eastAsia="ar-SA"/>
    </w:rPr>
  </w:style>
  <w:style w:type="character" w:customStyle="1" w:styleId="BodyTextChar">
    <w:name w:val="Body Text Char"/>
    <w:basedOn w:val="DefaultParagraphFont"/>
    <w:link w:val="BodyText"/>
    <w:uiPriority w:val="99"/>
    <w:rsid w:val="005D0C5D"/>
    <w:rPr>
      <w:rFonts w:ascii="Times New Roman" w:eastAsia="MS Mincho" w:hAnsi="Times New Roman" w:cs="Times New Roman"/>
      <w:sz w:val="24"/>
      <w:szCs w:val="24"/>
      <w:lang w:val="en-US" w:eastAsia="ar-SA"/>
    </w:rPr>
  </w:style>
  <w:style w:type="character" w:styleId="Hyperlink">
    <w:name w:val="Hyperlink"/>
    <w:basedOn w:val="DefaultParagraphFont"/>
    <w:uiPriority w:val="99"/>
    <w:unhideWhenUsed/>
    <w:rsid w:val="003A1429"/>
    <w:rPr>
      <w:color w:val="0563C1" w:themeColor="hyperlink"/>
      <w:u w:val="single"/>
    </w:rPr>
  </w:style>
  <w:style w:type="paragraph" w:styleId="FootnoteText">
    <w:name w:val="footnote text"/>
    <w:basedOn w:val="Normal"/>
    <w:link w:val="FootnoteTextChar"/>
    <w:uiPriority w:val="99"/>
    <w:semiHidden/>
    <w:unhideWhenUsed/>
    <w:rsid w:val="008C5D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5DE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C5DE6"/>
    <w:rPr>
      <w:vertAlign w:val="superscript"/>
    </w:rPr>
  </w:style>
  <w:style w:type="paragraph" w:styleId="Revision">
    <w:name w:val="Revision"/>
    <w:hidden/>
    <w:uiPriority w:val="99"/>
    <w:semiHidden/>
    <w:rsid w:val="00967A1D"/>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442ECA"/>
    <w:rPr>
      <w:color w:val="605E5C"/>
      <w:shd w:val="clear" w:color="auto" w:fill="E1DFDD"/>
    </w:rPr>
  </w:style>
  <w:style w:type="table" w:customStyle="1" w:styleId="1">
    <w:name w:val="1"/>
    <w:basedOn w:val="TableNormal"/>
    <w:rsid w:val="006213AF"/>
    <w:pPr>
      <w:spacing w:after="0" w:line="276" w:lineRule="auto"/>
    </w:pPr>
    <w:rPr>
      <w:rFonts w:ascii="Arial" w:eastAsia="Arial" w:hAnsi="Arial" w:cs="Arial"/>
      <w:lang w:val="en-US"/>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945">
      <w:bodyDiv w:val="1"/>
      <w:marLeft w:val="0"/>
      <w:marRight w:val="0"/>
      <w:marTop w:val="0"/>
      <w:marBottom w:val="0"/>
      <w:divBdr>
        <w:top w:val="none" w:sz="0" w:space="0" w:color="auto"/>
        <w:left w:val="none" w:sz="0" w:space="0" w:color="auto"/>
        <w:bottom w:val="none" w:sz="0" w:space="0" w:color="auto"/>
        <w:right w:val="none" w:sz="0" w:space="0" w:color="auto"/>
      </w:divBdr>
    </w:div>
    <w:div w:id="30113084">
      <w:bodyDiv w:val="1"/>
      <w:marLeft w:val="0"/>
      <w:marRight w:val="0"/>
      <w:marTop w:val="0"/>
      <w:marBottom w:val="0"/>
      <w:divBdr>
        <w:top w:val="none" w:sz="0" w:space="0" w:color="auto"/>
        <w:left w:val="none" w:sz="0" w:space="0" w:color="auto"/>
        <w:bottom w:val="none" w:sz="0" w:space="0" w:color="auto"/>
        <w:right w:val="none" w:sz="0" w:space="0" w:color="auto"/>
      </w:divBdr>
      <w:divsChild>
        <w:div w:id="106121092">
          <w:marLeft w:val="0"/>
          <w:marRight w:val="0"/>
          <w:marTop w:val="0"/>
          <w:marBottom w:val="0"/>
          <w:divBdr>
            <w:top w:val="none" w:sz="0" w:space="0" w:color="auto"/>
            <w:left w:val="none" w:sz="0" w:space="0" w:color="auto"/>
            <w:bottom w:val="none" w:sz="0" w:space="0" w:color="auto"/>
            <w:right w:val="none" w:sz="0" w:space="0" w:color="auto"/>
          </w:divBdr>
        </w:div>
        <w:div w:id="710110976">
          <w:marLeft w:val="0"/>
          <w:marRight w:val="0"/>
          <w:marTop w:val="0"/>
          <w:marBottom w:val="0"/>
          <w:divBdr>
            <w:top w:val="none" w:sz="0" w:space="0" w:color="auto"/>
            <w:left w:val="none" w:sz="0" w:space="0" w:color="auto"/>
            <w:bottom w:val="none" w:sz="0" w:space="0" w:color="auto"/>
            <w:right w:val="none" w:sz="0" w:space="0" w:color="auto"/>
          </w:divBdr>
          <w:divsChild>
            <w:div w:id="73238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3685">
      <w:bodyDiv w:val="1"/>
      <w:marLeft w:val="0"/>
      <w:marRight w:val="0"/>
      <w:marTop w:val="0"/>
      <w:marBottom w:val="0"/>
      <w:divBdr>
        <w:top w:val="none" w:sz="0" w:space="0" w:color="auto"/>
        <w:left w:val="none" w:sz="0" w:space="0" w:color="auto"/>
        <w:bottom w:val="none" w:sz="0" w:space="0" w:color="auto"/>
        <w:right w:val="none" w:sz="0" w:space="0" w:color="auto"/>
      </w:divBdr>
    </w:div>
    <w:div w:id="126624613">
      <w:bodyDiv w:val="1"/>
      <w:marLeft w:val="0"/>
      <w:marRight w:val="0"/>
      <w:marTop w:val="0"/>
      <w:marBottom w:val="0"/>
      <w:divBdr>
        <w:top w:val="none" w:sz="0" w:space="0" w:color="auto"/>
        <w:left w:val="none" w:sz="0" w:space="0" w:color="auto"/>
        <w:bottom w:val="none" w:sz="0" w:space="0" w:color="auto"/>
        <w:right w:val="none" w:sz="0" w:space="0" w:color="auto"/>
      </w:divBdr>
    </w:div>
    <w:div w:id="168177874">
      <w:bodyDiv w:val="1"/>
      <w:marLeft w:val="0"/>
      <w:marRight w:val="0"/>
      <w:marTop w:val="0"/>
      <w:marBottom w:val="0"/>
      <w:divBdr>
        <w:top w:val="none" w:sz="0" w:space="0" w:color="auto"/>
        <w:left w:val="none" w:sz="0" w:space="0" w:color="auto"/>
        <w:bottom w:val="none" w:sz="0" w:space="0" w:color="auto"/>
        <w:right w:val="none" w:sz="0" w:space="0" w:color="auto"/>
      </w:divBdr>
    </w:div>
    <w:div w:id="235016583">
      <w:bodyDiv w:val="1"/>
      <w:marLeft w:val="0"/>
      <w:marRight w:val="0"/>
      <w:marTop w:val="0"/>
      <w:marBottom w:val="0"/>
      <w:divBdr>
        <w:top w:val="none" w:sz="0" w:space="0" w:color="auto"/>
        <w:left w:val="none" w:sz="0" w:space="0" w:color="auto"/>
        <w:bottom w:val="none" w:sz="0" w:space="0" w:color="auto"/>
        <w:right w:val="none" w:sz="0" w:space="0" w:color="auto"/>
      </w:divBdr>
      <w:divsChild>
        <w:div w:id="1619024963">
          <w:marLeft w:val="0"/>
          <w:marRight w:val="0"/>
          <w:marTop w:val="0"/>
          <w:marBottom w:val="0"/>
          <w:divBdr>
            <w:top w:val="none" w:sz="0" w:space="0" w:color="auto"/>
            <w:left w:val="none" w:sz="0" w:space="0" w:color="auto"/>
            <w:bottom w:val="none" w:sz="0" w:space="0" w:color="auto"/>
            <w:right w:val="none" w:sz="0" w:space="0" w:color="auto"/>
          </w:divBdr>
        </w:div>
        <w:div w:id="662009601">
          <w:marLeft w:val="0"/>
          <w:marRight w:val="0"/>
          <w:marTop w:val="0"/>
          <w:marBottom w:val="0"/>
          <w:divBdr>
            <w:top w:val="none" w:sz="0" w:space="0" w:color="auto"/>
            <w:left w:val="none" w:sz="0" w:space="0" w:color="auto"/>
            <w:bottom w:val="none" w:sz="0" w:space="0" w:color="auto"/>
            <w:right w:val="none" w:sz="0" w:space="0" w:color="auto"/>
          </w:divBdr>
          <w:divsChild>
            <w:div w:id="3569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01593">
      <w:bodyDiv w:val="1"/>
      <w:marLeft w:val="0"/>
      <w:marRight w:val="0"/>
      <w:marTop w:val="0"/>
      <w:marBottom w:val="0"/>
      <w:divBdr>
        <w:top w:val="none" w:sz="0" w:space="0" w:color="auto"/>
        <w:left w:val="none" w:sz="0" w:space="0" w:color="auto"/>
        <w:bottom w:val="none" w:sz="0" w:space="0" w:color="auto"/>
        <w:right w:val="none" w:sz="0" w:space="0" w:color="auto"/>
      </w:divBdr>
    </w:div>
    <w:div w:id="453446720">
      <w:bodyDiv w:val="1"/>
      <w:marLeft w:val="0"/>
      <w:marRight w:val="0"/>
      <w:marTop w:val="0"/>
      <w:marBottom w:val="0"/>
      <w:divBdr>
        <w:top w:val="none" w:sz="0" w:space="0" w:color="auto"/>
        <w:left w:val="none" w:sz="0" w:space="0" w:color="auto"/>
        <w:bottom w:val="none" w:sz="0" w:space="0" w:color="auto"/>
        <w:right w:val="none" w:sz="0" w:space="0" w:color="auto"/>
      </w:divBdr>
      <w:divsChild>
        <w:div w:id="902448702">
          <w:marLeft w:val="0"/>
          <w:marRight w:val="0"/>
          <w:marTop w:val="0"/>
          <w:marBottom w:val="0"/>
          <w:divBdr>
            <w:top w:val="none" w:sz="0" w:space="0" w:color="auto"/>
            <w:left w:val="none" w:sz="0" w:space="0" w:color="auto"/>
            <w:bottom w:val="none" w:sz="0" w:space="0" w:color="auto"/>
            <w:right w:val="none" w:sz="0" w:space="0" w:color="auto"/>
          </w:divBdr>
        </w:div>
        <w:div w:id="1619918851">
          <w:marLeft w:val="0"/>
          <w:marRight w:val="0"/>
          <w:marTop w:val="0"/>
          <w:marBottom w:val="0"/>
          <w:divBdr>
            <w:top w:val="none" w:sz="0" w:space="0" w:color="auto"/>
            <w:left w:val="none" w:sz="0" w:space="0" w:color="auto"/>
            <w:bottom w:val="none" w:sz="0" w:space="0" w:color="auto"/>
            <w:right w:val="none" w:sz="0" w:space="0" w:color="auto"/>
          </w:divBdr>
        </w:div>
        <w:div w:id="1527017083">
          <w:marLeft w:val="0"/>
          <w:marRight w:val="0"/>
          <w:marTop w:val="0"/>
          <w:marBottom w:val="0"/>
          <w:divBdr>
            <w:top w:val="none" w:sz="0" w:space="0" w:color="auto"/>
            <w:left w:val="none" w:sz="0" w:space="0" w:color="auto"/>
            <w:bottom w:val="none" w:sz="0" w:space="0" w:color="auto"/>
            <w:right w:val="none" w:sz="0" w:space="0" w:color="auto"/>
          </w:divBdr>
        </w:div>
        <w:div w:id="132602570">
          <w:marLeft w:val="0"/>
          <w:marRight w:val="0"/>
          <w:marTop w:val="0"/>
          <w:marBottom w:val="0"/>
          <w:divBdr>
            <w:top w:val="none" w:sz="0" w:space="0" w:color="auto"/>
            <w:left w:val="none" w:sz="0" w:space="0" w:color="auto"/>
            <w:bottom w:val="none" w:sz="0" w:space="0" w:color="auto"/>
            <w:right w:val="none" w:sz="0" w:space="0" w:color="auto"/>
          </w:divBdr>
        </w:div>
        <w:div w:id="728698337">
          <w:marLeft w:val="0"/>
          <w:marRight w:val="0"/>
          <w:marTop w:val="0"/>
          <w:marBottom w:val="0"/>
          <w:divBdr>
            <w:top w:val="none" w:sz="0" w:space="0" w:color="auto"/>
            <w:left w:val="none" w:sz="0" w:space="0" w:color="auto"/>
            <w:bottom w:val="none" w:sz="0" w:space="0" w:color="auto"/>
            <w:right w:val="none" w:sz="0" w:space="0" w:color="auto"/>
          </w:divBdr>
        </w:div>
        <w:div w:id="1903296756">
          <w:marLeft w:val="0"/>
          <w:marRight w:val="0"/>
          <w:marTop w:val="0"/>
          <w:marBottom w:val="0"/>
          <w:divBdr>
            <w:top w:val="none" w:sz="0" w:space="0" w:color="auto"/>
            <w:left w:val="none" w:sz="0" w:space="0" w:color="auto"/>
            <w:bottom w:val="none" w:sz="0" w:space="0" w:color="auto"/>
            <w:right w:val="none" w:sz="0" w:space="0" w:color="auto"/>
          </w:divBdr>
        </w:div>
        <w:div w:id="69428109">
          <w:marLeft w:val="0"/>
          <w:marRight w:val="0"/>
          <w:marTop w:val="0"/>
          <w:marBottom w:val="0"/>
          <w:divBdr>
            <w:top w:val="none" w:sz="0" w:space="0" w:color="auto"/>
            <w:left w:val="none" w:sz="0" w:space="0" w:color="auto"/>
            <w:bottom w:val="none" w:sz="0" w:space="0" w:color="auto"/>
            <w:right w:val="none" w:sz="0" w:space="0" w:color="auto"/>
          </w:divBdr>
        </w:div>
        <w:div w:id="1355694056">
          <w:marLeft w:val="0"/>
          <w:marRight w:val="0"/>
          <w:marTop w:val="0"/>
          <w:marBottom w:val="0"/>
          <w:divBdr>
            <w:top w:val="none" w:sz="0" w:space="0" w:color="auto"/>
            <w:left w:val="none" w:sz="0" w:space="0" w:color="auto"/>
            <w:bottom w:val="none" w:sz="0" w:space="0" w:color="auto"/>
            <w:right w:val="none" w:sz="0" w:space="0" w:color="auto"/>
          </w:divBdr>
        </w:div>
        <w:div w:id="700474426">
          <w:marLeft w:val="0"/>
          <w:marRight w:val="0"/>
          <w:marTop w:val="0"/>
          <w:marBottom w:val="0"/>
          <w:divBdr>
            <w:top w:val="none" w:sz="0" w:space="0" w:color="auto"/>
            <w:left w:val="none" w:sz="0" w:space="0" w:color="auto"/>
            <w:bottom w:val="none" w:sz="0" w:space="0" w:color="auto"/>
            <w:right w:val="none" w:sz="0" w:space="0" w:color="auto"/>
          </w:divBdr>
        </w:div>
      </w:divsChild>
    </w:div>
    <w:div w:id="516162796">
      <w:bodyDiv w:val="1"/>
      <w:marLeft w:val="0"/>
      <w:marRight w:val="0"/>
      <w:marTop w:val="0"/>
      <w:marBottom w:val="0"/>
      <w:divBdr>
        <w:top w:val="none" w:sz="0" w:space="0" w:color="auto"/>
        <w:left w:val="none" w:sz="0" w:space="0" w:color="auto"/>
        <w:bottom w:val="none" w:sz="0" w:space="0" w:color="auto"/>
        <w:right w:val="none" w:sz="0" w:space="0" w:color="auto"/>
      </w:divBdr>
    </w:div>
    <w:div w:id="533155238">
      <w:bodyDiv w:val="1"/>
      <w:marLeft w:val="0"/>
      <w:marRight w:val="0"/>
      <w:marTop w:val="0"/>
      <w:marBottom w:val="0"/>
      <w:divBdr>
        <w:top w:val="none" w:sz="0" w:space="0" w:color="auto"/>
        <w:left w:val="none" w:sz="0" w:space="0" w:color="auto"/>
        <w:bottom w:val="none" w:sz="0" w:space="0" w:color="auto"/>
        <w:right w:val="none" w:sz="0" w:space="0" w:color="auto"/>
      </w:divBdr>
    </w:div>
    <w:div w:id="651564444">
      <w:bodyDiv w:val="1"/>
      <w:marLeft w:val="0"/>
      <w:marRight w:val="0"/>
      <w:marTop w:val="0"/>
      <w:marBottom w:val="0"/>
      <w:divBdr>
        <w:top w:val="none" w:sz="0" w:space="0" w:color="auto"/>
        <w:left w:val="none" w:sz="0" w:space="0" w:color="auto"/>
        <w:bottom w:val="none" w:sz="0" w:space="0" w:color="auto"/>
        <w:right w:val="none" w:sz="0" w:space="0" w:color="auto"/>
      </w:divBdr>
    </w:div>
    <w:div w:id="673997733">
      <w:bodyDiv w:val="1"/>
      <w:marLeft w:val="0"/>
      <w:marRight w:val="0"/>
      <w:marTop w:val="0"/>
      <w:marBottom w:val="0"/>
      <w:divBdr>
        <w:top w:val="none" w:sz="0" w:space="0" w:color="auto"/>
        <w:left w:val="none" w:sz="0" w:space="0" w:color="auto"/>
        <w:bottom w:val="none" w:sz="0" w:space="0" w:color="auto"/>
        <w:right w:val="none" w:sz="0" w:space="0" w:color="auto"/>
      </w:divBdr>
    </w:div>
    <w:div w:id="900676974">
      <w:bodyDiv w:val="1"/>
      <w:marLeft w:val="0"/>
      <w:marRight w:val="0"/>
      <w:marTop w:val="0"/>
      <w:marBottom w:val="0"/>
      <w:divBdr>
        <w:top w:val="none" w:sz="0" w:space="0" w:color="auto"/>
        <w:left w:val="none" w:sz="0" w:space="0" w:color="auto"/>
        <w:bottom w:val="none" w:sz="0" w:space="0" w:color="auto"/>
        <w:right w:val="none" w:sz="0" w:space="0" w:color="auto"/>
      </w:divBdr>
    </w:div>
    <w:div w:id="947005753">
      <w:bodyDiv w:val="1"/>
      <w:marLeft w:val="0"/>
      <w:marRight w:val="0"/>
      <w:marTop w:val="0"/>
      <w:marBottom w:val="0"/>
      <w:divBdr>
        <w:top w:val="none" w:sz="0" w:space="0" w:color="auto"/>
        <w:left w:val="none" w:sz="0" w:space="0" w:color="auto"/>
        <w:bottom w:val="none" w:sz="0" w:space="0" w:color="auto"/>
        <w:right w:val="none" w:sz="0" w:space="0" w:color="auto"/>
      </w:divBdr>
    </w:div>
    <w:div w:id="953681852">
      <w:bodyDiv w:val="1"/>
      <w:marLeft w:val="0"/>
      <w:marRight w:val="0"/>
      <w:marTop w:val="0"/>
      <w:marBottom w:val="0"/>
      <w:divBdr>
        <w:top w:val="none" w:sz="0" w:space="0" w:color="auto"/>
        <w:left w:val="none" w:sz="0" w:space="0" w:color="auto"/>
        <w:bottom w:val="none" w:sz="0" w:space="0" w:color="auto"/>
        <w:right w:val="none" w:sz="0" w:space="0" w:color="auto"/>
      </w:divBdr>
    </w:div>
    <w:div w:id="1002007495">
      <w:bodyDiv w:val="1"/>
      <w:marLeft w:val="0"/>
      <w:marRight w:val="0"/>
      <w:marTop w:val="0"/>
      <w:marBottom w:val="0"/>
      <w:divBdr>
        <w:top w:val="none" w:sz="0" w:space="0" w:color="auto"/>
        <w:left w:val="none" w:sz="0" w:space="0" w:color="auto"/>
        <w:bottom w:val="none" w:sz="0" w:space="0" w:color="auto"/>
        <w:right w:val="none" w:sz="0" w:space="0" w:color="auto"/>
      </w:divBdr>
    </w:div>
    <w:div w:id="1112624572">
      <w:bodyDiv w:val="1"/>
      <w:marLeft w:val="0"/>
      <w:marRight w:val="0"/>
      <w:marTop w:val="0"/>
      <w:marBottom w:val="0"/>
      <w:divBdr>
        <w:top w:val="none" w:sz="0" w:space="0" w:color="auto"/>
        <w:left w:val="none" w:sz="0" w:space="0" w:color="auto"/>
        <w:bottom w:val="none" w:sz="0" w:space="0" w:color="auto"/>
        <w:right w:val="none" w:sz="0" w:space="0" w:color="auto"/>
      </w:divBdr>
    </w:div>
    <w:div w:id="1114515055">
      <w:bodyDiv w:val="1"/>
      <w:marLeft w:val="0"/>
      <w:marRight w:val="0"/>
      <w:marTop w:val="0"/>
      <w:marBottom w:val="0"/>
      <w:divBdr>
        <w:top w:val="none" w:sz="0" w:space="0" w:color="auto"/>
        <w:left w:val="none" w:sz="0" w:space="0" w:color="auto"/>
        <w:bottom w:val="none" w:sz="0" w:space="0" w:color="auto"/>
        <w:right w:val="none" w:sz="0" w:space="0" w:color="auto"/>
      </w:divBdr>
    </w:div>
    <w:div w:id="1196693643">
      <w:bodyDiv w:val="1"/>
      <w:marLeft w:val="0"/>
      <w:marRight w:val="0"/>
      <w:marTop w:val="0"/>
      <w:marBottom w:val="0"/>
      <w:divBdr>
        <w:top w:val="none" w:sz="0" w:space="0" w:color="auto"/>
        <w:left w:val="none" w:sz="0" w:space="0" w:color="auto"/>
        <w:bottom w:val="none" w:sz="0" w:space="0" w:color="auto"/>
        <w:right w:val="none" w:sz="0" w:space="0" w:color="auto"/>
      </w:divBdr>
    </w:div>
    <w:div w:id="1266811351">
      <w:bodyDiv w:val="1"/>
      <w:marLeft w:val="0"/>
      <w:marRight w:val="0"/>
      <w:marTop w:val="0"/>
      <w:marBottom w:val="0"/>
      <w:divBdr>
        <w:top w:val="none" w:sz="0" w:space="0" w:color="auto"/>
        <w:left w:val="none" w:sz="0" w:space="0" w:color="auto"/>
        <w:bottom w:val="none" w:sz="0" w:space="0" w:color="auto"/>
        <w:right w:val="none" w:sz="0" w:space="0" w:color="auto"/>
      </w:divBdr>
    </w:div>
    <w:div w:id="1284768250">
      <w:bodyDiv w:val="1"/>
      <w:marLeft w:val="0"/>
      <w:marRight w:val="0"/>
      <w:marTop w:val="0"/>
      <w:marBottom w:val="0"/>
      <w:divBdr>
        <w:top w:val="none" w:sz="0" w:space="0" w:color="auto"/>
        <w:left w:val="none" w:sz="0" w:space="0" w:color="auto"/>
        <w:bottom w:val="none" w:sz="0" w:space="0" w:color="auto"/>
        <w:right w:val="none" w:sz="0" w:space="0" w:color="auto"/>
      </w:divBdr>
    </w:div>
    <w:div w:id="1357384917">
      <w:bodyDiv w:val="1"/>
      <w:marLeft w:val="0"/>
      <w:marRight w:val="0"/>
      <w:marTop w:val="0"/>
      <w:marBottom w:val="0"/>
      <w:divBdr>
        <w:top w:val="none" w:sz="0" w:space="0" w:color="auto"/>
        <w:left w:val="none" w:sz="0" w:space="0" w:color="auto"/>
        <w:bottom w:val="none" w:sz="0" w:space="0" w:color="auto"/>
        <w:right w:val="none" w:sz="0" w:space="0" w:color="auto"/>
      </w:divBdr>
    </w:div>
    <w:div w:id="1376807916">
      <w:bodyDiv w:val="1"/>
      <w:marLeft w:val="0"/>
      <w:marRight w:val="0"/>
      <w:marTop w:val="0"/>
      <w:marBottom w:val="0"/>
      <w:divBdr>
        <w:top w:val="none" w:sz="0" w:space="0" w:color="auto"/>
        <w:left w:val="none" w:sz="0" w:space="0" w:color="auto"/>
        <w:bottom w:val="none" w:sz="0" w:space="0" w:color="auto"/>
        <w:right w:val="none" w:sz="0" w:space="0" w:color="auto"/>
      </w:divBdr>
    </w:div>
    <w:div w:id="1464730156">
      <w:bodyDiv w:val="1"/>
      <w:marLeft w:val="0"/>
      <w:marRight w:val="0"/>
      <w:marTop w:val="0"/>
      <w:marBottom w:val="0"/>
      <w:divBdr>
        <w:top w:val="none" w:sz="0" w:space="0" w:color="auto"/>
        <w:left w:val="none" w:sz="0" w:space="0" w:color="auto"/>
        <w:bottom w:val="none" w:sz="0" w:space="0" w:color="auto"/>
        <w:right w:val="none" w:sz="0" w:space="0" w:color="auto"/>
      </w:divBdr>
    </w:div>
    <w:div w:id="1551452424">
      <w:bodyDiv w:val="1"/>
      <w:marLeft w:val="0"/>
      <w:marRight w:val="0"/>
      <w:marTop w:val="0"/>
      <w:marBottom w:val="0"/>
      <w:divBdr>
        <w:top w:val="none" w:sz="0" w:space="0" w:color="auto"/>
        <w:left w:val="none" w:sz="0" w:space="0" w:color="auto"/>
        <w:bottom w:val="none" w:sz="0" w:space="0" w:color="auto"/>
        <w:right w:val="none" w:sz="0" w:space="0" w:color="auto"/>
      </w:divBdr>
    </w:div>
    <w:div w:id="1623001158">
      <w:bodyDiv w:val="1"/>
      <w:marLeft w:val="0"/>
      <w:marRight w:val="0"/>
      <w:marTop w:val="0"/>
      <w:marBottom w:val="0"/>
      <w:divBdr>
        <w:top w:val="none" w:sz="0" w:space="0" w:color="auto"/>
        <w:left w:val="none" w:sz="0" w:space="0" w:color="auto"/>
        <w:bottom w:val="none" w:sz="0" w:space="0" w:color="auto"/>
        <w:right w:val="none" w:sz="0" w:space="0" w:color="auto"/>
      </w:divBdr>
    </w:div>
    <w:div w:id="1623609823">
      <w:bodyDiv w:val="1"/>
      <w:marLeft w:val="0"/>
      <w:marRight w:val="0"/>
      <w:marTop w:val="0"/>
      <w:marBottom w:val="0"/>
      <w:divBdr>
        <w:top w:val="none" w:sz="0" w:space="0" w:color="auto"/>
        <w:left w:val="none" w:sz="0" w:space="0" w:color="auto"/>
        <w:bottom w:val="none" w:sz="0" w:space="0" w:color="auto"/>
        <w:right w:val="none" w:sz="0" w:space="0" w:color="auto"/>
      </w:divBdr>
    </w:div>
    <w:div w:id="1690251246">
      <w:bodyDiv w:val="1"/>
      <w:marLeft w:val="0"/>
      <w:marRight w:val="0"/>
      <w:marTop w:val="0"/>
      <w:marBottom w:val="0"/>
      <w:divBdr>
        <w:top w:val="none" w:sz="0" w:space="0" w:color="auto"/>
        <w:left w:val="none" w:sz="0" w:space="0" w:color="auto"/>
        <w:bottom w:val="none" w:sz="0" w:space="0" w:color="auto"/>
        <w:right w:val="none" w:sz="0" w:space="0" w:color="auto"/>
      </w:divBdr>
    </w:div>
    <w:div w:id="1731419000">
      <w:bodyDiv w:val="1"/>
      <w:marLeft w:val="0"/>
      <w:marRight w:val="0"/>
      <w:marTop w:val="0"/>
      <w:marBottom w:val="0"/>
      <w:divBdr>
        <w:top w:val="none" w:sz="0" w:space="0" w:color="auto"/>
        <w:left w:val="none" w:sz="0" w:space="0" w:color="auto"/>
        <w:bottom w:val="none" w:sz="0" w:space="0" w:color="auto"/>
        <w:right w:val="none" w:sz="0" w:space="0" w:color="auto"/>
      </w:divBdr>
    </w:div>
    <w:div w:id="1765569099">
      <w:bodyDiv w:val="1"/>
      <w:marLeft w:val="0"/>
      <w:marRight w:val="0"/>
      <w:marTop w:val="0"/>
      <w:marBottom w:val="0"/>
      <w:divBdr>
        <w:top w:val="none" w:sz="0" w:space="0" w:color="auto"/>
        <w:left w:val="none" w:sz="0" w:space="0" w:color="auto"/>
        <w:bottom w:val="none" w:sz="0" w:space="0" w:color="auto"/>
        <w:right w:val="none" w:sz="0" w:space="0" w:color="auto"/>
      </w:divBdr>
    </w:div>
    <w:div w:id="1782457312">
      <w:bodyDiv w:val="1"/>
      <w:marLeft w:val="0"/>
      <w:marRight w:val="0"/>
      <w:marTop w:val="0"/>
      <w:marBottom w:val="0"/>
      <w:divBdr>
        <w:top w:val="none" w:sz="0" w:space="0" w:color="auto"/>
        <w:left w:val="none" w:sz="0" w:space="0" w:color="auto"/>
        <w:bottom w:val="none" w:sz="0" w:space="0" w:color="auto"/>
        <w:right w:val="none" w:sz="0" w:space="0" w:color="auto"/>
      </w:divBdr>
    </w:div>
    <w:div w:id="183791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0x00E1B1B8547ACD2F4CB4622AF8B1F5AA6C</ContentTypeId>
    <TemplateUrl xmlns="http://schemas.microsoft.com/sharepoint/v3" xsi:nil="true"/>
    <ProtocolNumberIn xmlns="http://schemas.microsoft.com/sharepoint/v3" xsi:nil="true"/>
    <DocumentTypeId xmlns="http://schemas.microsoft.com/sharepoint/v3">3</DocumentTypeId>
    <ProtocolNumberOut xmlns="http://schemas.microsoft.com/sharepoint/v3">1683</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E1B1B8547ACD2F4CB4622AF8B1F5AA6C" ma:contentTypeVersion="" ma:contentTypeDescription="" ma:contentTypeScope="" ma:versionID="5855168c34e86209b88319d01a610f0f">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A848D-1D02-404F-9234-801C8AD98EB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438A5D0-EB8C-4AB4-B01F-EF3F4C447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B354F3-CE91-4C82-815C-F1CC469F4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10</Pages>
  <Words>3104</Words>
  <Characters>17696</Characters>
  <DocSecurity>0</DocSecurity>
  <Lines>147</Lines>
  <Paragraphs>41</Paragraphs>
  <ScaleCrop>false</ScaleCrop>
  <HeadingPairs>
    <vt:vector size="2" baseType="variant">
      <vt:variant>
        <vt:lpstr>Title</vt:lpstr>
      </vt:variant>
      <vt:variant>
        <vt:i4>1</vt:i4>
      </vt:variant>
    </vt:vector>
  </HeadingPairs>
  <TitlesOfParts>
    <vt:vector size="1" baseType="lpstr">
      <vt:lpstr>Relacioni shpjegues i ripunuar</vt:lpstr>
    </vt:vector>
  </TitlesOfParts>
  <Company/>
  <LinksUpToDate>false</LinksUpToDate>
  <CharactersWithSpaces>20759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2024-10-17T14:12:00Z</cp:lastPrinted>
  <dcterms:created xsi:type="dcterms:W3CDTF">2024-03-04T15:05:00Z</dcterms:created>
  <dcterms:modified xsi:type="dcterms:W3CDTF">2024-12-04T15:51:00Z</dcterms:modified>
</cp:coreProperties>
</file>