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7232" w14:textId="77777777" w:rsidR="00B8519D" w:rsidRPr="00693506" w:rsidRDefault="00B8519D" w:rsidP="00E7258E">
      <w:pPr>
        <w:spacing w:line="240" w:lineRule="auto"/>
        <w:jc w:val="both"/>
        <w:rPr>
          <w:rFonts w:ascii="Times New Roman" w:hAnsi="Times New Roman" w:cs="Times New Roman"/>
          <w:color w:val="000000" w:themeColor="text1"/>
          <w:sz w:val="24"/>
          <w:szCs w:val="24"/>
        </w:rPr>
      </w:pPr>
      <w:bookmarkStart w:id="0" w:name="_GoBack"/>
      <w:bookmarkEnd w:id="0"/>
    </w:p>
    <w:p w14:paraId="330FB6D7" w14:textId="77777777" w:rsidR="00253786" w:rsidRPr="00693506" w:rsidRDefault="00253786" w:rsidP="00253786">
      <w:pPr>
        <w:jc w:val="center"/>
        <w:rPr>
          <w:rFonts w:ascii="Times New Roman" w:hAnsi="Times New Roman" w:cs="Times New Roman"/>
          <w:b/>
          <w:bCs/>
          <w:iCs/>
          <w:color w:val="000000" w:themeColor="text1"/>
          <w:sz w:val="24"/>
          <w:szCs w:val="24"/>
          <w:lang w:bidi="en-GB"/>
        </w:rPr>
      </w:pPr>
      <w:r w:rsidRPr="00693506">
        <w:rPr>
          <w:rFonts w:ascii="Times New Roman" w:hAnsi="Times New Roman" w:cs="Times New Roman"/>
          <w:b/>
          <w:bCs/>
          <w:iCs/>
          <w:color w:val="000000" w:themeColor="text1"/>
          <w:sz w:val="24"/>
          <w:szCs w:val="24"/>
          <w:lang w:bidi="en-GB"/>
        </w:rPr>
        <w:t>Raport për rezultatet e konsultimit publik</w:t>
      </w:r>
    </w:p>
    <w:p w14:paraId="7CE6254D" w14:textId="77777777" w:rsidR="00253786" w:rsidRPr="00693506" w:rsidRDefault="00253786" w:rsidP="00253786">
      <w:pPr>
        <w:rPr>
          <w:rFonts w:ascii="Times New Roman" w:hAnsi="Times New Roman" w:cs="Times New Roman"/>
          <w:color w:val="000000" w:themeColor="text1"/>
          <w:sz w:val="24"/>
          <w:szCs w:val="24"/>
        </w:rPr>
      </w:pPr>
    </w:p>
    <w:p w14:paraId="2431FAF4"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Titulli i draft aktit</w:t>
      </w:r>
    </w:p>
    <w:p w14:paraId="2C751F69" w14:textId="5A90DCC3" w:rsidR="00253786" w:rsidRPr="002B0AD9" w:rsidRDefault="00253786" w:rsidP="00BE215D">
      <w:pPr>
        <w:pStyle w:val="BodyText"/>
        <w:tabs>
          <w:tab w:val="left" w:pos="540"/>
        </w:tabs>
        <w:jc w:val="both"/>
        <w:rPr>
          <w:b/>
          <w:bCs/>
          <w:color w:val="000000" w:themeColor="text1"/>
        </w:rPr>
      </w:pPr>
      <w:r w:rsidRPr="00693506">
        <w:rPr>
          <w:color w:val="000000" w:themeColor="text1"/>
        </w:rPr>
        <w:t xml:space="preserve">     Projektligji </w:t>
      </w:r>
      <w:r w:rsidR="0058145A">
        <w:rPr>
          <w:color w:val="000000" w:themeColor="text1"/>
        </w:rPr>
        <w:t>“</w:t>
      </w:r>
      <w:r w:rsidR="0058145A">
        <w:rPr>
          <w:bCs/>
          <w:color w:val="000000" w:themeColor="text1"/>
        </w:rPr>
        <w:t>P</w:t>
      </w:r>
      <w:r w:rsidR="0058145A" w:rsidRPr="0058145A">
        <w:rPr>
          <w:bCs/>
          <w:color w:val="000000" w:themeColor="text1"/>
        </w:rPr>
        <w:t xml:space="preserve">ër disa shtesa dhe ndryshime në ligjin nr. 110/2018 </w:t>
      </w:r>
      <w:r w:rsidR="0058145A">
        <w:rPr>
          <w:bCs/>
          <w:color w:val="000000" w:themeColor="text1"/>
        </w:rPr>
        <w:t>‘P</w:t>
      </w:r>
      <w:r w:rsidR="0058145A" w:rsidRPr="0058145A">
        <w:rPr>
          <w:bCs/>
          <w:color w:val="000000" w:themeColor="text1"/>
        </w:rPr>
        <w:t>ër noterinë”</w:t>
      </w:r>
      <w:r w:rsidR="0058145A">
        <w:rPr>
          <w:bCs/>
          <w:color w:val="000000" w:themeColor="text1"/>
        </w:rPr>
        <w:t>’</w:t>
      </w:r>
      <w:r w:rsidR="0058145A" w:rsidRPr="0058145A">
        <w:rPr>
          <w:bCs/>
          <w:color w:val="000000" w:themeColor="text1"/>
        </w:rPr>
        <w:t xml:space="preserve">, </w:t>
      </w:r>
      <w:r w:rsidR="009A6342">
        <w:rPr>
          <w:bCs/>
          <w:color w:val="000000" w:themeColor="text1"/>
        </w:rPr>
        <w:t>i</w:t>
      </w:r>
      <w:r w:rsidR="0058145A" w:rsidRPr="0058145A">
        <w:rPr>
          <w:bCs/>
          <w:color w:val="000000" w:themeColor="text1"/>
        </w:rPr>
        <w:t xml:space="preserve"> ndryshuar</w:t>
      </w:r>
      <w:r w:rsidR="0058145A">
        <w:rPr>
          <w:bCs/>
          <w:color w:val="000000" w:themeColor="text1"/>
        </w:rPr>
        <w:t>.</w:t>
      </w:r>
    </w:p>
    <w:p w14:paraId="2442BE89" w14:textId="77777777" w:rsidR="00253786" w:rsidRPr="00693506" w:rsidRDefault="00253786" w:rsidP="00253786">
      <w:pPr>
        <w:ind w:left="360"/>
        <w:jc w:val="both"/>
        <w:rPr>
          <w:rFonts w:ascii="Times New Roman" w:hAnsi="Times New Roman" w:cs="Times New Roman"/>
          <w:b/>
          <w:bCs/>
          <w:color w:val="000000" w:themeColor="text1"/>
          <w:sz w:val="24"/>
          <w:szCs w:val="24"/>
        </w:rPr>
      </w:pPr>
    </w:p>
    <w:p w14:paraId="2F945ADF"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t>Kohëzgjatja e konsultimeve</w:t>
      </w:r>
    </w:p>
    <w:p w14:paraId="39EBDF2D" w14:textId="619A644D" w:rsidR="00253786" w:rsidRPr="00693506" w:rsidRDefault="00253786" w:rsidP="00253786">
      <w:pPr>
        <w:pStyle w:val="BodyText"/>
        <w:jc w:val="both"/>
        <w:rPr>
          <w:color w:val="000000" w:themeColor="text1"/>
        </w:rPr>
      </w:pPr>
      <w:r w:rsidRPr="00693506">
        <w:rPr>
          <w:color w:val="000000" w:themeColor="text1"/>
        </w:rPr>
        <w:t xml:space="preserve">      Konsultimet në portalin e regjistrit elektronik: 20 ditë pune</w:t>
      </w:r>
      <w:r w:rsidR="00FE7FAF">
        <w:rPr>
          <w:color w:val="000000" w:themeColor="text1"/>
        </w:rPr>
        <w:t xml:space="preserve"> (</w:t>
      </w:r>
      <w:r w:rsidR="005F22B0">
        <w:rPr>
          <w:color w:val="000000" w:themeColor="text1"/>
        </w:rPr>
        <w:t>04.12</w:t>
      </w:r>
      <w:r w:rsidR="00FE7FAF">
        <w:rPr>
          <w:color w:val="000000" w:themeColor="text1"/>
        </w:rPr>
        <w:t>.202</w:t>
      </w:r>
      <w:r w:rsidR="005F22B0">
        <w:rPr>
          <w:color w:val="000000" w:themeColor="text1"/>
        </w:rPr>
        <w:t>4</w:t>
      </w:r>
      <w:r w:rsidR="00FE7FAF">
        <w:rPr>
          <w:color w:val="000000" w:themeColor="text1"/>
        </w:rPr>
        <w:t xml:space="preserve"> – </w:t>
      </w:r>
      <w:r w:rsidR="005F22B0">
        <w:rPr>
          <w:color w:val="000000" w:themeColor="text1"/>
        </w:rPr>
        <w:t>01.01</w:t>
      </w:r>
      <w:r w:rsidR="00FE7FAF">
        <w:rPr>
          <w:color w:val="000000" w:themeColor="text1"/>
        </w:rPr>
        <w:t>.202</w:t>
      </w:r>
      <w:r w:rsidR="00BA00DB">
        <w:rPr>
          <w:color w:val="000000" w:themeColor="text1"/>
        </w:rPr>
        <w:t>5</w:t>
      </w:r>
      <w:r w:rsidR="00FE7FAF">
        <w:rPr>
          <w:color w:val="000000" w:themeColor="text1"/>
        </w:rPr>
        <w:t>)</w:t>
      </w:r>
    </w:p>
    <w:p w14:paraId="28DDA454" w14:textId="77777777" w:rsidR="00253786" w:rsidRPr="00693506" w:rsidRDefault="00253786" w:rsidP="00253786">
      <w:pPr>
        <w:ind w:left="360"/>
        <w:jc w:val="both"/>
        <w:rPr>
          <w:rFonts w:ascii="Times New Roman" w:hAnsi="Times New Roman" w:cs="Times New Roman"/>
          <w:i/>
          <w:iCs/>
          <w:color w:val="000000" w:themeColor="text1"/>
          <w:sz w:val="24"/>
          <w:szCs w:val="24"/>
        </w:rPr>
      </w:pPr>
    </w:p>
    <w:p w14:paraId="59F60255"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693506">
        <w:rPr>
          <w:rFonts w:ascii="Times New Roman" w:hAnsi="Times New Roman" w:cs="Times New Roman"/>
          <w:b/>
          <w:bCs/>
          <w:color w:val="000000" w:themeColor="text1"/>
          <w:sz w:val="24"/>
          <w:szCs w:val="24"/>
        </w:rPr>
        <w:t>Metoda e konsultimit</w:t>
      </w:r>
    </w:p>
    <w:p w14:paraId="4DC44C39" w14:textId="77777777" w:rsidR="00253786" w:rsidRPr="00693506" w:rsidRDefault="00253786" w:rsidP="00253786">
      <w:pPr>
        <w:pStyle w:val="BodyText"/>
        <w:jc w:val="both"/>
        <w:rPr>
          <w:color w:val="000000" w:themeColor="text1"/>
        </w:rPr>
      </w:pPr>
      <w:r w:rsidRPr="00693506">
        <w:rPr>
          <w:color w:val="000000" w:themeColor="text1"/>
        </w:rPr>
        <w:t>Metodat e konsultimit publik të përdorura si vijon:</w:t>
      </w:r>
    </w:p>
    <w:p w14:paraId="4D56F3E7" w14:textId="6774CEA0" w:rsidR="00253786" w:rsidRPr="00693506" w:rsidRDefault="00BA12B0" w:rsidP="004A025A">
      <w:pPr>
        <w:pStyle w:val="BodyText"/>
        <w:jc w:val="both"/>
        <w:rPr>
          <w:color w:val="000000" w:themeColor="text1"/>
        </w:rPr>
      </w:pPr>
      <w:bookmarkStart w:id="1" w:name="_Hlk157502382"/>
      <w:r>
        <w:rPr>
          <w:color w:val="000000" w:themeColor="text1"/>
        </w:rPr>
        <w:t>a</w:t>
      </w:r>
      <w:r w:rsidR="004A025A" w:rsidRPr="00693506">
        <w:rPr>
          <w:color w:val="000000" w:themeColor="text1"/>
        </w:rPr>
        <w:t xml:space="preserve">. </w:t>
      </w:r>
      <w:r w:rsidR="00253786" w:rsidRPr="00693506">
        <w:rPr>
          <w:color w:val="000000" w:themeColor="text1"/>
        </w:rPr>
        <w:t xml:space="preserve">Konsultimi në portalin “Regjistri Elektronik për Njoftimet dhe </w:t>
      </w:r>
      <w:r w:rsidR="00BE6E46">
        <w:rPr>
          <w:color w:val="000000" w:themeColor="text1"/>
        </w:rPr>
        <w:t>K</w:t>
      </w:r>
      <w:r w:rsidR="00253786" w:rsidRPr="00693506">
        <w:rPr>
          <w:color w:val="000000" w:themeColor="text1"/>
        </w:rPr>
        <w:t>onsultimet Publike”</w:t>
      </w:r>
      <w:r w:rsidR="00164865">
        <w:rPr>
          <w:color w:val="000000" w:themeColor="text1"/>
        </w:rPr>
        <w:t>,</w:t>
      </w:r>
      <w:r w:rsidR="00253786" w:rsidRPr="00693506">
        <w:rPr>
          <w:color w:val="000000" w:themeColor="text1"/>
        </w:rPr>
        <w:t xml:space="preserve"> për periudhën </w:t>
      </w:r>
      <w:r w:rsidR="005F22B0">
        <w:rPr>
          <w:color w:val="000000" w:themeColor="text1"/>
        </w:rPr>
        <w:t>04.12.2024 – 01.01.2025</w:t>
      </w:r>
      <w:r w:rsidR="00253786" w:rsidRPr="00693506">
        <w:rPr>
          <w:color w:val="000000" w:themeColor="text1"/>
        </w:rPr>
        <w:t>, gjatë së cilës</w:t>
      </w:r>
      <w:r w:rsidR="003A3213" w:rsidRPr="00693506">
        <w:rPr>
          <w:color w:val="000000" w:themeColor="text1"/>
        </w:rPr>
        <w:t xml:space="preserve"> </w:t>
      </w:r>
      <w:r w:rsidR="00253786" w:rsidRPr="00693506">
        <w:rPr>
          <w:color w:val="000000" w:themeColor="text1"/>
        </w:rPr>
        <w:t>janë përcjellë komente</w:t>
      </w:r>
      <w:r w:rsidR="004A025A" w:rsidRPr="00693506">
        <w:rPr>
          <w:color w:val="000000" w:themeColor="text1"/>
        </w:rPr>
        <w:t xml:space="preserve"> përmes këtij po</w:t>
      </w:r>
      <w:r w:rsidR="00BE6E46">
        <w:rPr>
          <w:color w:val="000000" w:themeColor="text1"/>
        </w:rPr>
        <w:t>r</w:t>
      </w:r>
      <w:r w:rsidR="004A025A" w:rsidRPr="00693506">
        <w:rPr>
          <w:color w:val="000000" w:themeColor="text1"/>
        </w:rPr>
        <w:t>tali</w:t>
      </w:r>
      <w:r w:rsidR="00AD4255" w:rsidRPr="00693506">
        <w:rPr>
          <w:color w:val="000000" w:themeColor="text1"/>
        </w:rPr>
        <w:t>.</w:t>
      </w:r>
      <w:r w:rsidR="004A025A" w:rsidRPr="00693506">
        <w:rPr>
          <w:color w:val="000000" w:themeColor="text1"/>
        </w:rPr>
        <w:t xml:space="preserve"> </w:t>
      </w:r>
    </w:p>
    <w:p w14:paraId="1BD7C31B" w14:textId="77777777" w:rsidR="00253786" w:rsidRPr="00693506" w:rsidRDefault="00253786" w:rsidP="00253786">
      <w:pPr>
        <w:pStyle w:val="BodyText"/>
        <w:jc w:val="both"/>
        <w:rPr>
          <w:color w:val="000000" w:themeColor="text1"/>
        </w:rPr>
      </w:pPr>
      <w:r w:rsidRPr="00693506">
        <w:rPr>
          <w:color w:val="000000" w:themeColor="text1"/>
        </w:rPr>
        <w:t xml:space="preserve">Aktivitetet e realizuara: </w:t>
      </w:r>
    </w:p>
    <w:p w14:paraId="4462B205" w14:textId="072E66AF" w:rsidR="00253786" w:rsidRDefault="005F22B0" w:rsidP="001C622E">
      <w:pPr>
        <w:pStyle w:val="BodyText"/>
        <w:spacing w:after="0"/>
        <w:jc w:val="both"/>
        <w:rPr>
          <w:color w:val="000000" w:themeColor="text1"/>
        </w:rPr>
      </w:pPr>
      <w:r>
        <w:rPr>
          <w:color w:val="000000" w:themeColor="text1"/>
        </w:rPr>
        <w:t>04.12.2024 – 01.01.2025</w:t>
      </w:r>
      <w:r w:rsidR="004A025A" w:rsidRPr="00693506">
        <w:rPr>
          <w:color w:val="000000" w:themeColor="text1"/>
        </w:rPr>
        <w:t xml:space="preserve">, </w:t>
      </w:r>
      <w:r w:rsidR="001C622E">
        <w:rPr>
          <w:color w:val="000000" w:themeColor="text1"/>
        </w:rPr>
        <w:t>p</w:t>
      </w:r>
      <w:r w:rsidR="00253786" w:rsidRPr="00693506">
        <w:rPr>
          <w:color w:val="000000" w:themeColor="text1"/>
        </w:rPr>
        <w:t xml:space="preserve">rojektligji, i nënshtrohet procesit të konsultimit në portalin e “Regjistrit </w:t>
      </w:r>
      <w:r w:rsidR="00164865" w:rsidRPr="00693506">
        <w:rPr>
          <w:color w:val="000000" w:themeColor="text1"/>
        </w:rPr>
        <w:t>E</w:t>
      </w:r>
      <w:r w:rsidR="00253786" w:rsidRPr="00693506">
        <w:rPr>
          <w:color w:val="000000" w:themeColor="text1"/>
        </w:rPr>
        <w:t>lektronik për Njoftime</w:t>
      </w:r>
      <w:r w:rsidR="00122D8D">
        <w:rPr>
          <w:color w:val="000000" w:themeColor="text1"/>
        </w:rPr>
        <w:t>t</w:t>
      </w:r>
      <w:r w:rsidR="00253786" w:rsidRPr="00693506">
        <w:rPr>
          <w:color w:val="000000" w:themeColor="text1"/>
        </w:rPr>
        <w:t xml:space="preserve"> dhe Konsultime</w:t>
      </w:r>
      <w:r w:rsidR="00122D8D">
        <w:rPr>
          <w:color w:val="000000" w:themeColor="text1"/>
        </w:rPr>
        <w:t>t</w:t>
      </w:r>
      <w:r w:rsidR="00253786" w:rsidRPr="00693506">
        <w:rPr>
          <w:color w:val="000000" w:themeColor="text1"/>
        </w:rPr>
        <w:t xml:space="preserve"> Publike</w:t>
      </w:r>
      <w:r w:rsidR="00AD4323" w:rsidRPr="00693506">
        <w:rPr>
          <w:color w:val="000000" w:themeColor="text1"/>
        </w:rPr>
        <w:t>”</w:t>
      </w:r>
      <w:r w:rsidR="00164865">
        <w:rPr>
          <w:color w:val="000000" w:themeColor="text1"/>
        </w:rPr>
        <w:t>.</w:t>
      </w:r>
    </w:p>
    <w:p w14:paraId="228AD58E" w14:textId="77777777" w:rsidR="001C622E" w:rsidRPr="00693506" w:rsidRDefault="001C622E" w:rsidP="001C622E">
      <w:pPr>
        <w:pStyle w:val="BodyText"/>
        <w:spacing w:after="0"/>
        <w:jc w:val="both"/>
        <w:rPr>
          <w:color w:val="000000" w:themeColor="text1"/>
        </w:rPr>
      </w:pPr>
    </w:p>
    <w:p w14:paraId="195448C1" w14:textId="3F087231" w:rsidR="00253786" w:rsidRPr="00693506" w:rsidRDefault="00023471" w:rsidP="00253786">
      <w:pPr>
        <w:jc w:val="both"/>
        <w:rPr>
          <w:rFonts w:ascii="Times New Roman" w:hAnsi="Times New Roman" w:cs="Times New Roman"/>
          <w:color w:val="000000" w:themeColor="text1"/>
          <w:sz w:val="24"/>
          <w:szCs w:val="24"/>
        </w:rPr>
      </w:pPr>
      <w:r w:rsidRPr="00693506">
        <w:rPr>
          <w:rFonts w:ascii="Times New Roman" w:hAnsi="Times New Roman" w:cs="Times New Roman"/>
          <w:color w:val="000000" w:themeColor="text1"/>
          <w:sz w:val="24"/>
          <w:szCs w:val="24"/>
        </w:rPr>
        <w:t xml:space="preserve">Projektligji, relacioni shpjegues, </w:t>
      </w:r>
      <w:r w:rsidR="00BA12B0" w:rsidRPr="00693506">
        <w:rPr>
          <w:rFonts w:ascii="Times New Roman" w:hAnsi="Times New Roman" w:cs="Times New Roman"/>
          <w:color w:val="000000" w:themeColor="text1"/>
          <w:sz w:val="24"/>
          <w:szCs w:val="24"/>
        </w:rPr>
        <w:t xml:space="preserve">si dhe </w:t>
      </w:r>
      <w:r w:rsidR="001C622E">
        <w:rPr>
          <w:rFonts w:ascii="Times New Roman" w:hAnsi="Times New Roman" w:cs="Times New Roman"/>
          <w:color w:val="000000" w:themeColor="text1"/>
          <w:sz w:val="24"/>
          <w:szCs w:val="24"/>
        </w:rPr>
        <w:t>dokumenti i konsultimit publik</w:t>
      </w:r>
      <w:r w:rsidRPr="00693506">
        <w:rPr>
          <w:rFonts w:ascii="Times New Roman" w:hAnsi="Times New Roman" w:cs="Times New Roman"/>
          <w:color w:val="000000" w:themeColor="text1"/>
          <w:sz w:val="24"/>
          <w:szCs w:val="24"/>
        </w:rPr>
        <w:t xml:space="preserve"> janë publikuar në RENJK ku çdo i interesuar është njohur me dokumentet përkatëse. Gjithashtu, institucionet me të cilat është kryer konsultimi janë njohur me këto dokumente përmes përcjelljes s</w:t>
      </w:r>
      <w:r w:rsidR="00AD4255" w:rsidRPr="00693506">
        <w:rPr>
          <w:rFonts w:ascii="Times New Roman" w:hAnsi="Times New Roman" w:cs="Times New Roman"/>
          <w:color w:val="000000" w:themeColor="text1"/>
          <w:sz w:val="24"/>
          <w:szCs w:val="24"/>
        </w:rPr>
        <w:t>ë</w:t>
      </w:r>
      <w:r w:rsidRPr="00693506">
        <w:rPr>
          <w:rFonts w:ascii="Times New Roman" w:hAnsi="Times New Roman" w:cs="Times New Roman"/>
          <w:color w:val="000000" w:themeColor="text1"/>
          <w:sz w:val="24"/>
          <w:szCs w:val="24"/>
        </w:rPr>
        <w:t xml:space="preserve"> tyre në rrugë zyrtare. </w:t>
      </w:r>
      <w:r w:rsidR="00AD4255" w:rsidRPr="00263186">
        <w:rPr>
          <w:rFonts w:ascii="Times New Roman" w:hAnsi="Times New Roman" w:cs="Times New Roman"/>
          <w:color w:val="000000" w:themeColor="text1"/>
          <w:sz w:val="24"/>
          <w:szCs w:val="24"/>
        </w:rPr>
        <w:t>K</w:t>
      </w:r>
      <w:r w:rsidR="00253786" w:rsidRPr="00263186">
        <w:rPr>
          <w:rFonts w:ascii="Times New Roman" w:hAnsi="Times New Roman" w:cs="Times New Roman"/>
          <w:color w:val="000000" w:themeColor="text1"/>
          <w:sz w:val="24"/>
          <w:szCs w:val="24"/>
        </w:rPr>
        <w:t>ontribute</w:t>
      </w:r>
      <w:r w:rsidR="00AD4255" w:rsidRPr="00263186">
        <w:rPr>
          <w:rFonts w:ascii="Times New Roman" w:hAnsi="Times New Roman" w:cs="Times New Roman"/>
          <w:color w:val="000000" w:themeColor="text1"/>
          <w:sz w:val="24"/>
          <w:szCs w:val="24"/>
        </w:rPr>
        <w:t>t</w:t>
      </w:r>
      <w:r w:rsidR="00253786" w:rsidRPr="00263186">
        <w:rPr>
          <w:rFonts w:ascii="Times New Roman" w:hAnsi="Times New Roman" w:cs="Times New Roman"/>
          <w:color w:val="000000" w:themeColor="text1"/>
          <w:sz w:val="24"/>
          <w:szCs w:val="24"/>
        </w:rPr>
        <w:t xml:space="preserve"> në kuadër të procesit të konsultimit dhe përmirësimit të përmbajtjes së projektligjit, janë përcjellë</w:t>
      </w:r>
      <w:r w:rsidR="00AD4323" w:rsidRPr="00263186">
        <w:rPr>
          <w:rFonts w:ascii="Times New Roman" w:hAnsi="Times New Roman" w:cs="Times New Roman"/>
          <w:color w:val="000000" w:themeColor="text1"/>
          <w:sz w:val="24"/>
          <w:szCs w:val="24"/>
        </w:rPr>
        <w:t xml:space="preserve"> </w:t>
      </w:r>
      <w:r w:rsidR="00253786" w:rsidRPr="00263186">
        <w:rPr>
          <w:rFonts w:ascii="Times New Roman" w:hAnsi="Times New Roman" w:cs="Times New Roman"/>
          <w:color w:val="000000" w:themeColor="text1"/>
          <w:sz w:val="24"/>
          <w:szCs w:val="24"/>
        </w:rPr>
        <w:t xml:space="preserve">nëpërmjet </w:t>
      </w:r>
      <w:r w:rsidR="00A95575" w:rsidRPr="00263186">
        <w:rPr>
          <w:rFonts w:ascii="Times New Roman" w:hAnsi="Times New Roman" w:cs="Times New Roman"/>
          <w:color w:val="000000" w:themeColor="text1"/>
          <w:sz w:val="24"/>
          <w:szCs w:val="24"/>
        </w:rPr>
        <w:t>portalit t</w:t>
      </w:r>
      <w:r w:rsidR="00DC316F" w:rsidRPr="00263186">
        <w:rPr>
          <w:rFonts w:ascii="Times New Roman" w:hAnsi="Times New Roman" w:cs="Times New Roman"/>
          <w:color w:val="000000" w:themeColor="text1"/>
          <w:sz w:val="24"/>
          <w:szCs w:val="24"/>
        </w:rPr>
        <w:t>ë</w:t>
      </w:r>
      <w:r w:rsidR="00A95575" w:rsidRPr="00263186">
        <w:rPr>
          <w:rFonts w:ascii="Times New Roman" w:hAnsi="Times New Roman" w:cs="Times New Roman"/>
          <w:color w:val="000000" w:themeColor="text1"/>
          <w:sz w:val="24"/>
          <w:szCs w:val="24"/>
        </w:rPr>
        <w:t xml:space="preserve"> RENJK</w:t>
      </w:r>
      <w:r w:rsidR="00122D8D" w:rsidRPr="00263186">
        <w:rPr>
          <w:rFonts w:ascii="Times New Roman" w:hAnsi="Times New Roman" w:cs="Times New Roman"/>
          <w:color w:val="000000" w:themeColor="text1"/>
          <w:sz w:val="24"/>
          <w:szCs w:val="24"/>
        </w:rPr>
        <w:t>, si dhe n</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rrug</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zyrtare nga institucionet pran</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t</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cil</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ve </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sht</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p</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rcjell</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p</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r mendim projektakti.</w:t>
      </w:r>
    </w:p>
    <w:bookmarkEnd w:id="1"/>
    <w:p w14:paraId="3B51B58B" w14:textId="77777777" w:rsidR="00902A0C" w:rsidRPr="00693506" w:rsidRDefault="00902A0C" w:rsidP="00253786">
      <w:pPr>
        <w:jc w:val="both"/>
        <w:rPr>
          <w:rFonts w:ascii="Times New Roman" w:hAnsi="Times New Roman" w:cs="Times New Roman"/>
          <w:color w:val="000000" w:themeColor="text1"/>
          <w:sz w:val="24"/>
          <w:szCs w:val="24"/>
        </w:rPr>
      </w:pPr>
    </w:p>
    <w:p w14:paraId="052FAFE5" w14:textId="0B829FDF" w:rsidR="00275212" w:rsidRDefault="00253786" w:rsidP="00AF31EF">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Palët e interesit të përfshira</w:t>
      </w:r>
    </w:p>
    <w:p w14:paraId="23E1FF1F" w14:textId="009208F9" w:rsidR="005466A2" w:rsidRDefault="00275212" w:rsidP="00253786">
      <w:pPr>
        <w:tabs>
          <w:tab w:val="left" w:pos="755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 </w:t>
      </w:r>
      <w:r w:rsidRPr="00275212">
        <w:rPr>
          <w:rFonts w:ascii="Times New Roman" w:hAnsi="Times New Roman" w:cs="Times New Roman"/>
          <w:color w:val="000000" w:themeColor="text1"/>
          <w:sz w:val="24"/>
          <w:szCs w:val="24"/>
        </w:rPr>
        <w:t xml:space="preserve">qëllim konkretizimin e reformës së </w:t>
      </w:r>
      <w:proofErr w:type="spellStart"/>
      <w:r w:rsidRPr="00275212">
        <w:rPr>
          <w:rFonts w:ascii="Times New Roman" w:hAnsi="Times New Roman" w:cs="Times New Roman"/>
          <w:color w:val="000000" w:themeColor="text1"/>
          <w:sz w:val="24"/>
          <w:szCs w:val="24"/>
        </w:rPr>
        <w:t>derregullimit</w:t>
      </w:r>
      <w:proofErr w:type="spellEnd"/>
      <w:r w:rsidRPr="00275212">
        <w:rPr>
          <w:rFonts w:ascii="Times New Roman" w:hAnsi="Times New Roman" w:cs="Times New Roman"/>
          <w:color w:val="000000" w:themeColor="text1"/>
          <w:sz w:val="24"/>
          <w:szCs w:val="24"/>
        </w:rPr>
        <w:t xml:space="preserve"> të ndërmarrë nga qeveria shqiptare gjatë vitit 2024</w:t>
      </w:r>
      <w:r>
        <w:rPr>
          <w:rFonts w:ascii="Times New Roman" w:hAnsi="Times New Roman" w:cs="Times New Roman"/>
          <w:color w:val="000000" w:themeColor="text1"/>
          <w:sz w:val="24"/>
          <w:szCs w:val="24"/>
        </w:rPr>
        <w:t xml:space="preserve">, adresimin e </w:t>
      </w:r>
      <w:r w:rsidRPr="00275212">
        <w:rPr>
          <w:rFonts w:ascii="Times New Roman" w:hAnsi="Times New Roman" w:cs="Times New Roman"/>
          <w:color w:val="000000" w:themeColor="text1"/>
          <w:sz w:val="24"/>
          <w:szCs w:val="24"/>
        </w:rPr>
        <w:t>kërkesa</w:t>
      </w:r>
      <w:r>
        <w:rPr>
          <w:rFonts w:ascii="Times New Roman" w:hAnsi="Times New Roman" w:cs="Times New Roman"/>
          <w:color w:val="000000" w:themeColor="text1"/>
          <w:sz w:val="24"/>
          <w:szCs w:val="24"/>
        </w:rPr>
        <w:t>ve</w:t>
      </w:r>
      <w:r w:rsidRPr="00275212">
        <w:rPr>
          <w:rFonts w:ascii="Times New Roman" w:hAnsi="Times New Roman" w:cs="Times New Roman"/>
          <w:color w:val="000000" w:themeColor="text1"/>
          <w:sz w:val="24"/>
          <w:szCs w:val="24"/>
        </w:rPr>
        <w:t xml:space="preserve"> dhe propozime</w:t>
      </w:r>
      <w:r>
        <w:rPr>
          <w:rFonts w:ascii="Times New Roman" w:hAnsi="Times New Roman" w:cs="Times New Roman"/>
          <w:color w:val="000000" w:themeColor="text1"/>
          <w:sz w:val="24"/>
          <w:szCs w:val="24"/>
        </w:rPr>
        <w:t>ve të</w:t>
      </w:r>
      <w:r w:rsidRPr="00275212">
        <w:rPr>
          <w:rFonts w:ascii="Times New Roman" w:hAnsi="Times New Roman" w:cs="Times New Roman"/>
          <w:color w:val="000000" w:themeColor="text1"/>
          <w:sz w:val="24"/>
          <w:szCs w:val="24"/>
        </w:rPr>
        <w:t xml:space="preserve"> vazhdueshme të përcjella nga ana e Dhomës Kombëtare e Noterisë</w:t>
      </w:r>
      <w:r>
        <w:rPr>
          <w:rFonts w:ascii="Times New Roman" w:hAnsi="Times New Roman" w:cs="Times New Roman"/>
          <w:color w:val="000000" w:themeColor="text1"/>
          <w:sz w:val="24"/>
          <w:szCs w:val="24"/>
        </w:rPr>
        <w:t xml:space="preserve">, si dhe </w:t>
      </w:r>
      <w:r w:rsidRPr="00275212">
        <w:rPr>
          <w:rFonts w:ascii="Times New Roman" w:hAnsi="Times New Roman" w:cs="Times New Roman"/>
          <w:color w:val="000000" w:themeColor="text1"/>
          <w:sz w:val="24"/>
          <w:szCs w:val="24"/>
        </w:rPr>
        <w:t>propozimeve të përcjella nga struktura teknike në Ministrinë e Drejtësisë për monitorimin e veprimtarisë noteriale, në lidhje me problematikat e hasura gjatë zbatimit të ligjit</w:t>
      </w:r>
      <w:r>
        <w:rPr>
          <w:rFonts w:ascii="Times New Roman" w:hAnsi="Times New Roman" w:cs="Times New Roman"/>
          <w:color w:val="000000" w:themeColor="text1"/>
          <w:sz w:val="24"/>
          <w:szCs w:val="24"/>
        </w:rPr>
        <w:t xml:space="preserve">, </w:t>
      </w:r>
      <w:r w:rsidR="00BE6E46">
        <w:rPr>
          <w:rFonts w:ascii="Times New Roman" w:hAnsi="Times New Roman" w:cs="Times New Roman"/>
          <w:color w:val="000000" w:themeColor="text1"/>
          <w:sz w:val="24"/>
          <w:szCs w:val="24"/>
        </w:rPr>
        <w:t>ë</w:t>
      </w:r>
      <w:r w:rsidR="005B0FFD">
        <w:rPr>
          <w:rFonts w:ascii="Times New Roman" w:hAnsi="Times New Roman" w:cs="Times New Roman"/>
          <w:color w:val="000000" w:themeColor="text1"/>
          <w:sz w:val="24"/>
          <w:szCs w:val="24"/>
        </w:rPr>
        <w:t>sht</w:t>
      </w:r>
      <w:r w:rsidR="00BE6E46">
        <w:rPr>
          <w:rFonts w:ascii="Times New Roman" w:hAnsi="Times New Roman" w:cs="Times New Roman"/>
          <w:color w:val="000000" w:themeColor="text1"/>
          <w:sz w:val="24"/>
          <w:szCs w:val="24"/>
        </w:rPr>
        <w:t>ë</w:t>
      </w:r>
      <w:r w:rsidR="005B0FFD">
        <w:rPr>
          <w:rFonts w:ascii="Times New Roman" w:hAnsi="Times New Roman" w:cs="Times New Roman"/>
          <w:color w:val="000000" w:themeColor="text1"/>
          <w:sz w:val="24"/>
          <w:szCs w:val="24"/>
        </w:rPr>
        <w:t xml:space="preserve"> vijuar me h</w:t>
      </w:r>
      <w:r w:rsidR="00253786" w:rsidRPr="00693506">
        <w:rPr>
          <w:rFonts w:ascii="Times New Roman" w:hAnsi="Times New Roman" w:cs="Times New Roman"/>
          <w:color w:val="000000" w:themeColor="text1"/>
          <w:sz w:val="24"/>
          <w:szCs w:val="24"/>
        </w:rPr>
        <w:t>artimi</w:t>
      </w:r>
      <w:r w:rsidR="005B0FFD">
        <w:rPr>
          <w:rFonts w:ascii="Times New Roman" w:hAnsi="Times New Roman" w:cs="Times New Roman"/>
          <w:color w:val="000000" w:themeColor="text1"/>
          <w:sz w:val="24"/>
          <w:szCs w:val="24"/>
        </w:rPr>
        <w:t>n</w:t>
      </w:r>
      <w:r w:rsidR="00253786" w:rsidRPr="00693506">
        <w:rPr>
          <w:rFonts w:ascii="Times New Roman" w:hAnsi="Times New Roman" w:cs="Times New Roman"/>
          <w:color w:val="000000" w:themeColor="text1"/>
          <w:sz w:val="24"/>
          <w:szCs w:val="24"/>
        </w:rPr>
        <w:t xml:space="preserve"> </w:t>
      </w:r>
      <w:r w:rsidR="005B0FFD">
        <w:rPr>
          <w:rFonts w:ascii="Times New Roman" w:hAnsi="Times New Roman" w:cs="Times New Roman"/>
          <w:color w:val="000000" w:themeColor="text1"/>
          <w:sz w:val="24"/>
          <w:szCs w:val="24"/>
        </w:rPr>
        <w:t>e</w:t>
      </w:r>
      <w:r w:rsidR="001801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këtij </w:t>
      </w:r>
      <w:r w:rsidR="00253786" w:rsidRPr="00693506">
        <w:rPr>
          <w:rFonts w:ascii="Times New Roman" w:hAnsi="Times New Roman" w:cs="Times New Roman"/>
          <w:color w:val="000000" w:themeColor="text1"/>
          <w:sz w:val="24"/>
          <w:szCs w:val="24"/>
        </w:rPr>
        <w:t>projektligji</w:t>
      </w:r>
      <w:r w:rsidR="00AD4323" w:rsidRPr="00693506">
        <w:rPr>
          <w:rFonts w:ascii="Times New Roman" w:hAnsi="Times New Roman" w:cs="Times New Roman"/>
          <w:color w:val="000000" w:themeColor="text1"/>
          <w:sz w:val="24"/>
          <w:szCs w:val="24"/>
        </w:rPr>
        <w:t xml:space="preserve"> në përputhje me legjislacionin në fuqi dhe rregullat e teknikës legjislative. </w:t>
      </w:r>
      <w:r w:rsidR="00112744">
        <w:rPr>
          <w:rFonts w:ascii="Times New Roman" w:hAnsi="Times New Roman" w:cs="Times New Roman"/>
          <w:color w:val="000000" w:themeColor="text1"/>
          <w:sz w:val="24"/>
          <w:szCs w:val="24"/>
        </w:rPr>
        <w:t>Më pas</w:t>
      </w:r>
      <w:r w:rsidR="00122D8D">
        <w:rPr>
          <w:rFonts w:ascii="Times New Roman" w:hAnsi="Times New Roman" w:cs="Times New Roman"/>
          <w:color w:val="000000" w:themeColor="text1"/>
          <w:sz w:val="24"/>
          <w:szCs w:val="24"/>
        </w:rPr>
        <w:t>,</w:t>
      </w:r>
      <w:r w:rsidR="00112744">
        <w:rPr>
          <w:rFonts w:ascii="Times New Roman" w:hAnsi="Times New Roman" w:cs="Times New Roman"/>
          <w:color w:val="000000" w:themeColor="text1"/>
          <w:sz w:val="24"/>
          <w:szCs w:val="24"/>
        </w:rPr>
        <w:t xml:space="preserve"> është vijuar me publikimin në RENJK</w:t>
      </w:r>
      <w:r w:rsidR="00122D8D">
        <w:rPr>
          <w:rFonts w:ascii="Times New Roman" w:hAnsi="Times New Roman" w:cs="Times New Roman"/>
          <w:color w:val="000000" w:themeColor="text1"/>
          <w:sz w:val="24"/>
          <w:szCs w:val="24"/>
        </w:rPr>
        <w:t>,</w:t>
      </w:r>
      <w:r w:rsidR="00112744">
        <w:rPr>
          <w:rFonts w:ascii="Times New Roman" w:hAnsi="Times New Roman" w:cs="Times New Roman"/>
          <w:color w:val="000000" w:themeColor="text1"/>
          <w:sz w:val="24"/>
          <w:szCs w:val="24"/>
        </w:rPr>
        <w:t xml:space="preserve"> me qëllim njohjen me përmbajtjen e tij </w:t>
      </w:r>
      <w:r w:rsidR="001822C3">
        <w:rPr>
          <w:rFonts w:ascii="Times New Roman" w:hAnsi="Times New Roman" w:cs="Times New Roman"/>
          <w:color w:val="000000" w:themeColor="text1"/>
          <w:sz w:val="24"/>
          <w:szCs w:val="24"/>
        </w:rPr>
        <w:t>nga</w:t>
      </w:r>
      <w:r w:rsidR="00112744">
        <w:rPr>
          <w:rFonts w:ascii="Times New Roman" w:hAnsi="Times New Roman" w:cs="Times New Roman"/>
          <w:color w:val="000000" w:themeColor="text1"/>
          <w:sz w:val="24"/>
          <w:szCs w:val="24"/>
        </w:rPr>
        <w:t xml:space="preserve"> të gjithë palë</w:t>
      </w:r>
      <w:r w:rsidR="002C47AA">
        <w:rPr>
          <w:rFonts w:ascii="Times New Roman" w:hAnsi="Times New Roman" w:cs="Times New Roman"/>
          <w:color w:val="000000" w:themeColor="text1"/>
          <w:sz w:val="24"/>
          <w:szCs w:val="24"/>
        </w:rPr>
        <w:t>t e</w:t>
      </w:r>
      <w:r w:rsidR="00112744">
        <w:rPr>
          <w:rFonts w:ascii="Times New Roman" w:hAnsi="Times New Roman" w:cs="Times New Roman"/>
          <w:color w:val="000000" w:themeColor="text1"/>
          <w:sz w:val="24"/>
          <w:szCs w:val="24"/>
        </w:rPr>
        <w:t xml:space="preserve"> interesuara. Gjithashtu, nëpërmjet rrugëve zyrtare projektligji i është dërguar për mendim institucioneve të interesuara.</w:t>
      </w:r>
      <w:r w:rsidR="001F061C">
        <w:rPr>
          <w:rFonts w:ascii="Times New Roman" w:hAnsi="Times New Roman" w:cs="Times New Roman"/>
          <w:color w:val="000000" w:themeColor="text1"/>
          <w:sz w:val="24"/>
          <w:szCs w:val="24"/>
        </w:rPr>
        <w:t xml:space="preserve"> Palët e interesit të përfshira janë Dhoma Kombëtare e Noterisë, kandidatët për noterë, </w:t>
      </w:r>
      <w:proofErr w:type="spellStart"/>
      <w:r w:rsidR="001F061C">
        <w:rPr>
          <w:rFonts w:ascii="Times New Roman" w:hAnsi="Times New Roman" w:cs="Times New Roman"/>
          <w:color w:val="000000" w:themeColor="text1"/>
          <w:sz w:val="24"/>
          <w:szCs w:val="24"/>
        </w:rPr>
        <w:t>zëvendësnoterët</w:t>
      </w:r>
      <w:proofErr w:type="spellEnd"/>
      <w:r w:rsidR="001F061C">
        <w:rPr>
          <w:rFonts w:ascii="Times New Roman" w:hAnsi="Times New Roman" w:cs="Times New Roman"/>
          <w:color w:val="000000" w:themeColor="text1"/>
          <w:sz w:val="24"/>
          <w:szCs w:val="24"/>
        </w:rPr>
        <w:t xml:space="preserve"> dhe noterët, si dhe çdo person tjetër fizik apo juridik i interesuar.</w:t>
      </w:r>
    </w:p>
    <w:p w14:paraId="71A29751" w14:textId="77777777" w:rsidR="0063482E" w:rsidRPr="00693506" w:rsidRDefault="0063482E" w:rsidP="00253786">
      <w:pPr>
        <w:pStyle w:val="BodyText"/>
        <w:jc w:val="both"/>
        <w:rPr>
          <w:color w:val="000000" w:themeColor="text1"/>
        </w:rPr>
      </w:pPr>
    </w:p>
    <w:p w14:paraId="48407C51" w14:textId="13349876" w:rsidR="00675E35" w:rsidRPr="003B610A" w:rsidRDefault="00253786" w:rsidP="00E7258E">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t>Pasqyra e komenteve të pranuara me arsyetimin e komenteve të pranuara/ refuzuara</w:t>
      </w:r>
    </w:p>
    <w:tbl>
      <w:tblPr>
        <w:tblStyle w:val="1"/>
        <w:tblW w:w="15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590"/>
        <w:gridCol w:w="2520"/>
        <w:gridCol w:w="1710"/>
        <w:gridCol w:w="4140"/>
      </w:tblGrid>
      <w:tr w:rsidR="00D34D73" w:rsidRPr="00D34D73" w14:paraId="3E053D94" w14:textId="77777777" w:rsidTr="00775169">
        <w:trPr>
          <w:trHeight w:val="1338"/>
        </w:trPr>
        <w:tc>
          <w:tcPr>
            <w:tcW w:w="3420" w:type="dxa"/>
            <w:tcMar>
              <w:top w:w="100" w:type="dxa"/>
              <w:left w:w="100" w:type="dxa"/>
              <w:bottom w:w="100" w:type="dxa"/>
              <w:right w:w="100" w:type="dxa"/>
            </w:tcMar>
          </w:tcPr>
          <w:p w14:paraId="43C74A34" w14:textId="77777777" w:rsidR="00D34D73" w:rsidRPr="00D967A6" w:rsidRDefault="00D34D73" w:rsidP="00D34D73">
            <w:pPr>
              <w:pStyle w:val="BodyText"/>
              <w:jc w:val="both"/>
              <w:rPr>
                <w:b/>
                <w:bCs/>
              </w:rPr>
            </w:pPr>
            <w:r w:rsidRPr="00775169">
              <w:rPr>
                <w:b/>
                <w:bCs/>
              </w:rPr>
              <w:t>Çështja e  adresuar</w:t>
            </w:r>
          </w:p>
          <w:p w14:paraId="02E92740" w14:textId="7A94EF80" w:rsidR="00D34D73" w:rsidRPr="00D34D73" w:rsidRDefault="00D34D73" w:rsidP="00EC1EAF">
            <w:pPr>
              <w:jc w:val="center"/>
              <w:rPr>
                <w:rFonts w:ascii="Times New Roman" w:eastAsia="Times New Roman" w:hAnsi="Times New Roman" w:cs="Times New Roman"/>
                <w:b/>
                <w:bCs/>
                <w:color w:val="000000" w:themeColor="text1"/>
                <w:sz w:val="24"/>
                <w:szCs w:val="24"/>
              </w:rPr>
            </w:pPr>
            <w:r w:rsidRPr="00775169">
              <w:rPr>
                <w:rFonts w:ascii="Times New Roman" w:hAnsi="Times New Roman" w:cs="Times New Roman"/>
                <w:b/>
                <w:bCs/>
                <w:sz w:val="24"/>
                <w:szCs w:val="24"/>
              </w:rPr>
              <w:t>(</w:t>
            </w:r>
            <w:proofErr w:type="spellStart"/>
            <w:r w:rsidRPr="00775169">
              <w:rPr>
                <w:rFonts w:ascii="Times New Roman" w:hAnsi="Times New Roman" w:cs="Times New Roman"/>
                <w:b/>
                <w:bCs/>
                <w:i/>
                <w:sz w:val="24"/>
                <w:szCs w:val="24"/>
              </w:rPr>
              <w:t>psh</w:t>
            </w:r>
            <w:proofErr w:type="spellEnd"/>
            <w:r w:rsidRPr="00775169">
              <w:rPr>
                <w:rFonts w:ascii="Times New Roman" w:hAnsi="Times New Roman" w:cs="Times New Roman"/>
                <w:b/>
                <w:bCs/>
                <w:i/>
                <w:sz w:val="24"/>
                <w:szCs w:val="24"/>
              </w:rPr>
              <w:t>. përkufizimi i ri i…, kushtet për regjistrimin e…, rregullimi i…, etj.)</w:t>
            </w:r>
          </w:p>
        </w:tc>
        <w:tc>
          <w:tcPr>
            <w:tcW w:w="3590" w:type="dxa"/>
          </w:tcPr>
          <w:p w14:paraId="27FA60C3" w14:textId="77777777" w:rsidR="00D34D73" w:rsidRPr="00775169" w:rsidRDefault="00D34D73" w:rsidP="00D34D73">
            <w:pPr>
              <w:pStyle w:val="BodyText"/>
              <w:jc w:val="both"/>
              <w:rPr>
                <w:b/>
                <w:bCs/>
              </w:rPr>
            </w:pPr>
            <w:r w:rsidRPr="00775169">
              <w:rPr>
                <w:b/>
                <w:bCs/>
              </w:rPr>
              <w:t>Komenti</w:t>
            </w:r>
          </w:p>
          <w:p w14:paraId="63E5845D" w14:textId="0376784E"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i/>
                <w:iCs/>
                <w:sz w:val="24"/>
                <w:szCs w:val="24"/>
              </w:rPr>
              <w:t>(grumbulloni dhe përmblidhni komente identike/të ngjashme nga palët e ndryshme të interesuara së bashku)</w:t>
            </w:r>
          </w:p>
        </w:tc>
        <w:tc>
          <w:tcPr>
            <w:tcW w:w="2520" w:type="dxa"/>
          </w:tcPr>
          <w:p w14:paraId="4487AFEF" w14:textId="1395FFFB" w:rsidR="00D34D73" w:rsidRPr="00D34D73" w:rsidRDefault="00D34D73" w:rsidP="00775169">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Palët e interesuara</w:t>
            </w:r>
            <w:r w:rsidRPr="00775169">
              <w:rPr>
                <w:rFonts w:ascii="Times New Roman" w:hAnsi="Times New Roman" w:cs="Times New Roman"/>
                <w:sz w:val="24"/>
                <w:szCs w:val="24"/>
              </w:rPr>
              <w:t xml:space="preserve"> </w:t>
            </w:r>
            <w:r w:rsidRPr="00775169">
              <w:rPr>
                <w:rFonts w:ascii="Times New Roman" w:hAnsi="Times New Roman" w:cs="Times New Roman"/>
                <w:i/>
                <w:iCs/>
                <w:sz w:val="24"/>
                <w:szCs w:val="24"/>
              </w:rPr>
              <w:t>(renditni të gjithë ata që adresuan çështjen në mënyrë të ngjashme)</w:t>
            </w:r>
          </w:p>
        </w:tc>
        <w:tc>
          <w:tcPr>
            <w:tcW w:w="1710" w:type="dxa"/>
          </w:tcPr>
          <w:p w14:paraId="75A5007F" w14:textId="094278BB"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Vendimi</w:t>
            </w:r>
            <w:r w:rsidRPr="00775169">
              <w:rPr>
                <w:rFonts w:ascii="Times New Roman" w:hAnsi="Times New Roman" w:cs="Times New Roman"/>
                <w:sz w:val="24"/>
                <w:szCs w:val="24"/>
              </w:rPr>
              <w:t xml:space="preserve"> (I pranuar/I pranuar pjesërisht/I refuzuar)</w:t>
            </w:r>
          </w:p>
        </w:tc>
        <w:tc>
          <w:tcPr>
            <w:tcW w:w="4140" w:type="dxa"/>
            <w:tcMar>
              <w:top w:w="100" w:type="dxa"/>
              <w:left w:w="100" w:type="dxa"/>
              <w:bottom w:w="100" w:type="dxa"/>
              <w:right w:w="100" w:type="dxa"/>
            </w:tcMar>
          </w:tcPr>
          <w:p w14:paraId="464AC8C6" w14:textId="5AE4FCAD" w:rsidR="00D34D73" w:rsidRPr="00D34D73" w:rsidRDefault="00D34D73"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775169">
              <w:rPr>
                <w:rFonts w:ascii="Times New Roman" w:hAnsi="Times New Roman" w:cs="Times New Roman"/>
                <w:b/>
                <w:bCs/>
                <w:sz w:val="24"/>
                <w:szCs w:val="24"/>
              </w:rPr>
              <w:t>Justifikimi</w:t>
            </w:r>
          </w:p>
        </w:tc>
      </w:tr>
      <w:tr w:rsidR="00D34D73" w:rsidRPr="00693506" w14:paraId="4ED0B330" w14:textId="77777777" w:rsidTr="00775169">
        <w:trPr>
          <w:trHeight w:val="1338"/>
        </w:trPr>
        <w:tc>
          <w:tcPr>
            <w:tcW w:w="3420" w:type="dxa"/>
            <w:tcMar>
              <w:top w:w="100" w:type="dxa"/>
              <w:left w:w="100" w:type="dxa"/>
              <w:bottom w:w="100" w:type="dxa"/>
              <w:right w:w="100" w:type="dxa"/>
            </w:tcMar>
          </w:tcPr>
          <w:p w14:paraId="3AD1E297" w14:textId="70B1C9CF" w:rsidR="00D34D73" w:rsidRPr="00617A20" w:rsidRDefault="001F2AF4" w:rsidP="00663E2C">
            <w:pPr>
              <w:jc w:val="both"/>
              <w:rPr>
                <w:rFonts w:ascii="Times New Roman" w:hAnsi="Times New Roman" w:cs="Times New Roman"/>
                <w:color w:val="000000" w:themeColor="text1"/>
                <w:sz w:val="24"/>
                <w:szCs w:val="24"/>
              </w:rPr>
            </w:pPr>
            <w:bookmarkStart w:id="2" w:name="_Hlk157436192"/>
            <w:r w:rsidRPr="00617A20">
              <w:rPr>
                <w:rFonts w:ascii="Times New Roman" w:hAnsi="Times New Roman" w:cs="Times New Roman"/>
                <w:color w:val="000000" w:themeColor="text1"/>
                <w:sz w:val="24"/>
                <w:szCs w:val="24"/>
              </w:rPr>
              <w:t>Mbi</w:t>
            </w:r>
            <w:r w:rsidR="00422E87">
              <w:rPr>
                <w:rFonts w:ascii="Times New Roman" w:hAnsi="Times New Roman" w:cs="Times New Roman"/>
                <w:color w:val="000000" w:themeColor="text1"/>
                <w:sz w:val="24"/>
                <w:szCs w:val="24"/>
              </w:rPr>
              <w:t xml:space="preserve"> shtimin e një neni në</w:t>
            </w:r>
            <w:r w:rsidRPr="00617A20">
              <w:rPr>
                <w:rFonts w:ascii="Times New Roman" w:hAnsi="Times New Roman" w:cs="Times New Roman"/>
                <w:color w:val="000000" w:themeColor="text1"/>
                <w:sz w:val="24"/>
                <w:szCs w:val="24"/>
              </w:rPr>
              <w:t xml:space="preserve"> </w:t>
            </w:r>
            <w:r w:rsidR="00617A20" w:rsidRPr="00617A20">
              <w:rPr>
                <w:rFonts w:ascii="Times New Roman" w:hAnsi="Times New Roman" w:cs="Times New Roman"/>
                <w:color w:val="000000" w:themeColor="text1"/>
                <w:sz w:val="24"/>
                <w:szCs w:val="24"/>
              </w:rPr>
              <w:t xml:space="preserve">përmbajtjen e ligjit  nr. </w:t>
            </w:r>
            <w:r w:rsidR="00617A20" w:rsidRPr="00617A20">
              <w:rPr>
                <w:rFonts w:ascii="Times New Roman" w:hAnsi="Times New Roman" w:cs="Times New Roman"/>
                <w:sz w:val="24"/>
                <w:szCs w:val="24"/>
              </w:rPr>
              <w:t xml:space="preserve">110/2018 “Për Noterinë”, i ndryshuar, sa i përket </w:t>
            </w:r>
            <w:proofErr w:type="spellStart"/>
            <w:r w:rsidR="00617A20" w:rsidRPr="00617A20">
              <w:rPr>
                <w:rFonts w:ascii="Times New Roman" w:hAnsi="Times New Roman" w:cs="Times New Roman"/>
                <w:sz w:val="24"/>
                <w:szCs w:val="24"/>
              </w:rPr>
              <w:t>aksesit</w:t>
            </w:r>
            <w:proofErr w:type="spellEnd"/>
            <w:r w:rsidR="00617A20" w:rsidRPr="00617A20">
              <w:rPr>
                <w:rFonts w:ascii="Times New Roman" w:hAnsi="Times New Roman" w:cs="Times New Roman"/>
                <w:sz w:val="24"/>
                <w:szCs w:val="24"/>
              </w:rPr>
              <w:t xml:space="preserve"> të individit qytetar apo subjektit tregtar, në të dhëna bazike</w:t>
            </w:r>
            <w:r w:rsidR="00422E87">
              <w:rPr>
                <w:rFonts w:ascii="Times New Roman" w:hAnsi="Times New Roman" w:cs="Times New Roman"/>
                <w:sz w:val="24"/>
                <w:szCs w:val="24"/>
              </w:rPr>
              <w:t>,</w:t>
            </w:r>
            <w:r w:rsidR="00617A20" w:rsidRPr="00617A20">
              <w:rPr>
                <w:rFonts w:ascii="Times New Roman" w:hAnsi="Times New Roman" w:cs="Times New Roman"/>
                <w:sz w:val="24"/>
                <w:szCs w:val="24"/>
              </w:rPr>
              <w:t xml:space="preserve"> në platformën qeveritare e-</w:t>
            </w:r>
            <w:proofErr w:type="spellStart"/>
            <w:r w:rsidR="00617A20" w:rsidRPr="00617A20">
              <w:rPr>
                <w:rFonts w:ascii="Times New Roman" w:hAnsi="Times New Roman" w:cs="Times New Roman"/>
                <w:sz w:val="24"/>
                <w:szCs w:val="24"/>
              </w:rPr>
              <w:t>Albania</w:t>
            </w:r>
            <w:proofErr w:type="spellEnd"/>
            <w:r w:rsidR="00617A20" w:rsidRPr="00617A20">
              <w:rPr>
                <w:rFonts w:ascii="Times New Roman" w:hAnsi="Times New Roman" w:cs="Times New Roman"/>
                <w:sz w:val="24"/>
                <w:szCs w:val="24"/>
              </w:rPr>
              <w:t xml:space="preserve">, kur nënshkruan një akt </w:t>
            </w:r>
            <w:proofErr w:type="spellStart"/>
            <w:r w:rsidR="00617A20" w:rsidRPr="00617A20">
              <w:rPr>
                <w:rFonts w:ascii="Times New Roman" w:hAnsi="Times New Roman" w:cs="Times New Roman"/>
                <w:sz w:val="24"/>
                <w:szCs w:val="24"/>
              </w:rPr>
              <w:t>notarial</w:t>
            </w:r>
            <w:proofErr w:type="spellEnd"/>
            <w:r w:rsidR="00617A20" w:rsidRPr="00617A20">
              <w:rPr>
                <w:rFonts w:ascii="Times New Roman" w:hAnsi="Times New Roman" w:cs="Times New Roman"/>
                <w:sz w:val="24"/>
                <w:szCs w:val="24"/>
              </w:rPr>
              <w:t>.</w:t>
            </w:r>
          </w:p>
        </w:tc>
        <w:tc>
          <w:tcPr>
            <w:tcW w:w="3590" w:type="dxa"/>
          </w:tcPr>
          <w:p w14:paraId="22A9C4AE"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 xml:space="preserve">Duke qenë se në Ligjin nr. 110/2018 “Për Noterinë”, po ndërmerren shtesa dhe ndryshime, do sugjeroja që në një pikë të veçantë të këtij projektligji të shtohej edhe një nen i cili ka të bëjë me </w:t>
            </w:r>
            <w:proofErr w:type="spellStart"/>
            <w:r w:rsidRPr="001F2AF4">
              <w:rPr>
                <w:shd w:val="clear" w:color="auto" w:fill="FFFFFF"/>
                <w:lang w:val="sq-AL"/>
              </w:rPr>
              <w:t>aksesin</w:t>
            </w:r>
            <w:proofErr w:type="spellEnd"/>
            <w:r w:rsidRPr="001F2AF4">
              <w:rPr>
                <w:shd w:val="clear" w:color="auto" w:fill="FFFFFF"/>
                <w:lang w:val="sq-AL"/>
              </w:rPr>
              <w:t xml:space="preserve"> që individi qytetar apo subjekti tregtar, sipas rastit kur nënshkruan një akt </w:t>
            </w:r>
            <w:proofErr w:type="spellStart"/>
            <w:r w:rsidRPr="001F2AF4">
              <w:rPr>
                <w:shd w:val="clear" w:color="auto" w:fill="FFFFFF"/>
                <w:lang w:val="sq-AL"/>
              </w:rPr>
              <w:t>notarial</w:t>
            </w:r>
            <w:proofErr w:type="spellEnd"/>
            <w:r w:rsidRPr="001F2AF4">
              <w:rPr>
                <w:shd w:val="clear" w:color="auto" w:fill="FFFFFF"/>
                <w:lang w:val="sq-AL"/>
              </w:rPr>
              <w:t xml:space="preserve">, të këtë </w:t>
            </w:r>
            <w:proofErr w:type="spellStart"/>
            <w:r w:rsidRPr="001F2AF4">
              <w:rPr>
                <w:shd w:val="clear" w:color="auto" w:fill="FFFFFF"/>
                <w:lang w:val="sq-AL"/>
              </w:rPr>
              <w:t>akses</w:t>
            </w:r>
            <w:proofErr w:type="spellEnd"/>
            <w:r w:rsidRPr="001F2AF4">
              <w:rPr>
                <w:shd w:val="clear" w:color="auto" w:fill="FFFFFF"/>
                <w:lang w:val="sq-AL"/>
              </w:rPr>
              <w:t xml:space="preserve"> nëpërmjet platformës qeveritare e-</w:t>
            </w:r>
            <w:proofErr w:type="spellStart"/>
            <w:r w:rsidRPr="001F2AF4">
              <w:rPr>
                <w:shd w:val="clear" w:color="auto" w:fill="FFFFFF"/>
                <w:lang w:val="sq-AL"/>
              </w:rPr>
              <w:t>Albania</w:t>
            </w:r>
            <w:proofErr w:type="spellEnd"/>
            <w:r w:rsidRPr="001F2AF4">
              <w:rPr>
                <w:shd w:val="clear" w:color="auto" w:fill="FFFFFF"/>
                <w:lang w:val="sq-AL"/>
              </w:rPr>
              <w:t xml:space="preserve"> në të dhëna bazike si më poshtë:</w:t>
            </w:r>
          </w:p>
          <w:p w14:paraId="65EB0F84"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 xml:space="preserve">-Emri mbiemri i noterit ku është lidhur akti </w:t>
            </w:r>
            <w:proofErr w:type="spellStart"/>
            <w:r w:rsidRPr="001F2AF4">
              <w:rPr>
                <w:shd w:val="clear" w:color="auto" w:fill="FFFFFF"/>
                <w:lang w:val="sq-AL"/>
              </w:rPr>
              <w:t>notarial</w:t>
            </w:r>
            <w:proofErr w:type="spellEnd"/>
            <w:r w:rsidRPr="001F2AF4">
              <w:rPr>
                <w:shd w:val="clear" w:color="auto" w:fill="FFFFFF"/>
                <w:lang w:val="sq-AL"/>
              </w:rPr>
              <w:t>.</w:t>
            </w:r>
          </w:p>
          <w:p w14:paraId="05BF1FA9"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w:t>
            </w:r>
            <w:proofErr w:type="spellStart"/>
            <w:r w:rsidRPr="001F2AF4">
              <w:rPr>
                <w:shd w:val="clear" w:color="auto" w:fill="FFFFFF"/>
                <w:lang w:val="sq-AL"/>
              </w:rPr>
              <w:t>Nipti</w:t>
            </w:r>
            <w:proofErr w:type="spellEnd"/>
            <w:r w:rsidRPr="001F2AF4">
              <w:rPr>
                <w:shd w:val="clear" w:color="auto" w:fill="FFFFFF"/>
                <w:lang w:val="sq-AL"/>
              </w:rPr>
              <w:t xml:space="preserve"> i noterit ku është lidhur akti </w:t>
            </w:r>
            <w:proofErr w:type="spellStart"/>
            <w:r w:rsidRPr="001F2AF4">
              <w:rPr>
                <w:shd w:val="clear" w:color="auto" w:fill="FFFFFF"/>
                <w:lang w:val="sq-AL"/>
              </w:rPr>
              <w:t>notarial</w:t>
            </w:r>
            <w:proofErr w:type="spellEnd"/>
            <w:r w:rsidRPr="001F2AF4">
              <w:rPr>
                <w:shd w:val="clear" w:color="auto" w:fill="FFFFFF"/>
                <w:lang w:val="sq-AL"/>
              </w:rPr>
              <w:t>.</w:t>
            </w:r>
          </w:p>
          <w:p w14:paraId="102E4EAB"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-Nr. Koleksioni.</w:t>
            </w:r>
          </w:p>
          <w:p w14:paraId="5B8CB968"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-Nr. Repertori.</w:t>
            </w:r>
          </w:p>
          <w:p w14:paraId="40B1A8F7"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 xml:space="preserve">-Data e aktit </w:t>
            </w:r>
            <w:proofErr w:type="spellStart"/>
            <w:r w:rsidRPr="001F2AF4">
              <w:rPr>
                <w:shd w:val="clear" w:color="auto" w:fill="FFFFFF"/>
                <w:lang w:val="sq-AL"/>
              </w:rPr>
              <w:t>notarial</w:t>
            </w:r>
            <w:proofErr w:type="spellEnd"/>
            <w:r w:rsidRPr="001F2AF4">
              <w:rPr>
                <w:shd w:val="clear" w:color="auto" w:fill="FFFFFF"/>
                <w:lang w:val="sq-AL"/>
              </w:rPr>
              <w:t>.</w:t>
            </w:r>
          </w:p>
          <w:p w14:paraId="7AABF1EE"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-Lloji i kontratës (</w:t>
            </w:r>
            <w:proofErr w:type="spellStart"/>
            <w:r w:rsidRPr="001F2AF4">
              <w:rPr>
                <w:shd w:val="clear" w:color="auto" w:fill="FFFFFF"/>
                <w:lang w:val="sq-AL"/>
              </w:rPr>
              <w:t>psh</w:t>
            </w:r>
            <w:proofErr w:type="spellEnd"/>
            <w:r w:rsidRPr="001F2AF4">
              <w:rPr>
                <w:shd w:val="clear" w:color="auto" w:fill="FFFFFF"/>
                <w:lang w:val="sq-AL"/>
              </w:rPr>
              <w:t>. Për qira ambienti).</w:t>
            </w:r>
          </w:p>
          <w:p w14:paraId="316D2E60"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 xml:space="preserve">Këto të dhëna do e ndihmonin, si qytetarin apo edhe subjektin tatimpagues, sipas rastit, kur do i </w:t>
            </w:r>
            <w:r w:rsidRPr="001F2AF4">
              <w:rPr>
                <w:shd w:val="clear" w:color="auto" w:fill="FFFFFF"/>
                <w:lang w:val="sq-AL"/>
              </w:rPr>
              <w:lastRenderedPageBreak/>
              <w:t>duhet një akt noterial që e kanë humbur dhe nëpërmjet këtyre referencave i interesuari të mund ta gjejë më lehtë marrjen pranë zyrës noteriale të një akti që mund ta ketë nënshkruar shumë vite më parë.</w:t>
            </w:r>
          </w:p>
          <w:p w14:paraId="4498D68B" w14:textId="77777777" w:rsidR="001F2AF4" w:rsidRPr="001F2AF4" w:rsidRDefault="001F2AF4" w:rsidP="001F2AF4">
            <w:pPr>
              <w:pStyle w:val="NoSpacing"/>
              <w:jc w:val="both"/>
              <w:rPr>
                <w:shd w:val="clear" w:color="auto" w:fill="FFFFFF"/>
                <w:lang w:val="sq-AL"/>
              </w:rPr>
            </w:pPr>
            <w:r w:rsidRPr="001F2AF4">
              <w:rPr>
                <w:shd w:val="clear" w:color="auto" w:fill="FFFFFF"/>
                <w:lang w:val="sq-AL"/>
              </w:rPr>
              <w:t>Në rast se ky sugjerim realizohet, atëherë popullimi i të dhënave sipas numrave NID dhe NUIS, të mos këtë fuqi prapavepruese, por të hyjë në fuqi në një afat të caktuar, kur edhe sistemi të jetë gati për operim.</w:t>
            </w:r>
          </w:p>
          <w:p w14:paraId="20EEA089" w14:textId="3064B613" w:rsidR="00D34D73" w:rsidRPr="00D967A6" w:rsidRDefault="00D34D73" w:rsidP="005B0FFD">
            <w:pPr>
              <w:pStyle w:val="NoSpacing"/>
              <w:jc w:val="both"/>
              <w:rPr>
                <w:bCs/>
                <w:color w:val="000000" w:themeColor="text1"/>
                <w:lang w:val="sq-AL"/>
              </w:rPr>
            </w:pPr>
          </w:p>
        </w:tc>
        <w:tc>
          <w:tcPr>
            <w:tcW w:w="2520" w:type="dxa"/>
          </w:tcPr>
          <w:p w14:paraId="3DFCD4C3" w14:textId="7A8DFE85" w:rsidR="00D34D73" w:rsidRPr="00617A20" w:rsidRDefault="00617A20" w:rsidP="008C3FD3">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617A20">
              <w:rPr>
                <w:rFonts w:ascii="Times New Roman" w:hAnsi="Times New Roman" w:cs="Times New Roman"/>
                <w:b/>
                <w:color w:val="000000" w:themeColor="text1"/>
                <w:sz w:val="24"/>
                <w:szCs w:val="24"/>
              </w:rPr>
              <w:lastRenderedPageBreak/>
              <w:t>A.K</w:t>
            </w:r>
          </w:p>
        </w:tc>
        <w:tc>
          <w:tcPr>
            <w:tcW w:w="1710" w:type="dxa"/>
          </w:tcPr>
          <w:p w14:paraId="7D916DE6" w14:textId="3B718201" w:rsidR="00D34D73" w:rsidRPr="00693506" w:rsidRDefault="00BF3AB6"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5E135D1" w14:textId="77777777" w:rsidR="00617A20" w:rsidRPr="00617A20" w:rsidRDefault="00617A20" w:rsidP="00617A2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17A20">
              <w:rPr>
                <w:rFonts w:ascii="Times New Roman" w:hAnsi="Times New Roman" w:cs="Times New Roman"/>
                <w:bCs/>
                <w:color w:val="000000" w:themeColor="text1"/>
                <w:sz w:val="24"/>
                <w:szCs w:val="24"/>
              </w:rPr>
              <w:t>Në lidhje me këtë koment sqarojmë se ai do të vlerësohet në një moment të dytë edhe në kushtet kur një propozim i tillë duhet të paraprihet nga ndryshimi i Kodit Civil për këtë çështje.</w:t>
            </w:r>
          </w:p>
          <w:p w14:paraId="4F32115B" w14:textId="346A1FC4" w:rsidR="00D34D73" w:rsidRPr="00D967A6" w:rsidRDefault="00D34D73" w:rsidP="00BF3AB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AA040A" w:rsidRPr="00693506" w14:paraId="7377E1C8" w14:textId="77777777" w:rsidTr="00775169">
        <w:trPr>
          <w:trHeight w:val="1338"/>
        </w:trPr>
        <w:tc>
          <w:tcPr>
            <w:tcW w:w="3420" w:type="dxa"/>
            <w:tcMar>
              <w:top w:w="100" w:type="dxa"/>
              <w:left w:w="100" w:type="dxa"/>
              <w:bottom w:w="100" w:type="dxa"/>
              <w:right w:w="100" w:type="dxa"/>
            </w:tcMar>
          </w:tcPr>
          <w:p w14:paraId="4A343786" w14:textId="37B55260" w:rsidR="00422E87" w:rsidRPr="00715953" w:rsidRDefault="00422E87" w:rsidP="00422E87">
            <w:pPr>
              <w:jc w:val="both"/>
              <w:rPr>
                <w:rFonts w:ascii="Times New Roman" w:hAnsi="Times New Roman"/>
                <w:sz w:val="24"/>
                <w:szCs w:val="24"/>
              </w:rPr>
            </w:pPr>
            <w:r w:rsidRPr="00715953">
              <w:rPr>
                <w:rFonts w:ascii="Times New Roman" w:hAnsi="Times New Roman" w:cs="Times New Roman"/>
                <w:color w:val="000000" w:themeColor="text1"/>
                <w:sz w:val="24"/>
                <w:szCs w:val="24"/>
              </w:rPr>
              <w:t>Mbi</w:t>
            </w:r>
            <w:r w:rsidR="00A54D05">
              <w:rPr>
                <w:rFonts w:ascii="Times New Roman" w:hAnsi="Times New Roman" w:cs="Times New Roman"/>
                <w:color w:val="000000" w:themeColor="text1"/>
                <w:sz w:val="24"/>
                <w:szCs w:val="24"/>
              </w:rPr>
              <w:t xml:space="preserve"> nenin 1 të projektligjit, lidhur me</w:t>
            </w:r>
            <w:r w:rsidRPr="00715953">
              <w:rPr>
                <w:rFonts w:ascii="Times New Roman" w:hAnsi="Times New Roman" w:cs="Times New Roman"/>
                <w:color w:val="000000" w:themeColor="text1"/>
                <w:sz w:val="24"/>
                <w:szCs w:val="24"/>
              </w:rPr>
              <w:t xml:space="preserve"> </w:t>
            </w:r>
            <w:r w:rsidRPr="00715953">
              <w:rPr>
                <w:rFonts w:ascii="Times New Roman" w:hAnsi="Times New Roman"/>
                <w:sz w:val="24"/>
                <w:szCs w:val="24"/>
              </w:rPr>
              <w:t>ndryshimin e raportit 1 Noter për 7000 banor.</w:t>
            </w:r>
          </w:p>
          <w:p w14:paraId="229CD5BB" w14:textId="7DD40797" w:rsidR="00A95575" w:rsidRPr="00663E2C" w:rsidRDefault="00A95575" w:rsidP="00663E2C">
            <w:pPr>
              <w:jc w:val="both"/>
              <w:rPr>
                <w:rFonts w:ascii="Times New Roman" w:hAnsi="Times New Roman" w:cs="Times New Roman"/>
                <w:color w:val="000000" w:themeColor="text1"/>
                <w:sz w:val="24"/>
                <w:szCs w:val="24"/>
              </w:rPr>
            </w:pPr>
          </w:p>
        </w:tc>
        <w:tc>
          <w:tcPr>
            <w:tcW w:w="3590" w:type="dxa"/>
          </w:tcPr>
          <w:p w14:paraId="2B14A3DA"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Aktualisht nuk kemi asnjë raport të bërë publik nga Dhoma </w:t>
            </w:r>
            <w:proofErr w:type="spellStart"/>
            <w:r w:rsidRPr="00715953">
              <w:rPr>
                <w:rFonts w:ascii="Times New Roman" w:hAnsi="Times New Roman" w:cs="Times New Roman"/>
                <w:bCs/>
                <w:color w:val="000000" w:themeColor="text1"/>
                <w:sz w:val="24"/>
                <w:szCs w:val="24"/>
              </w:rPr>
              <w:t>Kombetare</w:t>
            </w:r>
            <w:proofErr w:type="spellEnd"/>
            <w:r w:rsidRPr="00715953">
              <w:rPr>
                <w:rFonts w:ascii="Times New Roman" w:hAnsi="Times New Roman" w:cs="Times New Roman"/>
                <w:bCs/>
                <w:color w:val="000000" w:themeColor="text1"/>
                <w:sz w:val="24"/>
                <w:szCs w:val="24"/>
              </w:rPr>
              <w:t xml:space="preserve"> të arsyeve që e çojnë në propozimin për ndryshimin e raportit 1 Noter për 7000 banor.</w:t>
            </w:r>
          </w:p>
          <w:p w14:paraId="51DEB9F0"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Përpara se të caktojmë një raport të një Noteri për x banorë duhet të analizojmë paraprakisht disa problematika.</w:t>
            </w:r>
          </w:p>
          <w:p w14:paraId="688FFA8F"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pari: Aktualisht ne jemi profesion që ushtrojmë funksione publike dhe nuk disponojmë as nga DHKN e as nga MD, asnjë informacion për noterët se çfarë masash </w:t>
            </w:r>
            <w:proofErr w:type="spellStart"/>
            <w:r w:rsidRPr="00715953">
              <w:rPr>
                <w:rFonts w:ascii="Times New Roman" w:hAnsi="Times New Roman" w:cs="Times New Roman"/>
                <w:bCs/>
                <w:color w:val="000000" w:themeColor="text1"/>
                <w:sz w:val="24"/>
                <w:szCs w:val="24"/>
              </w:rPr>
              <w:t>jane</w:t>
            </w:r>
            <w:proofErr w:type="spellEnd"/>
            <w:r w:rsidRPr="00715953">
              <w:rPr>
                <w:rFonts w:ascii="Times New Roman" w:hAnsi="Times New Roman" w:cs="Times New Roman"/>
                <w:bCs/>
                <w:color w:val="000000" w:themeColor="text1"/>
                <w:sz w:val="24"/>
                <w:szCs w:val="24"/>
              </w:rPr>
              <w:t xml:space="preserve"> marrë për ta, kush ka dalë në pension dhe kujt i është hequr </w:t>
            </w:r>
            <w:proofErr w:type="spellStart"/>
            <w:r w:rsidRPr="00715953">
              <w:rPr>
                <w:rFonts w:ascii="Times New Roman" w:hAnsi="Times New Roman" w:cs="Times New Roman"/>
                <w:bCs/>
                <w:color w:val="000000" w:themeColor="text1"/>
                <w:sz w:val="24"/>
                <w:szCs w:val="24"/>
              </w:rPr>
              <w:t>licensa</w:t>
            </w:r>
            <w:proofErr w:type="spellEnd"/>
            <w:r w:rsidRPr="00715953">
              <w:rPr>
                <w:rFonts w:ascii="Times New Roman" w:hAnsi="Times New Roman" w:cs="Times New Roman"/>
                <w:bCs/>
                <w:color w:val="000000" w:themeColor="text1"/>
                <w:sz w:val="24"/>
                <w:szCs w:val="24"/>
              </w:rPr>
              <w:t xml:space="preserve">, apo kujt i është </w:t>
            </w:r>
            <w:r w:rsidRPr="00715953">
              <w:rPr>
                <w:rFonts w:ascii="Times New Roman" w:hAnsi="Times New Roman" w:cs="Times New Roman"/>
                <w:bCs/>
                <w:color w:val="000000" w:themeColor="text1"/>
                <w:sz w:val="24"/>
                <w:szCs w:val="24"/>
              </w:rPr>
              <w:lastRenderedPageBreak/>
              <w:t xml:space="preserve">pezulluar për sa kohë. Pra, ne nuk </w:t>
            </w:r>
            <w:proofErr w:type="spellStart"/>
            <w:r w:rsidRPr="00715953">
              <w:rPr>
                <w:rFonts w:ascii="Times New Roman" w:hAnsi="Times New Roman" w:cs="Times New Roman"/>
                <w:bCs/>
                <w:color w:val="000000" w:themeColor="text1"/>
                <w:sz w:val="24"/>
                <w:szCs w:val="24"/>
              </w:rPr>
              <w:t>përditësohemi</w:t>
            </w:r>
            <w:proofErr w:type="spellEnd"/>
            <w:r w:rsidRPr="00715953">
              <w:rPr>
                <w:rFonts w:ascii="Times New Roman" w:hAnsi="Times New Roman" w:cs="Times New Roman"/>
                <w:bCs/>
                <w:color w:val="000000" w:themeColor="text1"/>
                <w:sz w:val="24"/>
                <w:szCs w:val="24"/>
              </w:rPr>
              <w:t xml:space="preserve"> me të dhënat e noterëve të cilët e lënë profesionin apo e pezullojnë atë.</w:t>
            </w:r>
          </w:p>
          <w:p w14:paraId="768C4000"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Ju bëj me dije, se në sistemin tonë noterial, janë rreth 360 noterë aktivë që punojnë çdo ditë, ndërsa duke përllogaritur noterët që licencat i kanë aktive janë në total 410 noterë, por që ky fakt nuk konfirmohet as nga MD as nga DHKN në asnjë shkresë, tabelë, publikim në faqen </w:t>
            </w:r>
            <w:proofErr w:type="spellStart"/>
            <w:r w:rsidRPr="00715953">
              <w:rPr>
                <w:rFonts w:ascii="Times New Roman" w:hAnsi="Times New Roman" w:cs="Times New Roman"/>
                <w:bCs/>
                <w:color w:val="000000" w:themeColor="text1"/>
                <w:sz w:val="24"/>
                <w:szCs w:val="24"/>
              </w:rPr>
              <w:t>web</w:t>
            </w:r>
            <w:proofErr w:type="spellEnd"/>
            <w:r w:rsidRPr="00715953">
              <w:rPr>
                <w:rFonts w:ascii="Times New Roman" w:hAnsi="Times New Roman" w:cs="Times New Roman"/>
                <w:bCs/>
                <w:color w:val="000000" w:themeColor="text1"/>
                <w:sz w:val="24"/>
                <w:szCs w:val="24"/>
              </w:rPr>
              <w:t xml:space="preserve"> etj. Përkundrazi ne faqen </w:t>
            </w:r>
            <w:proofErr w:type="spellStart"/>
            <w:r w:rsidRPr="00715953">
              <w:rPr>
                <w:rFonts w:ascii="Times New Roman" w:hAnsi="Times New Roman" w:cs="Times New Roman"/>
                <w:bCs/>
                <w:color w:val="000000" w:themeColor="text1"/>
                <w:sz w:val="24"/>
                <w:szCs w:val="24"/>
              </w:rPr>
              <w:t>web</w:t>
            </w:r>
            <w:proofErr w:type="spellEnd"/>
            <w:r w:rsidRPr="00715953">
              <w:rPr>
                <w:rFonts w:ascii="Times New Roman" w:hAnsi="Times New Roman" w:cs="Times New Roman"/>
                <w:bCs/>
                <w:color w:val="000000" w:themeColor="text1"/>
                <w:sz w:val="24"/>
                <w:szCs w:val="24"/>
              </w:rPr>
              <w:t xml:space="preserve"> të noterisë www.notariati.al vijojnë të jenë emra noterësh të cilët janë hequr, nuk e ushtrojnë në Shqipëri profesionin, por jetojnë jashtë Shqipërisë dhe mbajnë peng licencën, apo noterë që iu është hequr licenca por vijojnë ende të jenë në listë.</w:t>
            </w:r>
          </w:p>
          <w:p w14:paraId="7D802A18"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Deri në vitin 2011 kemi qenë rreth 230 noterë dhe pastaj janë shtuar brenda 5 viteve në rreth 470-480 noterë. E thënë ndryshe në vitin 2011 kanë hyrë 33 noterë, në 2012 kanë hyrë 68 noterë, në 2013 kanë 57 noterë, në 2014 kanë hyrë 54 </w:t>
            </w:r>
            <w:r w:rsidRPr="00715953">
              <w:rPr>
                <w:rFonts w:ascii="Times New Roman" w:hAnsi="Times New Roman" w:cs="Times New Roman"/>
                <w:bCs/>
                <w:color w:val="000000" w:themeColor="text1"/>
                <w:sz w:val="24"/>
                <w:szCs w:val="24"/>
              </w:rPr>
              <w:lastRenderedPageBreak/>
              <w:t xml:space="preserve">noterë në vitin 2016 kanë hyrë 58 noterë dhe në 2017 kanë hyrë 3 noterë duke e </w:t>
            </w:r>
            <w:proofErr w:type="spellStart"/>
            <w:r w:rsidRPr="00715953">
              <w:rPr>
                <w:rFonts w:ascii="Times New Roman" w:hAnsi="Times New Roman" w:cs="Times New Roman"/>
                <w:bCs/>
                <w:color w:val="000000" w:themeColor="text1"/>
                <w:sz w:val="24"/>
                <w:szCs w:val="24"/>
              </w:rPr>
              <w:t>cuar</w:t>
            </w:r>
            <w:proofErr w:type="spellEnd"/>
            <w:r w:rsidRPr="00715953">
              <w:rPr>
                <w:rFonts w:ascii="Times New Roman" w:hAnsi="Times New Roman" w:cs="Times New Roman"/>
                <w:bCs/>
                <w:color w:val="000000" w:themeColor="text1"/>
                <w:sz w:val="24"/>
                <w:szCs w:val="24"/>
              </w:rPr>
              <w:t xml:space="preserve"> numrin në numrin e përgjithshëm diku tek 470-480 (duke e dyfishuar) pasi askush nuk e ka deklaruar numrin e saktë për këtë fakt.</w:t>
            </w:r>
          </w:p>
          <w:p w14:paraId="38DBE2B7"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dyti: Për të analizuar saktë nëse duhet të shtohet numri i noterëve, apo jo, nga dhoma duhet të analizohej saktë se sa është niveli i xhiros së Noterëve sipas fashave, fasha e parë 01- 4’000’000’0lekë fasha e dytë 4’000’0001.0–8’000’000 lekë dhe fasha e tretë 8’000’001.0-14’000’000.0lekë dhe katërt mbi 14’000’000 lekë. Kjo për arsye që noteri të mos bjerë poshtë pragut të mbijetesës monetare, ku aktualisht kemi kolegë që dalin me minus, për shkak se nëse heq të gjitha shpenzimet e zyrës, të qirasë, të sigurimeve, të punonjësve, atëherë nuk arrin dot të sigurojë as një të ardhur në minimumin e një punonjësi të administratës, në këtë rast sipas ligjit është DHKN që do t’i </w:t>
            </w:r>
            <w:proofErr w:type="spellStart"/>
            <w:r w:rsidRPr="00715953">
              <w:rPr>
                <w:rFonts w:ascii="Times New Roman" w:hAnsi="Times New Roman" w:cs="Times New Roman"/>
                <w:bCs/>
                <w:color w:val="000000" w:themeColor="text1"/>
                <w:sz w:val="24"/>
                <w:szCs w:val="24"/>
              </w:rPr>
              <w:t>rimbursojë</w:t>
            </w:r>
            <w:proofErr w:type="spellEnd"/>
            <w:r w:rsidRPr="00715953">
              <w:rPr>
                <w:rFonts w:ascii="Times New Roman" w:hAnsi="Times New Roman" w:cs="Times New Roman"/>
                <w:bCs/>
                <w:color w:val="000000" w:themeColor="text1"/>
                <w:sz w:val="24"/>
                <w:szCs w:val="24"/>
              </w:rPr>
              <w:t xml:space="preserve"> nga fondi i </w:t>
            </w:r>
            <w:r w:rsidRPr="00715953">
              <w:rPr>
                <w:rFonts w:ascii="Times New Roman" w:hAnsi="Times New Roman" w:cs="Times New Roman"/>
                <w:bCs/>
                <w:color w:val="000000" w:themeColor="text1"/>
                <w:sz w:val="24"/>
                <w:szCs w:val="24"/>
              </w:rPr>
              <w:lastRenderedPageBreak/>
              <w:t>solidaritetit këta Noterë dhe pastaj do të shikonim nëse do të kërkonte ndryshimin e raportit të banorëve për një noter. Pasi të ndahen noterët sipas këtyre fashave, duhet parë se ku ndodhen noterët e fashës së parë. Duhet analizuar çfarë ka ndodhur që ka këta Noterë janë kaq poshtë në xhiro? Një pjesë e madhe e tyre janë në zonat periferike të vendit, siç janë, Malësi e Madhe, Pukë, Fushë–Arrës (këtu nuk ka Noter), Tropojë, Has, Kukës Peshkopi, Librazhd, Korçë, Ersekë, Përmet dhe ndonjë qytet i izoluar si Burreli, Mirdita, Bulqiza, Skrapari etj. ku megjithëse numri i banorëve për Noter është i lartë ata nuk realizojnë të ardhurat e duhura për të mbajtur shërbimin në kondicionet e duhura sipas ligjit, pasi ligji ka lejuar që aktet që duhen bërë në këto qytete të bëhen në Tiranë apo në ndonjë rreth tjetër rreth tyre, duke reduktuar ndjeshëm punën e tyre.</w:t>
            </w:r>
          </w:p>
          <w:p w14:paraId="66955407"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treti:- Ku janë të vendosur Noterët të cilët janë në fashën e katërt të xhiros? Cila është struktura e akteve dhe veprimeve </w:t>
            </w:r>
            <w:r w:rsidRPr="00715953">
              <w:rPr>
                <w:rFonts w:ascii="Times New Roman" w:hAnsi="Times New Roman" w:cs="Times New Roman"/>
                <w:bCs/>
                <w:color w:val="000000" w:themeColor="text1"/>
                <w:sz w:val="24"/>
                <w:szCs w:val="24"/>
              </w:rPr>
              <w:lastRenderedPageBreak/>
              <w:t xml:space="preserve">Noteriale që kryejnë ata? Cila është vjetërsia në punë? Cili është organizimi apo profesionalizmi i tyre? Sa korrekt janë ata me ligjin, udhëzimet e MD dhe të gjitha aktet nënligjore? A kemi </w:t>
            </w:r>
            <w:proofErr w:type="spellStart"/>
            <w:r w:rsidRPr="00715953">
              <w:rPr>
                <w:rFonts w:ascii="Times New Roman" w:hAnsi="Times New Roman" w:cs="Times New Roman"/>
                <w:bCs/>
                <w:color w:val="000000" w:themeColor="text1"/>
                <w:sz w:val="24"/>
                <w:szCs w:val="24"/>
              </w:rPr>
              <w:t>konkurencë</w:t>
            </w:r>
            <w:proofErr w:type="spellEnd"/>
            <w:r w:rsidRPr="00715953">
              <w:rPr>
                <w:rFonts w:ascii="Times New Roman" w:hAnsi="Times New Roman" w:cs="Times New Roman"/>
                <w:bCs/>
                <w:color w:val="000000" w:themeColor="text1"/>
                <w:sz w:val="24"/>
                <w:szCs w:val="24"/>
              </w:rPr>
              <w:t xml:space="preserve"> të pandershme? Cilat janë </w:t>
            </w:r>
            <w:proofErr w:type="spellStart"/>
            <w:r w:rsidRPr="00715953">
              <w:rPr>
                <w:rFonts w:ascii="Times New Roman" w:hAnsi="Times New Roman" w:cs="Times New Roman"/>
                <w:bCs/>
                <w:color w:val="000000" w:themeColor="text1"/>
                <w:sz w:val="24"/>
                <w:szCs w:val="24"/>
              </w:rPr>
              <w:t>arësyet</w:t>
            </w:r>
            <w:proofErr w:type="spellEnd"/>
            <w:r w:rsidRPr="00715953">
              <w:rPr>
                <w:rFonts w:ascii="Times New Roman" w:hAnsi="Times New Roman" w:cs="Times New Roman"/>
                <w:bCs/>
                <w:color w:val="000000" w:themeColor="text1"/>
                <w:sz w:val="24"/>
                <w:szCs w:val="24"/>
              </w:rPr>
              <w:t xml:space="preserve"> e xhiros së lartë? E njëjta gjë për krahasim në të njëjtën njësi vendore edhe me ata që janë në fashën e parë që janë në të njëjtën njësi vendore? Këtë diferencë të zhvillimit duhet ta kishte studiuar DHKN dhe MD në kontrollet e saj nëpërmjet Bordit të </w:t>
            </w:r>
            <w:proofErr w:type="spellStart"/>
            <w:r w:rsidRPr="00715953">
              <w:rPr>
                <w:rFonts w:ascii="Times New Roman" w:hAnsi="Times New Roman" w:cs="Times New Roman"/>
                <w:bCs/>
                <w:color w:val="000000" w:themeColor="text1"/>
                <w:sz w:val="24"/>
                <w:szCs w:val="24"/>
              </w:rPr>
              <w:t>Auditit</w:t>
            </w:r>
            <w:proofErr w:type="spellEnd"/>
            <w:r w:rsidRPr="00715953">
              <w:rPr>
                <w:rFonts w:ascii="Times New Roman" w:hAnsi="Times New Roman" w:cs="Times New Roman"/>
                <w:bCs/>
                <w:color w:val="000000" w:themeColor="text1"/>
                <w:sz w:val="24"/>
                <w:szCs w:val="24"/>
              </w:rPr>
              <w:t xml:space="preserve"> dhe Sektorit të Inspektimit në MD, për të arritur në një konkluzion </w:t>
            </w:r>
            <w:proofErr w:type="spellStart"/>
            <w:r w:rsidRPr="00715953">
              <w:rPr>
                <w:rFonts w:ascii="Times New Roman" w:hAnsi="Times New Roman" w:cs="Times New Roman"/>
                <w:bCs/>
                <w:color w:val="000000" w:themeColor="text1"/>
                <w:sz w:val="24"/>
                <w:szCs w:val="24"/>
              </w:rPr>
              <w:t>llogjik</w:t>
            </w:r>
            <w:proofErr w:type="spellEnd"/>
            <w:r w:rsidRPr="00715953">
              <w:rPr>
                <w:rFonts w:ascii="Times New Roman" w:hAnsi="Times New Roman" w:cs="Times New Roman"/>
                <w:bCs/>
                <w:color w:val="000000" w:themeColor="text1"/>
                <w:sz w:val="24"/>
                <w:szCs w:val="24"/>
              </w:rPr>
              <w:t xml:space="preserve"> dhe real të </w:t>
            </w:r>
            <w:proofErr w:type="spellStart"/>
            <w:r w:rsidRPr="00715953">
              <w:rPr>
                <w:rFonts w:ascii="Times New Roman" w:hAnsi="Times New Roman" w:cs="Times New Roman"/>
                <w:bCs/>
                <w:color w:val="000000" w:themeColor="text1"/>
                <w:sz w:val="24"/>
                <w:szCs w:val="24"/>
              </w:rPr>
              <w:t>ketij</w:t>
            </w:r>
            <w:proofErr w:type="spellEnd"/>
            <w:r w:rsidRPr="00715953">
              <w:rPr>
                <w:rFonts w:ascii="Times New Roman" w:hAnsi="Times New Roman" w:cs="Times New Roman"/>
                <w:bCs/>
                <w:color w:val="000000" w:themeColor="text1"/>
                <w:sz w:val="24"/>
                <w:szCs w:val="24"/>
              </w:rPr>
              <w:t xml:space="preserve"> ndryshimi. Kjo është detyra e një shteti korrekt dhe që garanton </w:t>
            </w:r>
            <w:proofErr w:type="spellStart"/>
            <w:r w:rsidRPr="00715953">
              <w:rPr>
                <w:rFonts w:ascii="Times New Roman" w:hAnsi="Times New Roman" w:cs="Times New Roman"/>
                <w:bCs/>
                <w:color w:val="000000" w:themeColor="text1"/>
                <w:sz w:val="24"/>
                <w:szCs w:val="24"/>
              </w:rPr>
              <w:t>standarte</w:t>
            </w:r>
            <w:proofErr w:type="spellEnd"/>
            <w:r w:rsidRPr="00715953">
              <w:rPr>
                <w:rFonts w:ascii="Times New Roman" w:hAnsi="Times New Roman" w:cs="Times New Roman"/>
                <w:bCs/>
                <w:color w:val="000000" w:themeColor="text1"/>
                <w:sz w:val="24"/>
                <w:szCs w:val="24"/>
              </w:rPr>
              <w:t xml:space="preserve"> të barabarta për të gjithë operatorët e tregut. Dua të shpjegoj se sistemi elektronik NISA i ka të gjitha mundësitë për të bërë të mundur në kohë reale për të nxjerrë një statistikë sipas përcaktimeve si më lart. Kjo analizë duhet të ishte pjesë e materialit që keni bashkëlidhur me raportin.</w:t>
            </w:r>
          </w:p>
          <w:p w14:paraId="09C590AD"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katërti:- Cilat janë masat e </w:t>
            </w:r>
            <w:r w:rsidRPr="00715953">
              <w:rPr>
                <w:rFonts w:ascii="Times New Roman" w:hAnsi="Times New Roman" w:cs="Times New Roman"/>
                <w:bCs/>
                <w:color w:val="000000" w:themeColor="text1"/>
                <w:sz w:val="24"/>
                <w:szCs w:val="24"/>
              </w:rPr>
              <w:lastRenderedPageBreak/>
              <w:t xml:space="preserve">parashikuara në Ligj, apo në Udhëzimet e MD, apo të DHKN për të inkurajuar Noterët e “periferisë” që të qëndrojnë aty dhe mos të ndihen të diskriminuar dhe të pavlerësuar për punën dhe shërbimin që kryejnë? A mos do të ishte e dobishme që të shikohet mundësia dhe të përcaktohet në ligj që aktet e tjetërsimit të pasurive të paluajtshme të bëhen vetëm në njësinë vendore ku ndodhet prona dhe për rrjedhojë kjo fuqizon Noterët e “periferive”, kjo është një politikë jo e re e jona, por praktikë e sanksionuar në ligj dhe në aktet e tjera nënligjore në të gjitha vendet e Bashkimit </w:t>
            </w:r>
            <w:proofErr w:type="spellStart"/>
            <w:r w:rsidRPr="00715953">
              <w:rPr>
                <w:rFonts w:ascii="Times New Roman" w:hAnsi="Times New Roman" w:cs="Times New Roman"/>
                <w:bCs/>
                <w:color w:val="000000" w:themeColor="text1"/>
                <w:sz w:val="24"/>
                <w:szCs w:val="24"/>
              </w:rPr>
              <w:t>Europian</w:t>
            </w:r>
            <w:proofErr w:type="spellEnd"/>
            <w:r w:rsidRPr="00715953">
              <w:rPr>
                <w:rFonts w:ascii="Times New Roman" w:hAnsi="Times New Roman" w:cs="Times New Roman"/>
                <w:bCs/>
                <w:color w:val="000000" w:themeColor="text1"/>
                <w:sz w:val="24"/>
                <w:szCs w:val="24"/>
              </w:rPr>
              <w:t xml:space="preserve"> dhe në këto kushte ne na duhet ta </w:t>
            </w:r>
            <w:proofErr w:type="spellStart"/>
            <w:r w:rsidRPr="00715953">
              <w:rPr>
                <w:rFonts w:ascii="Times New Roman" w:hAnsi="Times New Roman" w:cs="Times New Roman"/>
                <w:bCs/>
                <w:color w:val="000000" w:themeColor="text1"/>
                <w:sz w:val="24"/>
                <w:szCs w:val="24"/>
              </w:rPr>
              <w:t>përshtasim</w:t>
            </w:r>
            <w:proofErr w:type="spellEnd"/>
            <w:r w:rsidRPr="00715953">
              <w:rPr>
                <w:rFonts w:ascii="Times New Roman" w:hAnsi="Times New Roman" w:cs="Times New Roman"/>
                <w:bCs/>
                <w:color w:val="000000" w:themeColor="text1"/>
                <w:sz w:val="24"/>
                <w:szCs w:val="24"/>
              </w:rPr>
              <w:t xml:space="preserve"> në mënyrë që të fuqizojmë Noterët e “</w:t>
            </w:r>
            <w:proofErr w:type="spellStart"/>
            <w:r w:rsidRPr="00715953">
              <w:rPr>
                <w:rFonts w:ascii="Times New Roman" w:hAnsi="Times New Roman" w:cs="Times New Roman"/>
                <w:bCs/>
                <w:color w:val="000000" w:themeColor="text1"/>
                <w:sz w:val="24"/>
                <w:szCs w:val="24"/>
              </w:rPr>
              <w:t>periferise</w:t>
            </w:r>
            <w:proofErr w:type="spellEnd"/>
            <w:r w:rsidRPr="00715953">
              <w:rPr>
                <w:rFonts w:ascii="Times New Roman" w:hAnsi="Times New Roman" w:cs="Times New Roman"/>
                <w:bCs/>
                <w:color w:val="000000" w:themeColor="text1"/>
                <w:sz w:val="24"/>
                <w:szCs w:val="24"/>
              </w:rPr>
              <w:t>”.</w:t>
            </w:r>
          </w:p>
          <w:p w14:paraId="7B4BE12F"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pesti: Cila është struktura e moshës së Noterëve aktual? Aktualisht, nëse i referohemi daljes në pension 70 </w:t>
            </w:r>
            <w:proofErr w:type="spellStart"/>
            <w:r w:rsidRPr="00715953">
              <w:rPr>
                <w:rFonts w:ascii="Times New Roman" w:hAnsi="Times New Roman" w:cs="Times New Roman"/>
                <w:bCs/>
                <w:color w:val="000000" w:themeColor="text1"/>
                <w:sz w:val="24"/>
                <w:szCs w:val="24"/>
              </w:rPr>
              <w:t>vjec</w:t>
            </w:r>
            <w:proofErr w:type="spellEnd"/>
            <w:r w:rsidRPr="00715953">
              <w:rPr>
                <w:rFonts w:ascii="Times New Roman" w:hAnsi="Times New Roman" w:cs="Times New Roman"/>
                <w:bCs/>
                <w:color w:val="000000" w:themeColor="text1"/>
                <w:sz w:val="24"/>
                <w:szCs w:val="24"/>
              </w:rPr>
              <w:t xml:space="preserve">, atëherë i bie që brenda 8 viteve të ardhshme kemi 49 noterë që mbushin moshën e pensionit. Pa llogaritur këtu edhe ata që janë Noterë që janë në </w:t>
            </w:r>
            <w:r w:rsidRPr="00715953">
              <w:rPr>
                <w:rFonts w:ascii="Times New Roman" w:hAnsi="Times New Roman" w:cs="Times New Roman"/>
                <w:bCs/>
                <w:color w:val="000000" w:themeColor="text1"/>
                <w:sz w:val="24"/>
                <w:szCs w:val="24"/>
              </w:rPr>
              <w:lastRenderedPageBreak/>
              <w:t>ndjekje penale apo edhe administrative dhe mund të kemi një reduktim tjetër të numrit të përgjithshëm. Gjatë këtyre pesë viteve kemi më shumë dalje nga sistemi me masa disiplinore ose vendime gjykate se sa dalje në pension. Nga një analize një për një, sipas njësive vendore ku ata janë, rezulton se në disa qytete si në Pukë, Fushë-</w:t>
            </w:r>
            <w:proofErr w:type="spellStart"/>
            <w:r w:rsidRPr="00715953">
              <w:rPr>
                <w:rFonts w:ascii="Times New Roman" w:hAnsi="Times New Roman" w:cs="Times New Roman"/>
                <w:bCs/>
                <w:color w:val="000000" w:themeColor="text1"/>
                <w:sz w:val="24"/>
                <w:szCs w:val="24"/>
              </w:rPr>
              <w:t>Arres</w:t>
            </w:r>
            <w:proofErr w:type="spellEnd"/>
            <w:r w:rsidRPr="00715953">
              <w:rPr>
                <w:rFonts w:ascii="Times New Roman" w:hAnsi="Times New Roman" w:cs="Times New Roman"/>
                <w:bCs/>
                <w:color w:val="000000" w:themeColor="text1"/>
                <w:sz w:val="24"/>
                <w:szCs w:val="24"/>
              </w:rPr>
              <w:t xml:space="preserve">, Has, Kukës, Ersekë, </w:t>
            </w:r>
            <w:proofErr w:type="spellStart"/>
            <w:r w:rsidRPr="00715953">
              <w:rPr>
                <w:rFonts w:ascii="Times New Roman" w:hAnsi="Times New Roman" w:cs="Times New Roman"/>
                <w:bCs/>
                <w:color w:val="000000" w:themeColor="text1"/>
                <w:sz w:val="24"/>
                <w:szCs w:val="24"/>
              </w:rPr>
              <w:t>Pustec</w:t>
            </w:r>
            <w:proofErr w:type="spellEnd"/>
            <w:r w:rsidRPr="00715953">
              <w:rPr>
                <w:rFonts w:ascii="Times New Roman" w:hAnsi="Times New Roman" w:cs="Times New Roman"/>
                <w:bCs/>
                <w:color w:val="000000" w:themeColor="text1"/>
                <w:sz w:val="24"/>
                <w:szCs w:val="24"/>
              </w:rPr>
              <w:t xml:space="preserve"> e ndonjë njësi vendore tjetër të mbetemi shumë shpejt pa asnjë noter dhe duke qenë se kemi dy vjet që nuk kemi asnjë </w:t>
            </w:r>
            <w:proofErr w:type="spellStart"/>
            <w:r w:rsidRPr="00715953">
              <w:rPr>
                <w:rFonts w:ascii="Times New Roman" w:hAnsi="Times New Roman" w:cs="Times New Roman"/>
                <w:bCs/>
                <w:color w:val="000000" w:themeColor="text1"/>
                <w:sz w:val="24"/>
                <w:szCs w:val="24"/>
              </w:rPr>
              <w:t>kontigjent</w:t>
            </w:r>
            <w:proofErr w:type="spellEnd"/>
            <w:r w:rsidRPr="00715953">
              <w:rPr>
                <w:rFonts w:ascii="Times New Roman" w:hAnsi="Times New Roman" w:cs="Times New Roman"/>
                <w:bCs/>
                <w:color w:val="000000" w:themeColor="text1"/>
                <w:sz w:val="24"/>
                <w:szCs w:val="24"/>
              </w:rPr>
              <w:t xml:space="preserve"> asistentesh në formim mendoj se ky është një problem shumë i madh. Ndërsa në ndryshimin ligjor, propozohet që edhe </w:t>
            </w:r>
            <w:proofErr w:type="spellStart"/>
            <w:r w:rsidRPr="00715953">
              <w:rPr>
                <w:rFonts w:ascii="Times New Roman" w:hAnsi="Times New Roman" w:cs="Times New Roman"/>
                <w:bCs/>
                <w:color w:val="000000" w:themeColor="text1"/>
                <w:sz w:val="24"/>
                <w:szCs w:val="24"/>
              </w:rPr>
              <w:t>zëvendesnoterët</w:t>
            </w:r>
            <w:proofErr w:type="spellEnd"/>
            <w:r w:rsidRPr="00715953">
              <w:rPr>
                <w:rFonts w:ascii="Times New Roman" w:hAnsi="Times New Roman" w:cs="Times New Roman"/>
                <w:bCs/>
                <w:color w:val="000000" w:themeColor="text1"/>
                <w:sz w:val="24"/>
                <w:szCs w:val="24"/>
              </w:rPr>
              <w:t xml:space="preserve"> të hyjnë direkt në konkurs për vende si Tirana dhe Durrësi, që duhet të jenë qytete karriere dhe mundësia e parë t’i jepet noterit që ka qenë në rrethe dhe ka pritur radhën prej vitesh. Nuk mund të barazohet një </w:t>
            </w:r>
            <w:proofErr w:type="spellStart"/>
            <w:r w:rsidRPr="00715953">
              <w:rPr>
                <w:rFonts w:ascii="Times New Roman" w:hAnsi="Times New Roman" w:cs="Times New Roman"/>
                <w:bCs/>
                <w:color w:val="000000" w:themeColor="text1"/>
                <w:sz w:val="24"/>
                <w:szCs w:val="24"/>
              </w:rPr>
              <w:t>zëvendësnoter</w:t>
            </w:r>
            <w:proofErr w:type="spellEnd"/>
            <w:r w:rsidRPr="00715953">
              <w:rPr>
                <w:rFonts w:ascii="Times New Roman" w:hAnsi="Times New Roman" w:cs="Times New Roman"/>
                <w:bCs/>
                <w:color w:val="000000" w:themeColor="text1"/>
                <w:sz w:val="24"/>
                <w:szCs w:val="24"/>
              </w:rPr>
              <w:t xml:space="preserve"> me 1 vit punë me një Noter që të paktën ka 8 vjet që pret radhën për të ardhur në Tiranë. Në </w:t>
            </w:r>
            <w:r w:rsidRPr="00715953">
              <w:rPr>
                <w:rFonts w:ascii="Times New Roman" w:hAnsi="Times New Roman" w:cs="Times New Roman"/>
                <w:bCs/>
                <w:color w:val="000000" w:themeColor="text1"/>
                <w:sz w:val="24"/>
                <w:szCs w:val="24"/>
              </w:rPr>
              <w:lastRenderedPageBreak/>
              <w:t>gjykimin tim hapja e një konkursi për të filluar formimin e kandidatëve për noterë të destinuar për këto zona, duhet të ishte parësore nga DHKN dhe MD. Ripërtëritja e Noterëve në këto njësi është problem që duhet të na shqetësojë në këtë kohë dhe jo ulja apo ndryshimi i raportit të banorëve për një noter.</w:t>
            </w:r>
          </w:p>
          <w:p w14:paraId="290ACBF3"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gjashti: Ulja e numrit të banorëve për një noter shkakton një tërmet tek noterët, si në qytetet e mëdha, por edhe në ato të vogla, pasi shton noterë dhe nga ana tjetër puna është po ajo dhe ju mbetet të ndajnë punën që në rastin më të zakonshëm nuk e kalon fashën e parë të xhiros. Ndërsa për qytetet e mëdha nuk sjell asnjë përmirësim apo hap pozitiv në zhvillimin e shërbimit të Noterisë. Ulja e raportit bën të mundur që të jepen </w:t>
            </w:r>
            <w:proofErr w:type="spellStart"/>
            <w:r w:rsidRPr="00715953">
              <w:rPr>
                <w:rFonts w:ascii="Times New Roman" w:hAnsi="Times New Roman" w:cs="Times New Roman"/>
                <w:bCs/>
                <w:color w:val="000000" w:themeColor="text1"/>
                <w:sz w:val="24"/>
                <w:szCs w:val="24"/>
              </w:rPr>
              <w:t>licensa</w:t>
            </w:r>
            <w:proofErr w:type="spellEnd"/>
            <w:r w:rsidRPr="00715953">
              <w:rPr>
                <w:rFonts w:ascii="Times New Roman" w:hAnsi="Times New Roman" w:cs="Times New Roman"/>
                <w:bCs/>
                <w:color w:val="000000" w:themeColor="text1"/>
                <w:sz w:val="24"/>
                <w:szCs w:val="24"/>
              </w:rPr>
              <w:t xml:space="preserve"> për njësitë ‘periferike’ dhe të transferohen fizikisht në Tiranë, për të punuar FSHEHURAZI në Tiranë apo edhe në rrethe të tjera, në mënyrë të fshehtë siç ndodh edhe aktualisht (ky është </w:t>
            </w:r>
            <w:r w:rsidRPr="00715953">
              <w:rPr>
                <w:rFonts w:ascii="Times New Roman" w:hAnsi="Times New Roman" w:cs="Times New Roman"/>
                <w:bCs/>
                <w:color w:val="000000" w:themeColor="text1"/>
                <w:sz w:val="24"/>
                <w:szCs w:val="24"/>
              </w:rPr>
              <w:lastRenderedPageBreak/>
              <w:t>konstatimi i MD kur është miratuar projektligji se janë rreth 50 noterë të rretheve që punojnë në Tiranë). Tani ne nuk kemi asnjë të dhënë që pas funksionimit të sistemit elektronik a vazhdojnë ta ushtrojnë aktivitetin në Tiranë këta Noterë. Në këtë rast ndryshimi i raportit nuk sjell ndryshime pozitive për sistemin e Noterisë. Kur u konceptua sistemi elektronik ishte parashikuar që sistemi do të kishte edhe një hartë të shpërndarjes reale të noterëve nëpër Njësitë Vendore, ku ata punojnë realisht dhe nëse do të ishte përdorur ky funksion DHKN dhe MD do të kishte edhe hartën reale ku janë të vendosur Noterët sipas Njësive Vendore dhe do të kishim disa të dhëna më të qarta për të gjykuar ndryshe.</w:t>
            </w:r>
          </w:p>
          <w:p w14:paraId="1E3EF721"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shtati:-Ligji në tërësinë e tij duhet të garantojë një garë të ndershme dhe shanse e mundësi të barabarta të </w:t>
            </w:r>
            <w:proofErr w:type="spellStart"/>
            <w:r w:rsidRPr="00715953">
              <w:rPr>
                <w:rFonts w:ascii="Times New Roman" w:hAnsi="Times New Roman" w:cs="Times New Roman"/>
                <w:bCs/>
                <w:color w:val="000000" w:themeColor="text1"/>
                <w:sz w:val="24"/>
                <w:szCs w:val="24"/>
              </w:rPr>
              <w:t>të</w:t>
            </w:r>
            <w:proofErr w:type="spellEnd"/>
            <w:r w:rsidRPr="00715953">
              <w:rPr>
                <w:rFonts w:ascii="Times New Roman" w:hAnsi="Times New Roman" w:cs="Times New Roman"/>
                <w:bCs/>
                <w:color w:val="000000" w:themeColor="text1"/>
                <w:sz w:val="24"/>
                <w:szCs w:val="24"/>
              </w:rPr>
              <w:t xml:space="preserve"> gjithë </w:t>
            </w:r>
            <w:proofErr w:type="spellStart"/>
            <w:r w:rsidRPr="00715953">
              <w:rPr>
                <w:rFonts w:ascii="Times New Roman" w:hAnsi="Times New Roman" w:cs="Times New Roman"/>
                <w:bCs/>
                <w:color w:val="000000" w:themeColor="text1"/>
                <w:sz w:val="24"/>
                <w:szCs w:val="24"/>
              </w:rPr>
              <w:t>notereve</w:t>
            </w:r>
            <w:proofErr w:type="spellEnd"/>
            <w:r w:rsidRPr="00715953">
              <w:rPr>
                <w:rFonts w:ascii="Times New Roman" w:hAnsi="Times New Roman" w:cs="Times New Roman"/>
                <w:bCs/>
                <w:color w:val="000000" w:themeColor="text1"/>
                <w:sz w:val="24"/>
                <w:szCs w:val="24"/>
              </w:rPr>
              <w:t xml:space="preserve">, pavarësisht se ku ata e ushtrojnë aktivitetin, në mënyrë që deviza e Unionit Latin të Noterëve që brenda një shteti “Noteri duhet të </w:t>
            </w:r>
            <w:r w:rsidRPr="00715953">
              <w:rPr>
                <w:rFonts w:ascii="Times New Roman" w:hAnsi="Times New Roman" w:cs="Times New Roman"/>
                <w:bCs/>
                <w:color w:val="000000" w:themeColor="text1"/>
                <w:sz w:val="24"/>
                <w:szCs w:val="24"/>
              </w:rPr>
              <w:lastRenderedPageBreak/>
              <w:t xml:space="preserve">afrojë të njëjtin shërbim për qytetarët e tij, me të njëjtën cilësi, me të njëjtin çmim dhe me të njëjtën vlefshmëri të aktit në çdo pjesë të territorit të tij” dhe që të jetë reale dhe kuptimplotë kjo duhet të udhëheqë ndryshimet ligjore që mund t’i bëhen këtij ligji. Ndryshimi i raportit të banorëve për Noter nuk i shërben </w:t>
            </w:r>
            <w:proofErr w:type="spellStart"/>
            <w:r w:rsidRPr="00715953">
              <w:rPr>
                <w:rFonts w:ascii="Times New Roman" w:hAnsi="Times New Roman" w:cs="Times New Roman"/>
                <w:bCs/>
                <w:color w:val="000000" w:themeColor="text1"/>
                <w:sz w:val="24"/>
                <w:szCs w:val="24"/>
              </w:rPr>
              <w:t>ketij</w:t>
            </w:r>
            <w:proofErr w:type="spellEnd"/>
            <w:r w:rsidRPr="00715953">
              <w:rPr>
                <w:rFonts w:ascii="Times New Roman" w:hAnsi="Times New Roman" w:cs="Times New Roman"/>
                <w:bCs/>
                <w:color w:val="000000" w:themeColor="text1"/>
                <w:sz w:val="24"/>
                <w:szCs w:val="24"/>
              </w:rPr>
              <w:t xml:space="preserve"> qëllimi.</w:t>
            </w:r>
          </w:p>
          <w:p w14:paraId="709B7C43" w14:textId="77777777" w:rsidR="00715953" w:rsidRPr="00715953" w:rsidRDefault="00715953" w:rsidP="0071595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Së teti:- Gjatë procesit përgatitor të ligjit të vitit 2018 që ne kemi aktualisht, kanë dhënë një kontribut të madh edhe Dhoma Federale e Noterëve Gjermanë dhe </w:t>
            </w:r>
            <w:proofErr w:type="spellStart"/>
            <w:r w:rsidRPr="00715953">
              <w:rPr>
                <w:rFonts w:ascii="Times New Roman" w:hAnsi="Times New Roman" w:cs="Times New Roman"/>
                <w:bCs/>
                <w:color w:val="000000" w:themeColor="text1"/>
                <w:sz w:val="24"/>
                <w:szCs w:val="24"/>
              </w:rPr>
              <w:t>Euralius</w:t>
            </w:r>
            <w:proofErr w:type="spellEnd"/>
            <w:r w:rsidRPr="00715953">
              <w:rPr>
                <w:rFonts w:ascii="Times New Roman" w:hAnsi="Times New Roman" w:cs="Times New Roman"/>
                <w:bCs/>
                <w:color w:val="000000" w:themeColor="text1"/>
                <w:sz w:val="24"/>
                <w:szCs w:val="24"/>
              </w:rPr>
              <w:t xml:space="preserve">-i dhe në relacionin që ka përcjellë në Kuvend, Komisioni i Ligjeve për miratimin e ligjit, ju është referuar jo pak herë për orientimet në përgatitjen e ligjit aktual, ndërsa brenda 5 viteve nga implementimi nuk ka reference as ekspertizë nga këta dy aktorë shumë të rëndësishëm, pasi edhe vite më përpara kur qeveritë e kohës e kanë ulur numrin e banorëve për noterë në 1/4900 banorë, u kërkua ndihma e Dhomës Federale të Noterëve të Gjermanisë dhe e </w:t>
            </w:r>
            <w:proofErr w:type="spellStart"/>
            <w:r w:rsidRPr="00715953">
              <w:rPr>
                <w:rFonts w:ascii="Times New Roman" w:hAnsi="Times New Roman" w:cs="Times New Roman"/>
                <w:bCs/>
                <w:color w:val="000000" w:themeColor="text1"/>
                <w:sz w:val="24"/>
                <w:szCs w:val="24"/>
              </w:rPr>
              <w:t>Euralius</w:t>
            </w:r>
            <w:proofErr w:type="spellEnd"/>
            <w:r w:rsidRPr="00715953">
              <w:rPr>
                <w:rFonts w:ascii="Times New Roman" w:hAnsi="Times New Roman" w:cs="Times New Roman"/>
                <w:bCs/>
                <w:color w:val="000000" w:themeColor="text1"/>
                <w:sz w:val="24"/>
                <w:szCs w:val="24"/>
              </w:rPr>
              <w:t xml:space="preserve">-it që të </w:t>
            </w:r>
            <w:r w:rsidRPr="00715953">
              <w:rPr>
                <w:rFonts w:ascii="Times New Roman" w:hAnsi="Times New Roman" w:cs="Times New Roman"/>
                <w:bCs/>
                <w:color w:val="000000" w:themeColor="text1"/>
                <w:sz w:val="24"/>
                <w:szCs w:val="24"/>
              </w:rPr>
              <w:lastRenderedPageBreak/>
              <w:t xml:space="preserve">ndryshonte raporti në 1/15000 banorë dhe çfarë ka ndryshuar sot? Gjermania e ka me një raport 1/33000 banorë dhe nuk ka problemet që kemi ne sot. Ligji aktual nuk detyron as DHKN as MD që të ulë numrin e noterëve në 200 apo më shumë apo më pak, por shprehet se noterëve aktual nuk ju hiqet </w:t>
            </w:r>
            <w:proofErr w:type="spellStart"/>
            <w:r w:rsidRPr="00715953">
              <w:rPr>
                <w:rFonts w:ascii="Times New Roman" w:hAnsi="Times New Roman" w:cs="Times New Roman"/>
                <w:bCs/>
                <w:color w:val="000000" w:themeColor="text1"/>
                <w:sz w:val="24"/>
                <w:szCs w:val="24"/>
              </w:rPr>
              <w:t>licensa</w:t>
            </w:r>
            <w:proofErr w:type="spellEnd"/>
            <w:r w:rsidRPr="00715953">
              <w:rPr>
                <w:rFonts w:ascii="Times New Roman" w:hAnsi="Times New Roman" w:cs="Times New Roman"/>
                <w:bCs/>
                <w:color w:val="000000" w:themeColor="text1"/>
                <w:sz w:val="24"/>
                <w:szCs w:val="24"/>
              </w:rPr>
              <w:t xml:space="preserve"> për efekt të hyrjes së këtij ligji.</w:t>
            </w:r>
          </w:p>
          <w:p w14:paraId="75C02F03" w14:textId="2761D51A" w:rsidR="00AA040A" w:rsidRPr="00663E2C" w:rsidRDefault="00715953" w:rsidP="005965A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715953">
              <w:rPr>
                <w:rFonts w:ascii="Times New Roman" w:hAnsi="Times New Roman" w:cs="Times New Roman"/>
                <w:bCs/>
                <w:color w:val="000000" w:themeColor="text1"/>
                <w:sz w:val="24"/>
                <w:szCs w:val="24"/>
              </w:rPr>
              <w:t xml:space="preserve">Ndërkohë në analizën e dhënë nga Dhoma Kombëtare (e cila nuk ka marrë miratimin e noterëve në Asamble, sepse nuk e ka </w:t>
            </w:r>
            <w:proofErr w:type="spellStart"/>
            <w:r w:rsidRPr="00715953">
              <w:rPr>
                <w:rFonts w:ascii="Times New Roman" w:hAnsi="Times New Roman" w:cs="Times New Roman"/>
                <w:bCs/>
                <w:color w:val="000000" w:themeColor="text1"/>
                <w:sz w:val="24"/>
                <w:szCs w:val="24"/>
              </w:rPr>
              <w:t>parashtuar</w:t>
            </w:r>
            <w:proofErr w:type="spellEnd"/>
            <w:r w:rsidRPr="00715953">
              <w:rPr>
                <w:rFonts w:ascii="Times New Roman" w:hAnsi="Times New Roman" w:cs="Times New Roman"/>
                <w:bCs/>
                <w:color w:val="000000" w:themeColor="text1"/>
                <w:sz w:val="24"/>
                <w:szCs w:val="24"/>
              </w:rPr>
              <w:t xml:space="preserve"> një gjë të tillë) argumentohet se pavarësisht </w:t>
            </w:r>
            <w:proofErr w:type="spellStart"/>
            <w:r w:rsidRPr="00715953">
              <w:rPr>
                <w:rFonts w:ascii="Times New Roman" w:hAnsi="Times New Roman" w:cs="Times New Roman"/>
                <w:bCs/>
                <w:color w:val="000000" w:themeColor="text1"/>
                <w:sz w:val="24"/>
                <w:szCs w:val="24"/>
              </w:rPr>
              <w:t>censiusit</w:t>
            </w:r>
            <w:proofErr w:type="spellEnd"/>
            <w:r w:rsidRPr="00715953">
              <w:rPr>
                <w:rFonts w:ascii="Times New Roman" w:hAnsi="Times New Roman" w:cs="Times New Roman"/>
                <w:bCs/>
                <w:color w:val="000000" w:themeColor="text1"/>
                <w:sz w:val="24"/>
                <w:szCs w:val="24"/>
              </w:rPr>
              <w:t xml:space="preserve"> (që ka nxjerrë në Shqipëri 2’400’000 banorë), ne u shërbejmë edhe të huajve (se me përpara nuk ju kemi shërbyer). Por nëse ne e lexojmë ndryshimin e ligjit, ajo thotë sërish 1 me 7000 banorë, nuk thotë në të 7000 persona që hyjnë në Shqipëri. Argumenti i sjellë nga Dhoma dhe i pranuar nga MD, është shumë i ulët dhe joprofesional, sepse ne edhe me kaq noterë sa jemi dhe 40 % e tyre janë në kufijtë e mbijetesës </w:t>
            </w:r>
            <w:r w:rsidRPr="00715953">
              <w:rPr>
                <w:rFonts w:ascii="Times New Roman" w:hAnsi="Times New Roman" w:cs="Times New Roman"/>
                <w:bCs/>
                <w:color w:val="000000" w:themeColor="text1"/>
                <w:sz w:val="24"/>
                <w:szCs w:val="24"/>
              </w:rPr>
              <w:lastRenderedPageBreak/>
              <w:t xml:space="preserve">monetare, sepse nuk arrijnë dot të përballojnë </w:t>
            </w:r>
            <w:proofErr w:type="spellStart"/>
            <w:r w:rsidRPr="00715953">
              <w:rPr>
                <w:rFonts w:ascii="Times New Roman" w:hAnsi="Times New Roman" w:cs="Times New Roman"/>
                <w:bCs/>
                <w:color w:val="000000" w:themeColor="text1"/>
                <w:sz w:val="24"/>
                <w:szCs w:val="24"/>
              </w:rPr>
              <w:t>qeratë</w:t>
            </w:r>
            <w:proofErr w:type="spellEnd"/>
            <w:r w:rsidRPr="00715953">
              <w:rPr>
                <w:rFonts w:ascii="Times New Roman" w:hAnsi="Times New Roman" w:cs="Times New Roman"/>
                <w:bCs/>
                <w:color w:val="000000" w:themeColor="text1"/>
                <w:sz w:val="24"/>
                <w:szCs w:val="24"/>
              </w:rPr>
              <w:t xml:space="preserve"> shumë të shtrenjta apo kostot e tjera të mirëmbajtjes, të cilat do të duhet të analizoheshin nga Dhoma Kombëtare.</w:t>
            </w:r>
          </w:p>
        </w:tc>
        <w:tc>
          <w:tcPr>
            <w:tcW w:w="2520" w:type="dxa"/>
          </w:tcPr>
          <w:p w14:paraId="68D87C40" w14:textId="06F199AF" w:rsidR="00AA040A" w:rsidRPr="00422E87" w:rsidRDefault="00422E87" w:rsidP="008C3FD3">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422E87">
              <w:rPr>
                <w:rFonts w:ascii="Times New Roman" w:hAnsi="Times New Roman" w:cs="Times New Roman"/>
                <w:b/>
                <w:color w:val="000000" w:themeColor="text1"/>
                <w:sz w:val="24"/>
                <w:szCs w:val="24"/>
              </w:rPr>
              <w:lastRenderedPageBreak/>
              <w:t>V.M</w:t>
            </w:r>
          </w:p>
        </w:tc>
        <w:tc>
          <w:tcPr>
            <w:tcW w:w="1710" w:type="dxa"/>
          </w:tcPr>
          <w:p w14:paraId="54238E52" w14:textId="6CE5FAEC" w:rsidR="00AA040A" w:rsidRDefault="00715953" w:rsidP="00551522">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8E56927" w14:textId="77777777" w:rsidR="00422E87" w:rsidRPr="00422E87" w:rsidRDefault="00422E87" w:rsidP="00422E87">
            <w:pPr>
              <w:widowControl w:val="0"/>
              <w:pBdr>
                <w:top w:val="nil"/>
                <w:left w:val="nil"/>
                <w:bottom w:val="nil"/>
                <w:right w:val="nil"/>
                <w:between w:val="nil"/>
              </w:pBdr>
              <w:jc w:val="both"/>
              <w:rPr>
                <w:rFonts w:ascii="Times New Roman" w:hAnsi="Times New Roman" w:cs="Times New Roman"/>
                <w:sz w:val="24"/>
                <w:szCs w:val="24"/>
              </w:rPr>
            </w:pPr>
            <w:r w:rsidRPr="00422E87">
              <w:rPr>
                <w:rFonts w:ascii="Times New Roman" w:hAnsi="Times New Roman" w:cs="Times New Roman"/>
                <w:sz w:val="24"/>
                <w:szCs w:val="24"/>
              </w:rPr>
              <w:t xml:space="preserve">Në lidhje me këtë koment sqarojmë se lidhur me analizën e bërë nga Dhoma Kombëtare e Noterëve për propozimin për ndryshimin e raportit 1 noter për 7000 banor, në argumentet e saj të përcjella </w:t>
            </w:r>
            <w:proofErr w:type="spellStart"/>
            <w:r w:rsidRPr="00422E87">
              <w:rPr>
                <w:rFonts w:ascii="Times New Roman" w:hAnsi="Times New Roman" w:cs="Times New Roman"/>
                <w:sz w:val="24"/>
                <w:szCs w:val="24"/>
              </w:rPr>
              <w:t>shkresërisht</w:t>
            </w:r>
            <w:proofErr w:type="spellEnd"/>
            <w:r w:rsidRPr="00422E87">
              <w:rPr>
                <w:rFonts w:ascii="Times New Roman" w:hAnsi="Times New Roman" w:cs="Times New Roman"/>
                <w:sz w:val="24"/>
                <w:szCs w:val="24"/>
              </w:rPr>
              <w:t xml:space="preserve"> pranë Ministrisë së Drejtësisë, Dhoma ka argumentuar se ndryshimi i raportit të numrit të noterëve është bazuar në vlerësimin </w:t>
            </w:r>
            <w:proofErr w:type="spellStart"/>
            <w:r w:rsidRPr="00422E87">
              <w:rPr>
                <w:rFonts w:ascii="Times New Roman" w:hAnsi="Times New Roman" w:cs="Times New Roman"/>
                <w:sz w:val="24"/>
                <w:szCs w:val="24"/>
              </w:rPr>
              <w:t>krahasimor</w:t>
            </w:r>
            <w:proofErr w:type="spellEnd"/>
            <w:r w:rsidRPr="00422E87">
              <w:rPr>
                <w:rFonts w:ascii="Times New Roman" w:hAnsi="Times New Roman" w:cs="Times New Roman"/>
                <w:sz w:val="24"/>
                <w:szCs w:val="24"/>
              </w:rPr>
              <w:t xml:space="preserve"> me praktikat e vendeve të tjera të ngjashme të rajonit apo edhe më gjerë, i përshtatur me kushtet lokale dhe aktuale ligjore ku zhvillohet noteria shqiptare, si dhe referuar indikatorëve të nxjerrë nga sistemi. Gjithashtu, sipas Dhomës, duke analizuar veprimtarinë profesionale, evidentohet se shërbimi noterial nuk </w:t>
            </w:r>
            <w:r w:rsidRPr="00422E87">
              <w:rPr>
                <w:rFonts w:ascii="Times New Roman" w:hAnsi="Times New Roman" w:cs="Times New Roman"/>
                <w:sz w:val="24"/>
                <w:szCs w:val="24"/>
              </w:rPr>
              <w:lastRenderedPageBreak/>
              <w:t xml:space="preserve">ofrohet vetëm për popullsinë rezidente, të cilësuar si “banor” apo “individ”, pasi noterët i shërbejnë edhe shtetasve të huaj, personave juridike, profesioneve të lira, bankave, institucioneve shtetërore, etj. Tërësia e detyrave funksionale që kryen noteri, të përcaktuara jo vetëm nga ligji organik, por edhe nga akte të tjera, ka sjellë bashkëveprimin e noterit me subjekte publike dhe private. Për rrjedhojë, lidhen shërbimet noteriale që ofrohen me numrin e ofruesve të këtyre shërbimeve (noterët) dhe me numrin e përfituesve të shërbimeve (qytetarët). Pavarësisht se, është pothuajse e pamundur të përllogaritet paraprakisht numri i klientëve, mund të llogaritet raporti mes numrit të noterëve aktivë dhe numrit të përgjithshëm të akteve dhe veprimeve të realizuara në vitin paraardhës. Duke marrë në konsideratë parimet e ndjekura në disa nga vendet e Evropës, rezulton se përcaktimi i pozicioneve bazohet  jo vetëm  në numrin e popullsisë, por dhe në faktorë të tjerë që kanë ndikim tek veprimtaria profesionale. Po kështu, edhe në vendin tonë, me qëllim garantimin e </w:t>
            </w:r>
            <w:proofErr w:type="spellStart"/>
            <w:r w:rsidRPr="00422E87">
              <w:rPr>
                <w:rFonts w:ascii="Times New Roman" w:hAnsi="Times New Roman" w:cs="Times New Roman"/>
                <w:sz w:val="24"/>
                <w:szCs w:val="24"/>
              </w:rPr>
              <w:t>aksesit</w:t>
            </w:r>
            <w:proofErr w:type="spellEnd"/>
            <w:r w:rsidRPr="00422E87">
              <w:rPr>
                <w:rFonts w:ascii="Times New Roman" w:hAnsi="Times New Roman" w:cs="Times New Roman"/>
                <w:sz w:val="24"/>
                <w:szCs w:val="24"/>
              </w:rPr>
              <w:t xml:space="preserve"> të duhur të publikut, është e nevojshme që </w:t>
            </w:r>
            <w:r w:rsidRPr="00422E87">
              <w:rPr>
                <w:rFonts w:ascii="Times New Roman" w:hAnsi="Times New Roman" w:cs="Times New Roman"/>
                <w:sz w:val="24"/>
                <w:szCs w:val="24"/>
              </w:rPr>
              <w:lastRenderedPageBreak/>
              <w:t>të shqyrtohet vazhdimisht numri i përgjithshëm i noterëve në raport me disa faktorë.</w:t>
            </w:r>
          </w:p>
          <w:p w14:paraId="7317CF48" w14:textId="3A2FDAB0" w:rsidR="00AA040A" w:rsidRDefault="00AA040A" w:rsidP="00663E2C">
            <w:pPr>
              <w:widowControl w:val="0"/>
              <w:pBdr>
                <w:top w:val="nil"/>
                <w:left w:val="nil"/>
                <w:bottom w:val="nil"/>
                <w:right w:val="nil"/>
                <w:between w:val="nil"/>
              </w:pBdr>
              <w:jc w:val="both"/>
              <w:rPr>
                <w:rFonts w:ascii="Times New Roman" w:hAnsi="Times New Roman" w:cs="Times New Roman"/>
                <w:sz w:val="24"/>
                <w:szCs w:val="24"/>
              </w:rPr>
            </w:pPr>
          </w:p>
        </w:tc>
      </w:tr>
      <w:tr w:rsidR="000A224B" w:rsidRPr="00693506" w14:paraId="0BF103E0" w14:textId="77777777" w:rsidTr="00A54D05">
        <w:trPr>
          <w:trHeight w:val="645"/>
        </w:trPr>
        <w:tc>
          <w:tcPr>
            <w:tcW w:w="3420" w:type="dxa"/>
            <w:tcMar>
              <w:top w:w="100" w:type="dxa"/>
              <w:left w:w="100" w:type="dxa"/>
              <w:bottom w:w="100" w:type="dxa"/>
              <w:right w:w="100" w:type="dxa"/>
            </w:tcMar>
          </w:tcPr>
          <w:p w14:paraId="42BBE3CB" w14:textId="3A1DD480" w:rsidR="000A224B" w:rsidRDefault="00CC386A" w:rsidP="00663E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parashikimin e nenit 4, pika 2 të projektligjit</w:t>
            </w:r>
            <w:r w:rsidR="00A54D0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lidhur me </w:t>
            </w:r>
            <w:r w:rsidR="00A54D05">
              <w:rPr>
                <w:rFonts w:ascii="Times New Roman" w:hAnsi="Times New Roman" w:cs="Times New Roman"/>
                <w:color w:val="000000" w:themeColor="text1"/>
                <w:sz w:val="24"/>
                <w:szCs w:val="24"/>
              </w:rPr>
              <w:t xml:space="preserve">uljen e kohës së detyrueshme të </w:t>
            </w:r>
            <w:proofErr w:type="spellStart"/>
            <w:r w:rsidR="007649F7">
              <w:rPr>
                <w:rFonts w:ascii="Times New Roman" w:hAnsi="Times New Roman" w:cs="Times New Roman"/>
                <w:color w:val="000000" w:themeColor="text1"/>
                <w:sz w:val="24"/>
                <w:szCs w:val="24"/>
              </w:rPr>
              <w:t>zëvendës</w:t>
            </w:r>
            <w:r w:rsidR="00A54D05">
              <w:rPr>
                <w:rFonts w:ascii="Times New Roman" w:hAnsi="Times New Roman" w:cs="Times New Roman"/>
                <w:color w:val="000000" w:themeColor="text1"/>
                <w:sz w:val="24"/>
                <w:szCs w:val="24"/>
              </w:rPr>
              <w:t>noterit</w:t>
            </w:r>
            <w:proofErr w:type="spellEnd"/>
            <w:r w:rsidR="00A54D05">
              <w:rPr>
                <w:rFonts w:ascii="Times New Roman" w:hAnsi="Times New Roman" w:cs="Times New Roman"/>
                <w:color w:val="000000" w:themeColor="text1"/>
                <w:sz w:val="24"/>
                <w:szCs w:val="24"/>
              </w:rPr>
              <w:t>, nga 3 vite, në 1 vit.</w:t>
            </w:r>
          </w:p>
        </w:tc>
        <w:tc>
          <w:tcPr>
            <w:tcW w:w="3590" w:type="dxa"/>
          </w:tcPr>
          <w:p w14:paraId="7A3C3FBD" w14:textId="77777777" w:rsidR="00A54D05" w:rsidRDefault="00CC386A" w:rsidP="00A54D05">
            <w:pPr>
              <w:widowControl w:val="0"/>
              <w:pBdr>
                <w:top w:val="nil"/>
                <w:left w:val="nil"/>
                <w:bottom w:val="nil"/>
                <w:right w:val="nil"/>
                <w:between w:val="nil"/>
              </w:pBdr>
              <w:jc w:val="both"/>
              <w:rPr>
                <w:rFonts w:ascii="Times New Roman" w:eastAsia="Calibri" w:hAnsi="Times New Roman" w:cs="Times New Roman"/>
                <w:sz w:val="28"/>
                <w:szCs w:val="28"/>
              </w:rPr>
            </w:pPr>
            <w:r w:rsidRPr="00CC386A">
              <w:rPr>
                <w:rFonts w:ascii="Times New Roman" w:eastAsia="Times New Roman" w:hAnsi="Times New Roman" w:cs="Times New Roman"/>
                <w:sz w:val="24"/>
                <w:szCs w:val="24"/>
                <w:lang w:eastAsia="en-GB"/>
              </w:rPr>
              <w:t xml:space="preserve">Në lidhje me nenin 4, pika 2, togfjalëshi “jo më pak se 3 vjet” të </w:t>
            </w:r>
            <w:proofErr w:type="spellStart"/>
            <w:r w:rsidRPr="00CC386A">
              <w:rPr>
                <w:rFonts w:ascii="Times New Roman" w:eastAsia="Times New Roman" w:hAnsi="Times New Roman" w:cs="Times New Roman"/>
                <w:sz w:val="24"/>
                <w:szCs w:val="24"/>
                <w:lang w:eastAsia="en-GB"/>
              </w:rPr>
              <w:t>zëvendesohet</w:t>
            </w:r>
            <w:proofErr w:type="spellEnd"/>
            <w:r w:rsidRPr="00CC386A">
              <w:rPr>
                <w:rFonts w:ascii="Times New Roman" w:eastAsia="Times New Roman" w:hAnsi="Times New Roman" w:cs="Times New Roman"/>
                <w:sz w:val="24"/>
                <w:szCs w:val="24"/>
                <w:lang w:eastAsia="en-GB"/>
              </w:rPr>
              <w:t xml:space="preserve"> me togfjalëshin “Jo më pak se 2 vite” Këtu dua të bëj një sqarim nuk duhet të ulim kohën e detyrueshme të </w:t>
            </w:r>
            <w:proofErr w:type="spellStart"/>
            <w:r w:rsidRPr="00CC386A">
              <w:rPr>
                <w:rFonts w:ascii="Times New Roman" w:eastAsia="Times New Roman" w:hAnsi="Times New Roman" w:cs="Times New Roman"/>
                <w:sz w:val="24"/>
                <w:szCs w:val="24"/>
                <w:lang w:eastAsia="en-GB"/>
              </w:rPr>
              <w:t>zëvendesnoterit</w:t>
            </w:r>
            <w:proofErr w:type="spellEnd"/>
            <w:r w:rsidRPr="00CC386A">
              <w:rPr>
                <w:rFonts w:ascii="Times New Roman" w:eastAsia="Times New Roman" w:hAnsi="Times New Roman" w:cs="Times New Roman"/>
                <w:sz w:val="24"/>
                <w:szCs w:val="24"/>
                <w:lang w:eastAsia="en-GB"/>
              </w:rPr>
              <w:t xml:space="preserve"> që ta ketë si kohë të detyrueshme, pasi nisur nga përvoja dhe rastet e konstatuara me shkelje dhe që ju është hequr </w:t>
            </w:r>
            <w:proofErr w:type="spellStart"/>
            <w:r w:rsidRPr="00CC386A">
              <w:rPr>
                <w:rFonts w:ascii="Times New Roman" w:eastAsia="Times New Roman" w:hAnsi="Times New Roman" w:cs="Times New Roman"/>
                <w:sz w:val="24"/>
                <w:szCs w:val="24"/>
                <w:lang w:eastAsia="en-GB"/>
              </w:rPr>
              <w:t>licensa</w:t>
            </w:r>
            <w:proofErr w:type="spellEnd"/>
            <w:r w:rsidRPr="00CC386A">
              <w:rPr>
                <w:rFonts w:ascii="Times New Roman" w:eastAsia="Times New Roman" w:hAnsi="Times New Roman" w:cs="Times New Roman"/>
                <w:sz w:val="24"/>
                <w:szCs w:val="24"/>
                <w:lang w:eastAsia="en-GB"/>
              </w:rPr>
              <w:t xml:space="preserve"> apo janë dhënë masa disiplinore, janë noterët që nuk kanë marrë pjesë në trajnime zakonisht dhe që kanë hyrë në sistem këto 13 vitet e fundit, por ka edhe noterë që megjithëse kanë nga 20 apo 25 vite punë për shkak të tipologjisë së gabuar të fillimit të punës dhe shmangies së </w:t>
            </w:r>
            <w:proofErr w:type="spellStart"/>
            <w:r w:rsidRPr="00CC386A">
              <w:rPr>
                <w:rFonts w:ascii="Times New Roman" w:eastAsia="Times New Roman" w:hAnsi="Times New Roman" w:cs="Times New Roman"/>
                <w:sz w:val="24"/>
                <w:szCs w:val="24"/>
                <w:lang w:eastAsia="en-GB"/>
              </w:rPr>
              <w:t>përballjes</w:t>
            </w:r>
            <w:proofErr w:type="spellEnd"/>
            <w:r w:rsidRPr="00CC386A">
              <w:rPr>
                <w:rFonts w:ascii="Times New Roman" w:eastAsia="Times New Roman" w:hAnsi="Times New Roman" w:cs="Times New Roman"/>
                <w:sz w:val="24"/>
                <w:szCs w:val="24"/>
                <w:lang w:eastAsia="en-GB"/>
              </w:rPr>
              <w:t xml:space="preserve"> me sistemin, kanë vijuar të punojnë duke qenë jo korret me zbatimin e ligjit dhe mendoj se koha duhet të jetë detyrimisht 2 vite që në total e </w:t>
            </w:r>
            <w:r w:rsidRPr="00CC386A">
              <w:rPr>
                <w:rFonts w:ascii="Times New Roman" w:eastAsia="Times New Roman" w:hAnsi="Times New Roman" w:cs="Times New Roman"/>
                <w:sz w:val="24"/>
                <w:szCs w:val="24"/>
                <w:lang w:eastAsia="en-GB"/>
              </w:rPr>
              <w:lastRenderedPageBreak/>
              <w:t xml:space="preserve">çon kohën e formimit të një noteri </w:t>
            </w:r>
            <w:proofErr w:type="spellStart"/>
            <w:r w:rsidRPr="00CC386A">
              <w:rPr>
                <w:rFonts w:ascii="Times New Roman" w:eastAsia="Times New Roman" w:hAnsi="Times New Roman" w:cs="Times New Roman"/>
                <w:sz w:val="24"/>
                <w:szCs w:val="24"/>
                <w:lang w:eastAsia="en-GB"/>
              </w:rPr>
              <w:t>minimalisht</w:t>
            </w:r>
            <w:proofErr w:type="spellEnd"/>
            <w:r w:rsidRPr="00CC386A">
              <w:rPr>
                <w:rFonts w:ascii="Times New Roman" w:eastAsia="Times New Roman" w:hAnsi="Times New Roman" w:cs="Times New Roman"/>
                <w:sz w:val="24"/>
                <w:szCs w:val="24"/>
                <w:lang w:eastAsia="en-GB"/>
              </w:rPr>
              <w:t xml:space="preserve"> në 5 vite dhe pastaj ka një tjetër kohë pritje që mund të shkojë edhe 5 vite të tjera për të filluar punë si Noter. Nëse synojmë të rritim cilësinë e </w:t>
            </w:r>
            <w:proofErr w:type="spellStart"/>
            <w:r w:rsidRPr="00CC386A">
              <w:rPr>
                <w:rFonts w:ascii="Times New Roman" w:eastAsia="Times New Roman" w:hAnsi="Times New Roman" w:cs="Times New Roman"/>
                <w:sz w:val="24"/>
                <w:szCs w:val="24"/>
                <w:lang w:eastAsia="en-GB"/>
              </w:rPr>
              <w:t>Notariatit</w:t>
            </w:r>
            <w:proofErr w:type="spellEnd"/>
            <w:r w:rsidRPr="00CC386A">
              <w:rPr>
                <w:rFonts w:ascii="Times New Roman" w:eastAsia="Times New Roman" w:hAnsi="Times New Roman" w:cs="Times New Roman"/>
                <w:sz w:val="24"/>
                <w:szCs w:val="24"/>
                <w:lang w:eastAsia="en-GB"/>
              </w:rPr>
              <w:t xml:space="preserve"> Shqiptar, mendoj se kjo është e vlefshme. Po ti referohemi rastit të Gjermanisë, të cilit i jemi referuar në fillim kur u bë ndryshimi në ligj koha e pritjes së një </w:t>
            </w:r>
            <w:proofErr w:type="spellStart"/>
            <w:r w:rsidRPr="00CC386A">
              <w:rPr>
                <w:rFonts w:ascii="Times New Roman" w:eastAsia="Times New Roman" w:hAnsi="Times New Roman" w:cs="Times New Roman"/>
                <w:sz w:val="24"/>
                <w:szCs w:val="24"/>
                <w:lang w:eastAsia="en-GB"/>
              </w:rPr>
              <w:t>zëvendësnoteri</w:t>
            </w:r>
            <w:proofErr w:type="spellEnd"/>
            <w:r w:rsidRPr="00CC386A">
              <w:rPr>
                <w:rFonts w:ascii="Times New Roman" w:eastAsia="Times New Roman" w:hAnsi="Times New Roman" w:cs="Times New Roman"/>
                <w:sz w:val="24"/>
                <w:szCs w:val="24"/>
                <w:lang w:eastAsia="en-GB"/>
              </w:rPr>
              <w:t xml:space="preserve"> zgjat 10 dhe 15 vite, kjo na është bërë e ditur që në atë kohë dhe drejtuesit e DHKN e kanë pranuar vetë këtë fakt.</w:t>
            </w:r>
            <w:r w:rsidR="00A54D05" w:rsidRPr="00A54D05">
              <w:rPr>
                <w:rFonts w:ascii="Times New Roman" w:eastAsia="Calibri" w:hAnsi="Times New Roman" w:cs="Times New Roman"/>
                <w:sz w:val="28"/>
                <w:szCs w:val="28"/>
              </w:rPr>
              <w:t xml:space="preserve"> </w:t>
            </w:r>
          </w:p>
          <w:p w14:paraId="3D1EABE0" w14:textId="74663303" w:rsidR="000A224B" w:rsidRPr="002E3FF1" w:rsidRDefault="00A54D05" w:rsidP="002707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54D05">
              <w:rPr>
                <w:rFonts w:ascii="Times New Roman" w:eastAsia="Times New Roman" w:hAnsi="Times New Roman" w:cs="Times New Roman"/>
                <w:sz w:val="24"/>
                <w:szCs w:val="24"/>
                <w:lang w:eastAsia="en-GB"/>
              </w:rPr>
              <w:t xml:space="preserve">Ligji në thelb nuk ka qëllim vetëm të formojë Noterë, por duke qenë se është funksion publik ka për detyrë që të bëjë më të qëndrueshëm kalimin e stafetës nga një brez në tjetrin dhe për të rritur cilësinë e shërbimit ndaj qytetarit, e cila është parësore në çdo </w:t>
            </w:r>
            <w:proofErr w:type="spellStart"/>
            <w:r w:rsidRPr="00A54D05">
              <w:rPr>
                <w:rFonts w:ascii="Times New Roman" w:eastAsia="Times New Roman" w:hAnsi="Times New Roman" w:cs="Times New Roman"/>
                <w:sz w:val="24"/>
                <w:szCs w:val="24"/>
                <w:lang w:eastAsia="en-GB"/>
              </w:rPr>
              <w:t>inisiative</w:t>
            </w:r>
            <w:proofErr w:type="spellEnd"/>
            <w:r w:rsidRPr="00A54D05">
              <w:rPr>
                <w:rFonts w:ascii="Times New Roman" w:eastAsia="Times New Roman" w:hAnsi="Times New Roman" w:cs="Times New Roman"/>
                <w:sz w:val="24"/>
                <w:szCs w:val="24"/>
                <w:lang w:eastAsia="en-GB"/>
              </w:rPr>
              <w:t xml:space="preserve"> ligjore dhe për të mos </w:t>
            </w:r>
            <w:proofErr w:type="spellStart"/>
            <w:r w:rsidRPr="00A54D05">
              <w:rPr>
                <w:rFonts w:ascii="Times New Roman" w:eastAsia="Times New Roman" w:hAnsi="Times New Roman" w:cs="Times New Roman"/>
                <w:sz w:val="24"/>
                <w:szCs w:val="24"/>
                <w:lang w:eastAsia="en-GB"/>
              </w:rPr>
              <w:t>cënuar</w:t>
            </w:r>
            <w:proofErr w:type="spellEnd"/>
            <w:r w:rsidRPr="00A54D05">
              <w:rPr>
                <w:rFonts w:ascii="Times New Roman" w:eastAsia="Times New Roman" w:hAnsi="Times New Roman" w:cs="Times New Roman"/>
                <w:sz w:val="24"/>
                <w:szCs w:val="24"/>
                <w:lang w:eastAsia="en-GB"/>
              </w:rPr>
              <w:t xml:space="preserve"> </w:t>
            </w:r>
            <w:proofErr w:type="spellStart"/>
            <w:r w:rsidRPr="00A54D05">
              <w:rPr>
                <w:rFonts w:ascii="Times New Roman" w:eastAsia="Times New Roman" w:hAnsi="Times New Roman" w:cs="Times New Roman"/>
                <w:sz w:val="24"/>
                <w:szCs w:val="24"/>
                <w:lang w:eastAsia="en-GB"/>
              </w:rPr>
              <w:t>standartin</w:t>
            </w:r>
            <w:proofErr w:type="spellEnd"/>
            <w:r w:rsidRPr="00A54D05">
              <w:rPr>
                <w:rFonts w:ascii="Times New Roman" w:eastAsia="Times New Roman" w:hAnsi="Times New Roman" w:cs="Times New Roman"/>
                <w:sz w:val="24"/>
                <w:szCs w:val="24"/>
                <w:lang w:eastAsia="en-GB"/>
              </w:rPr>
              <w:t xml:space="preserve"> e shërbimit nga kalimi i një brezi tek tjetri.</w:t>
            </w:r>
          </w:p>
        </w:tc>
        <w:tc>
          <w:tcPr>
            <w:tcW w:w="2520" w:type="dxa"/>
          </w:tcPr>
          <w:p w14:paraId="5CB49501" w14:textId="7AD2A6E0" w:rsidR="000A224B" w:rsidRPr="00CC386A" w:rsidRDefault="00CC386A" w:rsidP="00CC386A">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16C51F08" w14:textId="1529C2BF" w:rsidR="00C25A26" w:rsidRDefault="00CC386A" w:rsidP="00422E87">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Refuzuar </w:t>
            </w:r>
          </w:p>
        </w:tc>
        <w:tc>
          <w:tcPr>
            <w:tcW w:w="4140" w:type="dxa"/>
            <w:tcMar>
              <w:top w:w="100" w:type="dxa"/>
              <w:left w:w="100" w:type="dxa"/>
              <w:bottom w:w="100" w:type="dxa"/>
              <w:right w:w="100" w:type="dxa"/>
            </w:tcMar>
          </w:tcPr>
          <w:p w14:paraId="4D3CF29B" w14:textId="77777777" w:rsidR="00CC386A" w:rsidRPr="00CC386A" w:rsidRDefault="00CC386A" w:rsidP="00CC386A">
            <w:pPr>
              <w:widowControl w:val="0"/>
              <w:pBdr>
                <w:top w:val="nil"/>
                <w:left w:val="nil"/>
                <w:bottom w:val="nil"/>
                <w:right w:val="nil"/>
                <w:between w:val="nil"/>
              </w:pBdr>
              <w:jc w:val="both"/>
              <w:rPr>
                <w:rFonts w:ascii="Times New Roman" w:hAnsi="Times New Roman" w:cs="Times New Roman"/>
                <w:sz w:val="24"/>
                <w:szCs w:val="24"/>
              </w:rPr>
            </w:pPr>
            <w:r w:rsidRPr="00CC386A">
              <w:rPr>
                <w:rFonts w:ascii="Times New Roman" w:hAnsi="Times New Roman" w:cs="Times New Roman"/>
                <w:sz w:val="24"/>
                <w:szCs w:val="24"/>
              </w:rPr>
              <w:t xml:space="preserve">Në lidhje me këtë koment sqarojmë se, në vijim të propozimit të Dhomës, ndryshimi synon plotësimin e vendeve vakante të noterëve, si edhe garantimin e barazisë dhe të </w:t>
            </w:r>
            <w:proofErr w:type="spellStart"/>
            <w:r w:rsidRPr="00CC386A">
              <w:rPr>
                <w:rFonts w:ascii="Times New Roman" w:hAnsi="Times New Roman" w:cs="Times New Roman"/>
                <w:sz w:val="24"/>
                <w:szCs w:val="24"/>
              </w:rPr>
              <w:t>të</w:t>
            </w:r>
            <w:proofErr w:type="spellEnd"/>
            <w:r w:rsidRPr="00CC386A">
              <w:rPr>
                <w:rFonts w:ascii="Times New Roman" w:hAnsi="Times New Roman" w:cs="Times New Roman"/>
                <w:sz w:val="24"/>
                <w:szCs w:val="24"/>
              </w:rPr>
              <w:t xml:space="preserve"> drejtave të </w:t>
            </w:r>
            <w:proofErr w:type="spellStart"/>
            <w:r w:rsidRPr="00CC386A">
              <w:rPr>
                <w:rFonts w:ascii="Times New Roman" w:hAnsi="Times New Roman" w:cs="Times New Roman"/>
                <w:sz w:val="24"/>
                <w:szCs w:val="24"/>
              </w:rPr>
              <w:t>zëvendësnoterëve</w:t>
            </w:r>
            <w:proofErr w:type="spellEnd"/>
            <w:r w:rsidRPr="00CC386A">
              <w:rPr>
                <w:rFonts w:ascii="Times New Roman" w:hAnsi="Times New Roman" w:cs="Times New Roman"/>
                <w:sz w:val="24"/>
                <w:szCs w:val="24"/>
              </w:rPr>
              <w:t xml:space="preserve"> duke garantuar një balancë midis standardit të ofrimit të shërbimit nga njëra anë, si edhe të drejtës për t’u zhvilluar dhe avancuar në karrierë, të këtyre subjekteve.</w:t>
            </w:r>
          </w:p>
          <w:p w14:paraId="23443D51" w14:textId="44628E12" w:rsidR="000A224B" w:rsidRDefault="000A224B" w:rsidP="00663E2C">
            <w:pPr>
              <w:widowControl w:val="0"/>
              <w:pBdr>
                <w:top w:val="nil"/>
                <w:left w:val="nil"/>
                <w:bottom w:val="nil"/>
                <w:right w:val="nil"/>
                <w:between w:val="nil"/>
              </w:pBdr>
              <w:jc w:val="both"/>
              <w:rPr>
                <w:rFonts w:ascii="Times New Roman" w:hAnsi="Times New Roman" w:cs="Times New Roman"/>
                <w:sz w:val="24"/>
                <w:szCs w:val="24"/>
              </w:rPr>
            </w:pPr>
          </w:p>
        </w:tc>
      </w:tr>
      <w:tr w:rsidR="00FB335D" w:rsidRPr="00693506" w14:paraId="6B53D381" w14:textId="77777777" w:rsidTr="00775169">
        <w:trPr>
          <w:trHeight w:val="1338"/>
        </w:trPr>
        <w:tc>
          <w:tcPr>
            <w:tcW w:w="3420" w:type="dxa"/>
            <w:tcMar>
              <w:top w:w="100" w:type="dxa"/>
              <w:left w:w="100" w:type="dxa"/>
              <w:bottom w:w="100" w:type="dxa"/>
              <w:right w:w="100" w:type="dxa"/>
            </w:tcMar>
          </w:tcPr>
          <w:p w14:paraId="5F641356" w14:textId="7B0A4B83" w:rsidR="00FB335D" w:rsidRDefault="00835C5F" w:rsidP="00663E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shtimin e një </w:t>
            </w:r>
            <w:r w:rsidR="00372314">
              <w:rPr>
                <w:rFonts w:ascii="Times New Roman" w:hAnsi="Times New Roman" w:cs="Times New Roman"/>
                <w:color w:val="000000" w:themeColor="text1"/>
                <w:sz w:val="24"/>
                <w:szCs w:val="24"/>
              </w:rPr>
              <w:t>parashikimi</w:t>
            </w:r>
            <w:r>
              <w:rPr>
                <w:rFonts w:ascii="Times New Roman" w:hAnsi="Times New Roman" w:cs="Times New Roman"/>
                <w:color w:val="000000" w:themeColor="text1"/>
                <w:sz w:val="24"/>
                <w:szCs w:val="24"/>
              </w:rPr>
              <w:t xml:space="preserve"> të ri lidhur me dorëzimin e arkivit noterial</w:t>
            </w:r>
            <w:r w:rsidR="00144D3D">
              <w:rPr>
                <w:rFonts w:ascii="Times New Roman" w:hAnsi="Times New Roman" w:cs="Times New Roman"/>
                <w:color w:val="000000" w:themeColor="text1"/>
                <w:sz w:val="24"/>
                <w:szCs w:val="24"/>
              </w:rPr>
              <w:t xml:space="preserve"> për noterin që del në pension.</w:t>
            </w:r>
          </w:p>
        </w:tc>
        <w:tc>
          <w:tcPr>
            <w:tcW w:w="3590" w:type="dxa"/>
          </w:tcPr>
          <w:p w14:paraId="156F0F10" w14:textId="77777777" w:rsidR="00A54D05" w:rsidRPr="00A54D05" w:rsidRDefault="00A54D05" w:rsidP="00A54D0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54D05">
              <w:rPr>
                <w:rFonts w:ascii="Times New Roman" w:eastAsia="Times New Roman" w:hAnsi="Times New Roman" w:cs="Times New Roman"/>
                <w:sz w:val="24"/>
                <w:szCs w:val="24"/>
                <w:lang w:eastAsia="en-GB"/>
              </w:rPr>
              <w:t xml:space="preserve">Në nenin 67 pas pikës 3 të propozuar në projektligj kërkoj të </w:t>
            </w:r>
            <w:proofErr w:type="spellStart"/>
            <w:r w:rsidRPr="00A54D05">
              <w:rPr>
                <w:rFonts w:ascii="Times New Roman" w:eastAsia="Times New Roman" w:hAnsi="Times New Roman" w:cs="Times New Roman"/>
                <w:sz w:val="24"/>
                <w:szCs w:val="24"/>
                <w:lang w:eastAsia="en-GB"/>
              </w:rPr>
              <w:t>shohet</w:t>
            </w:r>
            <w:proofErr w:type="spellEnd"/>
            <w:r w:rsidRPr="00A54D05">
              <w:rPr>
                <w:rFonts w:ascii="Times New Roman" w:eastAsia="Times New Roman" w:hAnsi="Times New Roman" w:cs="Times New Roman"/>
                <w:sz w:val="24"/>
                <w:szCs w:val="24"/>
                <w:lang w:eastAsia="en-GB"/>
              </w:rPr>
              <w:t xml:space="preserve"> edhe pika 4: Dhoma Kombëtare e Noterëve 6 muaj përpara se Noteri mbush moshën për pension cakton Noterin që do të marrë arkivin e Noterit që del në pension. Ky vendim pasqyrohet në faqen e </w:t>
            </w:r>
            <w:proofErr w:type="spellStart"/>
            <w:r w:rsidRPr="00A54D05">
              <w:rPr>
                <w:rFonts w:ascii="Times New Roman" w:eastAsia="Times New Roman" w:hAnsi="Times New Roman" w:cs="Times New Roman"/>
                <w:sz w:val="24"/>
                <w:szCs w:val="24"/>
                <w:lang w:eastAsia="en-GB"/>
              </w:rPr>
              <w:t>Web</w:t>
            </w:r>
            <w:proofErr w:type="spellEnd"/>
            <w:r w:rsidRPr="00A54D05">
              <w:rPr>
                <w:rFonts w:ascii="Times New Roman" w:eastAsia="Times New Roman" w:hAnsi="Times New Roman" w:cs="Times New Roman"/>
                <w:sz w:val="24"/>
                <w:szCs w:val="24"/>
                <w:lang w:eastAsia="en-GB"/>
              </w:rPr>
              <w:t xml:space="preserve">-it të DHKN dhe në faqen e </w:t>
            </w:r>
            <w:proofErr w:type="spellStart"/>
            <w:r w:rsidRPr="00A54D05">
              <w:rPr>
                <w:rFonts w:ascii="Times New Roman" w:eastAsia="Times New Roman" w:hAnsi="Times New Roman" w:cs="Times New Roman"/>
                <w:sz w:val="24"/>
                <w:szCs w:val="24"/>
                <w:lang w:eastAsia="en-GB"/>
              </w:rPr>
              <w:t>web</w:t>
            </w:r>
            <w:proofErr w:type="spellEnd"/>
            <w:r w:rsidRPr="00A54D05">
              <w:rPr>
                <w:rFonts w:ascii="Times New Roman" w:eastAsia="Times New Roman" w:hAnsi="Times New Roman" w:cs="Times New Roman"/>
                <w:sz w:val="24"/>
                <w:szCs w:val="24"/>
                <w:lang w:eastAsia="en-GB"/>
              </w:rPr>
              <w:t>-it të MD.</w:t>
            </w:r>
          </w:p>
          <w:p w14:paraId="60A1956E" w14:textId="77777777" w:rsidR="00A54D05" w:rsidRPr="00A54D05" w:rsidRDefault="00A54D05" w:rsidP="00A54D0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54D05">
              <w:rPr>
                <w:rFonts w:ascii="Times New Roman" w:eastAsia="Times New Roman" w:hAnsi="Times New Roman" w:cs="Times New Roman"/>
                <w:sz w:val="24"/>
                <w:szCs w:val="24"/>
                <w:lang w:eastAsia="en-GB"/>
              </w:rPr>
              <w:t xml:space="preserve">Nisur nga praktika, duke ja lënë rastësisë ose momentit të fundit është bërë e mundur që shumë noterë kanë dalë në vite në pension, por edhe gjatë këtyre 5 viteve të funksionimit të ligjit të ri dhe arkivat e tyre, nuk janë transferuar tek noterët që kanë pasur për detyrë për ti marrë arkivat, ose edhe kur i kanë marrë ato janë të pa </w:t>
            </w:r>
            <w:proofErr w:type="spellStart"/>
            <w:r w:rsidRPr="00A54D05">
              <w:rPr>
                <w:rFonts w:ascii="Times New Roman" w:eastAsia="Times New Roman" w:hAnsi="Times New Roman" w:cs="Times New Roman"/>
                <w:sz w:val="24"/>
                <w:szCs w:val="24"/>
                <w:lang w:eastAsia="en-GB"/>
              </w:rPr>
              <w:t>digjitalizuara</w:t>
            </w:r>
            <w:proofErr w:type="spellEnd"/>
            <w:r w:rsidRPr="00A54D05">
              <w:rPr>
                <w:rFonts w:ascii="Times New Roman" w:eastAsia="Times New Roman" w:hAnsi="Times New Roman" w:cs="Times New Roman"/>
                <w:sz w:val="24"/>
                <w:szCs w:val="24"/>
                <w:lang w:eastAsia="en-GB"/>
              </w:rPr>
              <w:t xml:space="preserve">, çka e rëndon shumë situatën e digjitalizimit të </w:t>
            </w:r>
            <w:proofErr w:type="spellStart"/>
            <w:r w:rsidRPr="00A54D05">
              <w:rPr>
                <w:rFonts w:ascii="Times New Roman" w:eastAsia="Times New Roman" w:hAnsi="Times New Roman" w:cs="Times New Roman"/>
                <w:sz w:val="24"/>
                <w:szCs w:val="24"/>
                <w:lang w:eastAsia="en-GB"/>
              </w:rPr>
              <w:t>arkivës</w:t>
            </w:r>
            <w:proofErr w:type="spellEnd"/>
            <w:r w:rsidRPr="00A54D05">
              <w:rPr>
                <w:rFonts w:ascii="Times New Roman" w:eastAsia="Times New Roman" w:hAnsi="Times New Roman" w:cs="Times New Roman"/>
                <w:sz w:val="24"/>
                <w:szCs w:val="24"/>
                <w:lang w:eastAsia="en-GB"/>
              </w:rPr>
              <w:t xml:space="preserve"> së Noterit në largim. Ne kemi raste që e dimë ose e kemi marrë vesh rastësisht që filan noter ka mbush moshën për pension, ose ka dalë, por nuk kemi informacion zyrtar për këtë fakt dhe kush e ka arkivin e tij. Noteri është një profesionist </w:t>
            </w:r>
            <w:r w:rsidRPr="00A54D05">
              <w:rPr>
                <w:rFonts w:ascii="Times New Roman" w:eastAsia="Times New Roman" w:hAnsi="Times New Roman" w:cs="Times New Roman"/>
                <w:sz w:val="24"/>
                <w:szCs w:val="24"/>
                <w:lang w:eastAsia="en-GB"/>
              </w:rPr>
              <w:lastRenderedPageBreak/>
              <w:t xml:space="preserve">që ushtron funksionin e tij publik në kuadrin e një profesioni të lirë të rregulluar, në këto kushte brenda </w:t>
            </w:r>
            <w:proofErr w:type="spellStart"/>
            <w:r w:rsidRPr="00A54D05">
              <w:rPr>
                <w:rFonts w:ascii="Times New Roman" w:eastAsia="Times New Roman" w:hAnsi="Times New Roman" w:cs="Times New Roman"/>
                <w:sz w:val="24"/>
                <w:szCs w:val="24"/>
                <w:lang w:eastAsia="en-GB"/>
              </w:rPr>
              <w:t>network</w:t>
            </w:r>
            <w:proofErr w:type="spellEnd"/>
            <w:r w:rsidRPr="00A54D05">
              <w:rPr>
                <w:rFonts w:ascii="Times New Roman" w:eastAsia="Times New Roman" w:hAnsi="Times New Roman" w:cs="Times New Roman"/>
                <w:sz w:val="24"/>
                <w:szCs w:val="24"/>
                <w:lang w:eastAsia="en-GB"/>
              </w:rPr>
              <w:t>-ut të noterëve nga ana e DHKN dhe MD të gjitha këto akte që kanë të bëjnë me Noterët duhet tu dërgohen Noterëve për dijeni, pasi përvoja ka treguar se janë evidentuar shkelje në disa raste.</w:t>
            </w:r>
          </w:p>
          <w:p w14:paraId="1D46A848" w14:textId="1AF9101A" w:rsidR="00FB335D" w:rsidRPr="002E3FF1" w:rsidRDefault="00A54D05" w:rsidP="002707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54D05">
              <w:rPr>
                <w:rFonts w:ascii="Times New Roman" w:eastAsia="Times New Roman" w:hAnsi="Times New Roman" w:cs="Times New Roman"/>
                <w:sz w:val="24"/>
                <w:szCs w:val="24"/>
                <w:lang w:eastAsia="en-GB"/>
              </w:rPr>
              <w:t>Duke përcaktuar këtë vendim 6 muaj më përpara e bën më të lehtë kalimin e stafetës nga Noteri në ikje tek Noteri vijues i shërbimit.</w:t>
            </w:r>
          </w:p>
        </w:tc>
        <w:tc>
          <w:tcPr>
            <w:tcW w:w="2520" w:type="dxa"/>
          </w:tcPr>
          <w:p w14:paraId="3AB2840F" w14:textId="324E1C13" w:rsidR="00FB335D" w:rsidRDefault="00A54D05" w:rsidP="00A54D05">
            <w:pPr>
              <w:widowControl w:val="0"/>
              <w:pBdr>
                <w:top w:val="nil"/>
                <w:left w:val="nil"/>
                <w:bottom w:val="nil"/>
                <w:right w:val="nil"/>
                <w:between w:val="nil"/>
              </w:pBdr>
              <w:jc w:val="cente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6D810C3D" w14:textId="3C093F3B" w:rsidR="00FB335D" w:rsidRDefault="00A54D05" w:rsidP="00422E87">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1C25465" w14:textId="77777777" w:rsidR="00A54D05" w:rsidRPr="00A54D05" w:rsidRDefault="00A54D05" w:rsidP="00A54D05">
            <w:pPr>
              <w:widowControl w:val="0"/>
              <w:pBdr>
                <w:top w:val="nil"/>
                <w:left w:val="nil"/>
                <w:bottom w:val="nil"/>
                <w:right w:val="nil"/>
                <w:between w:val="nil"/>
              </w:pBdr>
              <w:jc w:val="both"/>
              <w:rPr>
                <w:rFonts w:ascii="Times New Roman" w:hAnsi="Times New Roman" w:cs="Times New Roman"/>
                <w:sz w:val="24"/>
                <w:szCs w:val="24"/>
              </w:rPr>
            </w:pPr>
            <w:r w:rsidRPr="00A54D05">
              <w:rPr>
                <w:rFonts w:ascii="Times New Roman" w:hAnsi="Times New Roman" w:cs="Times New Roman"/>
                <w:sz w:val="24"/>
                <w:szCs w:val="24"/>
              </w:rPr>
              <w:t xml:space="preserve">Në lidhje me këtë koment sqarojmë se, mënyra e plotësimit të vendeve vakante është parashikuar në nenet 11, 12 dhe 13 dhe pikën 2, të nenit 67, sipas të cilës nëse një vend vakant mbetet i paplotësuar, dega vendore përkatëse e Dhomës përzgjedh një tjetër noter në atë bashki për të marrë përsipër arkivin, në bazë të përzgjedhjes me short. Dega vendore përkatëse mund të zgjedhë një noter të propozuar nga noteri në largim. Në çdo rast, noteri i zgjedhur ka për detyrë të marrë përsipër arkivin. Pra, çështja e marrjes në dorëzim të arkivit në raste dalje në pension është rregulluar tashmë nga këto dispozita. </w:t>
            </w:r>
          </w:p>
          <w:p w14:paraId="472C9429" w14:textId="77777777" w:rsidR="00A54D05" w:rsidRPr="00A54D05" w:rsidRDefault="00A54D05" w:rsidP="00A54D05">
            <w:pPr>
              <w:widowControl w:val="0"/>
              <w:pBdr>
                <w:top w:val="nil"/>
                <w:left w:val="nil"/>
                <w:bottom w:val="nil"/>
                <w:right w:val="nil"/>
                <w:between w:val="nil"/>
              </w:pBdr>
              <w:jc w:val="both"/>
              <w:rPr>
                <w:rFonts w:ascii="Times New Roman" w:hAnsi="Times New Roman" w:cs="Times New Roman"/>
                <w:sz w:val="24"/>
                <w:szCs w:val="24"/>
              </w:rPr>
            </w:pPr>
            <w:r w:rsidRPr="00A54D05">
              <w:rPr>
                <w:rFonts w:ascii="Times New Roman" w:hAnsi="Times New Roman" w:cs="Times New Roman"/>
                <w:sz w:val="24"/>
                <w:szCs w:val="24"/>
              </w:rPr>
              <w:t xml:space="preserve">Si pasojë, një vendimmarrje e tillë 6 muaj përpara daljes në pension nuk është në koherencë me parashikimet e tjera të ligjit. Konkretisht, sipas pikës 1 të nenit 11 parashikohet se plotësimi i pozicionit të noterit të mbetur vakant, nëse është i nevojshëm, vendoset nga ministri i Drejtësisë. Ai merr vendimin, pas marrjes së mendimit me shkrim të Dhomës, në përputhje me kriteret dhe procedurat e parashikuara në nenin 10 të këtij ligji. </w:t>
            </w:r>
          </w:p>
          <w:p w14:paraId="143CD146" w14:textId="77777777" w:rsidR="00A54D05" w:rsidRPr="00A54D05" w:rsidRDefault="00A54D05" w:rsidP="00A54D05">
            <w:pPr>
              <w:widowControl w:val="0"/>
              <w:pBdr>
                <w:top w:val="nil"/>
                <w:left w:val="nil"/>
                <w:bottom w:val="nil"/>
                <w:right w:val="nil"/>
                <w:between w:val="nil"/>
              </w:pBdr>
              <w:jc w:val="both"/>
              <w:rPr>
                <w:rFonts w:ascii="Times New Roman" w:hAnsi="Times New Roman" w:cs="Times New Roman"/>
                <w:sz w:val="24"/>
                <w:szCs w:val="24"/>
              </w:rPr>
            </w:pPr>
            <w:r w:rsidRPr="00A54D05">
              <w:rPr>
                <w:rFonts w:ascii="Times New Roman" w:hAnsi="Times New Roman" w:cs="Times New Roman"/>
                <w:sz w:val="24"/>
                <w:szCs w:val="24"/>
              </w:rPr>
              <w:t xml:space="preserve">Në këto kushte, do të duhej që ministri të </w:t>
            </w:r>
            <w:r w:rsidRPr="00A54D05">
              <w:rPr>
                <w:rFonts w:ascii="Times New Roman" w:hAnsi="Times New Roman" w:cs="Times New Roman"/>
                <w:sz w:val="24"/>
                <w:szCs w:val="24"/>
              </w:rPr>
              <w:lastRenderedPageBreak/>
              <w:t xml:space="preserve">vendosë nëse është i nevojshëm apo jo plotësimi i vendit vakant 6 muaj përpara se të dalë në pension një noter. Në një periudhë kaq të gjatë, do të ishte e vështirë të realizohej një vendimmarrje e bazuar në kriteret e përcaktuara në nenin 10 të ligjit. </w:t>
            </w:r>
          </w:p>
          <w:p w14:paraId="0ABF635E" w14:textId="29AA43C6" w:rsidR="00FB335D" w:rsidRDefault="00A54D05" w:rsidP="00663E2C">
            <w:pPr>
              <w:widowControl w:val="0"/>
              <w:pBdr>
                <w:top w:val="nil"/>
                <w:left w:val="nil"/>
                <w:bottom w:val="nil"/>
                <w:right w:val="nil"/>
                <w:between w:val="nil"/>
              </w:pBdr>
              <w:jc w:val="both"/>
              <w:rPr>
                <w:rFonts w:ascii="Times New Roman" w:hAnsi="Times New Roman" w:cs="Times New Roman"/>
                <w:sz w:val="24"/>
                <w:szCs w:val="24"/>
              </w:rPr>
            </w:pPr>
            <w:r w:rsidRPr="00A54D05">
              <w:rPr>
                <w:rFonts w:ascii="Times New Roman" w:hAnsi="Times New Roman" w:cs="Times New Roman"/>
                <w:sz w:val="24"/>
                <w:szCs w:val="24"/>
              </w:rPr>
              <w:t xml:space="preserve">Ndërkohë, sa i përket çështjes së publikimit të vendimit, janë kryer ndryshimet e nevojshme në pikën 2, në mënyrë që të kryhet publikimi i vendimit </w:t>
            </w:r>
            <w:proofErr w:type="spellStart"/>
            <w:r w:rsidRPr="00A54D05">
              <w:rPr>
                <w:rFonts w:ascii="Times New Roman" w:hAnsi="Times New Roman" w:cs="Times New Roman"/>
                <w:sz w:val="24"/>
                <w:szCs w:val="24"/>
              </w:rPr>
              <w:t>pëkatës</w:t>
            </w:r>
            <w:proofErr w:type="spellEnd"/>
            <w:r w:rsidRPr="00A54D05">
              <w:rPr>
                <w:rFonts w:ascii="Times New Roman" w:hAnsi="Times New Roman" w:cs="Times New Roman"/>
                <w:sz w:val="24"/>
                <w:szCs w:val="24"/>
              </w:rPr>
              <w:t xml:space="preserve">.  </w:t>
            </w:r>
          </w:p>
        </w:tc>
      </w:tr>
      <w:tr w:rsidR="00FB335D" w:rsidRPr="00693506" w14:paraId="4641192D" w14:textId="77777777" w:rsidTr="00775169">
        <w:trPr>
          <w:trHeight w:val="1338"/>
        </w:trPr>
        <w:tc>
          <w:tcPr>
            <w:tcW w:w="3420" w:type="dxa"/>
            <w:tcMar>
              <w:top w:w="100" w:type="dxa"/>
              <w:left w:w="100" w:type="dxa"/>
              <w:bottom w:w="100" w:type="dxa"/>
              <w:right w:w="100" w:type="dxa"/>
            </w:tcMar>
          </w:tcPr>
          <w:p w14:paraId="0A122FAA" w14:textId="26A365CA" w:rsidR="00FB335D" w:rsidRDefault="00C62023" w:rsidP="00663E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ndryshimin e nenit 72, pika 3 e ligjit nr. </w:t>
            </w:r>
            <w:r w:rsidRPr="00C62023">
              <w:rPr>
                <w:rFonts w:ascii="Times New Roman" w:hAnsi="Times New Roman" w:cs="Times New Roman"/>
                <w:sz w:val="24"/>
                <w:szCs w:val="24"/>
              </w:rPr>
              <w:t xml:space="preserve">110/2018 </w:t>
            </w:r>
            <w:r>
              <w:rPr>
                <w:rFonts w:ascii="Times New Roman" w:hAnsi="Times New Roman" w:cs="Times New Roman"/>
                <w:sz w:val="24"/>
                <w:szCs w:val="24"/>
              </w:rPr>
              <w:t>“Për noterinë”, i ndryshuar.</w:t>
            </w:r>
          </w:p>
        </w:tc>
        <w:tc>
          <w:tcPr>
            <w:tcW w:w="3590" w:type="dxa"/>
          </w:tcPr>
          <w:p w14:paraId="12FA6E49" w14:textId="77777777" w:rsidR="00A914AA" w:rsidRPr="00A914AA" w:rsidRDefault="00A914AA" w:rsidP="00A914AA">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914AA">
              <w:rPr>
                <w:rFonts w:ascii="Times New Roman" w:eastAsia="Times New Roman" w:hAnsi="Times New Roman" w:cs="Times New Roman"/>
                <w:sz w:val="24"/>
                <w:szCs w:val="24"/>
                <w:lang w:eastAsia="en-GB"/>
              </w:rPr>
              <w:t xml:space="preserve">Në nenin 72, pika 3 ndryshohet si më poshtë: edhe Kryetari i Dhomës Kombëtare të Noterisë si administrator i sistemit elektronik bën bllokimin e menjëhershëm të </w:t>
            </w:r>
            <w:proofErr w:type="spellStart"/>
            <w:r w:rsidRPr="00A914AA">
              <w:rPr>
                <w:rFonts w:ascii="Times New Roman" w:eastAsia="Times New Roman" w:hAnsi="Times New Roman" w:cs="Times New Roman"/>
                <w:sz w:val="24"/>
                <w:szCs w:val="24"/>
                <w:lang w:eastAsia="en-GB"/>
              </w:rPr>
              <w:t>aksesit</w:t>
            </w:r>
            <w:proofErr w:type="spellEnd"/>
            <w:r w:rsidRPr="00A914AA">
              <w:rPr>
                <w:rFonts w:ascii="Times New Roman" w:eastAsia="Times New Roman" w:hAnsi="Times New Roman" w:cs="Times New Roman"/>
                <w:sz w:val="24"/>
                <w:szCs w:val="24"/>
                <w:lang w:eastAsia="en-GB"/>
              </w:rPr>
              <w:t xml:space="preserve"> në sistem.</w:t>
            </w:r>
          </w:p>
          <w:p w14:paraId="2C65993F" w14:textId="77777777" w:rsidR="00A914AA" w:rsidRPr="00A914AA" w:rsidRDefault="00A914AA" w:rsidP="00A914AA">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914AA">
              <w:rPr>
                <w:rFonts w:ascii="Times New Roman" w:eastAsia="Times New Roman" w:hAnsi="Times New Roman" w:cs="Times New Roman"/>
                <w:sz w:val="24"/>
                <w:szCs w:val="24"/>
                <w:lang w:eastAsia="en-GB"/>
              </w:rPr>
              <w:t xml:space="preserve">Nisur nga përvoja e këtyre pesë viteve të përdorimit të sistemit është bërë e mundur që të gjithë Noterët pa asnjë përjashtim sot të gjitha aktet i bëjnë në sistem dhe mbeten aty të </w:t>
            </w:r>
            <w:proofErr w:type="spellStart"/>
            <w:r w:rsidRPr="00A914AA">
              <w:rPr>
                <w:rFonts w:ascii="Times New Roman" w:eastAsia="Times New Roman" w:hAnsi="Times New Roman" w:cs="Times New Roman"/>
                <w:sz w:val="24"/>
                <w:szCs w:val="24"/>
                <w:lang w:eastAsia="en-GB"/>
              </w:rPr>
              <w:t>rregjistruara</w:t>
            </w:r>
            <w:proofErr w:type="spellEnd"/>
            <w:r w:rsidRPr="00A914AA">
              <w:rPr>
                <w:rFonts w:ascii="Times New Roman" w:eastAsia="Times New Roman" w:hAnsi="Times New Roman" w:cs="Times New Roman"/>
                <w:sz w:val="24"/>
                <w:szCs w:val="24"/>
                <w:lang w:eastAsia="en-GB"/>
              </w:rPr>
              <w:t xml:space="preserve"> dhe lehtësisht të </w:t>
            </w:r>
            <w:proofErr w:type="spellStart"/>
            <w:r w:rsidRPr="00A914AA">
              <w:rPr>
                <w:rFonts w:ascii="Times New Roman" w:eastAsia="Times New Roman" w:hAnsi="Times New Roman" w:cs="Times New Roman"/>
                <w:sz w:val="24"/>
                <w:szCs w:val="24"/>
                <w:lang w:eastAsia="en-GB"/>
              </w:rPr>
              <w:t>verifikueshme</w:t>
            </w:r>
            <w:proofErr w:type="spellEnd"/>
            <w:r w:rsidRPr="00A914AA">
              <w:rPr>
                <w:rFonts w:ascii="Times New Roman" w:eastAsia="Times New Roman" w:hAnsi="Times New Roman" w:cs="Times New Roman"/>
                <w:sz w:val="24"/>
                <w:szCs w:val="24"/>
                <w:lang w:eastAsia="en-GB"/>
              </w:rPr>
              <w:t xml:space="preserve"> nga institucionet kompetente, por kemi vërejtur se ka Noterë që janë </w:t>
            </w:r>
            <w:r w:rsidRPr="00A914AA">
              <w:rPr>
                <w:rFonts w:ascii="Times New Roman" w:eastAsia="Times New Roman" w:hAnsi="Times New Roman" w:cs="Times New Roman"/>
                <w:sz w:val="24"/>
                <w:szCs w:val="24"/>
                <w:lang w:eastAsia="en-GB"/>
              </w:rPr>
              <w:lastRenderedPageBreak/>
              <w:t xml:space="preserve">arrestuar, janë dënuar, kanë dalë në pension, ju është hequr </w:t>
            </w:r>
            <w:proofErr w:type="spellStart"/>
            <w:r w:rsidRPr="00A914AA">
              <w:rPr>
                <w:rFonts w:ascii="Times New Roman" w:eastAsia="Times New Roman" w:hAnsi="Times New Roman" w:cs="Times New Roman"/>
                <w:sz w:val="24"/>
                <w:szCs w:val="24"/>
                <w:lang w:eastAsia="en-GB"/>
              </w:rPr>
              <w:t>licensa</w:t>
            </w:r>
            <w:proofErr w:type="spellEnd"/>
            <w:r w:rsidRPr="00A914AA">
              <w:rPr>
                <w:rFonts w:ascii="Times New Roman" w:eastAsia="Times New Roman" w:hAnsi="Times New Roman" w:cs="Times New Roman"/>
                <w:sz w:val="24"/>
                <w:szCs w:val="24"/>
                <w:lang w:eastAsia="en-GB"/>
              </w:rPr>
              <w:t xml:space="preserve">, ju është pezulluar dhe nuk ju është mbyllur </w:t>
            </w:r>
            <w:proofErr w:type="spellStart"/>
            <w:r w:rsidRPr="00A914AA">
              <w:rPr>
                <w:rFonts w:ascii="Times New Roman" w:eastAsia="Times New Roman" w:hAnsi="Times New Roman" w:cs="Times New Roman"/>
                <w:sz w:val="24"/>
                <w:szCs w:val="24"/>
                <w:lang w:eastAsia="en-GB"/>
              </w:rPr>
              <w:t>aksesi</w:t>
            </w:r>
            <w:proofErr w:type="spellEnd"/>
            <w:r w:rsidRPr="00A914AA">
              <w:rPr>
                <w:rFonts w:ascii="Times New Roman" w:eastAsia="Times New Roman" w:hAnsi="Times New Roman" w:cs="Times New Roman"/>
                <w:sz w:val="24"/>
                <w:szCs w:val="24"/>
                <w:lang w:eastAsia="en-GB"/>
              </w:rPr>
              <w:t xml:space="preserve"> në sistem dhe ata në mënyrë të paligjshme kanë vijuar të lëshojnë akte pasi nuk ju është mbyllur </w:t>
            </w:r>
            <w:proofErr w:type="spellStart"/>
            <w:r w:rsidRPr="00A914AA">
              <w:rPr>
                <w:rFonts w:ascii="Times New Roman" w:eastAsia="Times New Roman" w:hAnsi="Times New Roman" w:cs="Times New Roman"/>
                <w:sz w:val="24"/>
                <w:szCs w:val="24"/>
                <w:lang w:eastAsia="en-GB"/>
              </w:rPr>
              <w:t>Username</w:t>
            </w:r>
            <w:proofErr w:type="spellEnd"/>
            <w:r w:rsidRPr="00A914AA">
              <w:rPr>
                <w:rFonts w:ascii="Times New Roman" w:eastAsia="Times New Roman" w:hAnsi="Times New Roman" w:cs="Times New Roman"/>
                <w:sz w:val="24"/>
                <w:szCs w:val="24"/>
                <w:lang w:eastAsia="en-GB"/>
              </w:rPr>
              <w:t xml:space="preserve"> në sistem, veprim i cili duhet kryer nga Kryetari i Dhomës Kombëtare të Noterisë.</w:t>
            </w:r>
          </w:p>
          <w:p w14:paraId="76BB43D4" w14:textId="2AD62D04" w:rsidR="00FB335D" w:rsidRPr="002E3FF1" w:rsidRDefault="00A914AA" w:rsidP="002707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A914AA">
              <w:rPr>
                <w:rFonts w:ascii="Times New Roman" w:eastAsia="Times New Roman" w:hAnsi="Times New Roman" w:cs="Times New Roman"/>
                <w:sz w:val="24"/>
                <w:szCs w:val="24"/>
                <w:lang w:eastAsia="en-GB"/>
              </w:rPr>
              <w:t xml:space="preserve">Ky përcaktim do të bënte të mundur ekzekutimin e menjëhershëm të Vendimeve të Gjykatave, apo të Vendimeve për heqjen e </w:t>
            </w:r>
            <w:proofErr w:type="spellStart"/>
            <w:r w:rsidRPr="00A914AA">
              <w:rPr>
                <w:rFonts w:ascii="Times New Roman" w:eastAsia="Times New Roman" w:hAnsi="Times New Roman" w:cs="Times New Roman"/>
                <w:sz w:val="24"/>
                <w:szCs w:val="24"/>
                <w:lang w:eastAsia="en-GB"/>
              </w:rPr>
              <w:t>Licensave</w:t>
            </w:r>
            <w:proofErr w:type="spellEnd"/>
            <w:r w:rsidRPr="00A914AA">
              <w:rPr>
                <w:rFonts w:ascii="Times New Roman" w:eastAsia="Times New Roman" w:hAnsi="Times New Roman" w:cs="Times New Roman"/>
                <w:sz w:val="24"/>
                <w:szCs w:val="24"/>
                <w:lang w:eastAsia="en-GB"/>
              </w:rPr>
              <w:t xml:space="preserve"> apo pezullimin e tyre dhe do të bënte të mundur ruajtjen e informacionit të arkivuar në sistem.</w:t>
            </w:r>
          </w:p>
        </w:tc>
        <w:tc>
          <w:tcPr>
            <w:tcW w:w="2520" w:type="dxa"/>
          </w:tcPr>
          <w:p w14:paraId="09260944" w14:textId="4C03BDF5" w:rsidR="00FB335D" w:rsidRDefault="00A914AA" w:rsidP="00F90E43">
            <w:pPr>
              <w:widowControl w:val="0"/>
              <w:pBdr>
                <w:top w:val="nil"/>
                <w:left w:val="nil"/>
                <w:bottom w:val="nil"/>
                <w:right w:val="nil"/>
                <w:between w:val="nil"/>
              </w:pBdr>
              <w:jc w:val="cente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133E22E3" w14:textId="1ED67CF1" w:rsidR="00FB335D" w:rsidRDefault="00A914AA" w:rsidP="00F90E43">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Pranuar</w:t>
            </w:r>
          </w:p>
        </w:tc>
        <w:tc>
          <w:tcPr>
            <w:tcW w:w="4140" w:type="dxa"/>
            <w:tcMar>
              <w:top w:w="100" w:type="dxa"/>
              <w:left w:w="100" w:type="dxa"/>
              <w:bottom w:w="100" w:type="dxa"/>
              <w:right w:w="100" w:type="dxa"/>
            </w:tcMar>
          </w:tcPr>
          <w:p w14:paraId="51CD263F" w14:textId="21977FC2" w:rsidR="00FB335D" w:rsidRDefault="00A914AA" w:rsidP="00663E2C">
            <w:pPr>
              <w:widowControl w:val="0"/>
              <w:pBdr>
                <w:top w:val="nil"/>
                <w:left w:val="nil"/>
                <w:bottom w:val="nil"/>
                <w:right w:val="nil"/>
                <w:between w:val="nil"/>
              </w:pBdr>
              <w:jc w:val="both"/>
              <w:rPr>
                <w:rFonts w:ascii="Times New Roman" w:hAnsi="Times New Roman" w:cs="Times New Roman"/>
                <w:sz w:val="24"/>
                <w:szCs w:val="24"/>
              </w:rPr>
            </w:pPr>
            <w:r w:rsidRPr="00A914AA">
              <w:rPr>
                <w:rFonts w:ascii="Times New Roman" w:hAnsi="Times New Roman" w:cs="Times New Roman"/>
                <w:sz w:val="24"/>
                <w:szCs w:val="24"/>
              </w:rPr>
              <w:t xml:space="preserve">Në lidhje me këtë koment sqarojmë se ai është reflektuar duke shtuar nenin 72/1 në përmbajtje të projektligjit, duke përcaktuar rastet e heqjes dhe pezullimit të </w:t>
            </w:r>
            <w:proofErr w:type="spellStart"/>
            <w:r w:rsidRPr="00A914AA">
              <w:rPr>
                <w:rFonts w:ascii="Times New Roman" w:hAnsi="Times New Roman" w:cs="Times New Roman"/>
                <w:sz w:val="24"/>
                <w:szCs w:val="24"/>
              </w:rPr>
              <w:t>aksesit</w:t>
            </w:r>
            <w:proofErr w:type="spellEnd"/>
            <w:r w:rsidRPr="00A914AA">
              <w:rPr>
                <w:rFonts w:ascii="Times New Roman" w:hAnsi="Times New Roman" w:cs="Times New Roman"/>
                <w:sz w:val="24"/>
                <w:szCs w:val="24"/>
              </w:rPr>
              <w:t xml:space="preserve"> në përputhje me shkaqet që i diktojnë ato. </w:t>
            </w:r>
          </w:p>
        </w:tc>
      </w:tr>
      <w:tr w:rsidR="00FB335D" w:rsidRPr="00693506" w14:paraId="337F268E" w14:textId="77777777" w:rsidTr="00775169">
        <w:trPr>
          <w:trHeight w:val="1338"/>
        </w:trPr>
        <w:tc>
          <w:tcPr>
            <w:tcW w:w="3420" w:type="dxa"/>
            <w:tcMar>
              <w:top w:w="100" w:type="dxa"/>
              <w:left w:w="100" w:type="dxa"/>
              <w:bottom w:w="100" w:type="dxa"/>
              <w:right w:w="100" w:type="dxa"/>
            </w:tcMar>
          </w:tcPr>
          <w:p w14:paraId="346AD429" w14:textId="6E1C6C68" w:rsidR="00FB335D" w:rsidRPr="00F90E43" w:rsidRDefault="00F90E43" w:rsidP="00663E2C">
            <w:pPr>
              <w:jc w:val="both"/>
              <w:rPr>
                <w:rFonts w:ascii="Times New Roman" w:hAnsi="Times New Roman" w:cs="Times New Roman"/>
                <w:color w:val="000000" w:themeColor="text1"/>
                <w:sz w:val="24"/>
                <w:szCs w:val="24"/>
              </w:rPr>
            </w:pPr>
            <w:r w:rsidRPr="00F90E43">
              <w:rPr>
                <w:rFonts w:ascii="Times New Roman" w:hAnsi="Times New Roman" w:cs="Times New Roman"/>
                <w:color w:val="000000" w:themeColor="text1"/>
                <w:sz w:val="24"/>
                <w:szCs w:val="24"/>
              </w:rPr>
              <w:t xml:space="preserve">Mbi shtimin e një pike në nenin 82, </w:t>
            </w:r>
            <w:r w:rsidR="00372314">
              <w:rPr>
                <w:rFonts w:ascii="Times New Roman" w:hAnsi="Times New Roman" w:cs="Times New Roman"/>
                <w:color w:val="000000" w:themeColor="text1"/>
                <w:sz w:val="24"/>
                <w:szCs w:val="24"/>
              </w:rPr>
              <w:t>lidhur me</w:t>
            </w:r>
            <w:r w:rsidRPr="00F90E43">
              <w:rPr>
                <w:rFonts w:ascii="Times New Roman" w:hAnsi="Times New Roman" w:cs="Times New Roman"/>
                <w:color w:val="000000" w:themeColor="text1"/>
                <w:sz w:val="24"/>
                <w:szCs w:val="24"/>
              </w:rPr>
              <w:t xml:space="preserve"> diskutimin e problematikave në çdo degë vendore, përpara diskutimit të tyre në </w:t>
            </w:r>
            <w:r w:rsidRPr="00F90E43">
              <w:rPr>
                <w:rFonts w:ascii="Times New Roman" w:hAnsi="Times New Roman" w:cs="Times New Roman"/>
                <w:sz w:val="24"/>
                <w:szCs w:val="24"/>
              </w:rPr>
              <w:t>Asamblenë e Përgjithshme</w:t>
            </w:r>
            <w:r>
              <w:rPr>
                <w:rFonts w:ascii="Times New Roman" w:hAnsi="Times New Roman" w:cs="Times New Roman"/>
                <w:sz w:val="24"/>
                <w:szCs w:val="24"/>
              </w:rPr>
              <w:t>.</w:t>
            </w:r>
          </w:p>
        </w:tc>
        <w:tc>
          <w:tcPr>
            <w:tcW w:w="3590" w:type="dxa"/>
          </w:tcPr>
          <w:p w14:paraId="4DAFFFF3" w14:textId="77777777" w:rsidR="00F90E43" w:rsidRPr="00F90E43" w:rsidRDefault="00F90E43" w:rsidP="00F90E43">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90E43">
              <w:rPr>
                <w:rFonts w:ascii="Times New Roman" w:eastAsia="Times New Roman" w:hAnsi="Times New Roman" w:cs="Times New Roman"/>
                <w:sz w:val="24"/>
                <w:szCs w:val="24"/>
                <w:lang w:eastAsia="en-GB"/>
              </w:rPr>
              <w:t xml:space="preserve">Në nenin 82 të shtohet edhe pika si më poshtë: e) – </w:t>
            </w:r>
            <w:bookmarkStart w:id="3" w:name="_Hlk193108940"/>
            <w:r w:rsidRPr="00F90E43">
              <w:rPr>
                <w:rFonts w:ascii="Times New Roman" w:eastAsia="Times New Roman" w:hAnsi="Times New Roman" w:cs="Times New Roman"/>
                <w:sz w:val="24"/>
                <w:szCs w:val="24"/>
                <w:lang w:eastAsia="en-GB"/>
              </w:rPr>
              <w:t>të diskutohen në çdo degë vendore problematikat që atakojnë shërbimin noterial në tërësi, përpara se të diskutohen ato në Asamblenë e Përgjithshme</w:t>
            </w:r>
            <w:bookmarkEnd w:id="3"/>
            <w:r w:rsidRPr="00F90E43">
              <w:rPr>
                <w:rFonts w:ascii="Times New Roman" w:eastAsia="Times New Roman" w:hAnsi="Times New Roman" w:cs="Times New Roman"/>
                <w:sz w:val="24"/>
                <w:szCs w:val="24"/>
                <w:lang w:eastAsia="en-GB"/>
              </w:rPr>
              <w:t>.</w:t>
            </w:r>
          </w:p>
          <w:p w14:paraId="73FAFD71" w14:textId="77777777" w:rsidR="00F90E43" w:rsidRPr="00F90E43" w:rsidRDefault="00F90E43" w:rsidP="00F90E43">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90E43">
              <w:rPr>
                <w:rFonts w:ascii="Times New Roman" w:eastAsia="Times New Roman" w:hAnsi="Times New Roman" w:cs="Times New Roman"/>
                <w:sz w:val="24"/>
                <w:szCs w:val="24"/>
                <w:lang w:eastAsia="en-GB"/>
              </w:rPr>
              <w:t xml:space="preserve">Nga ana e organizimit të përfaqësimit të Noterisë në tërësinë e saj e kemi Degë Vendore dhe DHKN, por nga ana e përcaktimit të ligjit aktual kemi një shuarje të </w:t>
            </w:r>
            <w:r w:rsidRPr="00F90E43">
              <w:rPr>
                <w:rFonts w:ascii="Times New Roman" w:eastAsia="Times New Roman" w:hAnsi="Times New Roman" w:cs="Times New Roman"/>
                <w:sz w:val="24"/>
                <w:szCs w:val="24"/>
                <w:lang w:eastAsia="en-GB"/>
              </w:rPr>
              <w:lastRenderedPageBreak/>
              <w:t>aktivitetit të Degëve Vendore pasi ato janë kthyer në shtojca administrative të disa detyrave që mund ti kryejë me delegim DHKN, atëherë do të duhet që këto degë vendore të shkrihen sepse nuk luajnë asnjë rol administrativ.</w:t>
            </w:r>
          </w:p>
          <w:p w14:paraId="0159F121" w14:textId="68123FC9" w:rsidR="00FB335D" w:rsidRPr="002E3FF1" w:rsidRDefault="00F90E43" w:rsidP="002707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90E43">
              <w:rPr>
                <w:rFonts w:ascii="Times New Roman" w:eastAsia="Times New Roman" w:hAnsi="Times New Roman" w:cs="Times New Roman"/>
                <w:sz w:val="24"/>
                <w:szCs w:val="24"/>
                <w:lang w:eastAsia="en-GB"/>
              </w:rPr>
              <w:t xml:space="preserve">Praktikisht pas zgjedhjeve në Degën Vendore dhe krijimit të një këshilli të Degës për tre katër detyra administrative Dega Vendore nuk ka asnjë detyrë tjetër. Nuk ka tagër Dega për të diskutuar asgjë pasi nuk parashikohen në ligj, përfaqësuesi i Degës në Këshillin Kombëtar nuk ka ku të dëgjojë opinionet e Noterëve të Degës, pasi nuk ka asnjë mbledhje të Degës, shkon në Këshillin e Dhomës Kombëtare dhe flet për Degën sipas opinionit personal të tij dhe nuk përfaqëson mendimin apo shqetësimet e Noterëve të degës së tij nga e cila është zgjedhur, në këto kushte ose duhet shkrirë Dega si nocion, ose duhet t’i shtohet detyrimi që paraprakisht çdo problem që afekton veprimtarinë e Noterit dhe që do të kalohet për diskutim në </w:t>
            </w:r>
            <w:r w:rsidRPr="00F90E43">
              <w:rPr>
                <w:rFonts w:ascii="Times New Roman" w:eastAsia="Times New Roman" w:hAnsi="Times New Roman" w:cs="Times New Roman"/>
                <w:sz w:val="24"/>
                <w:szCs w:val="24"/>
                <w:lang w:eastAsia="en-GB"/>
              </w:rPr>
              <w:lastRenderedPageBreak/>
              <w:t xml:space="preserve">Asamblenë e Përgjithshme duhet të diskutohet paraprakisht në Asamblenë e </w:t>
            </w:r>
            <w:proofErr w:type="spellStart"/>
            <w:r w:rsidRPr="00F90E43">
              <w:rPr>
                <w:rFonts w:ascii="Times New Roman" w:eastAsia="Times New Roman" w:hAnsi="Times New Roman" w:cs="Times New Roman"/>
                <w:sz w:val="24"/>
                <w:szCs w:val="24"/>
                <w:lang w:eastAsia="en-GB"/>
              </w:rPr>
              <w:t>Deges</w:t>
            </w:r>
            <w:proofErr w:type="spellEnd"/>
            <w:r w:rsidRPr="00F90E43">
              <w:rPr>
                <w:rFonts w:ascii="Times New Roman" w:eastAsia="Times New Roman" w:hAnsi="Times New Roman" w:cs="Times New Roman"/>
                <w:sz w:val="24"/>
                <w:szCs w:val="24"/>
                <w:lang w:eastAsia="en-GB"/>
              </w:rPr>
              <w:t xml:space="preserve"> Vendore. Pasi sot me ligjin aktual kemi shkelje të rregullave demokratike të përfaqësimit.</w:t>
            </w:r>
          </w:p>
        </w:tc>
        <w:tc>
          <w:tcPr>
            <w:tcW w:w="2520" w:type="dxa"/>
          </w:tcPr>
          <w:p w14:paraId="7284365C" w14:textId="7495C426" w:rsidR="00FB335D" w:rsidRDefault="00F90E43" w:rsidP="00F90E43">
            <w:pPr>
              <w:widowControl w:val="0"/>
              <w:pBdr>
                <w:top w:val="nil"/>
                <w:left w:val="nil"/>
                <w:bottom w:val="nil"/>
                <w:right w:val="nil"/>
                <w:between w:val="nil"/>
              </w:pBdr>
              <w:jc w:val="cente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55264A2D" w14:textId="68D2D22E" w:rsidR="00FB335D" w:rsidRDefault="00F90E43" w:rsidP="00F90E43">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7387627" w14:textId="77777777" w:rsidR="00F90E43" w:rsidRPr="00F90E43" w:rsidRDefault="00F90E43" w:rsidP="00F90E43">
            <w:pPr>
              <w:widowControl w:val="0"/>
              <w:pBdr>
                <w:top w:val="nil"/>
                <w:left w:val="nil"/>
                <w:bottom w:val="nil"/>
                <w:right w:val="nil"/>
                <w:between w:val="nil"/>
              </w:pBdr>
              <w:jc w:val="both"/>
              <w:rPr>
                <w:rFonts w:ascii="Times New Roman" w:hAnsi="Times New Roman" w:cs="Times New Roman"/>
                <w:sz w:val="24"/>
                <w:szCs w:val="24"/>
              </w:rPr>
            </w:pPr>
            <w:r w:rsidRPr="00F90E43">
              <w:rPr>
                <w:rFonts w:ascii="Times New Roman" w:hAnsi="Times New Roman" w:cs="Times New Roman"/>
                <w:sz w:val="24"/>
                <w:szCs w:val="24"/>
              </w:rPr>
              <w:t xml:space="preserve">Në lidhje me këtë koment sqarojmë se këto janë çështje të organizimit të brendshëm të Dhomës dhe Degëve Vendore, si dhe marrëdhënies midis tyre. Sipas nenit 80, statuti i Dhomës rregullon në mënyrë të detajuar mënyrën e organizimit dhe të funksionimit të Dhomës, marrëdhëniet midis Dhomës dhe degëve vendore, marrëdhëniet midis organeve të saj dhe anëtarëve, administrimin dhe funksionimin e </w:t>
            </w:r>
            <w:r w:rsidRPr="00F90E43">
              <w:rPr>
                <w:rFonts w:ascii="Times New Roman" w:hAnsi="Times New Roman" w:cs="Times New Roman"/>
                <w:sz w:val="24"/>
                <w:szCs w:val="24"/>
              </w:rPr>
              <w:lastRenderedPageBreak/>
              <w:t>Dhomës, si dhe çështje të tjera në kuadër të kompetencave të saj të parashikuara në këtë ligj.</w:t>
            </w:r>
          </w:p>
          <w:p w14:paraId="4C19AAC2" w14:textId="77777777" w:rsidR="00F90E43" w:rsidRPr="00F90E43" w:rsidRDefault="00F90E43" w:rsidP="00F90E43">
            <w:pPr>
              <w:widowControl w:val="0"/>
              <w:pBdr>
                <w:top w:val="nil"/>
                <w:left w:val="nil"/>
                <w:bottom w:val="nil"/>
                <w:right w:val="nil"/>
                <w:between w:val="nil"/>
              </w:pBdr>
              <w:jc w:val="both"/>
              <w:rPr>
                <w:rFonts w:ascii="Times New Roman" w:hAnsi="Times New Roman" w:cs="Times New Roman"/>
                <w:sz w:val="24"/>
                <w:szCs w:val="24"/>
              </w:rPr>
            </w:pPr>
            <w:r w:rsidRPr="00F90E43">
              <w:rPr>
                <w:rFonts w:ascii="Times New Roman" w:hAnsi="Times New Roman" w:cs="Times New Roman"/>
                <w:sz w:val="24"/>
                <w:szCs w:val="24"/>
              </w:rPr>
              <w:t xml:space="preserve">Në këto kushte, ligji parashikon disa nga kompetencat kryesore që duhet të ketë secili organ i Dhomës dhe Degës, por nuk mund të jetë shterues pasi duhet të ruhet balanca midis rregullimit ligjor dhe rregullimit </w:t>
            </w:r>
            <w:proofErr w:type="spellStart"/>
            <w:r w:rsidRPr="00F90E43">
              <w:rPr>
                <w:rFonts w:ascii="Times New Roman" w:hAnsi="Times New Roman" w:cs="Times New Roman"/>
                <w:sz w:val="24"/>
                <w:szCs w:val="24"/>
              </w:rPr>
              <w:t>statutor</w:t>
            </w:r>
            <w:proofErr w:type="spellEnd"/>
            <w:r w:rsidRPr="00F90E43">
              <w:rPr>
                <w:rFonts w:ascii="Times New Roman" w:hAnsi="Times New Roman" w:cs="Times New Roman"/>
                <w:sz w:val="24"/>
                <w:szCs w:val="24"/>
              </w:rPr>
              <w:t xml:space="preserve"> të Dhomës. Prandaj, ndryshimet e propozuara mund të adresohen përmes statutit të Dhomës, në kuadër të autonomisë normative, administrative dhe juridike të saj.</w:t>
            </w:r>
          </w:p>
          <w:p w14:paraId="38F89529" w14:textId="77777777" w:rsidR="00FB335D" w:rsidRDefault="00FB335D" w:rsidP="00663E2C">
            <w:pPr>
              <w:widowControl w:val="0"/>
              <w:pBdr>
                <w:top w:val="nil"/>
                <w:left w:val="nil"/>
                <w:bottom w:val="nil"/>
                <w:right w:val="nil"/>
                <w:between w:val="nil"/>
              </w:pBdr>
              <w:jc w:val="both"/>
              <w:rPr>
                <w:rFonts w:ascii="Times New Roman" w:hAnsi="Times New Roman" w:cs="Times New Roman"/>
                <w:sz w:val="24"/>
                <w:szCs w:val="24"/>
              </w:rPr>
            </w:pPr>
          </w:p>
        </w:tc>
      </w:tr>
      <w:tr w:rsidR="00F84582" w:rsidRPr="00693506" w14:paraId="5DCE595B" w14:textId="77777777" w:rsidTr="00F90E43">
        <w:trPr>
          <w:trHeight w:val="555"/>
        </w:trPr>
        <w:tc>
          <w:tcPr>
            <w:tcW w:w="3420" w:type="dxa"/>
            <w:tcMar>
              <w:top w:w="100" w:type="dxa"/>
              <w:left w:w="100" w:type="dxa"/>
              <w:bottom w:w="100" w:type="dxa"/>
              <w:right w:w="100" w:type="dxa"/>
            </w:tcMar>
          </w:tcPr>
          <w:p w14:paraId="41BD9CED" w14:textId="4DFED088" w:rsidR="00F84582" w:rsidRDefault="00F84582" w:rsidP="00F845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ndryshimin e shkronjës “gj” të pikës 3, </w:t>
            </w:r>
            <w:r w:rsidR="00372314">
              <w:rPr>
                <w:rFonts w:ascii="Times New Roman" w:hAnsi="Times New Roman" w:cs="Times New Roman"/>
                <w:color w:val="000000" w:themeColor="text1"/>
                <w:sz w:val="24"/>
                <w:szCs w:val="24"/>
              </w:rPr>
              <w:t xml:space="preserve">dhe pikës 4, </w:t>
            </w:r>
            <w:r>
              <w:rPr>
                <w:rFonts w:ascii="Times New Roman" w:hAnsi="Times New Roman" w:cs="Times New Roman"/>
                <w:color w:val="000000" w:themeColor="text1"/>
                <w:sz w:val="24"/>
                <w:szCs w:val="24"/>
              </w:rPr>
              <w:t>të nenit 83, të ligjit</w:t>
            </w:r>
            <w:r w:rsidR="00D967A6">
              <w:rPr>
                <w:rFonts w:ascii="Times New Roman" w:hAnsi="Times New Roman" w:cs="Times New Roman"/>
                <w:color w:val="000000" w:themeColor="text1"/>
                <w:sz w:val="24"/>
                <w:szCs w:val="24"/>
              </w:rPr>
              <w:t>.</w:t>
            </w:r>
          </w:p>
        </w:tc>
        <w:tc>
          <w:tcPr>
            <w:tcW w:w="3590" w:type="dxa"/>
          </w:tcPr>
          <w:p w14:paraId="168309CF" w14:textId="77777777" w:rsidR="00F84582" w:rsidRPr="00F84582" w:rsidRDefault="00F84582"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84582">
              <w:rPr>
                <w:rFonts w:ascii="Times New Roman" w:eastAsia="Times New Roman" w:hAnsi="Times New Roman" w:cs="Times New Roman"/>
                <w:sz w:val="24"/>
                <w:szCs w:val="24"/>
                <w:lang w:eastAsia="en-GB"/>
              </w:rPr>
              <w:t xml:space="preserve">Në nenin 83 të ndryshohet pika 3 germa “gj” dhe pika 4, si më poshtë. </w:t>
            </w:r>
          </w:p>
          <w:p w14:paraId="3C1C07A4" w14:textId="4392DC2E" w:rsidR="00F84582" w:rsidRDefault="00F84582"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84582">
              <w:rPr>
                <w:rFonts w:ascii="Times New Roman" w:eastAsia="Times New Roman" w:hAnsi="Times New Roman" w:cs="Times New Roman"/>
                <w:sz w:val="24"/>
                <w:szCs w:val="24"/>
                <w:lang w:eastAsia="en-GB"/>
              </w:rPr>
              <w:t>gj) miraton buxhetin vjetor të Dhomës në fund të vitit dhe raportin financiar vjetor të Këshillit të Dhomës ne fillim të vitit.</w:t>
            </w:r>
          </w:p>
          <w:p w14:paraId="7415A454" w14:textId="77777777" w:rsidR="00372314" w:rsidRPr="00F84582" w:rsidRDefault="00372314"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p>
          <w:p w14:paraId="1A5DF652" w14:textId="77777777" w:rsidR="00F84582" w:rsidRPr="00F84582" w:rsidRDefault="00F84582"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84582">
              <w:rPr>
                <w:rFonts w:ascii="Times New Roman" w:eastAsia="Times New Roman" w:hAnsi="Times New Roman" w:cs="Times New Roman"/>
                <w:sz w:val="24"/>
                <w:szCs w:val="24"/>
                <w:lang w:eastAsia="en-GB"/>
              </w:rPr>
              <w:t>4. Asambleja e Përgjithshme mblidhet të paktën dy herë në vit.</w:t>
            </w:r>
          </w:p>
          <w:p w14:paraId="21BF762B" w14:textId="77777777" w:rsidR="00F84582" w:rsidRPr="00F84582" w:rsidRDefault="00F84582"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84582">
              <w:rPr>
                <w:rFonts w:ascii="Times New Roman" w:eastAsia="Times New Roman" w:hAnsi="Times New Roman" w:cs="Times New Roman"/>
                <w:sz w:val="24"/>
                <w:szCs w:val="24"/>
                <w:lang w:eastAsia="en-GB"/>
              </w:rPr>
              <w:t xml:space="preserve">Dhoma Kombëtare e Noterisë administron një buxhet vjetor që sot shkon diku mes 86’000’000.0 -95’000’000.0 lekë të reja ne vit, apo e thënë ndryshe rreth një milion dollarë amerikane, ajo ka një strukturë administrative dhe një personel, të </w:t>
            </w:r>
            <w:proofErr w:type="spellStart"/>
            <w:r w:rsidRPr="00F84582">
              <w:rPr>
                <w:rFonts w:ascii="Times New Roman" w:eastAsia="Times New Roman" w:hAnsi="Times New Roman" w:cs="Times New Roman"/>
                <w:sz w:val="24"/>
                <w:szCs w:val="24"/>
                <w:lang w:eastAsia="en-GB"/>
              </w:rPr>
              <w:t>cilet</w:t>
            </w:r>
            <w:proofErr w:type="spellEnd"/>
            <w:r w:rsidRPr="00F84582">
              <w:rPr>
                <w:rFonts w:ascii="Times New Roman" w:eastAsia="Times New Roman" w:hAnsi="Times New Roman" w:cs="Times New Roman"/>
                <w:sz w:val="24"/>
                <w:szCs w:val="24"/>
                <w:lang w:eastAsia="en-GB"/>
              </w:rPr>
              <w:t xml:space="preserve"> paguhen nga të ardhurat e krijuara nga të gjithë noterët sipas xhiros vjetore dhe fondi i krijuar, nuk mund të administrohet në mënyrë të </w:t>
            </w:r>
            <w:r w:rsidRPr="00F84582">
              <w:rPr>
                <w:rFonts w:ascii="Times New Roman" w:eastAsia="Times New Roman" w:hAnsi="Times New Roman" w:cs="Times New Roman"/>
                <w:sz w:val="24"/>
                <w:szCs w:val="24"/>
                <w:lang w:eastAsia="en-GB"/>
              </w:rPr>
              <w:lastRenderedPageBreak/>
              <w:t xml:space="preserve">njëanshme nga ana e Këshillit Kombëtar të DHKN dhe duke mos u paraqitur për miratim në mbledhjen e Asamblesë së Përgjithshme të Noterëve, por edhe kur janë paraqitur dhe pa asnjë debat dhe duke paraqitur edhe buxhetin edhe bilancin për miratim edhe Raportin e Bordit të </w:t>
            </w:r>
            <w:proofErr w:type="spellStart"/>
            <w:r w:rsidRPr="00F84582">
              <w:rPr>
                <w:rFonts w:ascii="Times New Roman" w:eastAsia="Times New Roman" w:hAnsi="Times New Roman" w:cs="Times New Roman"/>
                <w:sz w:val="24"/>
                <w:szCs w:val="24"/>
                <w:lang w:eastAsia="en-GB"/>
              </w:rPr>
              <w:t>Auditit</w:t>
            </w:r>
            <w:proofErr w:type="spellEnd"/>
            <w:r w:rsidRPr="00F84582">
              <w:rPr>
                <w:rFonts w:ascii="Times New Roman" w:eastAsia="Times New Roman" w:hAnsi="Times New Roman" w:cs="Times New Roman"/>
                <w:sz w:val="24"/>
                <w:szCs w:val="24"/>
                <w:lang w:eastAsia="en-GB"/>
              </w:rPr>
              <w:t xml:space="preserve"> me turne dhe me shpejtësi dhe pa asnjë debat, të lë shije të hidhur dhe të lë të kuptosh që </w:t>
            </w:r>
            <w:proofErr w:type="spellStart"/>
            <w:r w:rsidRPr="00F84582">
              <w:rPr>
                <w:rFonts w:ascii="Times New Roman" w:eastAsia="Times New Roman" w:hAnsi="Times New Roman" w:cs="Times New Roman"/>
                <w:sz w:val="24"/>
                <w:szCs w:val="24"/>
                <w:lang w:eastAsia="en-GB"/>
              </w:rPr>
              <w:t>ketu</w:t>
            </w:r>
            <w:proofErr w:type="spellEnd"/>
            <w:r w:rsidRPr="00F84582">
              <w:rPr>
                <w:rFonts w:ascii="Times New Roman" w:eastAsia="Times New Roman" w:hAnsi="Times New Roman" w:cs="Times New Roman"/>
                <w:sz w:val="24"/>
                <w:szCs w:val="24"/>
                <w:lang w:eastAsia="en-GB"/>
              </w:rPr>
              <w:t xml:space="preserve"> ka diçka që nuk shkon dhe dikujt i intereson kjo formë, por buxheti i dhomës krijohet nga kontributet tona si noterë dhe duhet të jemi të qartë dhe të informuar në mënyrë periodike dhe të detyrueshme për çdo qindarkë që shpenzohet dhe si shpenzohet. pasi është mundi dhe djersa e noterëve.</w:t>
            </w:r>
          </w:p>
          <w:p w14:paraId="492502F2" w14:textId="77777777" w:rsidR="00F84582" w:rsidRPr="00F84582" w:rsidRDefault="00F84582"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84582">
              <w:rPr>
                <w:rFonts w:ascii="Times New Roman" w:eastAsia="Times New Roman" w:hAnsi="Times New Roman" w:cs="Times New Roman"/>
                <w:sz w:val="24"/>
                <w:szCs w:val="24"/>
                <w:lang w:eastAsia="en-GB"/>
              </w:rPr>
              <w:t xml:space="preserve">Duhet përcaktuar në ligj që Asambleja duhet të ketë dy mbledhje vjetore, ku në mbledhjen e </w:t>
            </w:r>
            <w:proofErr w:type="spellStart"/>
            <w:r w:rsidRPr="00F84582">
              <w:rPr>
                <w:rFonts w:ascii="Times New Roman" w:eastAsia="Times New Roman" w:hAnsi="Times New Roman" w:cs="Times New Roman"/>
                <w:sz w:val="24"/>
                <w:szCs w:val="24"/>
                <w:lang w:eastAsia="en-GB"/>
              </w:rPr>
              <w:t>fundvitit</w:t>
            </w:r>
            <w:proofErr w:type="spellEnd"/>
            <w:r w:rsidRPr="00F84582">
              <w:rPr>
                <w:rFonts w:ascii="Times New Roman" w:eastAsia="Times New Roman" w:hAnsi="Times New Roman" w:cs="Times New Roman"/>
                <w:sz w:val="24"/>
                <w:szCs w:val="24"/>
                <w:lang w:eastAsia="en-GB"/>
              </w:rPr>
              <w:t xml:space="preserve"> të miratohet buxheti dhe të diskutohen prioritetet e investimeve në Shërbimin Noterial duke miratuar edhe strukturën dhe pagat. Pasi nuk kemi një miratim të </w:t>
            </w:r>
            <w:r w:rsidRPr="00F84582">
              <w:rPr>
                <w:rFonts w:ascii="Times New Roman" w:eastAsia="Times New Roman" w:hAnsi="Times New Roman" w:cs="Times New Roman"/>
                <w:sz w:val="24"/>
                <w:szCs w:val="24"/>
                <w:lang w:eastAsia="en-GB"/>
              </w:rPr>
              <w:lastRenderedPageBreak/>
              <w:t xml:space="preserve">programit të aktiviteteve, promovimeve, apo publikimeve gjatë vitit </w:t>
            </w:r>
            <w:proofErr w:type="spellStart"/>
            <w:r w:rsidRPr="00F84582">
              <w:rPr>
                <w:rFonts w:ascii="Times New Roman" w:eastAsia="Times New Roman" w:hAnsi="Times New Roman" w:cs="Times New Roman"/>
                <w:sz w:val="24"/>
                <w:szCs w:val="24"/>
                <w:lang w:eastAsia="en-GB"/>
              </w:rPr>
              <w:t>pasardhes</w:t>
            </w:r>
            <w:proofErr w:type="spellEnd"/>
            <w:r w:rsidRPr="00F84582">
              <w:rPr>
                <w:rFonts w:ascii="Times New Roman" w:eastAsia="Times New Roman" w:hAnsi="Times New Roman" w:cs="Times New Roman"/>
                <w:sz w:val="24"/>
                <w:szCs w:val="24"/>
                <w:lang w:eastAsia="en-GB"/>
              </w:rPr>
              <w:t xml:space="preserve"> dhe me projektbuxhetin përkatës të tyre dhe kjo të mos i lihet rastësisë.</w:t>
            </w:r>
          </w:p>
          <w:p w14:paraId="223A0EF6" w14:textId="12E603B4" w:rsidR="00F84582" w:rsidRPr="002E3FF1" w:rsidRDefault="00F84582" w:rsidP="00F845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F84582">
              <w:rPr>
                <w:rFonts w:ascii="Times New Roman" w:eastAsia="Times New Roman" w:hAnsi="Times New Roman" w:cs="Times New Roman"/>
                <w:sz w:val="24"/>
                <w:szCs w:val="24"/>
                <w:lang w:eastAsia="en-GB"/>
              </w:rPr>
              <w:t xml:space="preserve">Në </w:t>
            </w:r>
            <w:proofErr w:type="spellStart"/>
            <w:r w:rsidRPr="00F84582">
              <w:rPr>
                <w:rFonts w:ascii="Times New Roman" w:eastAsia="Times New Roman" w:hAnsi="Times New Roman" w:cs="Times New Roman"/>
                <w:sz w:val="24"/>
                <w:szCs w:val="24"/>
                <w:lang w:eastAsia="en-GB"/>
              </w:rPr>
              <w:t>mbedhjen</w:t>
            </w:r>
            <w:proofErr w:type="spellEnd"/>
            <w:r w:rsidRPr="00F84582">
              <w:rPr>
                <w:rFonts w:ascii="Times New Roman" w:eastAsia="Times New Roman" w:hAnsi="Times New Roman" w:cs="Times New Roman"/>
                <w:sz w:val="24"/>
                <w:szCs w:val="24"/>
                <w:lang w:eastAsia="en-GB"/>
              </w:rPr>
              <w:t xml:space="preserve"> e </w:t>
            </w:r>
            <w:proofErr w:type="spellStart"/>
            <w:r w:rsidRPr="00F84582">
              <w:rPr>
                <w:rFonts w:ascii="Times New Roman" w:eastAsia="Times New Roman" w:hAnsi="Times New Roman" w:cs="Times New Roman"/>
                <w:sz w:val="24"/>
                <w:szCs w:val="24"/>
                <w:lang w:eastAsia="en-GB"/>
              </w:rPr>
              <w:t>Asamblese</w:t>
            </w:r>
            <w:proofErr w:type="spellEnd"/>
            <w:r w:rsidRPr="00F84582">
              <w:rPr>
                <w:rFonts w:ascii="Times New Roman" w:eastAsia="Times New Roman" w:hAnsi="Times New Roman" w:cs="Times New Roman"/>
                <w:sz w:val="24"/>
                <w:szCs w:val="24"/>
                <w:lang w:eastAsia="en-GB"/>
              </w:rPr>
              <w:t xml:space="preserve"> së Përgjithshme të fillim vitit duhet të diskutohet dhe miratohet Bilanci i vitit të shkuar dhe të diskutohet edhe Raporti i Bordit të </w:t>
            </w:r>
            <w:proofErr w:type="spellStart"/>
            <w:r w:rsidRPr="00F84582">
              <w:rPr>
                <w:rFonts w:ascii="Times New Roman" w:eastAsia="Times New Roman" w:hAnsi="Times New Roman" w:cs="Times New Roman"/>
                <w:sz w:val="24"/>
                <w:szCs w:val="24"/>
                <w:lang w:eastAsia="en-GB"/>
              </w:rPr>
              <w:t>Auditit</w:t>
            </w:r>
            <w:proofErr w:type="spellEnd"/>
            <w:r w:rsidRPr="00F84582">
              <w:rPr>
                <w:rFonts w:ascii="Times New Roman" w:eastAsia="Times New Roman" w:hAnsi="Times New Roman" w:cs="Times New Roman"/>
                <w:sz w:val="24"/>
                <w:szCs w:val="24"/>
                <w:lang w:eastAsia="en-GB"/>
              </w:rPr>
              <w:t xml:space="preserve">, i cili nuk duhet të mbetet vetëm në komentimin e bilancit, por duhet të paraqesë gjetjet e veta në lidhje me zbatimin e Buxhetit të miratuar nga Asambleja Kombëtare e </w:t>
            </w:r>
            <w:proofErr w:type="spellStart"/>
            <w:r w:rsidRPr="00F84582">
              <w:rPr>
                <w:rFonts w:ascii="Times New Roman" w:eastAsia="Times New Roman" w:hAnsi="Times New Roman" w:cs="Times New Roman"/>
                <w:sz w:val="24"/>
                <w:szCs w:val="24"/>
                <w:lang w:eastAsia="en-GB"/>
              </w:rPr>
              <w:t>Notërve</w:t>
            </w:r>
            <w:proofErr w:type="spellEnd"/>
            <w:r w:rsidRPr="00F84582">
              <w:rPr>
                <w:rFonts w:ascii="Times New Roman" w:eastAsia="Times New Roman" w:hAnsi="Times New Roman" w:cs="Times New Roman"/>
                <w:sz w:val="24"/>
                <w:szCs w:val="24"/>
                <w:lang w:eastAsia="en-GB"/>
              </w:rPr>
              <w:t>.</w:t>
            </w:r>
          </w:p>
        </w:tc>
        <w:tc>
          <w:tcPr>
            <w:tcW w:w="2520" w:type="dxa"/>
          </w:tcPr>
          <w:p w14:paraId="285CA532" w14:textId="68075097" w:rsidR="00F84582" w:rsidRDefault="00F84582" w:rsidP="00F84582">
            <w:pPr>
              <w:widowControl w:val="0"/>
              <w:pBdr>
                <w:top w:val="nil"/>
                <w:left w:val="nil"/>
                <w:bottom w:val="nil"/>
                <w:right w:val="nil"/>
                <w:between w:val="nil"/>
              </w:pBdr>
              <w:jc w:val="cente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053A40FD" w14:textId="7BAB9A93" w:rsidR="00F84582" w:rsidRDefault="00F84582" w:rsidP="00F84582">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6DBEAE0" w14:textId="5191B974" w:rsidR="00F84582" w:rsidRDefault="00F84582" w:rsidP="00F84582">
            <w:pPr>
              <w:widowControl w:val="0"/>
              <w:pBdr>
                <w:top w:val="nil"/>
                <w:left w:val="nil"/>
                <w:bottom w:val="nil"/>
                <w:right w:val="nil"/>
                <w:between w:val="nil"/>
              </w:pBdr>
              <w:jc w:val="both"/>
              <w:rPr>
                <w:rFonts w:ascii="Times New Roman" w:hAnsi="Times New Roman" w:cs="Times New Roman"/>
                <w:sz w:val="24"/>
                <w:szCs w:val="24"/>
              </w:rPr>
            </w:pPr>
            <w:r w:rsidRPr="00F90E43">
              <w:rPr>
                <w:rFonts w:ascii="Times New Roman" w:hAnsi="Times New Roman" w:cs="Times New Roman"/>
                <w:sz w:val="24"/>
                <w:szCs w:val="24"/>
              </w:rPr>
              <w:t xml:space="preserve">Në lidhje me këtë koment sqarojmë se vlejnë të njëjtat sqarime si për propozimet për ndryshime në nenin 83. Në këtë nen, përcaktohen vetëm kompetencat dhe aspekte që përcaktojnë minimumin e standardeve që duhet të zbatojë Asambleja e Përgjithshme. Propozimet lidhen me çështje të organizimit të brendshëm të Dhomës, pasi ligji përcakton vetëm kompetencën e Asamblesë së Përgjithshme, ndërsa </w:t>
            </w:r>
            <w:proofErr w:type="spellStart"/>
            <w:r w:rsidRPr="00F90E43">
              <w:rPr>
                <w:rFonts w:ascii="Times New Roman" w:hAnsi="Times New Roman" w:cs="Times New Roman"/>
                <w:sz w:val="24"/>
                <w:szCs w:val="24"/>
              </w:rPr>
              <w:t>detajimi</w:t>
            </w:r>
            <w:proofErr w:type="spellEnd"/>
            <w:r w:rsidRPr="00F90E43">
              <w:rPr>
                <w:rFonts w:ascii="Times New Roman" w:hAnsi="Times New Roman" w:cs="Times New Roman"/>
                <w:sz w:val="24"/>
                <w:szCs w:val="24"/>
              </w:rPr>
              <w:t xml:space="preserve"> i mënyrës se si ushtrohet ajo bëhet në statutin e Dhomës. Kjo pasi ligji duhet të garantojë balancën midis rregullimit ligjor dhe ushtrimit të profesionit të noterit në mënyrë të pavarur e rregullimit </w:t>
            </w:r>
            <w:proofErr w:type="spellStart"/>
            <w:r w:rsidRPr="00F90E43">
              <w:rPr>
                <w:rFonts w:ascii="Times New Roman" w:hAnsi="Times New Roman" w:cs="Times New Roman"/>
                <w:sz w:val="24"/>
                <w:szCs w:val="24"/>
              </w:rPr>
              <w:t>statutor</w:t>
            </w:r>
            <w:proofErr w:type="spellEnd"/>
            <w:r w:rsidRPr="00F90E43">
              <w:rPr>
                <w:rFonts w:ascii="Times New Roman" w:hAnsi="Times New Roman" w:cs="Times New Roman"/>
                <w:sz w:val="24"/>
                <w:szCs w:val="24"/>
              </w:rPr>
              <w:t xml:space="preserve"> të Dhomës. Prandaj, ndryshimet e propozuara mund të adresohen përmes statutit të Dhomës, në kuadër të autonomisë normative, administrative dhe juridike të saj.</w:t>
            </w:r>
          </w:p>
        </w:tc>
      </w:tr>
      <w:tr w:rsidR="00AB5F1C" w:rsidRPr="00693506" w14:paraId="79E520B5" w14:textId="77777777" w:rsidTr="00775169">
        <w:trPr>
          <w:trHeight w:val="1338"/>
        </w:trPr>
        <w:tc>
          <w:tcPr>
            <w:tcW w:w="3420" w:type="dxa"/>
            <w:tcMar>
              <w:top w:w="100" w:type="dxa"/>
              <w:left w:w="100" w:type="dxa"/>
              <w:bottom w:w="100" w:type="dxa"/>
              <w:right w:w="100" w:type="dxa"/>
            </w:tcMar>
          </w:tcPr>
          <w:p w14:paraId="7DE1A7C0" w14:textId="24A1D728" w:rsidR="00AB5F1C" w:rsidRPr="000B41F1" w:rsidRDefault="000B41F1" w:rsidP="00AB5F1C">
            <w:pPr>
              <w:jc w:val="both"/>
              <w:rPr>
                <w:rFonts w:ascii="Times New Roman" w:hAnsi="Times New Roman" w:cs="Times New Roman"/>
                <w:color w:val="000000" w:themeColor="text1"/>
                <w:sz w:val="24"/>
                <w:szCs w:val="24"/>
              </w:rPr>
            </w:pPr>
            <w:r w:rsidRPr="000B41F1">
              <w:rPr>
                <w:rFonts w:ascii="Times New Roman" w:hAnsi="Times New Roman" w:cs="Times New Roman"/>
                <w:color w:val="000000" w:themeColor="text1"/>
                <w:sz w:val="24"/>
                <w:szCs w:val="24"/>
              </w:rPr>
              <w:lastRenderedPageBreak/>
              <w:t xml:space="preserve">Mbi </w:t>
            </w:r>
            <w:r w:rsidR="007039D5">
              <w:rPr>
                <w:rFonts w:ascii="Times New Roman" w:hAnsi="Times New Roman" w:cs="Times New Roman"/>
                <w:color w:val="000000" w:themeColor="text1"/>
                <w:sz w:val="24"/>
                <w:szCs w:val="24"/>
              </w:rPr>
              <w:t>shtimin e një</w:t>
            </w:r>
            <w:r w:rsidRPr="000B41F1">
              <w:rPr>
                <w:rFonts w:ascii="Times New Roman" w:hAnsi="Times New Roman" w:cs="Times New Roman"/>
                <w:color w:val="000000" w:themeColor="text1"/>
                <w:sz w:val="24"/>
                <w:szCs w:val="24"/>
              </w:rPr>
              <w:t xml:space="preserve"> kompetenc</w:t>
            </w:r>
            <w:r w:rsidR="007039D5">
              <w:rPr>
                <w:rFonts w:ascii="Times New Roman" w:hAnsi="Times New Roman" w:cs="Times New Roman"/>
                <w:color w:val="000000" w:themeColor="text1"/>
                <w:sz w:val="24"/>
                <w:szCs w:val="24"/>
              </w:rPr>
              <w:t>e</w:t>
            </w:r>
            <w:r w:rsidRPr="000B41F1">
              <w:rPr>
                <w:rFonts w:ascii="Times New Roman" w:hAnsi="Times New Roman" w:cs="Times New Roman"/>
                <w:color w:val="000000" w:themeColor="text1"/>
                <w:sz w:val="24"/>
                <w:szCs w:val="24"/>
              </w:rPr>
              <w:t xml:space="preserve"> </w:t>
            </w:r>
            <w:r w:rsidR="007039D5">
              <w:rPr>
                <w:rFonts w:ascii="Times New Roman" w:hAnsi="Times New Roman" w:cs="Times New Roman"/>
                <w:color w:val="000000" w:themeColor="text1"/>
                <w:sz w:val="24"/>
                <w:szCs w:val="24"/>
              </w:rPr>
              <w:t>t</w:t>
            </w:r>
            <w:r w:rsidRPr="000B41F1">
              <w:rPr>
                <w:rFonts w:ascii="Times New Roman" w:hAnsi="Times New Roman" w:cs="Times New Roman"/>
                <w:color w:val="000000" w:themeColor="text1"/>
                <w:sz w:val="24"/>
                <w:szCs w:val="24"/>
              </w:rPr>
              <w:t xml:space="preserve">ë </w:t>
            </w:r>
            <w:r w:rsidRPr="000B41F1">
              <w:rPr>
                <w:rFonts w:ascii="Times New Roman" w:hAnsi="Times New Roman"/>
                <w:sz w:val="24"/>
                <w:szCs w:val="24"/>
              </w:rPr>
              <w:t>Kryetarit të Dhomës Kombëtare të Noterisë</w:t>
            </w:r>
            <w:r w:rsidR="003C1FDB">
              <w:rPr>
                <w:rFonts w:ascii="Times New Roman" w:hAnsi="Times New Roman"/>
                <w:sz w:val="24"/>
                <w:szCs w:val="24"/>
              </w:rPr>
              <w:t xml:space="preserve">, në pikën 8, të nenit 86, të ligjit. nr. 110/2018, i ndryshuar. </w:t>
            </w:r>
          </w:p>
        </w:tc>
        <w:tc>
          <w:tcPr>
            <w:tcW w:w="3590" w:type="dxa"/>
          </w:tcPr>
          <w:p w14:paraId="2E8F21B4" w14:textId="0A870C2F" w:rsidR="007039D5" w:rsidRPr="007039D5" w:rsidRDefault="007039D5" w:rsidP="000B41F1">
            <w:pPr>
              <w:widowControl w:val="0"/>
              <w:pBdr>
                <w:top w:val="nil"/>
                <w:left w:val="nil"/>
                <w:bottom w:val="nil"/>
                <w:right w:val="nil"/>
                <w:between w:val="nil"/>
              </w:pBdr>
              <w:jc w:val="both"/>
              <w:rPr>
                <w:rFonts w:ascii="Helvetica" w:hAnsi="Helvetica"/>
                <w:color w:val="444444"/>
                <w:sz w:val="21"/>
                <w:szCs w:val="21"/>
                <w:shd w:val="clear" w:color="auto" w:fill="FFFFFF"/>
              </w:rPr>
            </w:pPr>
            <w:r w:rsidRPr="007039D5">
              <w:rPr>
                <w:rFonts w:ascii="Times New Roman" w:hAnsi="Times New Roman" w:cs="Times New Roman"/>
                <w:color w:val="000000" w:themeColor="text1"/>
                <w:sz w:val="24"/>
                <w:szCs w:val="24"/>
                <w:shd w:val="clear" w:color="auto" w:fill="FFFFFF"/>
              </w:rPr>
              <w:t>Në Nenin 86 pika 8 të shtohet edhe një paragraf si më poshtë</w:t>
            </w:r>
            <w:r>
              <w:rPr>
                <w:rFonts w:ascii="Helvetica" w:hAnsi="Helvetica"/>
                <w:color w:val="444444"/>
                <w:sz w:val="21"/>
                <w:szCs w:val="21"/>
                <w:shd w:val="clear" w:color="auto" w:fill="FFFFFF"/>
              </w:rPr>
              <w:t>:</w:t>
            </w:r>
          </w:p>
          <w:p w14:paraId="4B6E025D" w14:textId="79EB178D" w:rsidR="000B41F1" w:rsidRDefault="007039D5" w:rsidP="000B41F1">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 </w:t>
            </w:r>
            <w:r w:rsidR="000B41F1" w:rsidRPr="000B41F1">
              <w:rPr>
                <w:rFonts w:ascii="Times New Roman" w:eastAsia="Times New Roman" w:hAnsi="Times New Roman" w:cs="Times New Roman"/>
                <w:sz w:val="24"/>
                <w:szCs w:val="24"/>
                <w:lang w:eastAsia="en-GB"/>
              </w:rPr>
              <w:t xml:space="preserve">Kryetari i Dhomës Kombëtare të Noterisë është ushtrues i funksionit të administratorit të sistemit elektronik të Dhomës Kombëtare të Noterisë dhe është përgjegjës për </w:t>
            </w:r>
            <w:proofErr w:type="spellStart"/>
            <w:r w:rsidR="000B41F1" w:rsidRPr="000B41F1">
              <w:rPr>
                <w:rFonts w:ascii="Times New Roman" w:eastAsia="Times New Roman" w:hAnsi="Times New Roman" w:cs="Times New Roman"/>
                <w:sz w:val="24"/>
                <w:szCs w:val="24"/>
                <w:lang w:eastAsia="en-GB"/>
              </w:rPr>
              <w:t>aksesin</w:t>
            </w:r>
            <w:proofErr w:type="spellEnd"/>
            <w:r w:rsidR="000B41F1" w:rsidRPr="000B41F1">
              <w:rPr>
                <w:rFonts w:ascii="Times New Roman" w:eastAsia="Times New Roman" w:hAnsi="Times New Roman" w:cs="Times New Roman"/>
                <w:sz w:val="24"/>
                <w:szCs w:val="24"/>
                <w:lang w:eastAsia="en-GB"/>
              </w:rPr>
              <w:t xml:space="preserve"> në sistem, për hapjen apo mbylljen e llogarive në sistem si dhe për ekzekutimin e vendimeve të Prokurorive, Gjykatave, të Ministrit të </w:t>
            </w:r>
            <w:proofErr w:type="spellStart"/>
            <w:r w:rsidR="000B41F1" w:rsidRPr="000B41F1">
              <w:rPr>
                <w:rFonts w:ascii="Times New Roman" w:eastAsia="Times New Roman" w:hAnsi="Times New Roman" w:cs="Times New Roman"/>
                <w:sz w:val="24"/>
                <w:szCs w:val="24"/>
                <w:lang w:eastAsia="en-GB"/>
              </w:rPr>
              <w:t>Drejtësise</w:t>
            </w:r>
            <w:proofErr w:type="spellEnd"/>
            <w:r w:rsidR="000B41F1" w:rsidRPr="000B41F1">
              <w:rPr>
                <w:rFonts w:ascii="Times New Roman" w:eastAsia="Times New Roman" w:hAnsi="Times New Roman" w:cs="Times New Roman"/>
                <w:sz w:val="24"/>
                <w:szCs w:val="24"/>
                <w:lang w:eastAsia="en-GB"/>
              </w:rPr>
              <w:t xml:space="preserve"> dhe të Bordit të Disiplinës.</w:t>
            </w:r>
          </w:p>
          <w:p w14:paraId="4AF36A11" w14:textId="77777777" w:rsidR="007039D5" w:rsidRPr="000B41F1" w:rsidRDefault="007039D5" w:rsidP="000B41F1">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p>
          <w:p w14:paraId="54ED60FE" w14:textId="0DC9459E" w:rsidR="00AB5F1C" w:rsidRPr="002E3FF1" w:rsidRDefault="000B41F1" w:rsidP="00AB5F1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0B41F1">
              <w:rPr>
                <w:rFonts w:ascii="Times New Roman" w:eastAsia="Times New Roman" w:hAnsi="Times New Roman" w:cs="Times New Roman"/>
                <w:sz w:val="24"/>
                <w:szCs w:val="24"/>
                <w:lang w:eastAsia="en-GB"/>
              </w:rPr>
              <w:t xml:space="preserve">Nisur nga praktika e ndodhur në rastet e paraqitura në ndryshimet e nenit 73 pika 3, për të mos rënë në përsëritje të </w:t>
            </w:r>
            <w:proofErr w:type="spellStart"/>
            <w:r w:rsidRPr="000B41F1">
              <w:rPr>
                <w:rFonts w:ascii="Times New Roman" w:eastAsia="Times New Roman" w:hAnsi="Times New Roman" w:cs="Times New Roman"/>
                <w:sz w:val="24"/>
                <w:szCs w:val="24"/>
                <w:lang w:eastAsia="en-GB"/>
              </w:rPr>
              <w:t>argumentave</w:t>
            </w:r>
            <w:proofErr w:type="spellEnd"/>
            <w:r w:rsidRPr="000B41F1">
              <w:rPr>
                <w:rFonts w:ascii="Times New Roman" w:eastAsia="Times New Roman" w:hAnsi="Times New Roman" w:cs="Times New Roman"/>
                <w:sz w:val="24"/>
                <w:szCs w:val="24"/>
                <w:lang w:eastAsia="en-GB"/>
              </w:rPr>
              <w:t xml:space="preserve">, duhet parashikuar në ligj kjo kompetencë në </w:t>
            </w:r>
            <w:proofErr w:type="spellStart"/>
            <w:r w:rsidRPr="000B41F1">
              <w:rPr>
                <w:rFonts w:ascii="Times New Roman" w:eastAsia="Times New Roman" w:hAnsi="Times New Roman" w:cs="Times New Roman"/>
                <w:sz w:val="24"/>
                <w:szCs w:val="24"/>
                <w:lang w:eastAsia="en-GB"/>
              </w:rPr>
              <w:t>menyre</w:t>
            </w:r>
            <w:proofErr w:type="spellEnd"/>
            <w:r w:rsidRPr="000B41F1">
              <w:rPr>
                <w:rFonts w:ascii="Times New Roman" w:eastAsia="Times New Roman" w:hAnsi="Times New Roman" w:cs="Times New Roman"/>
                <w:sz w:val="24"/>
                <w:szCs w:val="24"/>
                <w:lang w:eastAsia="en-GB"/>
              </w:rPr>
              <w:t xml:space="preserve"> ekskluzive e Kryetarit të Dhomës Kombëtare të Noterisë, pasi është një kompetencë e cila duhet të jetë e përcaktuar shprehimisht dhe mos ekzistenca e saj në ligj, ka bërë të mundur që të abuzohet me këtë mungesë nga ana e Kryetares në detyrë në ekzekutimin e vendimeve ndaj noterëve.</w:t>
            </w:r>
          </w:p>
        </w:tc>
        <w:tc>
          <w:tcPr>
            <w:tcW w:w="2520" w:type="dxa"/>
          </w:tcPr>
          <w:p w14:paraId="31AECE03" w14:textId="6BE9F5CA" w:rsidR="00AB5F1C" w:rsidRDefault="00AB5F1C" w:rsidP="00AB5F1C">
            <w:pPr>
              <w:widowControl w:val="0"/>
              <w:pBdr>
                <w:top w:val="nil"/>
                <w:left w:val="nil"/>
                <w:bottom w:val="nil"/>
                <w:right w:val="nil"/>
                <w:between w:val="nil"/>
              </w:pBd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1A22057C" w14:textId="098739ED" w:rsidR="00AB5F1C" w:rsidRDefault="00AB5F1C" w:rsidP="00AB5F1C">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63928F6" w14:textId="09D8DCE1" w:rsidR="00AB5F1C" w:rsidRDefault="000B41F1" w:rsidP="00AB5F1C">
            <w:pPr>
              <w:widowControl w:val="0"/>
              <w:pBdr>
                <w:top w:val="nil"/>
                <w:left w:val="nil"/>
                <w:bottom w:val="nil"/>
                <w:right w:val="nil"/>
                <w:between w:val="nil"/>
              </w:pBdr>
              <w:jc w:val="both"/>
              <w:rPr>
                <w:rFonts w:ascii="Times New Roman" w:hAnsi="Times New Roman" w:cs="Times New Roman"/>
                <w:sz w:val="24"/>
                <w:szCs w:val="24"/>
              </w:rPr>
            </w:pPr>
            <w:r w:rsidRPr="000B41F1">
              <w:rPr>
                <w:rFonts w:ascii="Times New Roman" w:hAnsi="Times New Roman" w:cs="Times New Roman"/>
                <w:sz w:val="24"/>
                <w:szCs w:val="24"/>
              </w:rPr>
              <w:t xml:space="preserve">Edhe në lidhje me këtë koment sqarojmë se këto janë çështje të organizimit dhe funksionimit të brendshëm të Dhomës dhe për pasojë vlejnë të njëjtat komente të dhëna më lart mbi parashikimet ligjore dhe rregullimet që mund dhe duhet të bëhen në Statutin e Dhomës.   </w:t>
            </w:r>
          </w:p>
        </w:tc>
      </w:tr>
      <w:tr w:rsidR="00D967A6" w:rsidRPr="00693506" w14:paraId="0F13A74E" w14:textId="77777777" w:rsidTr="00775169">
        <w:trPr>
          <w:trHeight w:val="1338"/>
        </w:trPr>
        <w:tc>
          <w:tcPr>
            <w:tcW w:w="3420" w:type="dxa"/>
            <w:tcMar>
              <w:top w:w="100" w:type="dxa"/>
              <w:left w:w="100" w:type="dxa"/>
              <w:bottom w:w="100" w:type="dxa"/>
              <w:right w:w="100" w:type="dxa"/>
            </w:tcMar>
          </w:tcPr>
          <w:p w14:paraId="05CEAB3C" w14:textId="371E36EF" w:rsidR="00D967A6" w:rsidRPr="00677CDC" w:rsidRDefault="00D967A6" w:rsidP="00D967A6">
            <w:pPr>
              <w:jc w:val="both"/>
              <w:rPr>
                <w:rFonts w:ascii="Times New Roman" w:hAnsi="Times New Roman" w:cs="Times New Roman"/>
                <w:color w:val="000000" w:themeColor="text1"/>
                <w:sz w:val="24"/>
                <w:szCs w:val="24"/>
              </w:rPr>
            </w:pPr>
            <w:r w:rsidRPr="00677CDC">
              <w:rPr>
                <w:rFonts w:ascii="Times New Roman" w:hAnsi="Times New Roman" w:cs="Times New Roman"/>
                <w:color w:val="000000" w:themeColor="text1"/>
                <w:sz w:val="24"/>
                <w:szCs w:val="24"/>
              </w:rPr>
              <w:t>Mbi shtimin e një parashikimi në</w:t>
            </w:r>
            <w:r w:rsidR="00381312">
              <w:rPr>
                <w:rFonts w:ascii="Times New Roman" w:hAnsi="Times New Roman" w:cs="Times New Roman"/>
                <w:color w:val="000000" w:themeColor="text1"/>
                <w:sz w:val="24"/>
                <w:szCs w:val="24"/>
              </w:rPr>
              <w:t xml:space="preserve"> pikën 1, të</w:t>
            </w:r>
            <w:r w:rsidRPr="00677CDC">
              <w:rPr>
                <w:rFonts w:ascii="Times New Roman" w:hAnsi="Times New Roman" w:cs="Times New Roman"/>
                <w:color w:val="000000" w:themeColor="text1"/>
                <w:sz w:val="24"/>
                <w:szCs w:val="24"/>
              </w:rPr>
              <w:t xml:space="preserve"> neni</w:t>
            </w:r>
            <w:r w:rsidR="00381312">
              <w:rPr>
                <w:rFonts w:ascii="Times New Roman" w:hAnsi="Times New Roman" w:cs="Times New Roman"/>
                <w:color w:val="000000" w:themeColor="text1"/>
                <w:sz w:val="24"/>
                <w:szCs w:val="24"/>
              </w:rPr>
              <w:t>t</w:t>
            </w:r>
            <w:r w:rsidRPr="00677CDC">
              <w:rPr>
                <w:rFonts w:ascii="Times New Roman" w:hAnsi="Times New Roman" w:cs="Times New Roman"/>
                <w:color w:val="000000" w:themeColor="text1"/>
                <w:sz w:val="24"/>
                <w:szCs w:val="24"/>
              </w:rPr>
              <w:t xml:space="preserve"> 115</w:t>
            </w:r>
            <w:r w:rsidR="00677CDC">
              <w:rPr>
                <w:rFonts w:ascii="Times New Roman" w:hAnsi="Times New Roman" w:cs="Times New Roman"/>
                <w:color w:val="000000" w:themeColor="text1"/>
                <w:sz w:val="24"/>
                <w:szCs w:val="24"/>
              </w:rPr>
              <w:t xml:space="preserve">, </w:t>
            </w:r>
            <w:r w:rsidRPr="00677CDC">
              <w:rPr>
                <w:rFonts w:ascii="Times New Roman" w:hAnsi="Times New Roman" w:cs="Times New Roman"/>
                <w:color w:val="000000" w:themeColor="text1"/>
                <w:sz w:val="24"/>
                <w:szCs w:val="24"/>
              </w:rPr>
              <w:t>të ligjit</w:t>
            </w:r>
            <w:r w:rsidRPr="00677CDC">
              <w:rPr>
                <w:rFonts w:ascii="Times New Roman" w:hAnsi="Times New Roman"/>
                <w:sz w:val="24"/>
                <w:szCs w:val="24"/>
              </w:rPr>
              <w:t xml:space="preserve"> nr. 110/2018, i ndryshuar</w:t>
            </w:r>
            <w:r w:rsidR="00677CDC">
              <w:rPr>
                <w:rFonts w:ascii="Times New Roman" w:hAnsi="Times New Roman"/>
                <w:sz w:val="24"/>
                <w:szCs w:val="24"/>
              </w:rPr>
              <w:t xml:space="preserve">. </w:t>
            </w:r>
          </w:p>
        </w:tc>
        <w:tc>
          <w:tcPr>
            <w:tcW w:w="3590" w:type="dxa"/>
          </w:tcPr>
          <w:p w14:paraId="1C276CE4" w14:textId="77777777" w:rsidR="00D967A6" w:rsidRPr="00D967A6" w:rsidRDefault="00D967A6" w:rsidP="00D967A6">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D967A6">
              <w:rPr>
                <w:rFonts w:ascii="Times New Roman" w:eastAsia="Times New Roman" w:hAnsi="Times New Roman" w:cs="Times New Roman"/>
                <w:sz w:val="24"/>
                <w:szCs w:val="24"/>
                <w:lang w:eastAsia="en-GB"/>
              </w:rPr>
              <w:t>Në nenin 115, pika 1, duhet të shtohet edhe një paragraf tjetër si më poshtë:</w:t>
            </w:r>
          </w:p>
          <w:p w14:paraId="2F891702" w14:textId="77777777" w:rsidR="00D967A6" w:rsidRPr="00D967A6" w:rsidRDefault="00D967A6" w:rsidP="00D967A6">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D967A6">
              <w:rPr>
                <w:rFonts w:ascii="Times New Roman" w:eastAsia="Times New Roman" w:hAnsi="Times New Roman" w:cs="Times New Roman"/>
                <w:sz w:val="24"/>
                <w:szCs w:val="24"/>
                <w:lang w:eastAsia="en-GB"/>
              </w:rPr>
              <w:t xml:space="preserve">-Në rastin kur është lëshuar Dëshmia e Trashëgimisë dhe është </w:t>
            </w:r>
            <w:proofErr w:type="spellStart"/>
            <w:r w:rsidRPr="00D967A6">
              <w:rPr>
                <w:rFonts w:ascii="Times New Roman" w:eastAsia="Times New Roman" w:hAnsi="Times New Roman" w:cs="Times New Roman"/>
                <w:sz w:val="24"/>
                <w:szCs w:val="24"/>
                <w:lang w:eastAsia="en-GB"/>
              </w:rPr>
              <w:t>rregjistruar</w:t>
            </w:r>
            <w:proofErr w:type="spellEnd"/>
            <w:r w:rsidRPr="00D967A6">
              <w:rPr>
                <w:rFonts w:ascii="Times New Roman" w:eastAsia="Times New Roman" w:hAnsi="Times New Roman" w:cs="Times New Roman"/>
                <w:sz w:val="24"/>
                <w:szCs w:val="24"/>
                <w:lang w:eastAsia="en-GB"/>
              </w:rPr>
              <w:t xml:space="preserve"> dhe ka dhënë efektet e saj, Noteri me kërkesën e </w:t>
            </w:r>
            <w:proofErr w:type="spellStart"/>
            <w:r w:rsidRPr="00D967A6">
              <w:rPr>
                <w:rFonts w:ascii="Times New Roman" w:eastAsia="Times New Roman" w:hAnsi="Times New Roman" w:cs="Times New Roman"/>
                <w:sz w:val="24"/>
                <w:szCs w:val="24"/>
                <w:lang w:eastAsia="en-GB"/>
              </w:rPr>
              <w:t>pales</w:t>
            </w:r>
            <w:proofErr w:type="spellEnd"/>
            <w:r w:rsidRPr="00D967A6">
              <w:rPr>
                <w:rFonts w:ascii="Times New Roman" w:eastAsia="Times New Roman" w:hAnsi="Times New Roman" w:cs="Times New Roman"/>
                <w:sz w:val="24"/>
                <w:szCs w:val="24"/>
                <w:lang w:eastAsia="en-GB"/>
              </w:rPr>
              <w:t xml:space="preserve">, ose edhe vete kryesisht, me vendim të </w:t>
            </w:r>
            <w:proofErr w:type="spellStart"/>
            <w:r w:rsidRPr="00D967A6">
              <w:rPr>
                <w:rFonts w:ascii="Times New Roman" w:eastAsia="Times New Roman" w:hAnsi="Times New Roman" w:cs="Times New Roman"/>
                <w:sz w:val="24"/>
                <w:szCs w:val="24"/>
                <w:lang w:eastAsia="en-GB"/>
              </w:rPr>
              <w:t>arësyetuar</w:t>
            </w:r>
            <w:proofErr w:type="spellEnd"/>
            <w:r w:rsidRPr="00D967A6">
              <w:rPr>
                <w:rFonts w:ascii="Times New Roman" w:eastAsia="Times New Roman" w:hAnsi="Times New Roman" w:cs="Times New Roman"/>
                <w:sz w:val="24"/>
                <w:szCs w:val="24"/>
                <w:lang w:eastAsia="en-GB"/>
              </w:rPr>
              <w:t xml:space="preserve"> deklaron pavlefshmërinë e </w:t>
            </w:r>
            <w:proofErr w:type="spellStart"/>
            <w:r w:rsidRPr="00D967A6">
              <w:rPr>
                <w:rFonts w:ascii="Times New Roman" w:eastAsia="Times New Roman" w:hAnsi="Times New Roman" w:cs="Times New Roman"/>
                <w:sz w:val="24"/>
                <w:szCs w:val="24"/>
                <w:lang w:eastAsia="en-GB"/>
              </w:rPr>
              <w:t>Dëshmise</w:t>
            </w:r>
            <w:proofErr w:type="spellEnd"/>
            <w:r w:rsidRPr="00D967A6">
              <w:rPr>
                <w:rFonts w:ascii="Times New Roman" w:eastAsia="Times New Roman" w:hAnsi="Times New Roman" w:cs="Times New Roman"/>
                <w:sz w:val="24"/>
                <w:szCs w:val="24"/>
                <w:lang w:eastAsia="en-GB"/>
              </w:rPr>
              <w:t xml:space="preserve"> së lëshuar, e cila ju njoftohet palëve dhe pas kalimit të afatit 30 ditor të </w:t>
            </w:r>
            <w:r w:rsidRPr="00D967A6">
              <w:rPr>
                <w:rFonts w:ascii="Times New Roman" w:eastAsia="Times New Roman" w:hAnsi="Times New Roman" w:cs="Times New Roman"/>
                <w:sz w:val="24"/>
                <w:szCs w:val="24"/>
                <w:lang w:eastAsia="en-GB"/>
              </w:rPr>
              <w:lastRenderedPageBreak/>
              <w:t>marrjes dijeni nga ana e trashëgimtarëve dhe kur nuk ka kundërshtim nga palët procedon me lëshimin e dëshmisë së re.</w:t>
            </w:r>
          </w:p>
          <w:p w14:paraId="648BDFC8" w14:textId="3AEE9DBA" w:rsidR="00D967A6" w:rsidRPr="002E3FF1" w:rsidRDefault="00D967A6" w:rsidP="00D967A6">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D967A6">
              <w:rPr>
                <w:rFonts w:ascii="Times New Roman" w:eastAsia="Times New Roman" w:hAnsi="Times New Roman" w:cs="Times New Roman"/>
                <w:sz w:val="24"/>
                <w:szCs w:val="24"/>
                <w:lang w:eastAsia="en-GB"/>
              </w:rPr>
              <w:t xml:space="preserve">Në praktikë ne ndeshemi me rastin kur një Dëshmi Trashëgimie është lëshuar nga Noteri është </w:t>
            </w:r>
            <w:proofErr w:type="spellStart"/>
            <w:r w:rsidRPr="00D967A6">
              <w:rPr>
                <w:rFonts w:ascii="Times New Roman" w:eastAsia="Times New Roman" w:hAnsi="Times New Roman" w:cs="Times New Roman"/>
                <w:sz w:val="24"/>
                <w:szCs w:val="24"/>
                <w:lang w:eastAsia="en-GB"/>
              </w:rPr>
              <w:t>rregjistruar</w:t>
            </w:r>
            <w:proofErr w:type="spellEnd"/>
            <w:r w:rsidRPr="00D967A6">
              <w:rPr>
                <w:rFonts w:ascii="Times New Roman" w:eastAsia="Times New Roman" w:hAnsi="Times New Roman" w:cs="Times New Roman"/>
                <w:sz w:val="24"/>
                <w:szCs w:val="24"/>
                <w:lang w:eastAsia="en-GB"/>
              </w:rPr>
              <w:t xml:space="preserve"> në ASHK, apo në ndonjë institucion tjetër dhe ka dhënë efektet e saj. Noteri me kërkesën e palës që është cenuar nga Vendimi i pare, ose edhe kryesisht kur e konstaton vetë, lëshon Vendimin për pavlefshmërinë e Dëshmisë së Trashëgimisë të lëshuar prej tij, e cila duhet t’ju njoftohet të gjitha </w:t>
            </w:r>
            <w:proofErr w:type="spellStart"/>
            <w:r w:rsidRPr="00D967A6">
              <w:rPr>
                <w:rFonts w:ascii="Times New Roman" w:eastAsia="Times New Roman" w:hAnsi="Times New Roman" w:cs="Times New Roman"/>
                <w:sz w:val="24"/>
                <w:szCs w:val="24"/>
                <w:lang w:eastAsia="en-GB"/>
              </w:rPr>
              <w:t>paleve</w:t>
            </w:r>
            <w:proofErr w:type="spellEnd"/>
            <w:r w:rsidRPr="00D967A6">
              <w:rPr>
                <w:rFonts w:ascii="Times New Roman" w:eastAsia="Times New Roman" w:hAnsi="Times New Roman" w:cs="Times New Roman"/>
                <w:sz w:val="24"/>
                <w:szCs w:val="24"/>
                <w:lang w:eastAsia="en-GB"/>
              </w:rPr>
              <w:t xml:space="preserve"> dhe tu jepet edhe koha e </w:t>
            </w:r>
            <w:proofErr w:type="spellStart"/>
            <w:r w:rsidRPr="00D967A6">
              <w:rPr>
                <w:rFonts w:ascii="Times New Roman" w:eastAsia="Times New Roman" w:hAnsi="Times New Roman" w:cs="Times New Roman"/>
                <w:sz w:val="24"/>
                <w:szCs w:val="24"/>
                <w:lang w:eastAsia="en-GB"/>
              </w:rPr>
              <w:t>ankimimit</w:t>
            </w:r>
            <w:proofErr w:type="spellEnd"/>
            <w:r w:rsidRPr="00D967A6">
              <w:rPr>
                <w:rFonts w:ascii="Times New Roman" w:eastAsia="Times New Roman" w:hAnsi="Times New Roman" w:cs="Times New Roman"/>
                <w:sz w:val="24"/>
                <w:szCs w:val="24"/>
                <w:lang w:eastAsia="en-GB"/>
              </w:rPr>
              <w:t xml:space="preserve"> të Vendimit të Noterit për pavlefshmërinë e saj në Gjykatë dhe vetëm pas kalimit të këtij afati Noteri do të procedojë me lëshimin e Dëshmisë së re të Trashëgimisë. Me vendimin e Pavlefshmërisë së Dëshmisë së Trashëgimisë, Noteri mund të aplikojë në ASHK për të pezulluar veprimet me </w:t>
            </w:r>
            <w:proofErr w:type="spellStart"/>
            <w:r w:rsidRPr="00D967A6">
              <w:rPr>
                <w:rFonts w:ascii="Times New Roman" w:eastAsia="Times New Roman" w:hAnsi="Times New Roman" w:cs="Times New Roman"/>
                <w:sz w:val="24"/>
                <w:szCs w:val="24"/>
                <w:lang w:eastAsia="en-GB"/>
              </w:rPr>
              <w:t>Deshminë</w:t>
            </w:r>
            <w:proofErr w:type="spellEnd"/>
            <w:r w:rsidRPr="00D967A6">
              <w:rPr>
                <w:rFonts w:ascii="Times New Roman" w:eastAsia="Times New Roman" w:hAnsi="Times New Roman" w:cs="Times New Roman"/>
                <w:sz w:val="24"/>
                <w:szCs w:val="24"/>
                <w:lang w:eastAsia="en-GB"/>
              </w:rPr>
              <w:t xml:space="preserve"> e parë në mënyrë që të minimizojë dëmet e shkaktuara nga Dëshmia e </w:t>
            </w:r>
            <w:r w:rsidRPr="00D967A6">
              <w:rPr>
                <w:rFonts w:ascii="Times New Roman" w:eastAsia="Times New Roman" w:hAnsi="Times New Roman" w:cs="Times New Roman"/>
                <w:sz w:val="24"/>
                <w:szCs w:val="24"/>
                <w:lang w:eastAsia="en-GB"/>
              </w:rPr>
              <w:lastRenderedPageBreak/>
              <w:t>parë.</w:t>
            </w:r>
          </w:p>
        </w:tc>
        <w:tc>
          <w:tcPr>
            <w:tcW w:w="2520" w:type="dxa"/>
          </w:tcPr>
          <w:p w14:paraId="6514E454" w14:textId="69B76121" w:rsidR="00D967A6" w:rsidRDefault="00D967A6" w:rsidP="00D967A6">
            <w:pPr>
              <w:widowControl w:val="0"/>
              <w:pBdr>
                <w:top w:val="nil"/>
                <w:left w:val="nil"/>
                <w:bottom w:val="nil"/>
                <w:right w:val="nil"/>
                <w:between w:val="nil"/>
              </w:pBdr>
              <w:jc w:val="cente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6D886133" w14:textId="3B1626B9" w:rsidR="00D967A6" w:rsidRDefault="00D967A6" w:rsidP="00D967A6">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2671237" w14:textId="77777777" w:rsidR="00D967A6" w:rsidRPr="00D967A6" w:rsidRDefault="00D967A6" w:rsidP="00D967A6">
            <w:pPr>
              <w:widowControl w:val="0"/>
              <w:pBdr>
                <w:top w:val="nil"/>
                <w:left w:val="nil"/>
                <w:bottom w:val="nil"/>
                <w:right w:val="nil"/>
                <w:between w:val="nil"/>
              </w:pBdr>
              <w:jc w:val="both"/>
              <w:rPr>
                <w:rFonts w:ascii="Times New Roman" w:hAnsi="Times New Roman" w:cs="Times New Roman"/>
                <w:sz w:val="24"/>
                <w:szCs w:val="24"/>
              </w:rPr>
            </w:pPr>
            <w:r w:rsidRPr="00D967A6">
              <w:rPr>
                <w:rFonts w:ascii="Times New Roman" w:hAnsi="Times New Roman" w:cs="Times New Roman"/>
                <w:sz w:val="24"/>
                <w:szCs w:val="24"/>
              </w:rPr>
              <w:t xml:space="preserve">Në lidhje me këtë koment sqarojmë se çështja e pavlefshmërisë së aktet nuk është në objektin e ndryshimeve të parashikuara për t’u kryer përmes këtij projektligji. Megjithatë, këto çështje do të mbahen në konsideratë dhe do të rishikohen gjatë vlerësimit të nevojave për të ndërhyrë në Kodin Civil në kuadër të përafrimit të legjislacionit kombëtar me </w:t>
            </w:r>
            <w:proofErr w:type="spellStart"/>
            <w:r w:rsidRPr="00D967A6">
              <w:rPr>
                <w:rFonts w:ascii="Times New Roman" w:hAnsi="Times New Roman" w:cs="Times New Roman"/>
                <w:sz w:val="24"/>
                <w:szCs w:val="24"/>
              </w:rPr>
              <w:t>Acquis</w:t>
            </w:r>
            <w:proofErr w:type="spellEnd"/>
            <w:r w:rsidRPr="00D967A6">
              <w:rPr>
                <w:rFonts w:ascii="Times New Roman" w:hAnsi="Times New Roman" w:cs="Times New Roman"/>
                <w:sz w:val="24"/>
                <w:szCs w:val="24"/>
              </w:rPr>
              <w:t xml:space="preserve"> e BE-së dhe në të njëjtën kohë do të kryhen dhe ndryshimet e nevojshme në ligjet e tjera sektoriale më qëllim </w:t>
            </w:r>
            <w:r w:rsidRPr="00D967A6">
              <w:rPr>
                <w:rFonts w:ascii="Times New Roman" w:hAnsi="Times New Roman" w:cs="Times New Roman"/>
                <w:sz w:val="24"/>
                <w:szCs w:val="24"/>
              </w:rPr>
              <w:lastRenderedPageBreak/>
              <w:t xml:space="preserve">harmonizimin e parashikimeve përkatëse. </w:t>
            </w:r>
          </w:p>
          <w:p w14:paraId="2405D6F1" w14:textId="77777777" w:rsidR="00D967A6" w:rsidRDefault="00D967A6" w:rsidP="00D967A6">
            <w:pPr>
              <w:widowControl w:val="0"/>
              <w:pBdr>
                <w:top w:val="nil"/>
                <w:left w:val="nil"/>
                <w:bottom w:val="nil"/>
                <w:right w:val="nil"/>
                <w:between w:val="nil"/>
              </w:pBdr>
              <w:jc w:val="both"/>
              <w:rPr>
                <w:rFonts w:ascii="Times New Roman" w:hAnsi="Times New Roman" w:cs="Times New Roman"/>
                <w:sz w:val="24"/>
                <w:szCs w:val="24"/>
              </w:rPr>
            </w:pPr>
          </w:p>
        </w:tc>
      </w:tr>
      <w:tr w:rsidR="00677CDC" w:rsidRPr="00693506" w14:paraId="4B234114" w14:textId="77777777" w:rsidTr="00775169">
        <w:trPr>
          <w:trHeight w:val="1338"/>
        </w:trPr>
        <w:tc>
          <w:tcPr>
            <w:tcW w:w="3420" w:type="dxa"/>
            <w:tcMar>
              <w:top w:w="100" w:type="dxa"/>
              <w:left w:w="100" w:type="dxa"/>
              <w:bottom w:w="100" w:type="dxa"/>
              <w:right w:w="100" w:type="dxa"/>
            </w:tcMar>
          </w:tcPr>
          <w:p w14:paraId="18100B05" w14:textId="7C14C1CC" w:rsidR="00677CDC" w:rsidRDefault="00677CDC" w:rsidP="00677CDC">
            <w:pPr>
              <w:jc w:val="both"/>
              <w:rPr>
                <w:rFonts w:ascii="Times New Roman" w:hAnsi="Times New Roman" w:cs="Times New Roman"/>
                <w:color w:val="000000" w:themeColor="text1"/>
                <w:sz w:val="24"/>
                <w:szCs w:val="24"/>
              </w:rPr>
            </w:pPr>
            <w:bookmarkStart w:id="4" w:name="_Hlk215088087"/>
            <w:r>
              <w:rPr>
                <w:rFonts w:ascii="Times New Roman" w:hAnsi="Times New Roman" w:cs="Times New Roman"/>
                <w:color w:val="000000" w:themeColor="text1"/>
                <w:sz w:val="24"/>
                <w:szCs w:val="24"/>
              </w:rPr>
              <w:lastRenderedPageBreak/>
              <w:t xml:space="preserve">Mbi ndryshimin e pikës së parë të nenit 108, të ligjit </w:t>
            </w:r>
            <w:r w:rsidRPr="00677CDC">
              <w:rPr>
                <w:rFonts w:ascii="Times New Roman" w:hAnsi="Times New Roman"/>
                <w:sz w:val="24"/>
                <w:szCs w:val="24"/>
              </w:rPr>
              <w:t>nr. 110/2018, i ndryshuar</w:t>
            </w:r>
            <w:r w:rsidR="008965A5">
              <w:rPr>
                <w:rFonts w:ascii="Times New Roman" w:hAnsi="Times New Roman"/>
                <w:sz w:val="24"/>
                <w:szCs w:val="24"/>
              </w:rPr>
              <w:t xml:space="preserve">, </w:t>
            </w:r>
            <w:r>
              <w:rPr>
                <w:rFonts w:ascii="Times New Roman" w:hAnsi="Times New Roman"/>
                <w:sz w:val="24"/>
                <w:szCs w:val="24"/>
              </w:rPr>
              <w:t xml:space="preserve">mbi lëshimin e </w:t>
            </w:r>
            <w:r w:rsidRPr="00677CDC">
              <w:rPr>
                <w:rFonts w:ascii="Times New Roman" w:hAnsi="Times New Roman"/>
                <w:sz w:val="24"/>
                <w:szCs w:val="24"/>
              </w:rPr>
              <w:t>kopjeve të akteve noteriale</w:t>
            </w:r>
            <w:r w:rsidR="008965A5">
              <w:rPr>
                <w:rFonts w:ascii="Times New Roman" w:hAnsi="Times New Roman"/>
                <w:sz w:val="24"/>
                <w:szCs w:val="24"/>
              </w:rPr>
              <w:t>.</w:t>
            </w:r>
          </w:p>
        </w:tc>
        <w:tc>
          <w:tcPr>
            <w:tcW w:w="3590" w:type="dxa"/>
          </w:tcPr>
          <w:p w14:paraId="1F8BBE39"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b/>
                <w:sz w:val="24"/>
                <w:szCs w:val="24"/>
                <w:lang w:eastAsia="en-GB"/>
              </w:rPr>
            </w:pPr>
            <w:r w:rsidRPr="00677CDC">
              <w:rPr>
                <w:rFonts w:ascii="Times New Roman" w:eastAsia="Times New Roman" w:hAnsi="Times New Roman" w:cs="Times New Roman"/>
                <w:sz w:val="24"/>
                <w:szCs w:val="24"/>
                <w:lang w:eastAsia="en-GB"/>
              </w:rPr>
              <w:t>Në Nenin 108, pika e parë duhet të ndryshohet si më poshtë:</w:t>
            </w:r>
          </w:p>
          <w:p w14:paraId="4F0D40CF"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1-Akti noterial përpilohet në një kopje të vetme e cila qëndron në </w:t>
            </w:r>
            <w:proofErr w:type="spellStart"/>
            <w:r w:rsidRPr="00677CDC">
              <w:rPr>
                <w:rFonts w:ascii="Times New Roman" w:eastAsia="Times New Roman" w:hAnsi="Times New Roman" w:cs="Times New Roman"/>
                <w:sz w:val="24"/>
                <w:szCs w:val="24"/>
                <w:lang w:eastAsia="en-GB"/>
              </w:rPr>
              <w:t>arkivën</w:t>
            </w:r>
            <w:proofErr w:type="spellEnd"/>
            <w:r w:rsidRPr="00677CDC">
              <w:rPr>
                <w:rFonts w:ascii="Times New Roman" w:eastAsia="Times New Roman" w:hAnsi="Times New Roman" w:cs="Times New Roman"/>
                <w:sz w:val="24"/>
                <w:szCs w:val="24"/>
                <w:lang w:eastAsia="en-GB"/>
              </w:rPr>
              <w:t xml:space="preserve"> e Noterit dhe kopjet e saj, me të gjithë praktikën </w:t>
            </w:r>
            <w:proofErr w:type="spellStart"/>
            <w:r w:rsidRPr="00677CDC">
              <w:rPr>
                <w:rFonts w:ascii="Times New Roman" w:eastAsia="Times New Roman" w:hAnsi="Times New Roman" w:cs="Times New Roman"/>
                <w:sz w:val="24"/>
                <w:szCs w:val="24"/>
                <w:lang w:eastAsia="en-GB"/>
              </w:rPr>
              <w:t>bashkalidhur</w:t>
            </w:r>
            <w:proofErr w:type="spellEnd"/>
            <w:r w:rsidRPr="00677CDC">
              <w:rPr>
                <w:rFonts w:ascii="Times New Roman" w:eastAsia="Times New Roman" w:hAnsi="Times New Roman" w:cs="Times New Roman"/>
                <w:sz w:val="24"/>
                <w:szCs w:val="24"/>
                <w:lang w:eastAsia="en-GB"/>
              </w:rPr>
              <w:t xml:space="preserve"> ju dërgohet klientëve në llogarinë personale në e-</w:t>
            </w:r>
            <w:proofErr w:type="spellStart"/>
            <w:r w:rsidRPr="00677CDC">
              <w:rPr>
                <w:rFonts w:ascii="Times New Roman" w:eastAsia="Times New Roman" w:hAnsi="Times New Roman" w:cs="Times New Roman"/>
                <w:sz w:val="24"/>
                <w:szCs w:val="24"/>
                <w:lang w:eastAsia="en-GB"/>
              </w:rPr>
              <w:t>Albania</w:t>
            </w:r>
            <w:proofErr w:type="spellEnd"/>
            <w:r w:rsidRPr="00677CDC">
              <w:rPr>
                <w:rFonts w:ascii="Times New Roman" w:eastAsia="Times New Roman" w:hAnsi="Times New Roman" w:cs="Times New Roman"/>
                <w:sz w:val="24"/>
                <w:szCs w:val="24"/>
                <w:lang w:eastAsia="en-GB"/>
              </w:rPr>
              <w:t xml:space="preserve"> nëpërmjet sistemit elektronik të Noterit, ose nëpërmjet postës elektronike të noterit, kur nuk kane </w:t>
            </w:r>
            <w:proofErr w:type="spellStart"/>
            <w:r w:rsidRPr="00677CDC">
              <w:rPr>
                <w:rFonts w:ascii="Times New Roman" w:eastAsia="Times New Roman" w:hAnsi="Times New Roman" w:cs="Times New Roman"/>
                <w:sz w:val="24"/>
                <w:szCs w:val="24"/>
                <w:lang w:eastAsia="en-GB"/>
              </w:rPr>
              <w:t>nje</w:t>
            </w:r>
            <w:proofErr w:type="spellEnd"/>
            <w:r w:rsidRPr="00677CDC">
              <w:rPr>
                <w:rFonts w:ascii="Times New Roman" w:eastAsia="Times New Roman" w:hAnsi="Times New Roman" w:cs="Times New Roman"/>
                <w:sz w:val="24"/>
                <w:szCs w:val="24"/>
                <w:lang w:eastAsia="en-GB"/>
              </w:rPr>
              <w:t xml:space="preserve"> llogari te tillë. Me kërkesën e palëve Noteri ju jep kopje të njësuara me origjinalin.</w:t>
            </w:r>
          </w:p>
          <w:p w14:paraId="4A7C3691"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Nisur nga praktika e vendeve të bashkimit </w:t>
            </w:r>
            <w:proofErr w:type="spellStart"/>
            <w:r w:rsidRPr="00677CDC">
              <w:rPr>
                <w:rFonts w:ascii="Times New Roman" w:eastAsia="Times New Roman" w:hAnsi="Times New Roman" w:cs="Times New Roman"/>
                <w:sz w:val="24"/>
                <w:szCs w:val="24"/>
                <w:lang w:eastAsia="en-GB"/>
              </w:rPr>
              <w:t>europian</w:t>
            </w:r>
            <w:proofErr w:type="spellEnd"/>
            <w:r w:rsidRPr="00677CDC">
              <w:rPr>
                <w:rFonts w:ascii="Times New Roman" w:eastAsia="Times New Roman" w:hAnsi="Times New Roman" w:cs="Times New Roman"/>
                <w:sz w:val="24"/>
                <w:szCs w:val="24"/>
                <w:lang w:eastAsia="en-GB"/>
              </w:rPr>
              <w:t xml:space="preserve"> të cilëve ju jemi referuar në rastin e përgatitjes se ligjit aktual si Gjermania, Austria, Zvicra si edhe të rajonit si Mali i Zi, Kosova, Maqedonia e Veriut, Greqia, aktet përpilohen në një kopje autentike, e cila qëndron në zyrën e Noterit dhe ka gjithë dokumentacionin </w:t>
            </w:r>
            <w:proofErr w:type="spellStart"/>
            <w:r w:rsidRPr="00677CDC">
              <w:rPr>
                <w:rFonts w:ascii="Times New Roman" w:eastAsia="Times New Roman" w:hAnsi="Times New Roman" w:cs="Times New Roman"/>
                <w:sz w:val="24"/>
                <w:szCs w:val="24"/>
                <w:lang w:eastAsia="en-GB"/>
              </w:rPr>
              <w:t>original</w:t>
            </w:r>
            <w:proofErr w:type="spellEnd"/>
            <w:r w:rsidRPr="00677CDC">
              <w:rPr>
                <w:rFonts w:ascii="Times New Roman" w:eastAsia="Times New Roman" w:hAnsi="Times New Roman" w:cs="Times New Roman"/>
                <w:sz w:val="24"/>
                <w:szCs w:val="24"/>
                <w:lang w:eastAsia="en-GB"/>
              </w:rPr>
              <w:t xml:space="preserve"> dhe </w:t>
            </w:r>
            <w:r w:rsidRPr="00677CDC">
              <w:rPr>
                <w:rFonts w:ascii="Times New Roman" w:eastAsia="Times New Roman" w:hAnsi="Times New Roman" w:cs="Times New Roman"/>
                <w:sz w:val="24"/>
                <w:szCs w:val="24"/>
                <w:lang w:eastAsia="en-GB"/>
              </w:rPr>
              <w:lastRenderedPageBreak/>
              <w:t xml:space="preserve">nënshkrimet autentike dhe ky akt ngarkohet në sistemin e elektronik të Noterisë </w:t>
            </w:r>
            <w:proofErr w:type="spellStart"/>
            <w:r w:rsidRPr="00677CDC">
              <w:rPr>
                <w:rFonts w:ascii="Times New Roman" w:eastAsia="Times New Roman" w:hAnsi="Times New Roman" w:cs="Times New Roman"/>
                <w:sz w:val="24"/>
                <w:szCs w:val="24"/>
                <w:lang w:eastAsia="en-GB"/>
              </w:rPr>
              <w:t>nenshkruhet</w:t>
            </w:r>
            <w:proofErr w:type="spellEnd"/>
            <w:r w:rsidRPr="00677CDC">
              <w:rPr>
                <w:rFonts w:ascii="Times New Roman" w:eastAsia="Times New Roman" w:hAnsi="Times New Roman" w:cs="Times New Roman"/>
                <w:sz w:val="24"/>
                <w:szCs w:val="24"/>
                <w:lang w:eastAsia="en-GB"/>
              </w:rPr>
              <w:t xml:space="preserve"> </w:t>
            </w:r>
            <w:proofErr w:type="spellStart"/>
            <w:r w:rsidRPr="00677CDC">
              <w:rPr>
                <w:rFonts w:ascii="Times New Roman" w:eastAsia="Times New Roman" w:hAnsi="Times New Roman" w:cs="Times New Roman"/>
                <w:sz w:val="24"/>
                <w:szCs w:val="24"/>
                <w:lang w:eastAsia="en-GB"/>
              </w:rPr>
              <w:t>elektronikisht</w:t>
            </w:r>
            <w:proofErr w:type="spellEnd"/>
            <w:r w:rsidRPr="00677CDC">
              <w:rPr>
                <w:rFonts w:ascii="Times New Roman" w:eastAsia="Times New Roman" w:hAnsi="Times New Roman" w:cs="Times New Roman"/>
                <w:sz w:val="24"/>
                <w:szCs w:val="24"/>
                <w:lang w:eastAsia="en-GB"/>
              </w:rPr>
              <w:t xml:space="preserve"> nga noteri dhe pas këtij veprimi dokumenti i dërgohet personit që ka kryer aktin në llogarinë e tij në e-</w:t>
            </w:r>
            <w:proofErr w:type="spellStart"/>
            <w:r w:rsidRPr="00677CDC">
              <w:rPr>
                <w:rFonts w:ascii="Times New Roman" w:eastAsia="Times New Roman" w:hAnsi="Times New Roman" w:cs="Times New Roman"/>
                <w:sz w:val="24"/>
                <w:szCs w:val="24"/>
                <w:lang w:eastAsia="en-GB"/>
              </w:rPr>
              <w:t>Albania</w:t>
            </w:r>
            <w:proofErr w:type="spellEnd"/>
            <w:r w:rsidRPr="00677CDC">
              <w:rPr>
                <w:rFonts w:ascii="Times New Roman" w:eastAsia="Times New Roman" w:hAnsi="Times New Roman" w:cs="Times New Roman"/>
                <w:sz w:val="24"/>
                <w:szCs w:val="24"/>
                <w:lang w:eastAsia="en-GB"/>
              </w:rPr>
              <w:t xml:space="preserve"> tek rubrika “Dokumentet e Mia” dhe i ka të sistemuara aty përgjithmonë, ndërsa </w:t>
            </w:r>
            <w:proofErr w:type="spellStart"/>
            <w:r w:rsidRPr="00677CDC">
              <w:rPr>
                <w:rFonts w:ascii="Times New Roman" w:eastAsia="Times New Roman" w:hAnsi="Times New Roman" w:cs="Times New Roman"/>
                <w:sz w:val="24"/>
                <w:szCs w:val="24"/>
                <w:lang w:eastAsia="en-GB"/>
              </w:rPr>
              <w:t>per</w:t>
            </w:r>
            <w:proofErr w:type="spellEnd"/>
            <w:r w:rsidRPr="00677CDC">
              <w:rPr>
                <w:rFonts w:ascii="Times New Roman" w:eastAsia="Times New Roman" w:hAnsi="Times New Roman" w:cs="Times New Roman"/>
                <w:sz w:val="24"/>
                <w:szCs w:val="24"/>
                <w:lang w:eastAsia="en-GB"/>
              </w:rPr>
              <w:t xml:space="preserve"> qytetarët e huaj që nuk kanë llogari në e-</w:t>
            </w:r>
            <w:proofErr w:type="spellStart"/>
            <w:r w:rsidRPr="00677CDC">
              <w:rPr>
                <w:rFonts w:ascii="Times New Roman" w:eastAsia="Times New Roman" w:hAnsi="Times New Roman" w:cs="Times New Roman"/>
                <w:sz w:val="24"/>
                <w:szCs w:val="24"/>
                <w:lang w:eastAsia="en-GB"/>
              </w:rPr>
              <w:t>Albania</w:t>
            </w:r>
            <w:proofErr w:type="spellEnd"/>
            <w:r w:rsidRPr="00677CDC">
              <w:rPr>
                <w:rFonts w:ascii="Times New Roman" w:eastAsia="Times New Roman" w:hAnsi="Times New Roman" w:cs="Times New Roman"/>
                <w:sz w:val="24"/>
                <w:szCs w:val="24"/>
                <w:lang w:eastAsia="en-GB"/>
              </w:rPr>
              <w:t xml:space="preserve"> ju dërgohet nga Noteri nëpërmjet </w:t>
            </w:r>
            <w:proofErr w:type="spellStart"/>
            <w:r w:rsidRPr="00677CDC">
              <w:rPr>
                <w:rFonts w:ascii="Times New Roman" w:eastAsia="Times New Roman" w:hAnsi="Times New Roman" w:cs="Times New Roman"/>
                <w:sz w:val="24"/>
                <w:szCs w:val="24"/>
                <w:lang w:eastAsia="en-GB"/>
              </w:rPr>
              <w:t>adreses</w:t>
            </w:r>
            <w:proofErr w:type="spellEnd"/>
            <w:r w:rsidRPr="00677CDC">
              <w:rPr>
                <w:rFonts w:ascii="Times New Roman" w:eastAsia="Times New Roman" w:hAnsi="Times New Roman" w:cs="Times New Roman"/>
                <w:sz w:val="24"/>
                <w:szCs w:val="24"/>
                <w:lang w:eastAsia="en-GB"/>
              </w:rPr>
              <w:t xml:space="preserve"> elektronike zyrtare tek e-</w:t>
            </w:r>
            <w:proofErr w:type="spellStart"/>
            <w:r w:rsidRPr="00677CDC">
              <w:rPr>
                <w:rFonts w:ascii="Times New Roman" w:eastAsia="Times New Roman" w:hAnsi="Times New Roman" w:cs="Times New Roman"/>
                <w:sz w:val="24"/>
                <w:szCs w:val="24"/>
                <w:lang w:eastAsia="en-GB"/>
              </w:rPr>
              <w:t>maili</w:t>
            </w:r>
            <w:proofErr w:type="spellEnd"/>
            <w:r w:rsidRPr="00677CDC">
              <w:rPr>
                <w:rFonts w:ascii="Times New Roman" w:eastAsia="Times New Roman" w:hAnsi="Times New Roman" w:cs="Times New Roman"/>
                <w:sz w:val="24"/>
                <w:szCs w:val="24"/>
                <w:lang w:eastAsia="en-GB"/>
              </w:rPr>
              <w:t xml:space="preserve"> personal i personit.</w:t>
            </w:r>
          </w:p>
          <w:p w14:paraId="1A462BB3"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1-Në pikëpamje të përgjegjësisë së Noterit, kemi rritje të përgjegjshmërisë së Noterit dhe identifikim të saktë dhe të plotë të </w:t>
            </w:r>
            <w:proofErr w:type="spellStart"/>
            <w:r w:rsidRPr="00677CDC">
              <w:rPr>
                <w:rFonts w:ascii="Times New Roman" w:eastAsia="Times New Roman" w:hAnsi="Times New Roman" w:cs="Times New Roman"/>
                <w:sz w:val="24"/>
                <w:szCs w:val="24"/>
                <w:lang w:eastAsia="en-GB"/>
              </w:rPr>
              <w:t>pergjegjësisë</w:t>
            </w:r>
            <w:proofErr w:type="spellEnd"/>
            <w:r w:rsidRPr="00677CDC">
              <w:rPr>
                <w:rFonts w:ascii="Times New Roman" w:eastAsia="Times New Roman" w:hAnsi="Times New Roman" w:cs="Times New Roman"/>
                <w:sz w:val="24"/>
                <w:szCs w:val="24"/>
                <w:lang w:eastAsia="en-GB"/>
              </w:rPr>
              <w:t xml:space="preserve"> së Noterit në kryerjen e aktit, në rastin e një hetimi penal dhe në rastin e një hetimi administrativ është më e thjeshte </w:t>
            </w:r>
            <w:proofErr w:type="spellStart"/>
            <w:r w:rsidRPr="00677CDC">
              <w:rPr>
                <w:rFonts w:ascii="Times New Roman" w:eastAsia="Times New Roman" w:hAnsi="Times New Roman" w:cs="Times New Roman"/>
                <w:sz w:val="24"/>
                <w:szCs w:val="24"/>
                <w:lang w:eastAsia="en-GB"/>
              </w:rPr>
              <w:t>verifikimimi</w:t>
            </w:r>
            <w:proofErr w:type="spellEnd"/>
            <w:r w:rsidRPr="00677CDC">
              <w:rPr>
                <w:rFonts w:ascii="Times New Roman" w:eastAsia="Times New Roman" w:hAnsi="Times New Roman" w:cs="Times New Roman"/>
                <w:sz w:val="24"/>
                <w:szCs w:val="24"/>
                <w:lang w:eastAsia="en-GB"/>
              </w:rPr>
              <w:t xml:space="preserve"> i përgjegjësisë së Noterit për kryerjen e aktit </w:t>
            </w:r>
            <w:proofErr w:type="spellStart"/>
            <w:r w:rsidRPr="00677CDC">
              <w:rPr>
                <w:rFonts w:ascii="Times New Roman" w:eastAsia="Times New Roman" w:hAnsi="Times New Roman" w:cs="Times New Roman"/>
                <w:sz w:val="24"/>
                <w:szCs w:val="24"/>
                <w:lang w:eastAsia="en-GB"/>
              </w:rPr>
              <w:t>konformë</w:t>
            </w:r>
            <w:proofErr w:type="spellEnd"/>
            <w:r w:rsidRPr="00677CDC">
              <w:rPr>
                <w:rFonts w:ascii="Times New Roman" w:eastAsia="Times New Roman" w:hAnsi="Times New Roman" w:cs="Times New Roman"/>
                <w:sz w:val="24"/>
                <w:szCs w:val="24"/>
                <w:lang w:eastAsia="en-GB"/>
              </w:rPr>
              <w:t xml:space="preserve"> </w:t>
            </w:r>
            <w:proofErr w:type="spellStart"/>
            <w:r w:rsidRPr="00677CDC">
              <w:rPr>
                <w:rFonts w:ascii="Times New Roman" w:eastAsia="Times New Roman" w:hAnsi="Times New Roman" w:cs="Times New Roman"/>
                <w:sz w:val="24"/>
                <w:szCs w:val="24"/>
                <w:lang w:eastAsia="en-GB"/>
              </w:rPr>
              <w:t>standarteve</w:t>
            </w:r>
            <w:proofErr w:type="spellEnd"/>
            <w:r w:rsidRPr="00677CDC">
              <w:rPr>
                <w:rFonts w:ascii="Times New Roman" w:eastAsia="Times New Roman" w:hAnsi="Times New Roman" w:cs="Times New Roman"/>
                <w:sz w:val="24"/>
                <w:szCs w:val="24"/>
                <w:lang w:eastAsia="en-GB"/>
              </w:rPr>
              <w:t xml:space="preserve"> që kërkon ligji,</w:t>
            </w:r>
          </w:p>
          <w:p w14:paraId="11072F66"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2-Rritet transparenca e Noterit në kryerjen e veprimeve mes </w:t>
            </w:r>
            <w:proofErr w:type="spellStart"/>
            <w:r w:rsidRPr="00677CDC">
              <w:rPr>
                <w:rFonts w:ascii="Times New Roman" w:eastAsia="Times New Roman" w:hAnsi="Times New Roman" w:cs="Times New Roman"/>
                <w:sz w:val="24"/>
                <w:szCs w:val="24"/>
                <w:lang w:eastAsia="en-GB"/>
              </w:rPr>
              <w:t>klienteve</w:t>
            </w:r>
            <w:proofErr w:type="spellEnd"/>
            <w:r w:rsidRPr="00677CDC">
              <w:rPr>
                <w:rFonts w:ascii="Times New Roman" w:eastAsia="Times New Roman" w:hAnsi="Times New Roman" w:cs="Times New Roman"/>
                <w:sz w:val="24"/>
                <w:szCs w:val="24"/>
                <w:lang w:eastAsia="en-GB"/>
              </w:rPr>
              <w:t xml:space="preserve"> të cilët janë përfaqësues me prokurë </w:t>
            </w:r>
            <w:r w:rsidRPr="00677CDC">
              <w:rPr>
                <w:rFonts w:ascii="Times New Roman" w:eastAsia="Times New Roman" w:hAnsi="Times New Roman" w:cs="Times New Roman"/>
                <w:sz w:val="24"/>
                <w:szCs w:val="24"/>
                <w:lang w:eastAsia="en-GB"/>
              </w:rPr>
              <w:lastRenderedPageBreak/>
              <w:t xml:space="preserve">dhe nuk ju japin aktet palëve të </w:t>
            </w:r>
            <w:proofErr w:type="spellStart"/>
            <w:r w:rsidRPr="00677CDC">
              <w:rPr>
                <w:rFonts w:ascii="Times New Roman" w:eastAsia="Times New Roman" w:hAnsi="Times New Roman" w:cs="Times New Roman"/>
                <w:sz w:val="24"/>
                <w:szCs w:val="24"/>
                <w:lang w:eastAsia="en-GB"/>
              </w:rPr>
              <w:t>cilet</w:t>
            </w:r>
            <w:proofErr w:type="spellEnd"/>
            <w:r w:rsidRPr="00677CDC">
              <w:rPr>
                <w:rFonts w:ascii="Times New Roman" w:eastAsia="Times New Roman" w:hAnsi="Times New Roman" w:cs="Times New Roman"/>
                <w:sz w:val="24"/>
                <w:szCs w:val="24"/>
                <w:lang w:eastAsia="en-GB"/>
              </w:rPr>
              <w:t xml:space="preserve"> ata përfaqësojnë, si dhe ne rastin e revokimit të akteve njoftimi ju shkon automatikisht në llogarinë personale në e-</w:t>
            </w:r>
            <w:proofErr w:type="spellStart"/>
            <w:r w:rsidRPr="00677CDC">
              <w:rPr>
                <w:rFonts w:ascii="Times New Roman" w:eastAsia="Times New Roman" w:hAnsi="Times New Roman" w:cs="Times New Roman"/>
                <w:sz w:val="24"/>
                <w:szCs w:val="24"/>
                <w:lang w:eastAsia="en-GB"/>
              </w:rPr>
              <w:t>Albania</w:t>
            </w:r>
            <w:proofErr w:type="spellEnd"/>
            <w:r w:rsidRPr="00677CDC">
              <w:rPr>
                <w:rFonts w:ascii="Times New Roman" w:eastAsia="Times New Roman" w:hAnsi="Times New Roman" w:cs="Times New Roman"/>
                <w:sz w:val="24"/>
                <w:szCs w:val="24"/>
                <w:lang w:eastAsia="en-GB"/>
              </w:rPr>
              <w:t>.</w:t>
            </w:r>
          </w:p>
          <w:p w14:paraId="5BB20676"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3-Kemi ruajtje të </w:t>
            </w:r>
            <w:proofErr w:type="spellStart"/>
            <w:r w:rsidRPr="00677CDC">
              <w:rPr>
                <w:rFonts w:ascii="Times New Roman" w:eastAsia="Times New Roman" w:hAnsi="Times New Roman" w:cs="Times New Roman"/>
                <w:sz w:val="24"/>
                <w:szCs w:val="24"/>
                <w:lang w:eastAsia="en-GB"/>
              </w:rPr>
              <w:t>të</w:t>
            </w:r>
            <w:proofErr w:type="spellEnd"/>
            <w:r w:rsidRPr="00677CDC">
              <w:rPr>
                <w:rFonts w:ascii="Times New Roman" w:eastAsia="Times New Roman" w:hAnsi="Times New Roman" w:cs="Times New Roman"/>
                <w:sz w:val="24"/>
                <w:szCs w:val="24"/>
                <w:lang w:eastAsia="en-GB"/>
              </w:rPr>
              <w:t xml:space="preserve"> dhënave personale të </w:t>
            </w:r>
            <w:proofErr w:type="spellStart"/>
            <w:r w:rsidRPr="00677CDC">
              <w:rPr>
                <w:rFonts w:ascii="Times New Roman" w:eastAsia="Times New Roman" w:hAnsi="Times New Roman" w:cs="Times New Roman"/>
                <w:sz w:val="24"/>
                <w:szCs w:val="24"/>
                <w:lang w:eastAsia="en-GB"/>
              </w:rPr>
              <w:t>paleve</w:t>
            </w:r>
            <w:proofErr w:type="spellEnd"/>
            <w:r w:rsidRPr="00677CDC">
              <w:rPr>
                <w:rFonts w:ascii="Times New Roman" w:eastAsia="Times New Roman" w:hAnsi="Times New Roman" w:cs="Times New Roman"/>
                <w:sz w:val="24"/>
                <w:szCs w:val="24"/>
                <w:lang w:eastAsia="en-GB"/>
              </w:rPr>
              <w:t xml:space="preserve"> që marrin pjesë në akt dhe njoftim në kohë </w:t>
            </w:r>
            <w:proofErr w:type="spellStart"/>
            <w:r w:rsidRPr="00677CDC">
              <w:rPr>
                <w:rFonts w:ascii="Times New Roman" w:eastAsia="Times New Roman" w:hAnsi="Times New Roman" w:cs="Times New Roman"/>
                <w:sz w:val="24"/>
                <w:szCs w:val="24"/>
                <w:lang w:eastAsia="en-GB"/>
              </w:rPr>
              <w:t>per</w:t>
            </w:r>
            <w:proofErr w:type="spellEnd"/>
            <w:r w:rsidRPr="00677CDC">
              <w:rPr>
                <w:rFonts w:ascii="Times New Roman" w:eastAsia="Times New Roman" w:hAnsi="Times New Roman" w:cs="Times New Roman"/>
                <w:sz w:val="24"/>
                <w:szCs w:val="24"/>
                <w:lang w:eastAsia="en-GB"/>
              </w:rPr>
              <w:t xml:space="preserve"> gjithçka bëhet në emrin e tyre në zyrën e Noterisë.</w:t>
            </w:r>
          </w:p>
          <w:p w14:paraId="57AED5BA"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4-Imponon sigurimin e kushteve më të mira dhe të sigurta të zyrave të noterëve për ruajtjen e arkivave Noteriale.</w:t>
            </w:r>
          </w:p>
          <w:p w14:paraId="694A19E2" w14:textId="77777777" w:rsidR="00677CDC" w:rsidRPr="00677CDC"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Ky sugjerim shkon në përputhje me </w:t>
            </w:r>
            <w:proofErr w:type="spellStart"/>
            <w:r w:rsidRPr="00677CDC">
              <w:rPr>
                <w:rFonts w:ascii="Times New Roman" w:eastAsia="Times New Roman" w:hAnsi="Times New Roman" w:cs="Times New Roman"/>
                <w:sz w:val="24"/>
                <w:szCs w:val="24"/>
                <w:lang w:eastAsia="en-GB"/>
              </w:rPr>
              <w:t>direktiven</w:t>
            </w:r>
            <w:proofErr w:type="spellEnd"/>
            <w:r w:rsidRPr="00677CDC">
              <w:rPr>
                <w:rFonts w:ascii="Times New Roman" w:eastAsia="Times New Roman" w:hAnsi="Times New Roman" w:cs="Times New Roman"/>
                <w:sz w:val="24"/>
                <w:szCs w:val="24"/>
                <w:lang w:eastAsia="en-GB"/>
              </w:rPr>
              <w:t xml:space="preserve"> e BE për digjitalizimin e shërbimeve ligjore dhe rritjen e transparencës së kryerjes së tyre.</w:t>
            </w:r>
          </w:p>
          <w:p w14:paraId="3A837836" w14:textId="21204E9B" w:rsidR="008965A5" w:rsidRPr="002E3FF1" w:rsidRDefault="00677CDC" w:rsidP="00677CDC">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77CDC">
              <w:rPr>
                <w:rFonts w:ascii="Times New Roman" w:eastAsia="Times New Roman" w:hAnsi="Times New Roman" w:cs="Times New Roman"/>
                <w:sz w:val="24"/>
                <w:szCs w:val="24"/>
                <w:lang w:eastAsia="en-GB"/>
              </w:rPr>
              <w:t xml:space="preserve">Shënim: Ky ndryshim i këtij neni kërkon edhe një ndryshim në Ligjit 111/2018, i ndryshuar, në Nenin 24 Pika 3, e cila duhet të shfuqizohet dhe në këtë mënyrë bëhet e mundur që realizimi i </w:t>
            </w:r>
            <w:proofErr w:type="spellStart"/>
            <w:r w:rsidRPr="00677CDC">
              <w:rPr>
                <w:rFonts w:ascii="Times New Roman" w:eastAsia="Times New Roman" w:hAnsi="Times New Roman" w:cs="Times New Roman"/>
                <w:sz w:val="24"/>
                <w:szCs w:val="24"/>
                <w:lang w:eastAsia="en-GB"/>
              </w:rPr>
              <w:t>rregjistrimit</w:t>
            </w:r>
            <w:proofErr w:type="spellEnd"/>
            <w:r w:rsidRPr="00677CDC">
              <w:rPr>
                <w:rFonts w:ascii="Times New Roman" w:eastAsia="Times New Roman" w:hAnsi="Times New Roman" w:cs="Times New Roman"/>
                <w:sz w:val="24"/>
                <w:szCs w:val="24"/>
                <w:lang w:eastAsia="en-GB"/>
              </w:rPr>
              <w:t xml:space="preserve"> të Akteve Noteriale në ASHK, të behet vetëm nga noterët dhe në përgjegjësinë e tyre dhe shmang shumë burokracinë e punonjësve të ASHK-së, që megjithëse aktet ju </w:t>
            </w:r>
            <w:r w:rsidRPr="00677CDC">
              <w:rPr>
                <w:rFonts w:ascii="Times New Roman" w:eastAsia="Times New Roman" w:hAnsi="Times New Roman" w:cs="Times New Roman"/>
                <w:sz w:val="24"/>
                <w:szCs w:val="24"/>
                <w:lang w:eastAsia="en-GB"/>
              </w:rPr>
              <w:lastRenderedPageBreak/>
              <w:t xml:space="preserve">kanë shkuar </w:t>
            </w:r>
            <w:proofErr w:type="spellStart"/>
            <w:r w:rsidRPr="00677CDC">
              <w:rPr>
                <w:rFonts w:ascii="Times New Roman" w:eastAsia="Times New Roman" w:hAnsi="Times New Roman" w:cs="Times New Roman"/>
                <w:sz w:val="24"/>
                <w:szCs w:val="24"/>
                <w:lang w:eastAsia="en-GB"/>
              </w:rPr>
              <w:t>elektronikisht</w:t>
            </w:r>
            <w:proofErr w:type="spellEnd"/>
            <w:r w:rsidRPr="00677CDC">
              <w:rPr>
                <w:rFonts w:ascii="Times New Roman" w:eastAsia="Times New Roman" w:hAnsi="Times New Roman" w:cs="Times New Roman"/>
                <w:sz w:val="24"/>
                <w:szCs w:val="24"/>
                <w:lang w:eastAsia="en-GB"/>
              </w:rPr>
              <w:t xml:space="preserve"> dhe fizikisht por deklarojnë se nuk ju kane </w:t>
            </w:r>
            <w:proofErr w:type="spellStart"/>
            <w:r w:rsidRPr="00677CDC">
              <w:rPr>
                <w:rFonts w:ascii="Times New Roman" w:eastAsia="Times New Roman" w:hAnsi="Times New Roman" w:cs="Times New Roman"/>
                <w:sz w:val="24"/>
                <w:szCs w:val="24"/>
                <w:lang w:eastAsia="en-GB"/>
              </w:rPr>
              <w:t>ardhë</w:t>
            </w:r>
            <w:proofErr w:type="spellEnd"/>
            <w:r w:rsidRPr="00677CDC">
              <w:rPr>
                <w:rFonts w:ascii="Times New Roman" w:eastAsia="Times New Roman" w:hAnsi="Times New Roman" w:cs="Times New Roman"/>
                <w:sz w:val="24"/>
                <w:szCs w:val="24"/>
                <w:lang w:eastAsia="en-GB"/>
              </w:rPr>
              <w:t xml:space="preserve"> dhe kjo do ta bënte edhe institucionin e ASHK-se më të zhdërvjellët dhe më efikas në punë.</w:t>
            </w:r>
          </w:p>
        </w:tc>
        <w:tc>
          <w:tcPr>
            <w:tcW w:w="2520" w:type="dxa"/>
          </w:tcPr>
          <w:p w14:paraId="60A78EB3" w14:textId="0D6ED036" w:rsidR="00677CDC" w:rsidRDefault="00677CDC" w:rsidP="00677CDC">
            <w:pPr>
              <w:widowControl w:val="0"/>
              <w:pBdr>
                <w:top w:val="nil"/>
                <w:left w:val="nil"/>
                <w:bottom w:val="nil"/>
                <w:right w:val="nil"/>
                <w:between w:val="nil"/>
              </w:pBd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171A5620" w14:textId="6F366668" w:rsidR="00677CDC" w:rsidRDefault="00677CDC" w:rsidP="00677CDC">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0BBFD994" w14:textId="77777777" w:rsidR="00677CDC" w:rsidRPr="00677CDC" w:rsidRDefault="00677CDC" w:rsidP="00677CDC">
            <w:pPr>
              <w:widowControl w:val="0"/>
              <w:pBdr>
                <w:top w:val="nil"/>
                <w:left w:val="nil"/>
                <w:bottom w:val="nil"/>
                <w:right w:val="nil"/>
                <w:between w:val="nil"/>
              </w:pBdr>
              <w:jc w:val="both"/>
              <w:rPr>
                <w:rFonts w:ascii="Times New Roman" w:hAnsi="Times New Roman" w:cs="Times New Roman"/>
                <w:i/>
                <w:sz w:val="24"/>
                <w:szCs w:val="24"/>
              </w:rPr>
            </w:pPr>
            <w:r w:rsidRPr="00677CDC">
              <w:rPr>
                <w:rFonts w:ascii="Times New Roman" w:hAnsi="Times New Roman" w:cs="Times New Roman"/>
                <w:sz w:val="24"/>
                <w:szCs w:val="24"/>
              </w:rPr>
              <w:t xml:space="preserve">Në lidhje me këtë koment sqarohet së pari se sipas nenit 108 të ligjit për noterinë, parashikohet se: </w:t>
            </w:r>
            <w:r w:rsidRPr="00677CDC">
              <w:rPr>
                <w:rFonts w:ascii="Times New Roman" w:hAnsi="Times New Roman" w:cs="Times New Roman"/>
                <w:i/>
                <w:sz w:val="24"/>
                <w:szCs w:val="24"/>
              </w:rPr>
              <w:t>“1. Me kërkesën e palëve, akti noterial hartohet në disa origjinale, prej të cilave një kopje mbahet në zyrën e noterisë dhe kopjet e tjera u dorëzohen palëve. 2. Origjinalet e akteve ruhen në arkivin e noterisë dhe nuk mund të tërhiqen prej tij, me përjashtim të rasteve kur këtë e kërkojnë gjykata ose prokuroria. Në një rast të tillë vihet shënim në  dosjen nga u tërhoq akti. Këto organe, pasi pasqyrojnë çka u duhet prej aktit në procesin hetimor ose gjyqësor, detyrohen t’ia kthejnë atë noterit.”</w:t>
            </w:r>
          </w:p>
          <w:p w14:paraId="5A0AC620" w14:textId="77777777" w:rsidR="00677CDC" w:rsidRPr="00677CDC" w:rsidRDefault="00677CDC" w:rsidP="00677CDC">
            <w:pPr>
              <w:widowControl w:val="0"/>
              <w:pBdr>
                <w:top w:val="nil"/>
                <w:left w:val="nil"/>
                <w:bottom w:val="nil"/>
                <w:right w:val="nil"/>
                <w:between w:val="nil"/>
              </w:pBdr>
              <w:jc w:val="both"/>
              <w:rPr>
                <w:rFonts w:ascii="Times New Roman" w:hAnsi="Times New Roman" w:cs="Times New Roman"/>
                <w:sz w:val="24"/>
                <w:szCs w:val="24"/>
              </w:rPr>
            </w:pPr>
            <w:r w:rsidRPr="00677CDC">
              <w:rPr>
                <w:rFonts w:ascii="Times New Roman" w:hAnsi="Times New Roman" w:cs="Times New Roman"/>
                <w:sz w:val="24"/>
                <w:szCs w:val="24"/>
              </w:rPr>
              <w:t xml:space="preserve">Pra, janë vetë palët ato që kanë të drejtën që të kërkojnë që akti të hartohet në disa origjinale dhe kjo dispozitë në vetvete nuk parashikon ndonjë detyrim të noterit që të hartojë në çdo rast aktin në disa origjinale. Nga ana tjetër, qytetarët, personat juridikë privatë, institucionet publike, organizatat apo institucionet </w:t>
            </w:r>
            <w:r w:rsidRPr="00677CDC">
              <w:rPr>
                <w:rFonts w:ascii="Times New Roman" w:hAnsi="Times New Roman" w:cs="Times New Roman"/>
                <w:sz w:val="24"/>
                <w:szCs w:val="24"/>
              </w:rPr>
              <w:lastRenderedPageBreak/>
              <w:t xml:space="preserve">ndërkombëtare shpesh kërkojnë dokumentin origjinal të hartuar për nevoja të tyre. Në rast se komenti i mësipërm do të pranohej, subjektet do të kishin vështirësi në ushtrimin e të drejtave dhe kompetencave të tyre dhe njëkohësisht do të </w:t>
            </w:r>
            <w:proofErr w:type="spellStart"/>
            <w:r w:rsidRPr="00677CDC">
              <w:rPr>
                <w:rFonts w:ascii="Times New Roman" w:hAnsi="Times New Roman" w:cs="Times New Roman"/>
                <w:sz w:val="24"/>
                <w:szCs w:val="24"/>
              </w:rPr>
              <w:t>përbëntë</w:t>
            </w:r>
            <w:proofErr w:type="spellEnd"/>
            <w:r w:rsidRPr="00677CDC">
              <w:rPr>
                <w:rFonts w:ascii="Times New Roman" w:hAnsi="Times New Roman" w:cs="Times New Roman"/>
                <w:sz w:val="24"/>
                <w:szCs w:val="24"/>
              </w:rPr>
              <w:t xml:space="preserve"> një ndërhyrje të panevojshme në zgjedhjen e subjekteve për marrjen e shërbimeve noteriale. Nga ana tjetër, kërkesa e subjekteve për kopje të njësuara të akteve noteriale do të shtonte kostot në mënyrë artificiale për ta pasi për dokumentet që aktualisht mund t’i disponojnë vetë, do të detyroheshin të kërkonin kopje të njësuara me origjinalin nga noteri, duke shtuar kostot financiare njerëzore dhe kohore. Në këto kushte, ky koment nuk është reflektuar në përmbajtje të projektligjit </w:t>
            </w:r>
            <w:proofErr w:type="spellStart"/>
            <w:r w:rsidRPr="00677CDC">
              <w:rPr>
                <w:rFonts w:ascii="Times New Roman" w:hAnsi="Times New Roman" w:cs="Times New Roman"/>
                <w:sz w:val="24"/>
                <w:szCs w:val="24"/>
              </w:rPr>
              <w:t>përsa</w:t>
            </w:r>
            <w:proofErr w:type="spellEnd"/>
            <w:r w:rsidRPr="00677CDC">
              <w:rPr>
                <w:rFonts w:ascii="Times New Roman" w:hAnsi="Times New Roman" w:cs="Times New Roman"/>
                <w:sz w:val="24"/>
                <w:szCs w:val="24"/>
              </w:rPr>
              <w:t xml:space="preserve"> kohë dispozita në fuqi e ka rregulluar tashmë këtë çështje. </w:t>
            </w:r>
          </w:p>
          <w:p w14:paraId="6866CF15" w14:textId="77777777" w:rsidR="00677CDC" w:rsidRDefault="00677CDC" w:rsidP="00677CDC">
            <w:pPr>
              <w:widowControl w:val="0"/>
              <w:pBdr>
                <w:top w:val="nil"/>
                <w:left w:val="nil"/>
                <w:bottom w:val="nil"/>
                <w:right w:val="nil"/>
                <w:between w:val="nil"/>
              </w:pBdr>
              <w:jc w:val="both"/>
              <w:rPr>
                <w:rFonts w:ascii="Times New Roman" w:hAnsi="Times New Roman" w:cs="Times New Roman"/>
                <w:sz w:val="24"/>
                <w:szCs w:val="24"/>
              </w:rPr>
            </w:pPr>
          </w:p>
        </w:tc>
      </w:tr>
      <w:bookmarkEnd w:id="4"/>
      <w:tr w:rsidR="008965A5" w:rsidRPr="00693506" w14:paraId="7B122275" w14:textId="77777777" w:rsidTr="00775169">
        <w:trPr>
          <w:trHeight w:val="1338"/>
        </w:trPr>
        <w:tc>
          <w:tcPr>
            <w:tcW w:w="3420" w:type="dxa"/>
            <w:tcMar>
              <w:top w:w="100" w:type="dxa"/>
              <w:left w:w="100" w:type="dxa"/>
              <w:bottom w:w="100" w:type="dxa"/>
              <w:right w:w="100" w:type="dxa"/>
            </w:tcMar>
          </w:tcPr>
          <w:p w14:paraId="656BC1DD" w14:textId="07D98D94" w:rsidR="008965A5" w:rsidRDefault="008965A5" w:rsidP="008965A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ndryshimin e pikës 8, të nenit 113, të ligjit </w:t>
            </w:r>
            <w:r w:rsidRPr="00677CDC">
              <w:rPr>
                <w:rFonts w:ascii="Times New Roman" w:hAnsi="Times New Roman"/>
                <w:sz w:val="24"/>
                <w:szCs w:val="24"/>
              </w:rPr>
              <w:t>nr. 110/2018, i ndryshuar</w:t>
            </w:r>
            <w:r>
              <w:rPr>
                <w:rFonts w:ascii="Times New Roman" w:hAnsi="Times New Roman"/>
                <w:sz w:val="24"/>
                <w:szCs w:val="24"/>
              </w:rPr>
              <w:t xml:space="preserve">. </w:t>
            </w:r>
          </w:p>
        </w:tc>
        <w:tc>
          <w:tcPr>
            <w:tcW w:w="3590" w:type="dxa"/>
          </w:tcPr>
          <w:p w14:paraId="1E302CC6" w14:textId="77777777" w:rsid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Në nenin 113, pika tete duhet te ndryshohet si me </w:t>
            </w:r>
            <w:proofErr w:type="spellStart"/>
            <w:r w:rsidRPr="008965A5">
              <w:rPr>
                <w:rFonts w:ascii="Times New Roman" w:eastAsia="Times New Roman" w:hAnsi="Times New Roman" w:cs="Times New Roman"/>
                <w:sz w:val="24"/>
                <w:szCs w:val="24"/>
                <w:lang w:eastAsia="en-GB"/>
              </w:rPr>
              <w:t>poshte</w:t>
            </w:r>
            <w:proofErr w:type="spellEnd"/>
            <w:r w:rsidRPr="008965A5">
              <w:rPr>
                <w:rFonts w:ascii="Times New Roman" w:eastAsia="Times New Roman" w:hAnsi="Times New Roman" w:cs="Times New Roman"/>
                <w:sz w:val="24"/>
                <w:szCs w:val="24"/>
                <w:lang w:eastAsia="en-GB"/>
              </w:rPr>
              <w:t xml:space="preserve">: </w:t>
            </w:r>
          </w:p>
          <w:p w14:paraId="71F92801" w14:textId="39327A5A" w:rsidR="008965A5" w:rsidRPr="002E3FF1"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8. Noteri lëshon dëshminë e trashëgimisë në </w:t>
            </w:r>
            <w:proofErr w:type="spellStart"/>
            <w:r w:rsidRPr="008965A5">
              <w:rPr>
                <w:rFonts w:ascii="Times New Roman" w:eastAsia="Times New Roman" w:hAnsi="Times New Roman" w:cs="Times New Roman"/>
                <w:sz w:val="24"/>
                <w:szCs w:val="24"/>
                <w:lang w:eastAsia="en-GB"/>
              </w:rPr>
              <w:t>nje</w:t>
            </w:r>
            <w:proofErr w:type="spellEnd"/>
            <w:r w:rsidRPr="008965A5">
              <w:rPr>
                <w:rFonts w:ascii="Times New Roman" w:eastAsia="Times New Roman" w:hAnsi="Times New Roman" w:cs="Times New Roman"/>
                <w:sz w:val="24"/>
                <w:szCs w:val="24"/>
                <w:lang w:eastAsia="en-GB"/>
              </w:rPr>
              <w:t xml:space="preserve"> kopje origjinale e cila mbahet në arkivin noterial dhe në rrugë elektronike një kopje u jepet trashëgimtarëve dhe një kopje dërgohet në institucionin përgjegjës për regjistrimin e pasurive të paluajtshme. Nëse kërkues është një palë e interesuar, </w:t>
            </w:r>
            <w:proofErr w:type="spellStart"/>
            <w:r w:rsidRPr="008965A5">
              <w:rPr>
                <w:rFonts w:ascii="Times New Roman" w:eastAsia="Times New Roman" w:hAnsi="Times New Roman" w:cs="Times New Roman"/>
                <w:sz w:val="24"/>
                <w:szCs w:val="24"/>
                <w:lang w:eastAsia="en-GB"/>
              </w:rPr>
              <w:t>jotrashëgimtar</w:t>
            </w:r>
            <w:proofErr w:type="spellEnd"/>
            <w:r w:rsidRPr="008965A5">
              <w:rPr>
                <w:rFonts w:ascii="Times New Roman" w:eastAsia="Times New Roman" w:hAnsi="Times New Roman" w:cs="Times New Roman"/>
                <w:sz w:val="24"/>
                <w:szCs w:val="24"/>
                <w:lang w:eastAsia="en-GB"/>
              </w:rPr>
              <w:t>, noteri procedon me lëshimin e një kopjeje të njësuar me origjinalin edhe për kërkuesin. (Arsyetimi është i njëjtë si më lart).</w:t>
            </w:r>
          </w:p>
        </w:tc>
        <w:tc>
          <w:tcPr>
            <w:tcW w:w="2520" w:type="dxa"/>
          </w:tcPr>
          <w:p w14:paraId="7E809DB4" w14:textId="1D31B5DB" w:rsidR="008965A5" w:rsidRDefault="008965A5" w:rsidP="008965A5">
            <w:pPr>
              <w:widowControl w:val="0"/>
              <w:pBdr>
                <w:top w:val="nil"/>
                <w:left w:val="nil"/>
                <w:bottom w:val="nil"/>
                <w:right w:val="nil"/>
                <w:between w:val="nil"/>
              </w:pBdr>
              <w:jc w:val="cente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t>V.M</w:t>
            </w:r>
          </w:p>
        </w:tc>
        <w:tc>
          <w:tcPr>
            <w:tcW w:w="1710" w:type="dxa"/>
          </w:tcPr>
          <w:p w14:paraId="272EFF99" w14:textId="171A62E2" w:rsidR="008965A5" w:rsidRDefault="008965A5" w:rsidP="008965A5">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1D2BA69D" w14:textId="77777777" w:rsidR="008965A5" w:rsidRP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r w:rsidRPr="008965A5">
              <w:rPr>
                <w:rFonts w:ascii="Times New Roman" w:hAnsi="Times New Roman" w:cs="Times New Roman"/>
                <w:sz w:val="24"/>
                <w:szCs w:val="24"/>
              </w:rPr>
              <w:t xml:space="preserve">Në lidhje me këto komente sqarojmë se edhe aktualisht ligji parashikon që si rregull aktet të hartohen në një kopje origjinale. Kjo as nuk ndalohet e as nuk përjashtohet nga neni 108. Ligji parashikon vetëm që aktet të hartohen në disa origjinale me kërkesën e palëve dhe jo a </w:t>
            </w:r>
            <w:proofErr w:type="spellStart"/>
            <w:r w:rsidRPr="008965A5">
              <w:rPr>
                <w:rFonts w:ascii="Times New Roman" w:hAnsi="Times New Roman" w:cs="Times New Roman"/>
                <w:sz w:val="24"/>
                <w:szCs w:val="24"/>
              </w:rPr>
              <w:t>priori</w:t>
            </w:r>
            <w:proofErr w:type="spellEnd"/>
            <w:r w:rsidRPr="008965A5">
              <w:rPr>
                <w:rFonts w:ascii="Times New Roman" w:hAnsi="Times New Roman" w:cs="Times New Roman"/>
                <w:sz w:val="24"/>
                <w:szCs w:val="24"/>
              </w:rPr>
              <w:t xml:space="preserve">. Dispozita në fuqi është e njëjtë me nenin 51 të ligjit nr. datë 1.6.1994 “Për noterinë”, të shfuqizuar dhe është një praktikë që është ndjekur deri më tani dhe </w:t>
            </w:r>
            <w:proofErr w:type="spellStart"/>
            <w:r w:rsidRPr="008965A5">
              <w:rPr>
                <w:rFonts w:ascii="Times New Roman" w:hAnsi="Times New Roman" w:cs="Times New Roman"/>
                <w:sz w:val="24"/>
                <w:szCs w:val="24"/>
              </w:rPr>
              <w:t>përsa</w:t>
            </w:r>
            <w:proofErr w:type="spellEnd"/>
            <w:r w:rsidRPr="008965A5">
              <w:rPr>
                <w:rFonts w:ascii="Times New Roman" w:hAnsi="Times New Roman" w:cs="Times New Roman"/>
                <w:sz w:val="24"/>
                <w:szCs w:val="24"/>
              </w:rPr>
              <w:t xml:space="preserve"> kohë nuk evidentohen problematika në lidhje me zbatimin e saj nuk është e nevojshme ndryshimi i një praktike mbi 30-vjeçare. </w:t>
            </w:r>
          </w:p>
          <w:p w14:paraId="51105823" w14:textId="6EB743AF" w:rsid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r w:rsidRPr="008965A5">
              <w:rPr>
                <w:rFonts w:ascii="Times New Roman" w:hAnsi="Times New Roman" w:cs="Times New Roman"/>
                <w:sz w:val="24"/>
                <w:szCs w:val="24"/>
              </w:rPr>
              <w:t xml:space="preserve">Nga ana tjetër, kjo praktikë garanton sigurinë juridike të palëve dhe </w:t>
            </w:r>
            <w:proofErr w:type="spellStart"/>
            <w:r w:rsidRPr="008965A5">
              <w:rPr>
                <w:rFonts w:ascii="Times New Roman" w:hAnsi="Times New Roman" w:cs="Times New Roman"/>
                <w:sz w:val="24"/>
                <w:szCs w:val="24"/>
              </w:rPr>
              <w:t>përdorshmërinë</w:t>
            </w:r>
            <w:proofErr w:type="spellEnd"/>
            <w:r w:rsidRPr="008965A5">
              <w:rPr>
                <w:rFonts w:ascii="Times New Roman" w:hAnsi="Times New Roman" w:cs="Times New Roman"/>
                <w:sz w:val="24"/>
                <w:szCs w:val="24"/>
              </w:rPr>
              <w:t xml:space="preserve"> e dokumentit pa krijuar barrë të tepërt për subjektet për të marrë kopje sa i herë i nevojitet ai apo për vetë noterët për të vënë në dispozicion të tilla. Nga ana tjetër, në rast se subjekteve i nevojitet dokumenti origjinal dhe ai </w:t>
            </w:r>
            <w:r w:rsidRPr="008965A5">
              <w:rPr>
                <w:rFonts w:ascii="Times New Roman" w:hAnsi="Times New Roman" w:cs="Times New Roman"/>
                <w:sz w:val="24"/>
                <w:szCs w:val="24"/>
              </w:rPr>
              <w:lastRenderedPageBreak/>
              <w:t xml:space="preserve">mund të </w:t>
            </w:r>
            <w:proofErr w:type="spellStart"/>
            <w:r w:rsidRPr="008965A5">
              <w:rPr>
                <w:rFonts w:ascii="Times New Roman" w:hAnsi="Times New Roman" w:cs="Times New Roman"/>
                <w:sz w:val="24"/>
                <w:szCs w:val="24"/>
              </w:rPr>
              <w:t>aksesohet</w:t>
            </w:r>
            <w:proofErr w:type="spellEnd"/>
            <w:r w:rsidRPr="008965A5">
              <w:rPr>
                <w:rFonts w:ascii="Times New Roman" w:hAnsi="Times New Roman" w:cs="Times New Roman"/>
                <w:sz w:val="24"/>
                <w:szCs w:val="24"/>
              </w:rPr>
              <w:t xml:space="preserve"> vetëm përmes kopjeve të njehsuara me origjinalin, ata duhet të harxhojnë kohë, energji dhe të shpenzojnë para për të shkuar te noteri dhe më pas edhe të paguajnë dhe tarifën për njehsimin e kopjes me origjinalin, duke rënduar interesat e tyre.</w:t>
            </w:r>
          </w:p>
        </w:tc>
      </w:tr>
      <w:tr w:rsidR="008965A5" w:rsidRPr="00693506" w14:paraId="3AB0200E" w14:textId="77777777" w:rsidTr="00775169">
        <w:trPr>
          <w:trHeight w:val="1338"/>
        </w:trPr>
        <w:tc>
          <w:tcPr>
            <w:tcW w:w="3420" w:type="dxa"/>
            <w:tcMar>
              <w:top w:w="100" w:type="dxa"/>
              <w:left w:w="100" w:type="dxa"/>
              <w:bottom w:w="100" w:type="dxa"/>
              <w:right w:w="100" w:type="dxa"/>
            </w:tcMar>
          </w:tcPr>
          <w:p w14:paraId="48362B6A" w14:textId="1D806BB3" w:rsidR="008965A5" w:rsidRDefault="008965A5" w:rsidP="008965A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shtimin e një parashikimi në nenin 126 të ligjit </w:t>
            </w:r>
            <w:r w:rsidRPr="00677CDC">
              <w:rPr>
                <w:rFonts w:ascii="Times New Roman" w:hAnsi="Times New Roman"/>
                <w:sz w:val="24"/>
                <w:szCs w:val="24"/>
              </w:rPr>
              <w:t>nr. 110/2018, i ndryshuar</w:t>
            </w:r>
            <w:r>
              <w:rPr>
                <w:rFonts w:ascii="Times New Roman" w:hAnsi="Times New Roman"/>
                <w:sz w:val="24"/>
                <w:szCs w:val="24"/>
              </w:rPr>
              <w:t>.</w:t>
            </w:r>
          </w:p>
        </w:tc>
        <w:tc>
          <w:tcPr>
            <w:tcW w:w="3590" w:type="dxa"/>
          </w:tcPr>
          <w:p w14:paraId="49EFB54A"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Në nenin 126 duhet të shtohet pika 3 si më poshtë:</w:t>
            </w:r>
          </w:p>
          <w:p w14:paraId="0C0ABE3D"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3-Noteri </w:t>
            </w:r>
            <w:proofErr w:type="spellStart"/>
            <w:r w:rsidRPr="008965A5">
              <w:rPr>
                <w:rFonts w:ascii="Times New Roman" w:eastAsia="Times New Roman" w:hAnsi="Times New Roman" w:cs="Times New Roman"/>
                <w:sz w:val="24"/>
                <w:szCs w:val="24"/>
                <w:lang w:eastAsia="en-GB"/>
              </w:rPr>
              <w:t>eshte</w:t>
            </w:r>
            <w:proofErr w:type="spellEnd"/>
            <w:r w:rsidRPr="008965A5">
              <w:rPr>
                <w:rFonts w:ascii="Times New Roman" w:eastAsia="Times New Roman" w:hAnsi="Times New Roman" w:cs="Times New Roman"/>
                <w:sz w:val="24"/>
                <w:szCs w:val="24"/>
                <w:lang w:eastAsia="en-GB"/>
              </w:rPr>
              <w:t xml:space="preserve"> kompetent për kryerjen e transaksioneve për pasuritë e paluajtshme vetëm për pasuritë të cilat ndodhen në Njësinë Vendore në të cilën ai është </w:t>
            </w:r>
            <w:proofErr w:type="spellStart"/>
            <w:r w:rsidRPr="008965A5">
              <w:rPr>
                <w:rFonts w:ascii="Times New Roman" w:eastAsia="Times New Roman" w:hAnsi="Times New Roman" w:cs="Times New Roman"/>
                <w:sz w:val="24"/>
                <w:szCs w:val="24"/>
                <w:lang w:eastAsia="en-GB"/>
              </w:rPr>
              <w:t>licensuar</w:t>
            </w:r>
            <w:proofErr w:type="spellEnd"/>
            <w:r w:rsidRPr="008965A5">
              <w:rPr>
                <w:rFonts w:ascii="Times New Roman" w:eastAsia="Times New Roman" w:hAnsi="Times New Roman" w:cs="Times New Roman"/>
                <w:sz w:val="24"/>
                <w:szCs w:val="24"/>
                <w:lang w:eastAsia="en-GB"/>
              </w:rPr>
              <w:t xml:space="preserve">, me përjashtim të shkëmbimit të pasurive e </w:t>
            </w:r>
            <w:proofErr w:type="spellStart"/>
            <w:r w:rsidRPr="008965A5">
              <w:rPr>
                <w:rFonts w:ascii="Times New Roman" w:eastAsia="Times New Roman" w:hAnsi="Times New Roman" w:cs="Times New Roman"/>
                <w:sz w:val="24"/>
                <w:szCs w:val="24"/>
                <w:lang w:eastAsia="en-GB"/>
              </w:rPr>
              <w:t>pjestimit</w:t>
            </w:r>
            <w:proofErr w:type="spellEnd"/>
            <w:r w:rsidRPr="008965A5">
              <w:rPr>
                <w:rFonts w:ascii="Times New Roman" w:eastAsia="Times New Roman" w:hAnsi="Times New Roman" w:cs="Times New Roman"/>
                <w:sz w:val="24"/>
                <w:szCs w:val="24"/>
                <w:lang w:eastAsia="en-GB"/>
              </w:rPr>
              <w:t>, kur janë në njësi të ndryshme vendore.</w:t>
            </w:r>
          </w:p>
          <w:p w14:paraId="1330E249"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Nëse flasim për mbrojtje të interesave të </w:t>
            </w:r>
            <w:proofErr w:type="spellStart"/>
            <w:r w:rsidRPr="008965A5">
              <w:rPr>
                <w:rFonts w:ascii="Times New Roman" w:eastAsia="Times New Roman" w:hAnsi="Times New Roman" w:cs="Times New Roman"/>
                <w:sz w:val="24"/>
                <w:szCs w:val="24"/>
                <w:lang w:eastAsia="en-GB"/>
              </w:rPr>
              <w:t>Notërve</w:t>
            </w:r>
            <w:proofErr w:type="spellEnd"/>
            <w:r w:rsidRPr="008965A5">
              <w:rPr>
                <w:rFonts w:ascii="Times New Roman" w:eastAsia="Times New Roman" w:hAnsi="Times New Roman" w:cs="Times New Roman"/>
                <w:sz w:val="24"/>
                <w:szCs w:val="24"/>
                <w:lang w:eastAsia="en-GB"/>
              </w:rPr>
              <w:t xml:space="preserve"> por edhe të qytetarit, ne duhet të përcaktojmë me ligj se transaksionet e pasurive të një </w:t>
            </w:r>
            <w:proofErr w:type="spellStart"/>
            <w:r w:rsidRPr="008965A5">
              <w:rPr>
                <w:rFonts w:ascii="Times New Roman" w:eastAsia="Times New Roman" w:hAnsi="Times New Roman" w:cs="Times New Roman"/>
                <w:sz w:val="24"/>
                <w:szCs w:val="24"/>
                <w:lang w:eastAsia="en-GB"/>
              </w:rPr>
              <w:t>njesie</w:t>
            </w:r>
            <w:proofErr w:type="spellEnd"/>
            <w:r w:rsidRPr="008965A5">
              <w:rPr>
                <w:rFonts w:ascii="Times New Roman" w:eastAsia="Times New Roman" w:hAnsi="Times New Roman" w:cs="Times New Roman"/>
                <w:sz w:val="24"/>
                <w:szCs w:val="24"/>
                <w:lang w:eastAsia="en-GB"/>
              </w:rPr>
              <w:t xml:space="preserve"> vendore do të bëhen vetëm në </w:t>
            </w:r>
            <w:proofErr w:type="spellStart"/>
            <w:r w:rsidRPr="008965A5">
              <w:rPr>
                <w:rFonts w:ascii="Times New Roman" w:eastAsia="Times New Roman" w:hAnsi="Times New Roman" w:cs="Times New Roman"/>
                <w:sz w:val="24"/>
                <w:szCs w:val="24"/>
                <w:lang w:eastAsia="en-GB"/>
              </w:rPr>
              <w:t>njësine</w:t>
            </w:r>
            <w:proofErr w:type="spellEnd"/>
            <w:r w:rsidRPr="008965A5">
              <w:rPr>
                <w:rFonts w:ascii="Times New Roman" w:eastAsia="Times New Roman" w:hAnsi="Times New Roman" w:cs="Times New Roman"/>
                <w:sz w:val="24"/>
                <w:szCs w:val="24"/>
                <w:lang w:eastAsia="en-GB"/>
              </w:rPr>
              <w:t xml:space="preserve"> vendore ku është Noteri kjo për disa </w:t>
            </w:r>
            <w:proofErr w:type="spellStart"/>
            <w:r w:rsidRPr="008965A5">
              <w:rPr>
                <w:rFonts w:ascii="Times New Roman" w:eastAsia="Times New Roman" w:hAnsi="Times New Roman" w:cs="Times New Roman"/>
                <w:sz w:val="24"/>
                <w:szCs w:val="24"/>
                <w:lang w:eastAsia="en-GB"/>
              </w:rPr>
              <w:t>arësye</w:t>
            </w:r>
            <w:proofErr w:type="spellEnd"/>
            <w:r w:rsidRPr="008965A5">
              <w:rPr>
                <w:rFonts w:ascii="Times New Roman" w:eastAsia="Times New Roman" w:hAnsi="Times New Roman" w:cs="Times New Roman"/>
                <w:sz w:val="24"/>
                <w:szCs w:val="24"/>
                <w:lang w:eastAsia="en-GB"/>
              </w:rPr>
              <w:t>:</w:t>
            </w:r>
          </w:p>
          <w:p w14:paraId="5565BFDE"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Së pari:-Noteri i </w:t>
            </w:r>
            <w:proofErr w:type="spellStart"/>
            <w:r w:rsidRPr="008965A5">
              <w:rPr>
                <w:rFonts w:ascii="Times New Roman" w:eastAsia="Times New Roman" w:hAnsi="Times New Roman" w:cs="Times New Roman"/>
                <w:sz w:val="24"/>
                <w:szCs w:val="24"/>
                <w:lang w:eastAsia="en-GB"/>
              </w:rPr>
              <w:t>Njesise</w:t>
            </w:r>
            <w:proofErr w:type="spellEnd"/>
            <w:r w:rsidRPr="008965A5">
              <w:rPr>
                <w:rFonts w:ascii="Times New Roman" w:eastAsia="Times New Roman" w:hAnsi="Times New Roman" w:cs="Times New Roman"/>
                <w:sz w:val="24"/>
                <w:szCs w:val="24"/>
                <w:lang w:eastAsia="en-GB"/>
              </w:rPr>
              <w:t xml:space="preserve"> Vendore është më i njohur me historikun e një prone dhe me gjithë </w:t>
            </w:r>
            <w:r w:rsidRPr="008965A5">
              <w:rPr>
                <w:rFonts w:ascii="Times New Roman" w:eastAsia="Times New Roman" w:hAnsi="Times New Roman" w:cs="Times New Roman"/>
                <w:sz w:val="24"/>
                <w:szCs w:val="24"/>
                <w:lang w:eastAsia="en-GB"/>
              </w:rPr>
              <w:lastRenderedPageBreak/>
              <w:t>problematikat që ajo ka pasur në vite.</w:t>
            </w:r>
          </w:p>
          <w:p w14:paraId="3B7E8E13"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Së Dyti:-Në rast se Akti bëhet objekt gjykimi, kompetente është gjykata që ka mbulon territorin ku është prona. Ne rast të hetimit të Noterit për shpërdorim detyre, do ta dërgojë atë në Prokurorinë e Shkallës së Parë të Juridiksionit të </w:t>
            </w:r>
            <w:proofErr w:type="spellStart"/>
            <w:r w:rsidRPr="008965A5">
              <w:rPr>
                <w:rFonts w:ascii="Times New Roman" w:eastAsia="Times New Roman" w:hAnsi="Times New Roman" w:cs="Times New Roman"/>
                <w:sz w:val="24"/>
                <w:szCs w:val="24"/>
                <w:lang w:eastAsia="en-GB"/>
              </w:rPr>
              <w:t>Përgjithshem</w:t>
            </w:r>
            <w:proofErr w:type="spellEnd"/>
            <w:r w:rsidRPr="008965A5">
              <w:rPr>
                <w:rFonts w:ascii="Times New Roman" w:eastAsia="Times New Roman" w:hAnsi="Times New Roman" w:cs="Times New Roman"/>
                <w:sz w:val="24"/>
                <w:szCs w:val="24"/>
                <w:lang w:eastAsia="en-GB"/>
              </w:rPr>
              <w:t xml:space="preserve"> të vendit ku ushtron aktivitetin noteri dhe ne këto dy raste ju kemi sjelle shume probleme qytetarëve.</w:t>
            </w:r>
          </w:p>
          <w:p w14:paraId="011D545C"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Së treti:-Rrisim të ardhurat për Noterët e periferive dhe qytetarit i shërbehet më mirë dhe me afër.</w:t>
            </w:r>
          </w:p>
          <w:p w14:paraId="5D39FEA6"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Së katërti:- Të gjitha vendet e BE por edhe të rajonit e kanë të sanksionuar në ligj që transaksionet me pasuritë kryhen vetëm tek noteri i Njësisë Vendore.</w:t>
            </w:r>
          </w:p>
          <w:p w14:paraId="14EB0D1C"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Së pesti:- </w:t>
            </w:r>
            <w:proofErr w:type="spellStart"/>
            <w:r w:rsidRPr="008965A5">
              <w:rPr>
                <w:rFonts w:ascii="Times New Roman" w:eastAsia="Times New Roman" w:hAnsi="Times New Roman" w:cs="Times New Roman"/>
                <w:sz w:val="24"/>
                <w:szCs w:val="24"/>
                <w:lang w:eastAsia="en-GB"/>
              </w:rPr>
              <w:t>Per</w:t>
            </w:r>
            <w:proofErr w:type="spellEnd"/>
            <w:r w:rsidRPr="008965A5">
              <w:rPr>
                <w:rFonts w:ascii="Times New Roman" w:eastAsia="Times New Roman" w:hAnsi="Times New Roman" w:cs="Times New Roman"/>
                <w:sz w:val="24"/>
                <w:szCs w:val="24"/>
                <w:lang w:eastAsia="en-GB"/>
              </w:rPr>
              <w:t xml:space="preserve"> analogji ligjore, përcaktimi në ligj i Lëshimit të Dëshmive të </w:t>
            </w:r>
            <w:proofErr w:type="spellStart"/>
            <w:r w:rsidRPr="008965A5">
              <w:rPr>
                <w:rFonts w:ascii="Times New Roman" w:eastAsia="Times New Roman" w:hAnsi="Times New Roman" w:cs="Times New Roman"/>
                <w:sz w:val="24"/>
                <w:szCs w:val="24"/>
                <w:lang w:eastAsia="en-GB"/>
              </w:rPr>
              <w:t>Trashëgimise</w:t>
            </w:r>
            <w:proofErr w:type="spellEnd"/>
            <w:r w:rsidRPr="008965A5">
              <w:rPr>
                <w:rFonts w:ascii="Times New Roman" w:eastAsia="Times New Roman" w:hAnsi="Times New Roman" w:cs="Times New Roman"/>
                <w:sz w:val="24"/>
                <w:szCs w:val="24"/>
                <w:lang w:eastAsia="en-GB"/>
              </w:rPr>
              <w:t xml:space="preserve"> tek Noteri i Njësisë Vendore ku ka pasur vendbanimin e fundit Trashëgimlënësi, nuk ka sjellë asnjë problem vetëm sa e ka zgjidhur kompetencën dhe e ka </w:t>
            </w:r>
            <w:r w:rsidRPr="008965A5">
              <w:rPr>
                <w:rFonts w:ascii="Times New Roman" w:eastAsia="Times New Roman" w:hAnsi="Times New Roman" w:cs="Times New Roman"/>
                <w:sz w:val="24"/>
                <w:szCs w:val="24"/>
                <w:lang w:eastAsia="en-GB"/>
              </w:rPr>
              <w:lastRenderedPageBreak/>
              <w:t xml:space="preserve">sistemuar si duhet dhe ka shpërndarë </w:t>
            </w:r>
            <w:proofErr w:type="spellStart"/>
            <w:r w:rsidRPr="008965A5">
              <w:rPr>
                <w:rFonts w:ascii="Times New Roman" w:eastAsia="Times New Roman" w:hAnsi="Times New Roman" w:cs="Times New Roman"/>
                <w:sz w:val="24"/>
                <w:szCs w:val="24"/>
                <w:lang w:eastAsia="en-GB"/>
              </w:rPr>
              <w:t>ngarkesen</w:t>
            </w:r>
            <w:proofErr w:type="spellEnd"/>
            <w:r w:rsidRPr="008965A5">
              <w:rPr>
                <w:rFonts w:ascii="Times New Roman" w:eastAsia="Times New Roman" w:hAnsi="Times New Roman" w:cs="Times New Roman"/>
                <w:sz w:val="24"/>
                <w:szCs w:val="24"/>
                <w:lang w:eastAsia="en-GB"/>
              </w:rPr>
              <w:t xml:space="preserve"> e Noterëve dhe ka orientuar më saktë qytetarin. E njëjta gjë ndodh edhe në rast se e përcaktojmë në ligj dhe caktojmë </w:t>
            </w:r>
            <w:proofErr w:type="spellStart"/>
            <w:r w:rsidRPr="008965A5">
              <w:rPr>
                <w:rFonts w:ascii="Times New Roman" w:eastAsia="Times New Roman" w:hAnsi="Times New Roman" w:cs="Times New Roman"/>
                <w:sz w:val="24"/>
                <w:szCs w:val="24"/>
                <w:lang w:eastAsia="en-GB"/>
              </w:rPr>
              <w:t>nje</w:t>
            </w:r>
            <w:proofErr w:type="spellEnd"/>
            <w:r w:rsidRPr="008965A5">
              <w:rPr>
                <w:rFonts w:ascii="Times New Roman" w:eastAsia="Times New Roman" w:hAnsi="Times New Roman" w:cs="Times New Roman"/>
                <w:sz w:val="24"/>
                <w:szCs w:val="24"/>
                <w:lang w:eastAsia="en-GB"/>
              </w:rPr>
              <w:t xml:space="preserve"> datë nga e cila do të fillohet zbatimi i </w:t>
            </w:r>
            <w:proofErr w:type="spellStart"/>
            <w:r w:rsidRPr="008965A5">
              <w:rPr>
                <w:rFonts w:ascii="Times New Roman" w:eastAsia="Times New Roman" w:hAnsi="Times New Roman" w:cs="Times New Roman"/>
                <w:sz w:val="24"/>
                <w:szCs w:val="24"/>
                <w:lang w:eastAsia="en-GB"/>
              </w:rPr>
              <w:t>kesaj</w:t>
            </w:r>
            <w:proofErr w:type="spellEnd"/>
            <w:r w:rsidRPr="008965A5">
              <w:rPr>
                <w:rFonts w:ascii="Times New Roman" w:eastAsia="Times New Roman" w:hAnsi="Times New Roman" w:cs="Times New Roman"/>
                <w:sz w:val="24"/>
                <w:szCs w:val="24"/>
                <w:lang w:eastAsia="en-GB"/>
              </w:rPr>
              <w:t xml:space="preserve"> dispozite ligjore.</w:t>
            </w:r>
          </w:p>
          <w:p w14:paraId="1862B235" w14:textId="77777777" w:rsidR="008965A5" w:rsidRPr="008965A5"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Ky ndryshim ligjor do të jetë shumë i mirëpritur nga të gjithë Noterët e “periferisë” dhe do ti motivonte ata më shumë në punë dhe do të dekurajonte kërkesat për transferime apo grumbullimin e Noterëve në Tiranë.</w:t>
            </w:r>
          </w:p>
          <w:p w14:paraId="612C66E2" w14:textId="0E01064F" w:rsidR="008965A5" w:rsidRPr="002E3FF1" w:rsidRDefault="008965A5"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8965A5">
              <w:rPr>
                <w:rFonts w:ascii="Times New Roman" w:eastAsia="Times New Roman" w:hAnsi="Times New Roman" w:cs="Times New Roman"/>
                <w:sz w:val="24"/>
                <w:szCs w:val="24"/>
                <w:lang w:eastAsia="en-GB"/>
              </w:rPr>
              <w:t xml:space="preserve">Çdo ligj në parashikimet e tij ka si qëllim ruajtjen e balancave të operatorëve të tregut dhe krijimin e perspektivave zhvilluese dhe inkurajuese për zhvillimin e tij. Mendoj se ndryshimi i propozuar do të ishte shumë i nevojshëm dhe do të sillte </w:t>
            </w:r>
            <w:proofErr w:type="spellStart"/>
            <w:r w:rsidRPr="008965A5">
              <w:rPr>
                <w:rFonts w:ascii="Times New Roman" w:eastAsia="Times New Roman" w:hAnsi="Times New Roman" w:cs="Times New Roman"/>
                <w:sz w:val="24"/>
                <w:szCs w:val="24"/>
                <w:lang w:eastAsia="en-GB"/>
              </w:rPr>
              <w:t>impakte</w:t>
            </w:r>
            <w:proofErr w:type="spellEnd"/>
            <w:r w:rsidRPr="008965A5">
              <w:rPr>
                <w:rFonts w:ascii="Times New Roman" w:eastAsia="Times New Roman" w:hAnsi="Times New Roman" w:cs="Times New Roman"/>
                <w:sz w:val="24"/>
                <w:szCs w:val="24"/>
                <w:lang w:eastAsia="en-GB"/>
              </w:rPr>
              <w:t xml:space="preserve"> shumë </w:t>
            </w:r>
            <w:proofErr w:type="spellStart"/>
            <w:r w:rsidRPr="008965A5">
              <w:rPr>
                <w:rFonts w:ascii="Times New Roman" w:eastAsia="Times New Roman" w:hAnsi="Times New Roman" w:cs="Times New Roman"/>
                <w:sz w:val="24"/>
                <w:szCs w:val="24"/>
                <w:lang w:eastAsia="en-GB"/>
              </w:rPr>
              <w:t>positive</w:t>
            </w:r>
            <w:proofErr w:type="spellEnd"/>
            <w:r w:rsidRPr="008965A5">
              <w:rPr>
                <w:rFonts w:ascii="Times New Roman" w:eastAsia="Times New Roman" w:hAnsi="Times New Roman" w:cs="Times New Roman"/>
                <w:sz w:val="24"/>
                <w:szCs w:val="24"/>
                <w:lang w:eastAsia="en-GB"/>
              </w:rPr>
              <w:t xml:space="preserve"> si sot, por më shumë në të ardhmen kur zbatimi i këtij ndryshimi të bëhet realitet.</w:t>
            </w:r>
          </w:p>
        </w:tc>
        <w:tc>
          <w:tcPr>
            <w:tcW w:w="2520" w:type="dxa"/>
          </w:tcPr>
          <w:p w14:paraId="7F73E316" w14:textId="4F407312" w:rsidR="008965A5" w:rsidRDefault="008965A5" w:rsidP="008965A5">
            <w:pPr>
              <w:widowControl w:val="0"/>
              <w:pBdr>
                <w:top w:val="nil"/>
                <w:left w:val="nil"/>
                <w:bottom w:val="nil"/>
                <w:right w:val="nil"/>
                <w:between w:val="nil"/>
              </w:pBdr>
              <w:rPr>
                <w:rFonts w:ascii="Times New Roman" w:hAnsi="Times New Roman" w:cs="Times New Roman"/>
                <w:color w:val="000000" w:themeColor="text1"/>
                <w:sz w:val="24"/>
                <w:szCs w:val="24"/>
              </w:rPr>
            </w:pPr>
            <w:r w:rsidRPr="00CC386A">
              <w:rPr>
                <w:rFonts w:ascii="Times New Roman" w:hAnsi="Times New Roman" w:cs="Times New Roman"/>
                <w:b/>
                <w:color w:val="000000" w:themeColor="text1"/>
                <w:sz w:val="24"/>
                <w:szCs w:val="24"/>
              </w:rPr>
              <w:lastRenderedPageBreak/>
              <w:t>V.M</w:t>
            </w:r>
          </w:p>
        </w:tc>
        <w:tc>
          <w:tcPr>
            <w:tcW w:w="1710" w:type="dxa"/>
          </w:tcPr>
          <w:p w14:paraId="1BDBADEB" w14:textId="768B5326" w:rsidR="008965A5" w:rsidRDefault="008965A5" w:rsidP="008965A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AE9897F" w14:textId="77777777" w:rsidR="008965A5" w:rsidRP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r w:rsidRPr="008965A5">
              <w:rPr>
                <w:rFonts w:ascii="Times New Roman" w:hAnsi="Times New Roman" w:cs="Times New Roman"/>
                <w:sz w:val="24"/>
                <w:szCs w:val="24"/>
              </w:rPr>
              <w:t xml:space="preserve">Në lidhje me këtë koment sqarojmë se një parashikim i tillë nuk është në përputhje me nenin 20, të ligjit nr. 110/2018 “Për noterinë”, i ndryshuar, pasi vullneti për të përpiluar akte pranë një noteri është i palëve të interesuara dhe jo vetë noterit. Noteri ka një rol pasiv në këtë marrëdhënie, pasi ushtrimi i së kompetencave të tij varet në çdo rast nga vullneti dhe kërkesa e palëve. Për këtë arsye, vlerësojmë se ky koment nuk mund të adresohet, pasi cenon lirinë dhe vullnetin </w:t>
            </w:r>
            <w:proofErr w:type="spellStart"/>
            <w:r w:rsidRPr="008965A5">
              <w:rPr>
                <w:rFonts w:ascii="Times New Roman" w:hAnsi="Times New Roman" w:cs="Times New Roman"/>
                <w:sz w:val="24"/>
                <w:szCs w:val="24"/>
              </w:rPr>
              <w:t>kontraktor</w:t>
            </w:r>
            <w:proofErr w:type="spellEnd"/>
            <w:r w:rsidRPr="008965A5">
              <w:rPr>
                <w:rFonts w:ascii="Times New Roman" w:hAnsi="Times New Roman" w:cs="Times New Roman"/>
                <w:sz w:val="24"/>
                <w:szCs w:val="24"/>
              </w:rPr>
              <w:t xml:space="preserve"> të palëve. </w:t>
            </w:r>
          </w:p>
          <w:p w14:paraId="7C4CB0B7" w14:textId="77777777" w:rsidR="008965A5" w:rsidRP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r w:rsidRPr="008965A5">
              <w:rPr>
                <w:rFonts w:ascii="Times New Roman" w:hAnsi="Times New Roman" w:cs="Times New Roman"/>
                <w:sz w:val="24"/>
                <w:szCs w:val="24"/>
              </w:rPr>
              <w:t xml:space="preserve">Nga ana tjetër, një parashikim i tillë cenon garantimin e shërbimit të noterisë, </w:t>
            </w:r>
            <w:proofErr w:type="spellStart"/>
            <w:r w:rsidRPr="008965A5">
              <w:rPr>
                <w:rFonts w:ascii="Times New Roman" w:hAnsi="Times New Roman" w:cs="Times New Roman"/>
                <w:sz w:val="24"/>
                <w:szCs w:val="24"/>
              </w:rPr>
              <w:t>aksesin</w:t>
            </w:r>
            <w:proofErr w:type="spellEnd"/>
            <w:r w:rsidRPr="008965A5">
              <w:rPr>
                <w:rFonts w:ascii="Times New Roman" w:hAnsi="Times New Roman" w:cs="Times New Roman"/>
                <w:sz w:val="24"/>
                <w:szCs w:val="24"/>
              </w:rPr>
              <w:t xml:space="preserve"> e palëve në shërbim dhe lirinë e tyre për të zgjedhur se nga cili noter do t’i marrin shërbimet. Sillet në vëmendje se ligji nuk ka si qëllim të garantojë vetëm të drejtat dhe interesat e noterëve, por ka si qëllim primar ofrimin e shërbimit të </w:t>
            </w:r>
            <w:r w:rsidRPr="008965A5">
              <w:rPr>
                <w:rFonts w:ascii="Times New Roman" w:hAnsi="Times New Roman" w:cs="Times New Roman"/>
                <w:sz w:val="24"/>
                <w:szCs w:val="24"/>
              </w:rPr>
              <w:lastRenderedPageBreak/>
              <w:t xml:space="preserve">noterisë publikut. Në këto kushte, subjektet kanë të drejtë që të zgjedhin noterin shërbimet e të cilit, do të kërkojnë e marrin në funksion të ushtrimit të </w:t>
            </w:r>
            <w:proofErr w:type="spellStart"/>
            <w:r w:rsidRPr="008965A5">
              <w:rPr>
                <w:rFonts w:ascii="Times New Roman" w:hAnsi="Times New Roman" w:cs="Times New Roman"/>
                <w:sz w:val="24"/>
                <w:szCs w:val="24"/>
              </w:rPr>
              <w:t>të</w:t>
            </w:r>
            <w:proofErr w:type="spellEnd"/>
            <w:r w:rsidRPr="008965A5">
              <w:rPr>
                <w:rFonts w:ascii="Times New Roman" w:hAnsi="Times New Roman" w:cs="Times New Roman"/>
                <w:sz w:val="24"/>
                <w:szCs w:val="24"/>
              </w:rPr>
              <w:t xml:space="preserve"> drejtave të tyre.</w:t>
            </w:r>
          </w:p>
          <w:p w14:paraId="25245125" w14:textId="77777777" w:rsidR="008965A5" w:rsidRP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r w:rsidRPr="008965A5">
              <w:rPr>
                <w:rFonts w:ascii="Times New Roman" w:hAnsi="Times New Roman" w:cs="Times New Roman"/>
                <w:sz w:val="24"/>
                <w:szCs w:val="24"/>
              </w:rPr>
              <w:t xml:space="preserve">Nga ana tjetër, një parashikim i tillë do të cenonte nenin 98 të ligjit mbi rastet e konfliktit të interesit në ato raste kur në njësinë vendore në të cilën gjendet pasuria ushtron veprimtarinë vetëm një noter. Një rast i ngjashëm do të ishte edhe kur numri i ulët i noterëve dhe rastet specifike për </w:t>
            </w:r>
            <w:proofErr w:type="spellStart"/>
            <w:r w:rsidRPr="008965A5">
              <w:rPr>
                <w:rFonts w:ascii="Times New Roman" w:hAnsi="Times New Roman" w:cs="Times New Roman"/>
                <w:sz w:val="24"/>
                <w:szCs w:val="24"/>
              </w:rPr>
              <w:t>mosushtrimin</w:t>
            </w:r>
            <w:proofErr w:type="spellEnd"/>
            <w:r w:rsidRPr="008965A5">
              <w:rPr>
                <w:rFonts w:ascii="Times New Roman" w:hAnsi="Times New Roman" w:cs="Times New Roman"/>
                <w:sz w:val="24"/>
                <w:szCs w:val="24"/>
              </w:rPr>
              <w:t xml:space="preserve"> e profesionit të tyre do ta detyronin subjektin të marrë shërbimet pranë një noteri i cili ndodhet në kushtet e </w:t>
            </w:r>
            <w:proofErr w:type="spellStart"/>
            <w:r w:rsidRPr="008965A5">
              <w:rPr>
                <w:rFonts w:ascii="Times New Roman" w:hAnsi="Times New Roman" w:cs="Times New Roman"/>
                <w:sz w:val="24"/>
                <w:szCs w:val="24"/>
              </w:rPr>
              <w:t>konflikit</w:t>
            </w:r>
            <w:proofErr w:type="spellEnd"/>
            <w:r w:rsidRPr="008965A5">
              <w:rPr>
                <w:rFonts w:ascii="Times New Roman" w:hAnsi="Times New Roman" w:cs="Times New Roman"/>
                <w:sz w:val="24"/>
                <w:szCs w:val="24"/>
              </w:rPr>
              <w:t xml:space="preserve"> të interesit. </w:t>
            </w:r>
          </w:p>
          <w:p w14:paraId="55ABCBA3" w14:textId="77777777" w:rsid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p>
        </w:tc>
      </w:tr>
      <w:tr w:rsidR="008965A5" w:rsidRPr="00693506" w14:paraId="6BBA8343" w14:textId="77777777" w:rsidTr="00775169">
        <w:trPr>
          <w:trHeight w:val="1338"/>
        </w:trPr>
        <w:tc>
          <w:tcPr>
            <w:tcW w:w="3420" w:type="dxa"/>
            <w:tcMar>
              <w:top w:w="100" w:type="dxa"/>
              <w:left w:w="100" w:type="dxa"/>
              <w:bottom w:w="100" w:type="dxa"/>
              <w:right w:w="100" w:type="dxa"/>
            </w:tcMar>
          </w:tcPr>
          <w:p w14:paraId="0E55754A" w14:textId="49E6D430" w:rsidR="008965A5" w:rsidRDefault="004C684B" w:rsidP="008965A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ndryshimin e pikës 4, të nenit 134 të ligjit, ku të parashikohet njoftimi i </w:t>
            </w:r>
            <w:r w:rsidRPr="004C684B">
              <w:rPr>
                <w:rFonts w:ascii="Times New Roman" w:hAnsi="Times New Roman" w:cs="Times New Roman"/>
                <w:color w:val="000000" w:themeColor="text1"/>
                <w:sz w:val="24"/>
                <w:szCs w:val="24"/>
              </w:rPr>
              <w:t>akteve jashtëgjyqësor</w:t>
            </w:r>
            <w:r>
              <w:rPr>
                <w:rFonts w:ascii="Times New Roman" w:hAnsi="Times New Roman" w:cs="Times New Roman"/>
                <w:color w:val="000000" w:themeColor="text1"/>
                <w:sz w:val="24"/>
                <w:szCs w:val="24"/>
              </w:rPr>
              <w:t xml:space="preserve">e </w:t>
            </w:r>
            <w:r>
              <w:rPr>
                <w:rFonts w:ascii="Times New Roman" w:hAnsi="Times New Roman" w:cs="Times New Roman"/>
                <w:sz w:val="24"/>
                <w:szCs w:val="24"/>
              </w:rPr>
              <w:t>edhe me</w:t>
            </w:r>
            <w:r w:rsidRPr="004C684B">
              <w:rPr>
                <w:rFonts w:ascii="Times New Roman" w:hAnsi="Times New Roman" w:cs="Times New Roman"/>
                <w:sz w:val="24"/>
                <w:szCs w:val="24"/>
              </w:rPr>
              <w:t xml:space="preserve"> mjete të tjera të komunikimit elektronik</w:t>
            </w:r>
            <w:r>
              <w:rPr>
                <w:rFonts w:ascii="Times New Roman" w:hAnsi="Times New Roman" w:cs="Times New Roman"/>
                <w:sz w:val="24"/>
                <w:szCs w:val="24"/>
              </w:rPr>
              <w:t>.</w:t>
            </w:r>
          </w:p>
        </w:tc>
        <w:tc>
          <w:tcPr>
            <w:tcW w:w="3590" w:type="dxa"/>
          </w:tcPr>
          <w:p w14:paraId="7CDFFA77" w14:textId="77777777" w:rsidR="004C684B" w:rsidRPr="004C684B" w:rsidRDefault="004C684B" w:rsidP="004C684B">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sz w:val="24"/>
                <w:szCs w:val="24"/>
                <w:lang w:eastAsia="en-GB"/>
              </w:rPr>
              <w:t>Neni 134 Pika 4 duhet të ndryshohet si më poshtë:</w:t>
            </w:r>
          </w:p>
          <w:p w14:paraId="3798A928" w14:textId="77777777" w:rsidR="004C684B" w:rsidRPr="004C684B" w:rsidRDefault="004C684B" w:rsidP="004C684B">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sz w:val="24"/>
                <w:szCs w:val="24"/>
                <w:lang w:eastAsia="en-GB"/>
              </w:rPr>
              <w:t>4. Komunikimi mund të kryhet edhe me e-</w:t>
            </w:r>
            <w:proofErr w:type="spellStart"/>
            <w:r w:rsidRPr="004C684B">
              <w:rPr>
                <w:rFonts w:ascii="Times New Roman" w:eastAsia="Times New Roman" w:hAnsi="Times New Roman" w:cs="Times New Roman"/>
                <w:sz w:val="24"/>
                <w:szCs w:val="24"/>
                <w:lang w:eastAsia="en-GB"/>
              </w:rPr>
              <w:t>mail</w:t>
            </w:r>
            <w:proofErr w:type="spellEnd"/>
            <w:r w:rsidRPr="004C684B">
              <w:rPr>
                <w:rFonts w:ascii="Times New Roman" w:eastAsia="Times New Roman" w:hAnsi="Times New Roman" w:cs="Times New Roman"/>
                <w:sz w:val="24"/>
                <w:szCs w:val="24"/>
                <w:lang w:eastAsia="en-GB"/>
              </w:rPr>
              <w:t xml:space="preserve">, nga adresa zyrtare e Noterit, </w:t>
            </w:r>
            <w:proofErr w:type="spellStart"/>
            <w:r w:rsidRPr="004C684B">
              <w:rPr>
                <w:rFonts w:ascii="Times New Roman" w:eastAsia="Times New Roman" w:hAnsi="Times New Roman" w:cs="Times New Roman"/>
                <w:sz w:val="24"/>
                <w:szCs w:val="24"/>
                <w:lang w:eastAsia="en-GB"/>
              </w:rPr>
              <w:t>Whatsapp</w:t>
            </w:r>
            <w:proofErr w:type="spellEnd"/>
            <w:r w:rsidRPr="004C684B">
              <w:rPr>
                <w:rFonts w:ascii="Times New Roman" w:eastAsia="Times New Roman" w:hAnsi="Times New Roman" w:cs="Times New Roman"/>
                <w:sz w:val="24"/>
                <w:szCs w:val="24"/>
                <w:lang w:eastAsia="en-GB"/>
              </w:rPr>
              <w:t>......... nga telefoni zyrtar i Noterit, sipas rregullave të caktuara nga Ministri i Drejtësisë.</w:t>
            </w:r>
          </w:p>
          <w:p w14:paraId="769E3C2B" w14:textId="77777777" w:rsidR="004C684B" w:rsidRPr="004C684B" w:rsidRDefault="004C684B" w:rsidP="004C684B">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sz w:val="24"/>
                <w:szCs w:val="24"/>
                <w:lang w:eastAsia="en-GB"/>
              </w:rPr>
              <w:t xml:space="preserve">Mendoj se në gjithë punën e mirë që është bërë në vitin 2018 e vetmja gjë që nuk është marrë në konsideratë është neni 134 pika 4, e cila realisht është kopjuar nga ligji i vjetër por nuk ka marrë në konsideratë zhvillimin teknologjik të kohës që jetojmë. Pse e them këtë? Ka mbi 15 vite që telegram, </w:t>
            </w:r>
            <w:proofErr w:type="spellStart"/>
            <w:r w:rsidRPr="004C684B">
              <w:rPr>
                <w:rFonts w:ascii="Times New Roman" w:eastAsia="Times New Roman" w:hAnsi="Times New Roman" w:cs="Times New Roman"/>
                <w:sz w:val="24"/>
                <w:szCs w:val="24"/>
                <w:lang w:eastAsia="en-GB"/>
              </w:rPr>
              <w:t>teleksi</w:t>
            </w:r>
            <w:proofErr w:type="spellEnd"/>
            <w:r w:rsidRPr="004C684B">
              <w:rPr>
                <w:rFonts w:ascii="Times New Roman" w:eastAsia="Times New Roman" w:hAnsi="Times New Roman" w:cs="Times New Roman"/>
                <w:sz w:val="24"/>
                <w:szCs w:val="24"/>
                <w:lang w:eastAsia="en-GB"/>
              </w:rPr>
              <w:t xml:space="preserve">, faksi e telefaksi nuk janë në përdorim si teknologji, pasi janë zëvendësuar me postën elektronike, apo edhe me komunikimet me </w:t>
            </w:r>
            <w:proofErr w:type="spellStart"/>
            <w:r w:rsidRPr="004C684B">
              <w:rPr>
                <w:rFonts w:ascii="Times New Roman" w:eastAsia="Times New Roman" w:hAnsi="Times New Roman" w:cs="Times New Roman"/>
                <w:sz w:val="24"/>
                <w:szCs w:val="24"/>
                <w:lang w:eastAsia="en-GB"/>
              </w:rPr>
              <w:t>Whatsapp</w:t>
            </w:r>
            <w:proofErr w:type="spellEnd"/>
            <w:r w:rsidRPr="004C684B">
              <w:rPr>
                <w:rFonts w:ascii="Times New Roman" w:eastAsia="Times New Roman" w:hAnsi="Times New Roman" w:cs="Times New Roman"/>
                <w:sz w:val="24"/>
                <w:szCs w:val="24"/>
                <w:lang w:eastAsia="en-GB"/>
              </w:rPr>
              <w:t xml:space="preserve">, </w:t>
            </w:r>
            <w:proofErr w:type="spellStart"/>
            <w:r w:rsidRPr="004C684B">
              <w:rPr>
                <w:rFonts w:ascii="Times New Roman" w:eastAsia="Times New Roman" w:hAnsi="Times New Roman" w:cs="Times New Roman"/>
                <w:sz w:val="24"/>
                <w:szCs w:val="24"/>
                <w:lang w:eastAsia="en-GB"/>
              </w:rPr>
              <w:t>Vibër</w:t>
            </w:r>
            <w:proofErr w:type="spellEnd"/>
            <w:r w:rsidRPr="004C684B">
              <w:rPr>
                <w:rFonts w:ascii="Times New Roman" w:eastAsia="Times New Roman" w:hAnsi="Times New Roman" w:cs="Times New Roman"/>
                <w:sz w:val="24"/>
                <w:szCs w:val="24"/>
                <w:lang w:eastAsia="en-GB"/>
              </w:rPr>
              <w:t>, Telegram etj.</w:t>
            </w:r>
          </w:p>
          <w:p w14:paraId="2F773941" w14:textId="77777777" w:rsidR="004C684B" w:rsidRPr="004C684B" w:rsidRDefault="004C684B" w:rsidP="004C684B">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sz w:val="24"/>
                <w:szCs w:val="24"/>
                <w:lang w:eastAsia="en-GB"/>
              </w:rPr>
              <w:t xml:space="preserve">Duke </w:t>
            </w:r>
            <w:proofErr w:type="spellStart"/>
            <w:r w:rsidRPr="004C684B">
              <w:rPr>
                <w:rFonts w:ascii="Times New Roman" w:eastAsia="Times New Roman" w:hAnsi="Times New Roman" w:cs="Times New Roman"/>
                <w:sz w:val="24"/>
                <w:szCs w:val="24"/>
                <w:lang w:eastAsia="en-GB"/>
              </w:rPr>
              <w:t>qënë</w:t>
            </w:r>
            <w:proofErr w:type="spellEnd"/>
            <w:r w:rsidRPr="004C684B">
              <w:rPr>
                <w:rFonts w:ascii="Times New Roman" w:eastAsia="Times New Roman" w:hAnsi="Times New Roman" w:cs="Times New Roman"/>
                <w:sz w:val="24"/>
                <w:szCs w:val="24"/>
                <w:lang w:eastAsia="en-GB"/>
              </w:rPr>
              <w:t xml:space="preserve"> se Noterët kanë tashme adresat zyrtare që janë </w:t>
            </w:r>
            <w:proofErr w:type="spellStart"/>
            <w:r w:rsidRPr="004C684B">
              <w:rPr>
                <w:rFonts w:ascii="Times New Roman" w:eastAsia="Times New Roman" w:hAnsi="Times New Roman" w:cs="Times New Roman"/>
                <w:sz w:val="24"/>
                <w:szCs w:val="24"/>
                <w:lang w:eastAsia="en-GB"/>
              </w:rPr>
              <w:t>gjeneruar</w:t>
            </w:r>
            <w:proofErr w:type="spellEnd"/>
            <w:r w:rsidRPr="004C684B">
              <w:rPr>
                <w:rFonts w:ascii="Times New Roman" w:eastAsia="Times New Roman" w:hAnsi="Times New Roman" w:cs="Times New Roman"/>
                <w:sz w:val="24"/>
                <w:szCs w:val="24"/>
                <w:lang w:eastAsia="en-GB"/>
              </w:rPr>
              <w:t xml:space="preserve"> nga sistemi i DHKN dhe janë të </w:t>
            </w:r>
            <w:proofErr w:type="spellStart"/>
            <w:r w:rsidRPr="004C684B">
              <w:rPr>
                <w:rFonts w:ascii="Times New Roman" w:eastAsia="Times New Roman" w:hAnsi="Times New Roman" w:cs="Times New Roman"/>
                <w:sz w:val="24"/>
                <w:szCs w:val="24"/>
                <w:lang w:eastAsia="en-GB"/>
              </w:rPr>
              <w:t>rregjistuara</w:t>
            </w:r>
            <w:proofErr w:type="spellEnd"/>
            <w:r w:rsidRPr="004C684B">
              <w:rPr>
                <w:rFonts w:ascii="Times New Roman" w:eastAsia="Times New Roman" w:hAnsi="Times New Roman" w:cs="Times New Roman"/>
                <w:sz w:val="24"/>
                <w:szCs w:val="24"/>
                <w:lang w:eastAsia="en-GB"/>
              </w:rPr>
              <w:t xml:space="preserve"> dhe janë e-</w:t>
            </w:r>
            <w:proofErr w:type="spellStart"/>
            <w:r w:rsidRPr="004C684B">
              <w:rPr>
                <w:rFonts w:ascii="Times New Roman" w:eastAsia="Times New Roman" w:hAnsi="Times New Roman" w:cs="Times New Roman"/>
                <w:sz w:val="24"/>
                <w:szCs w:val="24"/>
                <w:lang w:eastAsia="en-GB"/>
              </w:rPr>
              <w:t>maili</w:t>
            </w:r>
            <w:proofErr w:type="spellEnd"/>
            <w:r w:rsidRPr="004C684B">
              <w:rPr>
                <w:rFonts w:ascii="Times New Roman" w:eastAsia="Times New Roman" w:hAnsi="Times New Roman" w:cs="Times New Roman"/>
                <w:sz w:val="24"/>
                <w:szCs w:val="24"/>
                <w:lang w:eastAsia="en-GB"/>
              </w:rPr>
              <w:t xml:space="preserve"> zyrtar i noterit, komunikimi elektronik i Noterit duhet të jetë posta elektronike zyrtare e tij, e cila duhet </w:t>
            </w:r>
            <w:r w:rsidRPr="004C684B">
              <w:rPr>
                <w:rFonts w:ascii="Times New Roman" w:eastAsia="Times New Roman" w:hAnsi="Times New Roman" w:cs="Times New Roman"/>
                <w:sz w:val="24"/>
                <w:szCs w:val="24"/>
                <w:lang w:eastAsia="en-GB"/>
              </w:rPr>
              <w:lastRenderedPageBreak/>
              <w:t xml:space="preserve">të jetë e publikuar në faqen </w:t>
            </w:r>
            <w:proofErr w:type="spellStart"/>
            <w:r w:rsidRPr="004C684B">
              <w:rPr>
                <w:rFonts w:ascii="Times New Roman" w:eastAsia="Times New Roman" w:hAnsi="Times New Roman" w:cs="Times New Roman"/>
                <w:sz w:val="24"/>
                <w:szCs w:val="24"/>
                <w:lang w:eastAsia="en-GB"/>
              </w:rPr>
              <w:t>web</w:t>
            </w:r>
            <w:proofErr w:type="spellEnd"/>
            <w:r w:rsidRPr="004C684B">
              <w:rPr>
                <w:rFonts w:ascii="Times New Roman" w:eastAsia="Times New Roman" w:hAnsi="Times New Roman" w:cs="Times New Roman"/>
                <w:sz w:val="24"/>
                <w:szCs w:val="24"/>
                <w:lang w:eastAsia="en-GB"/>
              </w:rPr>
              <w:t xml:space="preserve"> të DHKN.</w:t>
            </w:r>
          </w:p>
          <w:p w14:paraId="0BDC415E" w14:textId="77777777" w:rsidR="004C684B" w:rsidRPr="004C684B" w:rsidRDefault="004C684B" w:rsidP="004C684B">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sz w:val="24"/>
                <w:szCs w:val="24"/>
                <w:lang w:eastAsia="en-GB"/>
              </w:rPr>
              <w:t xml:space="preserve">Sa i përket aplikacioneve </w:t>
            </w:r>
            <w:proofErr w:type="spellStart"/>
            <w:r w:rsidRPr="004C684B">
              <w:rPr>
                <w:rFonts w:ascii="Times New Roman" w:eastAsia="Times New Roman" w:hAnsi="Times New Roman" w:cs="Times New Roman"/>
                <w:sz w:val="24"/>
                <w:szCs w:val="24"/>
                <w:lang w:eastAsia="en-GB"/>
              </w:rPr>
              <w:t>whatsapp</w:t>
            </w:r>
            <w:proofErr w:type="spellEnd"/>
            <w:r w:rsidRPr="004C684B">
              <w:rPr>
                <w:rFonts w:ascii="Times New Roman" w:eastAsia="Times New Roman" w:hAnsi="Times New Roman" w:cs="Times New Roman"/>
                <w:sz w:val="24"/>
                <w:szCs w:val="24"/>
                <w:lang w:eastAsia="en-GB"/>
              </w:rPr>
              <w:t xml:space="preserve">, </w:t>
            </w:r>
            <w:proofErr w:type="spellStart"/>
            <w:r w:rsidRPr="004C684B">
              <w:rPr>
                <w:rFonts w:ascii="Times New Roman" w:eastAsia="Times New Roman" w:hAnsi="Times New Roman" w:cs="Times New Roman"/>
                <w:sz w:val="24"/>
                <w:szCs w:val="24"/>
                <w:lang w:eastAsia="en-GB"/>
              </w:rPr>
              <w:t>Vibër</w:t>
            </w:r>
            <w:proofErr w:type="spellEnd"/>
            <w:r w:rsidRPr="004C684B">
              <w:rPr>
                <w:rFonts w:ascii="Times New Roman" w:eastAsia="Times New Roman" w:hAnsi="Times New Roman" w:cs="Times New Roman"/>
                <w:sz w:val="24"/>
                <w:szCs w:val="24"/>
                <w:lang w:eastAsia="en-GB"/>
              </w:rPr>
              <w:t xml:space="preserve">, Telegram etj. duhet Ministri i Drejtësisë i cili duhet të përcaktojë se cili aplikacion duhet të përdoret sipas propozimit të DHKN dhe në këtë rast të gjithë noterët duhet të deklarojnë </w:t>
            </w:r>
            <w:proofErr w:type="spellStart"/>
            <w:r w:rsidRPr="004C684B">
              <w:rPr>
                <w:rFonts w:ascii="Times New Roman" w:eastAsia="Times New Roman" w:hAnsi="Times New Roman" w:cs="Times New Roman"/>
                <w:sz w:val="24"/>
                <w:szCs w:val="24"/>
                <w:lang w:eastAsia="en-GB"/>
              </w:rPr>
              <w:t>username</w:t>
            </w:r>
            <w:proofErr w:type="spellEnd"/>
            <w:r w:rsidRPr="004C684B">
              <w:rPr>
                <w:rFonts w:ascii="Times New Roman" w:eastAsia="Times New Roman" w:hAnsi="Times New Roman" w:cs="Times New Roman"/>
                <w:sz w:val="24"/>
                <w:szCs w:val="24"/>
                <w:lang w:eastAsia="en-GB"/>
              </w:rPr>
              <w:t xml:space="preserve">-in ku janë të </w:t>
            </w:r>
            <w:proofErr w:type="spellStart"/>
            <w:r w:rsidRPr="004C684B">
              <w:rPr>
                <w:rFonts w:ascii="Times New Roman" w:eastAsia="Times New Roman" w:hAnsi="Times New Roman" w:cs="Times New Roman"/>
                <w:sz w:val="24"/>
                <w:szCs w:val="24"/>
                <w:lang w:eastAsia="en-GB"/>
              </w:rPr>
              <w:t>rregjistruar</w:t>
            </w:r>
            <w:proofErr w:type="spellEnd"/>
            <w:r w:rsidRPr="004C684B">
              <w:rPr>
                <w:rFonts w:ascii="Times New Roman" w:eastAsia="Times New Roman" w:hAnsi="Times New Roman" w:cs="Times New Roman"/>
                <w:sz w:val="24"/>
                <w:szCs w:val="24"/>
                <w:lang w:eastAsia="en-GB"/>
              </w:rPr>
              <w:t xml:space="preserve"> në aplikacionin që do të përdoret si mënyrë komunikimi zyrtare, pasi këto aplikacione e ruajnë edhe historikun e komunikimeve.</w:t>
            </w:r>
          </w:p>
          <w:p w14:paraId="7F8142BD" w14:textId="2129CC03" w:rsidR="008965A5" w:rsidRPr="002E3FF1" w:rsidRDefault="004C684B"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sz w:val="24"/>
                <w:szCs w:val="24"/>
                <w:lang w:eastAsia="en-GB"/>
              </w:rPr>
              <w:t>Është e nevojshme të ndryshohet kjo dispozite pasi siç është e shkruar ne ligjin aktual dhe në Udhëzimin e MD të vitit 2020 është i pazbatueshëm.</w:t>
            </w:r>
          </w:p>
        </w:tc>
        <w:tc>
          <w:tcPr>
            <w:tcW w:w="2520" w:type="dxa"/>
          </w:tcPr>
          <w:p w14:paraId="1CEA48F8" w14:textId="6A691ED9" w:rsidR="008965A5" w:rsidRPr="004C684B" w:rsidRDefault="004C684B" w:rsidP="004C684B">
            <w:pPr>
              <w:widowControl w:val="0"/>
              <w:pBdr>
                <w:top w:val="nil"/>
                <w:left w:val="nil"/>
                <w:bottom w:val="nil"/>
                <w:right w:val="nil"/>
                <w:between w:val="nil"/>
              </w:pBdr>
              <w:jc w:val="center"/>
              <w:rPr>
                <w:rFonts w:ascii="Times New Roman" w:hAnsi="Times New Roman" w:cs="Times New Roman"/>
                <w:b/>
                <w:bCs/>
                <w:color w:val="000000" w:themeColor="text1"/>
                <w:sz w:val="24"/>
                <w:szCs w:val="24"/>
              </w:rPr>
            </w:pPr>
            <w:r w:rsidRPr="004C684B">
              <w:rPr>
                <w:rFonts w:ascii="Times New Roman" w:hAnsi="Times New Roman" w:cs="Times New Roman"/>
                <w:b/>
                <w:bCs/>
                <w:color w:val="000000" w:themeColor="text1"/>
                <w:sz w:val="24"/>
                <w:szCs w:val="24"/>
              </w:rPr>
              <w:lastRenderedPageBreak/>
              <w:t>V.M</w:t>
            </w:r>
          </w:p>
        </w:tc>
        <w:tc>
          <w:tcPr>
            <w:tcW w:w="1710" w:type="dxa"/>
          </w:tcPr>
          <w:p w14:paraId="62FE12C1" w14:textId="3C813112" w:rsidR="008965A5" w:rsidRDefault="004C684B" w:rsidP="008965A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Pranuar </w:t>
            </w:r>
          </w:p>
        </w:tc>
        <w:tc>
          <w:tcPr>
            <w:tcW w:w="4140" w:type="dxa"/>
            <w:tcMar>
              <w:top w:w="100" w:type="dxa"/>
              <w:left w:w="100" w:type="dxa"/>
              <w:bottom w:w="100" w:type="dxa"/>
              <w:right w:w="100" w:type="dxa"/>
            </w:tcMar>
          </w:tcPr>
          <w:p w14:paraId="3AE4CBED" w14:textId="77777777" w:rsidR="004C684B" w:rsidRPr="004C684B" w:rsidRDefault="004C684B" w:rsidP="004C684B">
            <w:pPr>
              <w:widowControl w:val="0"/>
              <w:pBdr>
                <w:top w:val="nil"/>
                <w:left w:val="nil"/>
                <w:bottom w:val="nil"/>
                <w:right w:val="nil"/>
                <w:between w:val="nil"/>
              </w:pBdr>
              <w:jc w:val="both"/>
              <w:rPr>
                <w:rFonts w:ascii="Times New Roman" w:hAnsi="Times New Roman" w:cs="Times New Roman"/>
                <w:sz w:val="24"/>
                <w:szCs w:val="24"/>
              </w:rPr>
            </w:pPr>
            <w:r w:rsidRPr="004C684B">
              <w:rPr>
                <w:rFonts w:ascii="Times New Roman" w:hAnsi="Times New Roman" w:cs="Times New Roman"/>
                <w:sz w:val="24"/>
                <w:szCs w:val="24"/>
              </w:rPr>
              <w:t>Në lidhje me këtë koment sqarojmë se ai është reflektuar duke shtuar dispozitën sipas së cilës pas togfjalëshit “fakse e telefakse” shtohet togfjalëshi “ose mjete të tjera të komunikimit elektronik”, në përputhje me terminologjinë e parashikuar edhe në Kodin e Procedurave Administrative.</w:t>
            </w:r>
          </w:p>
          <w:p w14:paraId="48226CF3" w14:textId="77777777" w:rsidR="008965A5" w:rsidRDefault="008965A5" w:rsidP="008965A5">
            <w:pPr>
              <w:widowControl w:val="0"/>
              <w:pBdr>
                <w:top w:val="nil"/>
                <w:left w:val="nil"/>
                <w:bottom w:val="nil"/>
                <w:right w:val="nil"/>
                <w:between w:val="nil"/>
              </w:pBdr>
              <w:jc w:val="both"/>
              <w:rPr>
                <w:rFonts w:ascii="Times New Roman" w:hAnsi="Times New Roman" w:cs="Times New Roman"/>
                <w:sz w:val="24"/>
                <w:szCs w:val="24"/>
              </w:rPr>
            </w:pPr>
          </w:p>
        </w:tc>
      </w:tr>
      <w:tr w:rsidR="004C684B" w:rsidRPr="00693506" w14:paraId="2AB74058" w14:textId="77777777" w:rsidTr="00775169">
        <w:trPr>
          <w:trHeight w:val="1338"/>
        </w:trPr>
        <w:tc>
          <w:tcPr>
            <w:tcW w:w="3420" w:type="dxa"/>
            <w:tcMar>
              <w:top w:w="100" w:type="dxa"/>
              <w:left w:w="100" w:type="dxa"/>
              <w:bottom w:w="100" w:type="dxa"/>
              <w:right w:w="100" w:type="dxa"/>
            </w:tcMar>
          </w:tcPr>
          <w:p w14:paraId="2AC0B600" w14:textId="2CECA14A" w:rsidR="004C684B" w:rsidRPr="00F678F1" w:rsidRDefault="004C684B" w:rsidP="008965A5">
            <w:pPr>
              <w:jc w:val="both"/>
              <w:rPr>
                <w:rFonts w:ascii="Times New Roman" w:hAnsi="Times New Roman" w:cs="Times New Roman"/>
                <w:color w:val="000000" w:themeColor="text1"/>
                <w:sz w:val="24"/>
                <w:szCs w:val="24"/>
              </w:rPr>
            </w:pPr>
            <w:r w:rsidRPr="00F678F1">
              <w:rPr>
                <w:rFonts w:ascii="Times New Roman" w:hAnsi="Times New Roman"/>
                <w:sz w:val="24"/>
                <w:szCs w:val="24"/>
              </w:rPr>
              <w:t xml:space="preserve">Lidhur me nenin që përcakton rastet e shkarkimit të anëtarëve të </w:t>
            </w:r>
            <w:r w:rsidR="00F678F1" w:rsidRPr="00F678F1">
              <w:rPr>
                <w:rFonts w:ascii="Times New Roman" w:hAnsi="Times New Roman"/>
                <w:sz w:val="24"/>
                <w:szCs w:val="24"/>
              </w:rPr>
              <w:t xml:space="preserve">Bordit Disiplinor. </w:t>
            </w:r>
          </w:p>
        </w:tc>
        <w:tc>
          <w:tcPr>
            <w:tcW w:w="3590" w:type="dxa"/>
          </w:tcPr>
          <w:p w14:paraId="718E9B32" w14:textId="6335A084" w:rsidR="004C684B" w:rsidRPr="00DE2210" w:rsidRDefault="00DE2210" w:rsidP="00DE2210">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4C684B" w:rsidRPr="00DE2210">
              <w:rPr>
                <w:rFonts w:ascii="Times New Roman" w:eastAsia="Times New Roman" w:hAnsi="Times New Roman" w:cs="Times New Roman"/>
                <w:sz w:val="24"/>
                <w:szCs w:val="24"/>
                <w:lang w:eastAsia="en-GB"/>
              </w:rPr>
              <w:t xml:space="preserve">E drejta e Ministrit të Drejtësisë për pezullimin apo shkarkimin e anëtarëve që zgjidhen prej tij cenon pavarësinë dhe paanshmërinë e anëtarëve të Bordit. Ministri i Drejtësisë është palë e procesit disiplinor që kryhet nga Bordi Disiplinor dhe i nënshtrohet vendimmarrjes së këtij Bordi lidhur </w:t>
            </w:r>
            <w:r w:rsidR="004C684B" w:rsidRPr="00DE2210">
              <w:rPr>
                <w:rFonts w:ascii="Times New Roman" w:eastAsia="Times New Roman" w:hAnsi="Times New Roman" w:cs="Times New Roman"/>
                <w:sz w:val="24"/>
                <w:szCs w:val="24"/>
                <w:lang w:eastAsia="en-GB"/>
              </w:rPr>
              <w:lastRenderedPageBreak/>
              <w:t xml:space="preserve">me nismat disiplinore të sjella prej tij. Në këto kushte, Ministri i Drejtësisë nuk mund të shqyrtojë dhe të vendosë lidhur me mënyrën e ushtrimit të detyrave të tij nga ana e Bordit, pasi ndodhet në situatë të qartë papajtueshmërie dhe konflikti interesi. Sugjerojmë rishikimin e kësaj dispozite, në mënyrë që hetimi dhe vendimmarrja </w:t>
            </w:r>
            <w:proofErr w:type="spellStart"/>
            <w:r w:rsidR="004C684B" w:rsidRPr="00DE2210">
              <w:rPr>
                <w:rFonts w:ascii="Times New Roman" w:eastAsia="Times New Roman" w:hAnsi="Times New Roman" w:cs="Times New Roman"/>
                <w:sz w:val="24"/>
                <w:szCs w:val="24"/>
                <w:lang w:eastAsia="en-GB"/>
              </w:rPr>
              <w:t>disisplinore</w:t>
            </w:r>
            <w:proofErr w:type="spellEnd"/>
            <w:r w:rsidR="004C684B" w:rsidRPr="00DE2210">
              <w:rPr>
                <w:rFonts w:ascii="Times New Roman" w:eastAsia="Times New Roman" w:hAnsi="Times New Roman" w:cs="Times New Roman"/>
                <w:sz w:val="24"/>
                <w:szCs w:val="24"/>
                <w:lang w:eastAsia="en-GB"/>
              </w:rPr>
              <w:t xml:space="preserve"> ndaj anëtarëve të Bordit të kryhet nga një organ i pavarur në raport me palët në proces.</w:t>
            </w:r>
          </w:p>
          <w:p w14:paraId="153C97D2" w14:textId="77777777" w:rsidR="00715211" w:rsidRPr="00DE2210" w:rsidRDefault="00715211" w:rsidP="00DE2210">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p>
          <w:p w14:paraId="3E12ECE7" w14:textId="75F21A4D" w:rsidR="004C684B" w:rsidRPr="002E3FF1" w:rsidRDefault="004C684B" w:rsidP="008965A5">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C684B">
              <w:rPr>
                <w:rFonts w:ascii="Times New Roman" w:eastAsia="Times New Roman" w:hAnsi="Times New Roman" w:cs="Times New Roman"/>
                <w:b/>
                <w:sz w:val="24"/>
                <w:szCs w:val="24"/>
                <w:lang w:eastAsia="en-GB"/>
              </w:rPr>
              <w:t>2</w:t>
            </w:r>
            <w:r w:rsidR="00F678F1">
              <w:rPr>
                <w:rFonts w:ascii="Times New Roman" w:eastAsia="Times New Roman" w:hAnsi="Times New Roman" w:cs="Times New Roman"/>
                <w:b/>
                <w:sz w:val="24"/>
                <w:szCs w:val="24"/>
                <w:lang w:eastAsia="en-GB"/>
              </w:rPr>
              <w:t>.</w:t>
            </w:r>
            <w:r w:rsidR="00F678F1">
              <w:rPr>
                <w:rFonts w:ascii="Times New Roman" w:eastAsia="Times New Roman" w:hAnsi="Times New Roman" w:cs="Times New Roman"/>
                <w:sz w:val="24"/>
                <w:szCs w:val="24"/>
                <w:lang w:eastAsia="en-GB"/>
              </w:rPr>
              <w:t xml:space="preserve"> </w:t>
            </w:r>
            <w:r w:rsidRPr="004C684B">
              <w:rPr>
                <w:rFonts w:ascii="Times New Roman" w:eastAsia="Times New Roman" w:hAnsi="Times New Roman" w:cs="Times New Roman"/>
                <w:sz w:val="24"/>
                <w:szCs w:val="24"/>
                <w:lang w:eastAsia="en-GB"/>
              </w:rPr>
              <w:t xml:space="preserve">Dispozita e mësipërme është në shkelje të parimit të </w:t>
            </w:r>
            <w:proofErr w:type="spellStart"/>
            <w:r w:rsidRPr="004C684B">
              <w:rPr>
                <w:rFonts w:ascii="Times New Roman" w:eastAsia="Times New Roman" w:hAnsi="Times New Roman" w:cs="Times New Roman"/>
                <w:sz w:val="24"/>
                <w:szCs w:val="24"/>
                <w:lang w:eastAsia="en-GB"/>
              </w:rPr>
              <w:t>proporcionaliteti</w:t>
            </w:r>
            <w:proofErr w:type="spellEnd"/>
            <w:r w:rsidRPr="004C684B">
              <w:rPr>
                <w:rFonts w:ascii="Times New Roman" w:eastAsia="Times New Roman" w:hAnsi="Times New Roman" w:cs="Times New Roman"/>
                <w:sz w:val="24"/>
                <w:szCs w:val="24"/>
                <w:lang w:eastAsia="en-GB"/>
              </w:rPr>
              <w:t>, në kushtet kur nuk përcakton qartë cilat janë shkeljet ligjore që çojnë në masën ekstreme të shkarkimit të anëtarit të Bordit Disiplinor.</w:t>
            </w:r>
          </w:p>
        </w:tc>
        <w:tc>
          <w:tcPr>
            <w:tcW w:w="2520" w:type="dxa"/>
          </w:tcPr>
          <w:p w14:paraId="77172EA9" w14:textId="22B5CF1A" w:rsidR="004C684B" w:rsidRPr="004C684B" w:rsidRDefault="004C684B" w:rsidP="004C684B">
            <w:pPr>
              <w:widowControl w:val="0"/>
              <w:pBdr>
                <w:top w:val="nil"/>
                <w:left w:val="nil"/>
                <w:bottom w:val="nil"/>
                <w:right w:val="nil"/>
                <w:between w:val="nil"/>
              </w:pBdr>
              <w:jc w:val="center"/>
              <w:rPr>
                <w:rFonts w:ascii="Times New Roman" w:hAnsi="Times New Roman" w:cs="Times New Roman"/>
                <w:b/>
                <w:bCs/>
                <w:color w:val="000000" w:themeColor="text1"/>
                <w:sz w:val="24"/>
                <w:szCs w:val="24"/>
              </w:rPr>
            </w:pPr>
            <w:r w:rsidRPr="004C684B">
              <w:rPr>
                <w:rFonts w:ascii="Times New Roman" w:hAnsi="Times New Roman" w:cs="Times New Roman"/>
                <w:b/>
                <w:bCs/>
                <w:color w:val="000000" w:themeColor="text1"/>
                <w:sz w:val="24"/>
                <w:szCs w:val="24"/>
              </w:rPr>
              <w:lastRenderedPageBreak/>
              <w:t>Bordi D</w:t>
            </w:r>
            <w:r>
              <w:rPr>
                <w:rFonts w:ascii="Times New Roman" w:hAnsi="Times New Roman" w:cs="Times New Roman"/>
                <w:b/>
                <w:bCs/>
                <w:color w:val="000000" w:themeColor="text1"/>
                <w:sz w:val="24"/>
                <w:szCs w:val="24"/>
              </w:rPr>
              <w:t>isiplinor</w:t>
            </w:r>
          </w:p>
        </w:tc>
        <w:tc>
          <w:tcPr>
            <w:tcW w:w="1710" w:type="dxa"/>
          </w:tcPr>
          <w:p w14:paraId="4F65F3F1" w14:textId="365242E3" w:rsidR="004C684B" w:rsidRDefault="00F678F1" w:rsidP="008965A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E08160F" w14:textId="77777777" w:rsidR="00DE2210" w:rsidRPr="00DE2210" w:rsidRDefault="00DE2210" w:rsidP="00DE2210">
            <w:pPr>
              <w:widowControl w:val="0"/>
              <w:pBdr>
                <w:top w:val="nil"/>
                <w:left w:val="nil"/>
                <w:bottom w:val="nil"/>
                <w:right w:val="nil"/>
                <w:between w:val="nil"/>
              </w:pBdr>
              <w:jc w:val="both"/>
              <w:rPr>
                <w:rFonts w:ascii="Times New Roman" w:hAnsi="Times New Roman" w:cs="Times New Roman"/>
                <w:sz w:val="24"/>
                <w:szCs w:val="24"/>
              </w:rPr>
            </w:pPr>
            <w:r w:rsidRPr="00DE2210">
              <w:rPr>
                <w:rFonts w:ascii="Times New Roman" w:hAnsi="Times New Roman" w:cs="Times New Roman"/>
                <w:sz w:val="24"/>
                <w:szCs w:val="24"/>
              </w:rPr>
              <w:t xml:space="preserve">Në lidhje me këtë koment sqarojmë se Ministri i Drejtësisë është organi që zgjedh dy nga anëtarët në Bord dhe si pasojë ka edhe përgjegjësinë për të marrë masat e duhura në ato raste kur vërehet shkelje e ligjit nga ana e tyre. Në mënyrë të ngjashme, edhe në raste të tjera, organi i emërtesës është edhe organi që pezullon dhe shkarkon personat e emëruar prej </w:t>
            </w:r>
            <w:r w:rsidRPr="00DE2210">
              <w:rPr>
                <w:rFonts w:ascii="Times New Roman" w:hAnsi="Times New Roman" w:cs="Times New Roman"/>
                <w:sz w:val="24"/>
                <w:szCs w:val="24"/>
              </w:rPr>
              <w:lastRenderedPageBreak/>
              <w:t xml:space="preserve">tyre. Në rastet kur vërehen paligjshmëri në ushtrimin e detyrave secili organ emërtese duhet të ndërhyjë për të rivendosur në vend ligjshmërinë dhe për të përjashtuar nga organi personat përgjegjës. </w:t>
            </w:r>
          </w:p>
          <w:p w14:paraId="17432BF9" w14:textId="77777777" w:rsidR="00DE2210" w:rsidRPr="00DE2210" w:rsidRDefault="00DE2210" w:rsidP="00DE2210">
            <w:pPr>
              <w:widowControl w:val="0"/>
              <w:pBdr>
                <w:top w:val="nil"/>
                <w:left w:val="nil"/>
                <w:bottom w:val="nil"/>
                <w:right w:val="nil"/>
                <w:between w:val="nil"/>
              </w:pBdr>
              <w:jc w:val="both"/>
              <w:rPr>
                <w:rFonts w:ascii="Times New Roman" w:hAnsi="Times New Roman" w:cs="Times New Roman"/>
                <w:sz w:val="24"/>
                <w:szCs w:val="24"/>
              </w:rPr>
            </w:pPr>
            <w:r w:rsidRPr="00DE2210">
              <w:rPr>
                <w:rFonts w:ascii="Times New Roman" w:hAnsi="Times New Roman" w:cs="Times New Roman"/>
                <w:sz w:val="24"/>
                <w:szCs w:val="24"/>
              </w:rPr>
              <w:t xml:space="preserve">Sillet në vëmendje se edhe një numër i madh drejtuesish të organeve të pavarura janë të zgjedhur nga Kuvendi dhe shkarkohen po prej tij siç është rasti për Kryetarin e Kontrollit të Lartë të Shtetit dhe </w:t>
            </w:r>
            <w:proofErr w:type="spellStart"/>
            <w:r w:rsidRPr="00DE2210">
              <w:rPr>
                <w:rFonts w:ascii="Times New Roman" w:hAnsi="Times New Roman" w:cs="Times New Roman"/>
                <w:sz w:val="24"/>
                <w:szCs w:val="24"/>
              </w:rPr>
              <w:t>Komisionerin</w:t>
            </w:r>
            <w:proofErr w:type="spellEnd"/>
            <w:r w:rsidRPr="00DE2210">
              <w:rPr>
                <w:rFonts w:ascii="Times New Roman" w:hAnsi="Times New Roman" w:cs="Times New Roman"/>
                <w:sz w:val="24"/>
                <w:szCs w:val="24"/>
              </w:rPr>
              <w:t xml:space="preserve"> për të Drejtën e Informimit dhe Mbrojtjen e të Dhënave Personale. Edhe këto dy institucione kanë në objekt të kontrollit të tyre dhe si subjekt të veprimtarisë Kuvendin. Megjithatë është po Kuvendi ai që vendos për shkarkimin e tyre duke u bazuar në rastet e parashikuara nga ligji për pezullimin apo shkarkimin. Në këto kushte, nuk vlerësohet se vetëm parashikimi i kompetencës për shkarkimin e anëtarëve do të cenonte veprimtarinë e tyre, </w:t>
            </w:r>
            <w:proofErr w:type="spellStart"/>
            <w:r w:rsidRPr="00DE2210">
              <w:rPr>
                <w:rFonts w:ascii="Times New Roman" w:hAnsi="Times New Roman" w:cs="Times New Roman"/>
                <w:sz w:val="24"/>
                <w:szCs w:val="24"/>
              </w:rPr>
              <w:t>përsa</w:t>
            </w:r>
            <w:proofErr w:type="spellEnd"/>
            <w:r w:rsidRPr="00DE2210">
              <w:rPr>
                <w:rFonts w:ascii="Times New Roman" w:hAnsi="Times New Roman" w:cs="Times New Roman"/>
                <w:sz w:val="24"/>
                <w:szCs w:val="24"/>
              </w:rPr>
              <w:t xml:space="preserve"> kohë rastet/kushtet për pezullimin dhe shkarkimin e tyre janë të përcaktuara qartë. </w:t>
            </w:r>
          </w:p>
          <w:p w14:paraId="06FA9FF0" w14:textId="77777777" w:rsidR="00DE2210" w:rsidRPr="00DE2210" w:rsidRDefault="00DE2210" w:rsidP="00DE2210">
            <w:pPr>
              <w:widowControl w:val="0"/>
              <w:pBdr>
                <w:top w:val="nil"/>
                <w:left w:val="nil"/>
                <w:bottom w:val="nil"/>
                <w:right w:val="nil"/>
                <w:between w:val="nil"/>
              </w:pBdr>
              <w:jc w:val="both"/>
              <w:rPr>
                <w:rFonts w:ascii="Times New Roman" w:hAnsi="Times New Roman" w:cs="Times New Roman"/>
                <w:sz w:val="24"/>
                <w:szCs w:val="24"/>
              </w:rPr>
            </w:pPr>
            <w:r w:rsidRPr="00DE2210">
              <w:rPr>
                <w:rFonts w:ascii="Times New Roman" w:hAnsi="Times New Roman" w:cs="Times New Roman"/>
                <w:sz w:val="24"/>
                <w:szCs w:val="24"/>
              </w:rPr>
              <w:t xml:space="preserve">Ndërkohë, vetë Ministri i Drejtësisë apo edhe organet e tjera të emërtesës nuk </w:t>
            </w:r>
            <w:r w:rsidRPr="00DE2210">
              <w:rPr>
                <w:rFonts w:ascii="Times New Roman" w:hAnsi="Times New Roman" w:cs="Times New Roman"/>
                <w:sz w:val="24"/>
                <w:szCs w:val="24"/>
              </w:rPr>
              <w:lastRenderedPageBreak/>
              <w:t xml:space="preserve">mund të marrin një vendim të tillë pa u bazuar në ligj dhe pa marrë në konsideratë, në mënyrën e duhur dhe në përputhje me parimet e përcaktuara në Kodin e Procedurave Administrative, të gjitha rrethanat që çojnë në shkarkimin e anëtarëve të Bordit Disiplinor. Nuk mund të arrihet në përfundimin se thjesht parashikimi i këtyre rasteve në ligj apo ushtrimi i ligjshëm i tyre, cenon automatikisht pavarësinë e organit, pasi në të kundërt një </w:t>
            </w:r>
            <w:proofErr w:type="spellStart"/>
            <w:r w:rsidRPr="00DE2210">
              <w:rPr>
                <w:rFonts w:ascii="Times New Roman" w:hAnsi="Times New Roman" w:cs="Times New Roman"/>
                <w:sz w:val="24"/>
                <w:szCs w:val="24"/>
              </w:rPr>
              <w:t>prezumim</w:t>
            </w:r>
            <w:proofErr w:type="spellEnd"/>
            <w:r w:rsidRPr="00DE2210">
              <w:rPr>
                <w:rFonts w:ascii="Times New Roman" w:hAnsi="Times New Roman" w:cs="Times New Roman"/>
                <w:sz w:val="24"/>
                <w:szCs w:val="24"/>
              </w:rPr>
              <w:t xml:space="preserve"> i tillë do të binte edhe mbi vetë Bordin në kushtet kur në ligj nuk përcaktohen në mënyrë </w:t>
            </w:r>
            <w:proofErr w:type="spellStart"/>
            <w:r w:rsidRPr="00DE2210">
              <w:rPr>
                <w:rFonts w:ascii="Times New Roman" w:hAnsi="Times New Roman" w:cs="Times New Roman"/>
                <w:sz w:val="24"/>
                <w:szCs w:val="24"/>
              </w:rPr>
              <w:t>ezauruese</w:t>
            </w:r>
            <w:proofErr w:type="spellEnd"/>
            <w:r w:rsidRPr="00DE2210">
              <w:rPr>
                <w:rFonts w:ascii="Times New Roman" w:hAnsi="Times New Roman" w:cs="Times New Roman"/>
                <w:sz w:val="24"/>
                <w:szCs w:val="24"/>
              </w:rPr>
              <w:t xml:space="preserve"> shkeljet që çojnë në masat disiplinore që i jepen noterit.  </w:t>
            </w:r>
          </w:p>
          <w:p w14:paraId="57D681AB" w14:textId="77777777" w:rsidR="00DE2210" w:rsidRPr="00DE2210" w:rsidRDefault="00DE2210" w:rsidP="00DE2210">
            <w:pPr>
              <w:widowControl w:val="0"/>
              <w:pBdr>
                <w:top w:val="nil"/>
                <w:left w:val="nil"/>
                <w:bottom w:val="nil"/>
                <w:right w:val="nil"/>
                <w:between w:val="nil"/>
              </w:pBdr>
              <w:jc w:val="both"/>
              <w:rPr>
                <w:rFonts w:ascii="Times New Roman" w:hAnsi="Times New Roman" w:cs="Times New Roman"/>
                <w:sz w:val="24"/>
                <w:szCs w:val="24"/>
              </w:rPr>
            </w:pPr>
            <w:r w:rsidRPr="00DE2210">
              <w:rPr>
                <w:rFonts w:ascii="Times New Roman" w:hAnsi="Times New Roman" w:cs="Times New Roman"/>
                <w:sz w:val="24"/>
                <w:szCs w:val="24"/>
              </w:rPr>
              <w:t xml:space="preserve">Nga ana tjetër, pavarësisht faktit se kjo kompetencë ushtrohet nga Ministri i Drejtësisë, për anëtarët e Bordit të zgjedhur prej tij, apo përkatësisht nga Dhoma ose Shkolla e Magjistraturës për anëtarët e përzgjedhur prej tyre, vendimmarrja e tyre mund të kundërshtohet në rrugë gjyqësore dhe në përfundim është gjykata ajo që do të vendosë për rastin. </w:t>
            </w:r>
          </w:p>
          <w:p w14:paraId="7E549192" w14:textId="77777777" w:rsidR="00715211" w:rsidRDefault="00715211" w:rsidP="00F678F1">
            <w:pPr>
              <w:widowControl w:val="0"/>
              <w:pBdr>
                <w:top w:val="nil"/>
                <w:left w:val="nil"/>
                <w:bottom w:val="nil"/>
                <w:right w:val="nil"/>
                <w:between w:val="nil"/>
              </w:pBdr>
              <w:jc w:val="both"/>
              <w:rPr>
                <w:rFonts w:ascii="Times New Roman" w:hAnsi="Times New Roman" w:cs="Times New Roman"/>
                <w:sz w:val="24"/>
                <w:szCs w:val="24"/>
              </w:rPr>
            </w:pPr>
          </w:p>
          <w:p w14:paraId="309F3C59" w14:textId="65701BAE" w:rsidR="00F678F1" w:rsidRPr="00F678F1" w:rsidRDefault="00DE2210" w:rsidP="00F678F1">
            <w:pPr>
              <w:widowControl w:val="0"/>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 xml:space="preserve">Lidhur me </w:t>
            </w:r>
            <w:r w:rsidR="00F678F1" w:rsidRPr="00F678F1">
              <w:rPr>
                <w:rFonts w:ascii="Times New Roman" w:hAnsi="Times New Roman" w:cs="Times New Roman"/>
                <w:sz w:val="24"/>
                <w:szCs w:val="24"/>
              </w:rPr>
              <w:t>koment</w:t>
            </w:r>
            <w:r>
              <w:rPr>
                <w:rFonts w:ascii="Times New Roman" w:hAnsi="Times New Roman" w:cs="Times New Roman"/>
                <w:sz w:val="24"/>
                <w:szCs w:val="24"/>
              </w:rPr>
              <w:t xml:space="preserve">in për </w:t>
            </w:r>
            <w:r w:rsidRPr="004C684B">
              <w:rPr>
                <w:rFonts w:ascii="Times New Roman" w:eastAsia="Times New Roman" w:hAnsi="Times New Roman" w:cs="Times New Roman"/>
                <w:sz w:val="24"/>
                <w:szCs w:val="24"/>
                <w:lang w:eastAsia="en-GB"/>
              </w:rPr>
              <w:t xml:space="preserve">shkelje të parimit të </w:t>
            </w:r>
            <w:proofErr w:type="spellStart"/>
            <w:r w:rsidRPr="004C684B">
              <w:rPr>
                <w:rFonts w:ascii="Times New Roman" w:eastAsia="Times New Roman" w:hAnsi="Times New Roman" w:cs="Times New Roman"/>
                <w:sz w:val="24"/>
                <w:szCs w:val="24"/>
                <w:lang w:eastAsia="en-GB"/>
              </w:rPr>
              <w:t>proporcionaliteti</w:t>
            </w:r>
            <w:r>
              <w:rPr>
                <w:rFonts w:ascii="Times New Roman" w:eastAsia="Times New Roman" w:hAnsi="Times New Roman" w:cs="Times New Roman"/>
                <w:sz w:val="24"/>
                <w:szCs w:val="24"/>
                <w:lang w:eastAsia="en-GB"/>
              </w:rPr>
              <w:t>t</w:t>
            </w:r>
            <w:proofErr w:type="spellEnd"/>
            <w:r>
              <w:rPr>
                <w:rFonts w:ascii="Times New Roman" w:eastAsia="Times New Roman" w:hAnsi="Times New Roman" w:cs="Times New Roman"/>
                <w:sz w:val="24"/>
                <w:szCs w:val="24"/>
                <w:lang w:eastAsia="en-GB"/>
              </w:rPr>
              <w:t>,</w:t>
            </w:r>
            <w:r w:rsidR="00F678F1" w:rsidRPr="00F678F1">
              <w:rPr>
                <w:rFonts w:ascii="Times New Roman" w:hAnsi="Times New Roman" w:cs="Times New Roman"/>
                <w:sz w:val="24"/>
                <w:szCs w:val="24"/>
              </w:rPr>
              <w:t xml:space="preserve"> sqarojmë se </w:t>
            </w:r>
            <w:r w:rsidR="00F678F1" w:rsidRPr="00F678F1">
              <w:rPr>
                <w:rFonts w:ascii="Times New Roman" w:hAnsi="Times New Roman" w:cs="Times New Roman"/>
                <w:sz w:val="24"/>
                <w:szCs w:val="24"/>
              </w:rPr>
              <w:lastRenderedPageBreak/>
              <w:t>deri më tani ligji nuk ka parashikuar asnjë rast të shkarkimit të anëtarëve të Bordit Disiplinor, çka në vetvete përbën një cenim për pavarësinë dhe paanësinë e tij. Sillet në vëmendje se parashikimi i rasteve të tilla nuk është në dëm të anëtarëve të tij, por në favor të tyre pasi tashmë ka një kornizë të qartë shkaqesh mbi bazën e të cilave mund të vendoset shkarkimi i anëtarëve.</w:t>
            </w:r>
          </w:p>
          <w:p w14:paraId="67DAF2A7" w14:textId="77777777" w:rsidR="00F678F1" w:rsidRPr="00F678F1" w:rsidRDefault="00F678F1" w:rsidP="00F678F1">
            <w:pPr>
              <w:widowControl w:val="0"/>
              <w:pBdr>
                <w:top w:val="nil"/>
                <w:left w:val="nil"/>
                <w:bottom w:val="nil"/>
                <w:right w:val="nil"/>
                <w:between w:val="nil"/>
              </w:pBdr>
              <w:jc w:val="both"/>
              <w:rPr>
                <w:rFonts w:ascii="Times New Roman" w:hAnsi="Times New Roman" w:cs="Times New Roman"/>
                <w:sz w:val="24"/>
                <w:szCs w:val="24"/>
              </w:rPr>
            </w:pPr>
            <w:r w:rsidRPr="00F678F1">
              <w:rPr>
                <w:rFonts w:ascii="Times New Roman" w:hAnsi="Times New Roman" w:cs="Times New Roman"/>
                <w:sz w:val="24"/>
                <w:szCs w:val="24"/>
              </w:rPr>
              <w:t xml:space="preserve">Sa i përket përcaktimit të qartë të shkeljeve sillet në vëmendje se ligji nuk mund të </w:t>
            </w:r>
            <w:proofErr w:type="spellStart"/>
            <w:r w:rsidRPr="00F678F1">
              <w:rPr>
                <w:rFonts w:ascii="Times New Roman" w:hAnsi="Times New Roman" w:cs="Times New Roman"/>
                <w:sz w:val="24"/>
                <w:szCs w:val="24"/>
              </w:rPr>
              <w:t>ezaurojë</w:t>
            </w:r>
            <w:proofErr w:type="spellEnd"/>
            <w:r w:rsidRPr="00F678F1">
              <w:rPr>
                <w:rFonts w:ascii="Times New Roman" w:hAnsi="Times New Roman" w:cs="Times New Roman"/>
                <w:sz w:val="24"/>
                <w:szCs w:val="24"/>
              </w:rPr>
              <w:t xml:space="preserve"> në mënyrë shteruese çdo shkelje që përbën shkak për shkarkimin e anëtarëve. Dispozita të tilla të ngjashme gjenden si në Kushtetutë ashtu edhe në ligje të tjera, ku ndër të tjera përmendet edhe ligji nr. 96/2016 “Për statusin e gjyqtarëve dhe prokurorëve në Republikën e Shqipërisë”, të ndryshuar. Shumë nga shkeljet e përcaktuara në projektligj janë marrë si model pikërisht nga ky ligj i cili garanton standardin më të lartë për magjistratët, me qëllim garantimin e </w:t>
            </w:r>
            <w:proofErr w:type="spellStart"/>
            <w:r w:rsidRPr="00F678F1">
              <w:rPr>
                <w:rFonts w:ascii="Times New Roman" w:hAnsi="Times New Roman" w:cs="Times New Roman"/>
                <w:sz w:val="24"/>
                <w:szCs w:val="24"/>
              </w:rPr>
              <w:t>standardve</w:t>
            </w:r>
            <w:proofErr w:type="spellEnd"/>
            <w:r w:rsidRPr="00F678F1">
              <w:rPr>
                <w:rFonts w:ascii="Times New Roman" w:hAnsi="Times New Roman" w:cs="Times New Roman"/>
                <w:sz w:val="24"/>
                <w:szCs w:val="24"/>
              </w:rPr>
              <w:t xml:space="preserve"> të ngjashme edhe për anëtarët e Bordit Disiplinor. </w:t>
            </w:r>
          </w:p>
          <w:p w14:paraId="154C49C8" w14:textId="024506EB" w:rsidR="004C684B" w:rsidRDefault="00F678F1" w:rsidP="008965A5">
            <w:pPr>
              <w:widowControl w:val="0"/>
              <w:pBdr>
                <w:top w:val="nil"/>
                <w:left w:val="nil"/>
                <w:bottom w:val="nil"/>
                <w:right w:val="nil"/>
                <w:between w:val="nil"/>
              </w:pBdr>
              <w:jc w:val="both"/>
              <w:rPr>
                <w:rFonts w:ascii="Times New Roman" w:hAnsi="Times New Roman" w:cs="Times New Roman"/>
                <w:sz w:val="24"/>
                <w:szCs w:val="24"/>
              </w:rPr>
            </w:pPr>
            <w:r w:rsidRPr="00F678F1">
              <w:rPr>
                <w:rFonts w:ascii="Times New Roman" w:hAnsi="Times New Roman" w:cs="Times New Roman"/>
                <w:sz w:val="24"/>
                <w:szCs w:val="24"/>
              </w:rPr>
              <w:t xml:space="preserve">Siç është përmendur edhe më lart, nuk mund të arrihet në përfundimin se thjesht </w:t>
            </w:r>
            <w:r w:rsidRPr="00F678F1">
              <w:rPr>
                <w:rFonts w:ascii="Times New Roman" w:hAnsi="Times New Roman" w:cs="Times New Roman"/>
                <w:sz w:val="24"/>
                <w:szCs w:val="24"/>
              </w:rPr>
              <w:lastRenderedPageBreak/>
              <w:t xml:space="preserve">parashikimi i këtyre rasteve në ligj apo ushtrimi i ligjshëm i tyre, cenon automatikisht pavarësinë e organit, pasi në të kundërt një </w:t>
            </w:r>
            <w:proofErr w:type="spellStart"/>
            <w:r w:rsidRPr="00F678F1">
              <w:rPr>
                <w:rFonts w:ascii="Times New Roman" w:hAnsi="Times New Roman" w:cs="Times New Roman"/>
                <w:sz w:val="24"/>
                <w:szCs w:val="24"/>
              </w:rPr>
              <w:t>prezumim</w:t>
            </w:r>
            <w:proofErr w:type="spellEnd"/>
            <w:r w:rsidRPr="00F678F1">
              <w:rPr>
                <w:rFonts w:ascii="Times New Roman" w:hAnsi="Times New Roman" w:cs="Times New Roman"/>
                <w:sz w:val="24"/>
                <w:szCs w:val="24"/>
              </w:rPr>
              <w:t xml:space="preserve"> i tillë do të binte edhe mbi vetë Bordin në kushtet kur në ligj nuk përcaktohen në mënyrë </w:t>
            </w:r>
            <w:proofErr w:type="spellStart"/>
            <w:r w:rsidRPr="00F678F1">
              <w:rPr>
                <w:rFonts w:ascii="Times New Roman" w:hAnsi="Times New Roman" w:cs="Times New Roman"/>
                <w:sz w:val="24"/>
                <w:szCs w:val="24"/>
              </w:rPr>
              <w:t>ezauruese</w:t>
            </w:r>
            <w:proofErr w:type="spellEnd"/>
            <w:r w:rsidRPr="00F678F1">
              <w:rPr>
                <w:rFonts w:ascii="Times New Roman" w:hAnsi="Times New Roman" w:cs="Times New Roman"/>
                <w:sz w:val="24"/>
                <w:szCs w:val="24"/>
              </w:rPr>
              <w:t xml:space="preserve"> shkeljet që çojnë në masat disiplinore që i jepen noterit, por i jepet hapësirë vlerësimi Bordit që të marrë masën e duhur në përputhje me shkeljen e kryer. I njëjti arsyetim vlen edhe në rastet e shkeljeve të kryera nga anëtarët e Bordi Disiplinor. </w:t>
            </w:r>
          </w:p>
        </w:tc>
      </w:tr>
      <w:bookmarkEnd w:id="2"/>
    </w:tbl>
    <w:p w14:paraId="6C283944" w14:textId="4FF3B290" w:rsidR="00FF0AE1" w:rsidRPr="00693506" w:rsidRDefault="00FF0AE1" w:rsidP="008779A3">
      <w:pPr>
        <w:tabs>
          <w:tab w:val="left" w:pos="3914"/>
        </w:tabs>
        <w:spacing w:line="240" w:lineRule="auto"/>
        <w:rPr>
          <w:rFonts w:ascii="Times New Roman" w:hAnsi="Times New Roman" w:cs="Times New Roman"/>
          <w:color w:val="000000" w:themeColor="text1"/>
          <w:sz w:val="24"/>
          <w:szCs w:val="24"/>
        </w:rPr>
      </w:pPr>
    </w:p>
    <w:sectPr w:rsidR="00FF0AE1" w:rsidRPr="00693506"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24AD" w14:textId="77777777" w:rsidR="003A5FE3" w:rsidRDefault="003A5FE3">
      <w:pPr>
        <w:spacing w:line="240" w:lineRule="auto"/>
      </w:pPr>
      <w:r>
        <w:separator/>
      </w:r>
    </w:p>
  </w:endnote>
  <w:endnote w:type="continuationSeparator" w:id="0">
    <w:p w14:paraId="2498F5E8" w14:textId="77777777" w:rsidR="003A5FE3" w:rsidRDefault="003A5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2E47" w14:textId="77777777" w:rsidR="00C74183" w:rsidRDefault="00C74183">
    <w:pPr>
      <w:jc w:val="right"/>
    </w:pPr>
    <w:r>
      <w:fldChar w:fldCharType="begin"/>
    </w:r>
    <w:r>
      <w:instrText>PAGE</w:instrText>
    </w:r>
    <w:r>
      <w:fldChar w:fldCharType="separate"/>
    </w:r>
    <w:r w:rsidR="00EB4EB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50CD3" w14:textId="77777777" w:rsidR="003A5FE3" w:rsidRDefault="003A5FE3">
      <w:pPr>
        <w:spacing w:line="240" w:lineRule="auto"/>
      </w:pPr>
      <w:r>
        <w:separator/>
      </w:r>
    </w:p>
  </w:footnote>
  <w:footnote w:type="continuationSeparator" w:id="0">
    <w:p w14:paraId="0F3BFFFC" w14:textId="77777777" w:rsidR="003A5FE3" w:rsidRDefault="003A5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3C79" w14:textId="13D274E1" w:rsidR="00AF31EF" w:rsidRPr="00BE215D" w:rsidRDefault="009F05ED" w:rsidP="00BE215D">
    <w:pPr>
      <w:rPr>
        <w:rFonts w:ascii="Times New Roman" w:eastAsiaTheme="minorHAnsi" w:hAnsi="Times New Roman" w:cs="Times New Roman"/>
        <w:b/>
      </w:rPr>
    </w:pPr>
    <w:r>
      <w:rPr>
        <w:rFonts w:ascii="Times New Roman" w:eastAsiaTheme="minorHAnsi" w:hAnsi="Times New Roman" w:cs="Times New Roman"/>
        <w:b/>
      </w:rPr>
      <w:t xml:space="preserve">RAPORTI I KONSULTIMIT PUBLIK PËR PROJEKTLIGJIN </w:t>
    </w:r>
    <w:r w:rsidR="000D5C4B" w:rsidRPr="000D5C4B">
      <w:rPr>
        <w:rFonts w:ascii="Times New Roman" w:eastAsiaTheme="minorHAnsi" w:hAnsi="Times New Roman" w:cs="Times New Roman"/>
        <w:b/>
      </w:rPr>
      <w:t>“</w:t>
    </w:r>
    <w:r w:rsidR="0058145A" w:rsidRPr="0058145A">
      <w:rPr>
        <w:rFonts w:ascii="Times New Roman" w:eastAsiaTheme="minorHAnsi" w:hAnsi="Times New Roman" w:cs="Times New Roman"/>
        <w:b/>
      </w:rPr>
      <w:t>PËR</w:t>
    </w:r>
    <w:r w:rsidR="0058145A">
      <w:rPr>
        <w:rFonts w:ascii="Times New Roman" w:eastAsiaTheme="minorHAnsi" w:hAnsi="Times New Roman" w:cs="Times New Roman"/>
        <w:b/>
      </w:rPr>
      <w:t xml:space="preserve"> </w:t>
    </w:r>
    <w:r w:rsidR="0058145A" w:rsidRPr="0058145A">
      <w:rPr>
        <w:rFonts w:ascii="Times New Roman" w:eastAsiaTheme="minorHAnsi" w:hAnsi="Times New Roman" w:cs="Times New Roman"/>
        <w:b/>
      </w:rPr>
      <w:t xml:space="preserve">DISA SHTESA DHE NDRYSHIME NË LIGJIN NR. 110/2018 “PËR NOTERINË”, </w:t>
    </w:r>
    <w:r w:rsidR="009A6342">
      <w:rPr>
        <w:rFonts w:ascii="Times New Roman" w:eastAsiaTheme="minorHAnsi" w:hAnsi="Times New Roman" w:cs="Times New Roman"/>
        <w:b/>
      </w:rPr>
      <w:t>i</w:t>
    </w:r>
    <w:r w:rsidR="0058145A" w:rsidRPr="0058145A">
      <w:rPr>
        <w:rFonts w:ascii="Times New Roman" w:eastAsiaTheme="minorHAnsi" w:hAnsi="Times New Roman" w:cs="Times New Roman"/>
        <w:b/>
      </w:rPr>
      <w:t xml:space="preserve"> NDRYSHUAR</w:t>
    </w:r>
    <w:r w:rsidR="0058145A">
      <w:rPr>
        <w:rFonts w:ascii="Times New Roman" w:eastAsiaTheme="minorHAnsi" w:hAnsi="Times New Roman" w:cs="Times New Roman"/>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AC222518"/>
    <w:lvl w:ilvl="0" w:tplc="71DC6A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82702"/>
    <w:multiLevelType w:val="hybridMultilevel"/>
    <w:tmpl w:val="ADE0E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D09CF"/>
    <w:multiLevelType w:val="hybridMultilevel"/>
    <w:tmpl w:val="72FCD2B4"/>
    <w:lvl w:ilvl="0" w:tplc="A58EB28E">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3"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1"/>
  </w:num>
  <w:num w:numId="3">
    <w:abstractNumId w:val="15"/>
  </w:num>
  <w:num w:numId="4">
    <w:abstractNumId w:val="23"/>
  </w:num>
  <w:num w:numId="5">
    <w:abstractNumId w:val="19"/>
  </w:num>
  <w:num w:numId="6">
    <w:abstractNumId w:val="27"/>
  </w:num>
  <w:num w:numId="7">
    <w:abstractNumId w:val="24"/>
  </w:num>
  <w:num w:numId="8">
    <w:abstractNumId w:val="13"/>
  </w:num>
  <w:num w:numId="9">
    <w:abstractNumId w:val="3"/>
  </w:num>
  <w:num w:numId="10">
    <w:abstractNumId w:val="10"/>
  </w:num>
  <w:num w:numId="11">
    <w:abstractNumId w:val="5"/>
  </w:num>
  <w:num w:numId="12">
    <w:abstractNumId w:val="25"/>
  </w:num>
  <w:num w:numId="13">
    <w:abstractNumId w:val="17"/>
  </w:num>
  <w:num w:numId="14">
    <w:abstractNumId w:val="20"/>
  </w:num>
  <w:num w:numId="15">
    <w:abstractNumId w:val="26"/>
  </w:num>
  <w:num w:numId="16">
    <w:abstractNumId w:val="14"/>
  </w:num>
  <w:num w:numId="17">
    <w:abstractNumId w:val="9"/>
  </w:num>
  <w:num w:numId="18">
    <w:abstractNumId w:val="1"/>
  </w:num>
  <w:num w:numId="19">
    <w:abstractNumId w:val="12"/>
  </w:num>
  <w:num w:numId="20">
    <w:abstractNumId w:val="18"/>
  </w:num>
  <w:num w:numId="21">
    <w:abstractNumId w:val="22"/>
  </w:num>
  <w:num w:numId="22">
    <w:abstractNumId w:val="4"/>
  </w:num>
  <w:num w:numId="23">
    <w:abstractNumId w:val="11"/>
  </w:num>
  <w:num w:numId="24">
    <w:abstractNumId w:val="2"/>
  </w:num>
  <w:num w:numId="25">
    <w:abstractNumId w:val="28"/>
  </w:num>
  <w:num w:numId="26">
    <w:abstractNumId w:val="6"/>
  </w:num>
  <w:num w:numId="27">
    <w:abstractNumId w:val="16"/>
  </w:num>
  <w:num w:numId="28">
    <w:abstractNumId w:val="7"/>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012EB"/>
    <w:rsid w:val="0001105E"/>
    <w:rsid w:val="00011A76"/>
    <w:rsid w:val="00015BB2"/>
    <w:rsid w:val="00023471"/>
    <w:rsid w:val="00023C51"/>
    <w:rsid w:val="00026E1A"/>
    <w:rsid w:val="000346FB"/>
    <w:rsid w:val="00042FCA"/>
    <w:rsid w:val="00053248"/>
    <w:rsid w:val="00062DD6"/>
    <w:rsid w:val="000641DA"/>
    <w:rsid w:val="0008229F"/>
    <w:rsid w:val="00085BA3"/>
    <w:rsid w:val="000926A8"/>
    <w:rsid w:val="000A224B"/>
    <w:rsid w:val="000A3327"/>
    <w:rsid w:val="000B41F1"/>
    <w:rsid w:val="000B5861"/>
    <w:rsid w:val="000B7613"/>
    <w:rsid w:val="000C23DB"/>
    <w:rsid w:val="000C2A20"/>
    <w:rsid w:val="000C4AF4"/>
    <w:rsid w:val="000C55A6"/>
    <w:rsid w:val="000D5431"/>
    <w:rsid w:val="000D5C4B"/>
    <w:rsid w:val="000D6B4F"/>
    <w:rsid w:val="000E20C0"/>
    <w:rsid w:val="000F583B"/>
    <w:rsid w:val="001010B5"/>
    <w:rsid w:val="0010123A"/>
    <w:rsid w:val="001073D3"/>
    <w:rsid w:val="00110AE8"/>
    <w:rsid w:val="00112744"/>
    <w:rsid w:val="001127A4"/>
    <w:rsid w:val="00115EE1"/>
    <w:rsid w:val="001207A4"/>
    <w:rsid w:val="001210D3"/>
    <w:rsid w:val="00121CF6"/>
    <w:rsid w:val="00122D8D"/>
    <w:rsid w:val="0012780F"/>
    <w:rsid w:val="0013398E"/>
    <w:rsid w:val="00136F8E"/>
    <w:rsid w:val="00137B6B"/>
    <w:rsid w:val="00144D3D"/>
    <w:rsid w:val="00147CA1"/>
    <w:rsid w:val="00152366"/>
    <w:rsid w:val="0015269F"/>
    <w:rsid w:val="0015430B"/>
    <w:rsid w:val="001571DF"/>
    <w:rsid w:val="0015732D"/>
    <w:rsid w:val="0015735F"/>
    <w:rsid w:val="001574BD"/>
    <w:rsid w:val="001605AA"/>
    <w:rsid w:val="00164865"/>
    <w:rsid w:val="001701D8"/>
    <w:rsid w:val="001717C4"/>
    <w:rsid w:val="00173F27"/>
    <w:rsid w:val="001801D6"/>
    <w:rsid w:val="001822C3"/>
    <w:rsid w:val="001855A9"/>
    <w:rsid w:val="001858C3"/>
    <w:rsid w:val="0018675B"/>
    <w:rsid w:val="00186B56"/>
    <w:rsid w:val="00194DD2"/>
    <w:rsid w:val="00196A96"/>
    <w:rsid w:val="001A14AE"/>
    <w:rsid w:val="001C084B"/>
    <w:rsid w:val="001C568E"/>
    <w:rsid w:val="001C622E"/>
    <w:rsid w:val="001C6912"/>
    <w:rsid w:val="001D2A7F"/>
    <w:rsid w:val="001D4228"/>
    <w:rsid w:val="001E332E"/>
    <w:rsid w:val="001E5814"/>
    <w:rsid w:val="001E6E95"/>
    <w:rsid w:val="001F061C"/>
    <w:rsid w:val="001F2AF4"/>
    <w:rsid w:val="001F7D66"/>
    <w:rsid w:val="00200D13"/>
    <w:rsid w:val="0020401F"/>
    <w:rsid w:val="002050E9"/>
    <w:rsid w:val="002051FC"/>
    <w:rsid w:val="002053FF"/>
    <w:rsid w:val="00205A76"/>
    <w:rsid w:val="00206549"/>
    <w:rsid w:val="002076B5"/>
    <w:rsid w:val="002122BD"/>
    <w:rsid w:val="00213B28"/>
    <w:rsid w:val="00215C5F"/>
    <w:rsid w:val="00231608"/>
    <w:rsid w:val="002335BB"/>
    <w:rsid w:val="00253786"/>
    <w:rsid w:val="002605C1"/>
    <w:rsid w:val="00263186"/>
    <w:rsid w:val="00270782"/>
    <w:rsid w:val="00272B62"/>
    <w:rsid w:val="00275212"/>
    <w:rsid w:val="00276ACD"/>
    <w:rsid w:val="00284FF7"/>
    <w:rsid w:val="00287568"/>
    <w:rsid w:val="0029000D"/>
    <w:rsid w:val="002909FB"/>
    <w:rsid w:val="0029193E"/>
    <w:rsid w:val="00293D1F"/>
    <w:rsid w:val="002B0455"/>
    <w:rsid w:val="002B0AD9"/>
    <w:rsid w:val="002B382E"/>
    <w:rsid w:val="002B4C64"/>
    <w:rsid w:val="002B554E"/>
    <w:rsid w:val="002C3470"/>
    <w:rsid w:val="002C47AA"/>
    <w:rsid w:val="002C6272"/>
    <w:rsid w:val="002C7323"/>
    <w:rsid w:val="002C7B76"/>
    <w:rsid w:val="002D1C01"/>
    <w:rsid w:val="002D621A"/>
    <w:rsid w:val="002E2C53"/>
    <w:rsid w:val="002E3FF1"/>
    <w:rsid w:val="002E6779"/>
    <w:rsid w:val="002E7449"/>
    <w:rsid w:val="002F0803"/>
    <w:rsid w:val="002F1B48"/>
    <w:rsid w:val="002F507F"/>
    <w:rsid w:val="002F6952"/>
    <w:rsid w:val="003050F3"/>
    <w:rsid w:val="003240F5"/>
    <w:rsid w:val="0033132E"/>
    <w:rsid w:val="003337A1"/>
    <w:rsid w:val="00337392"/>
    <w:rsid w:val="003431E8"/>
    <w:rsid w:val="00350466"/>
    <w:rsid w:val="00355987"/>
    <w:rsid w:val="00362B8D"/>
    <w:rsid w:val="003654C6"/>
    <w:rsid w:val="003670BA"/>
    <w:rsid w:val="00371AD1"/>
    <w:rsid w:val="00372314"/>
    <w:rsid w:val="00377A18"/>
    <w:rsid w:val="00381312"/>
    <w:rsid w:val="003878D9"/>
    <w:rsid w:val="00390516"/>
    <w:rsid w:val="003905AE"/>
    <w:rsid w:val="003930C6"/>
    <w:rsid w:val="003A2342"/>
    <w:rsid w:val="003A266A"/>
    <w:rsid w:val="003A3213"/>
    <w:rsid w:val="003A5FE3"/>
    <w:rsid w:val="003B610A"/>
    <w:rsid w:val="003B6319"/>
    <w:rsid w:val="003C1831"/>
    <w:rsid w:val="003C1FDB"/>
    <w:rsid w:val="003C2E74"/>
    <w:rsid w:val="003C585D"/>
    <w:rsid w:val="003D70EF"/>
    <w:rsid w:val="003E262D"/>
    <w:rsid w:val="003E341E"/>
    <w:rsid w:val="003F7D22"/>
    <w:rsid w:val="00400DD3"/>
    <w:rsid w:val="00405045"/>
    <w:rsid w:val="00406791"/>
    <w:rsid w:val="004078E0"/>
    <w:rsid w:val="004175ED"/>
    <w:rsid w:val="004207A5"/>
    <w:rsid w:val="00421857"/>
    <w:rsid w:val="00422E87"/>
    <w:rsid w:val="004232F5"/>
    <w:rsid w:val="00427ADB"/>
    <w:rsid w:val="00427C3C"/>
    <w:rsid w:val="00427DB3"/>
    <w:rsid w:val="004318DF"/>
    <w:rsid w:val="00431B75"/>
    <w:rsid w:val="004329C3"/>
    <w:rsid w:val="00444084"/>
    <w:rsid w:val="00444F3D"/>
    <w:rsid w:val="00445846"/>
    <w:rsid w:val="00454A10"/>
    <w:rsid w:val="00461B9C"/>
    <w:rsid w:val="00474366"/>
    <w:rsid w:val="00474D5C"/>
    <w:rsid w:val="00484D56"/>
    <w:rsid w:val="00485E5D"/>
    <w:rsid w:val="004A025A"/>
    <w:rsid w:val="004A270B"/>
    <w:rsid w:val="004A2B4E"/>
    <w:rsid w:val="004B2844"/>
    <w:rsid w:val="004B697B"/>
    <w:rsid w:val="004B7F05"/>
    <w:rsid w:val="004C684B"/>
    <w:rsid w:val="004D0B72"/>
    <w:rsid w:val="004D3FC9"/>
    <w:rsid w:val="004D7DB6"/>
    <w:rsid w:val="004E3D76"/>
    <w:rsid w:val="00501AF5"/>
    <w:rsid w:val="005033F1"/>
    <w:rsid w:val="00505B66"/>
    <w:rsid w:val="00505C7D"/>
    <w:rsid w:val="00514226"/>
    <w:rsid w:val="005232C7"/>
    <w:rsid w:val="00524278"/>
    <w:rsid w:val="00530093"/>
    <w:rsid w:val="005302D9"/>
    <w:rsid w:val="00531B65"/>
    <w:rsid w:val="0053451E"/>
    <w:rsid w:val="00541031"/>
    <w:rsid w:val="005466A2"/>
    <w:rsid w:val="00550606"/>
    <w:rsid w:val="00550E35"/>
    <w:rsid w:val="0055116A"/>
    <w:rsid w:val="00551522"/>
    <w:rsid w:val="00554E29"/>
    <w:rsid w:val="00560281"/>
    <w:rsid w:val="0056623A"/>
    <w:rsid w:val="0057427A"/>
    <w:rsid w:val="005752F1"/>
    <w:rsid w:val="005755D0"/>
    <w:rsid w:val="005758A9"/>
    <w:rsid w:val="00576615"/>
    <w:rsid w:val="0058145A"/>
    <w:rsid w:val="00581617"/>
    <w:rsid w:val="00581FEA"/>
    <w:rsid w:val="00582838"/>
    <w:rsid w:val="0058712E"/>
    <w:rsid w:val="00593D04"/>
    <w:rsid w:val="00596475"/>
    <w:rsid w:val="005965A2"/>
    <w:rsid w:val="005A0817"/>
    <w:rsid w:val="005A2AA5"/>
    <w:rsid w:val="005A2D9C"/>
    <w:rsid w:val="005A484B"/>
    <w:rsid w:val="005A5DE0"/>
    <w:rsid w:val="005A6EF4"/>
    <w:rsid w:val="005B0FFD"/>
    <w:rsid w:val="005B1281"/>
    <w:rsid w:val="005B1AA3"/>
    <w:rsid w:val="005B4F7B"/>
    <w:rsid w:val="005C1755"/>
    <w:rsid w:val="005C7B40"/>
    <w:rsid w:val="005F0AC9"/>
    <w:rsid w:val="005F22B0"/>
    <w:rsid w:val="005F4258"/>
    <w:rsid w:val="005F6EF5"/>
    <w:rsid w:val="0060229B"/>
    <w:rsid w:val="0060299F"/>
    <w:rsid w:val="00602B54"/>
    <w:rsid w:val="00602F06"/>
    <w:rsid w:val="00611B29"/>
    <w:rsid w:val="0061361B"/>
    <w:rsid w:val="0061656A"/>
    <w:rsid w:val="00617A20"/>
    <w:rsid w:val="00622317"/>
    <w:rsid w:val="00622A41"/>
    <w:rsid w:val="00623BA4"/>
    <w:rsid w:val="00625A22"/>
    <w:rsid w:val="00626E40"/>
    <w:rsid w:val="006319A7"/>
    <w:rsid w:val="00632570"/>
    <w:rsid w:val="00633AB7"/>
    <w:rsid w:val="0063482E"/>
    <w:rsid w:val="006407C3"/>
    <w:rsid w:val="0064644A"/>
    <w:rsid w:val="006508C6"/>
    <w:rsid w:val="00650F08"/>
    <w:rsid w:val="00653E34"/>
    <w:rsid w:val="00661C3D"/>
    <w:rsid w:val="00663AD1"/>
    <w:rsid w:val="00663E2C"/>
    <w:rsid w:val="00664495"/>
    <w:rsid w:val="00666B97"/>
    <w:rsid w:val="006705A4"/>
    <w:rsid w:val="00671FE0"/>
    <w:rsid w:val="00675E35"/>
    <w:rsid w:val="00677CDC"/>
    <w:rsid w:val="0068099A"/>
    <w:rsid w:val="00682850"/>
    <w:rsid w:val="00683A15"/>
    <w:rsid w:val="006842C4"/>
    <w:rsid w:val="00686BDD"/>
    <w:rsid w:val="00692DA3"/>
    <w:rsid w:val="006932F9"/>
    <w:rsid w:val="00693506"/>
    <w:rsid w:val="0069364C"/>
    <w:rsid w:val="006B5AC4"/>
    <w:rsid w:val="006B6442"/>
    <w:rsid w:val="006C2AA2"/>
    <w:rsid w:val="006D32F1"/>
    <w:rsid w:val="006F0470"/>
    <w:rsid w:val="006F0F9A"/>
    <w:rsid w:val="006F1D2D"/>
    <w:rsid w:val="006F3397"/>
    <w:rsid w:val="00700329"/>
    <w:rsid w:val="0070229C"/>
    <w:rsid w:val="00702318"/>
    <w:rsid w:val="007039D5"/>
    <w:rsid w:val="007123E6"/>
    <w:rsid w:val="00714990"/>
    <w:rsid w:val="00715211"/>
    <w:rsid w:val="00715778"/>
    <w:rsid w:val="00715953"/>
    <w:rsid w:val="00716262"/>
    <w:rsid w:val="00720574"/>
    <w:rsid w:val="00730D48"/>
    <w:rsid w:val="00742137"/>
    <w:rsid w:val="007615D3"/>
    <w:rsid w:val="007649F7"/>
    <w:rsid w:val="00775169"/>
    <w:rsid w:val="00783C66"/>
    <w:rsid w:val="00784D3C"/>
    <w:rsid w:val="00795E9F"/>
    <w:rsid w:val="007970EF"/>
    <w:rsid w:val="007B284F"/>
    <w:rsid w:val="007B31F9"/>
    <w:rsid w:val="007B32DC"/>
    <w:rsid w:val="007C52F2"/>
    <w:rsid w:val="007C7369"/>
    <w:rsid w:val="007C7BAD"/>
    <w:rsid w:val="007D45C5"/>
    <w:rsid w:val="007D5019"/>
    <w:rsid w:val="007D50B1"/>
    <w:rsid w:val="007D7918"/>
    <w:rsid w:val="007E09E7"/>
    <w:rsid w:val="007E12D3"/>
    <w:rsid w:val="007E31F5"/>
    <w:rsid w:val="007E33B3"/>
    <w:rsid w:val="007E59EB"/>
    <w:rsid w:val="007E5EAD"/>
    <w:rsid w:val="007F5CAF"/>
    <w:rsid w:val="007F675D"/>
    <w:rsid w:val="0080056F"/>
    <w:rsid w:val="00801A50"/>
    <w:rsid w:val="00803FFD"/>
    <w:rsid w:val="008120B7"/>
    <w:rsid w:val="008219A6"/>
    <w:rsid w:val="008225AD"/>
    <w:rsid w:val="00822644"/>
    <w:rsid w:val="0082313F"/>
    <w:rsid w:val="008276E1"/>
    <w:rsid w:val="00827E77"/>
    <w:rsid w:val="00835C5F"/>
    <w:rsid w:val="008435A7"/>
    <w:rsid w:val="008504A8"/>
    <w:rsid w:val="008535A7"/>
    <w:rsid w:val="00855BB2"/>
    <w:rsid w:val="00860C40"/>
    <w:rsid w:val="00861CC4"/>
    <w:rsid w:val="00863189"/>
    <w:rsid w:val="00863906"/>
    <w:rsid w:val="00866CAD"/>
    <w:rsid w:val="008777CC"/>
    <w:rsid w:val="008779A3"/>
    <w:rsid w:val="00882DD5"/>
    <w:rsid w:val="00884878"/>
    <w:rsid w:val="00885DBD"/>
    <w:rsid w:val="008965A5"/>
    <w:rsid w:val="0089667C"/>
    <w:rsid w:val="008A2E47"/>
    <w:rsid w:val="008A46D9"/>
    <w:rsid w:val="008A47FB"/>
    <w:rsid w:val="008A5679"/>
    <w:rsid w:val="008A5791"/>
    <w:rsid w:val="008B2531"/>
    <w:rsid w:val="008B57D7"/>
    <w:rsid w:val="008B71BB"/>
    <w:rsid w:val="008B7228"/>
    <w:rsid w:val="008C3FD3"/>
    <w:rsid w:val="008C6C95"/>
    <w:rsid w:val="008C7FB5"/>
    <w:rsid w:val="008D5445"/>
    <w:rsid w:val="008D5B44"/>
    <w:rsid w:val="008E1156"/>
    <w:rsid w:val="008F619F"/>
    <w:rsid w:val="008F7555"/>
    <w:rsid w:val="00901200"/>
    <w:rsid w:val="00902A0C"/>
    <w:rsid w:val="00902AFA"/>
    <w:rsid w:val="00903C69"/>
    <w:rsid w:val="0091019E"/>
    <w:rsid w:val="009112B5"/>
    <w:rsid w:val="00922526"/>
    <w:rsid w:val="00930011"/>
    <w:rsid w:val="0093072C"/>
    <w:rsid w:val="00930A3F"/>
    <w:rsid w:val="00935083"/>
    <w:rsid w:val="00935691"/>
    <w:rsid w:val="00935F32"/>
    <w:rsid w:val="0094251C"/>
    <w:rsid w:val="00943038"/>
    <w:rsid w:val="00950C1D"/>
    <w:rsid w:val="00950E52"/>
    <w:rsid w:val="0096525F"/>
    <w:rsid w:val="009656D5"/>
    <w:rsid w:val="009659E4"/>
    <w:rsid w:val="00972367"/>
    <w:rsid w:val="009759FC"/>
    <w:rsid w:val="00975C6A"/>
    <w:rsid w:val="009907F9"/>
    <w:rsid w:val="009954DF"/>
    <w:rsid w:val="009A02C0"/>
    <w:rsid w:val="009A6342"/>
    <w:rsid w:val="009B1320"/>
    <w:rsid w:val="009B61E7"/>
    <w:rsid w:val="009C5B9A"/>
    <w:rsid w:val="009D025B"/>
    <w:rsid w:val="009E02AE"/>
    <w:rsid w:val="009F05ED"/>
    <w:rsid w:val="00A054C0"/>
    <w:rsid w:val="00A15DB8"/>
    <w:rsid w:val="00A20E47"/>
    <w:rsid w:val="00A22B3D"/>
    <w:rsid w:val="00A2414A"/>
    <w:rsid w:val="00A255A2"/>
    <w:rsid w:val="00A25948"/>
    <w:rsid w:val="00A2664D"/>
    <w:rsid w:val="00A34863"/>
    <w:rsid w:val="00A355FE"/>
    <w:rsid w:val="00A37243"/>
    <w:rsid w:val="00A41066"/>
    <w:rsid w:val="00A46F85"/>
    <w:rsid w:val="00A54D05"/>
    <w:rsid w:val="00A54EB2"/>
    <w:rsid w:val="00A60419"/>
    <w:rsid w:val="00A6665D"/>
    <w:rsid w:val="00A66FC4"/>
    <w:rsid w:val="00A7013B"/>
    <w:rsid w:val="00A725E4"/>
    <w:rsid w:val="00A72C29"/>
    <w:rsid w:val="00A74290"/>
    <w:rsid w:val="00A75BBB"/>
    <w:rsid w:val="00A80699"/>
    <w:rsid w:val="00A844E9"/>
    <w:rsid w:val="00A914AA"/>
    <w:rsid w:val="00A92DF6"/>
    <w:rsid w:val="00A94C7F"/>
    <w:rsid w:val="00A95575"/>
    <w:rsid w:val="00AA040A"/>
    <w:rsid w:val="00AA2006"/>
    <w:rsid w:val="00AA283B"/>
    <w:rsid w:val="00AA2E88"/>
    <w:rsid w:val="00AA5805"/>
    <w:rsid w:val="00AB5514"/>
    <w:rsid w:val="00AB5F1C"/>
    <w:rsid w:val="00AC0A2A"/>
    <w:rsid w:val="00AC1F31"/>
    <w:rsid w:val="00AC3FD6"/>
    <w:rsid w:val="00AD2431"/>
    <w:rsid w:val="00AD259C"/>
    <w:rsid w:val="00AD3F76"/>
    <w:rsid w:val="00AD4255"/>
    <w:rsid w:val="00AD4323"/>
    <w:rsid w:val="00AE4529"/>
    <w:rsid w:val="00AE5CDF"/>
    <w:rsid w:val="00AE68C0"/>
    <w:rsid w:val="00AF31EF"/>
    <w:rsid w:val="00B06588"/>
    <w:rsid w:val="00B10ADA"/>
    <w:rsid w:val="00B16078"/>
    <w:rsid w:val="00B271F2"/>
    <w:rsid w:val="00B30935"/>
    <w:rsid w:val="00B31274"/>
    <w:rsid w:val="00B33D20"/>
    <w:rsid w:val="00B34831"/>
    <w:rsid w:val="00B40959"/>
    <w:rsid w:val="00B425BC"/>
    <w:rsid w:val="00B457D6"/>
    <w:rsid w:val="00B5626D"/>
    <w:rsid w:val="00B616A0"/>
    <w:rsid w:val="00B669CA"/>
    <w:rsid w:val="00B71E3F"/>
    <w:rsid w:val="00B728C9"/>
    <w:rsid w:val="00B8201C"/>
    <w:rsid w:val="00B8519D"/>
    <w:rsid w:val="00B90C5F"/>
    <w:rsid w:val="00B93611"/>
    <w:rsid w:val="00BA00DB"/>
    <w:rsid w:val="00BA0911"/>
    <w:rsid w:val="00BA12B0"/>
    <w:rsid w:val="00BA236B"/>
    <w:rsid w:val="00BA5DB3"/>
    <w:rsid w:val="00BA6DC0"/>
    <w:rsid w:val="00BB1D52"/>
    <w:rsid w:val="00BB2A4D"/>
    <w:rsid w:val="00BB49CB"/>
    <w:rsid w:val="00BB4AAE"/>
    <w:rsid w:val="00BC127F"/>
    <w:rsid w:val="00BC28E8"/>
    <w:rsid w:val="00BE215D"/>
    <w:rsid w:val="00BE501E"/>
    <w:rsid w:val="00BE5432"/>
    <w:rsid w:val="00BE6E46"/>
    <w:rsid w:val="00BF1E8D"/>
    <w:rsid w:val="00BF35BB"/>
    <w:rsid w:val="00BF3AB6"/>
    <w:rsid w:val="00BF72F5"/>
    <w:rsid w:val="00C020AE"/>
    <w:rsid w:val="00C05098"/>
    <w:rsid w:val="00C0561F"/>
    <w:rsid w:val="00C069B4"/>
    <w:rsid w:val="00C077ED"/>
    <w:rsid w:val="00C12A3C"/>
    <w:rsid w:val="00C12D99"/>
    <w:rsid w:val="00C20157"/>
    <w:rsid w:val="00C20D8A"/>
    <w:rsid w:val="00C23339"/>
    <w:rsid w:val="00C25A26"/>
    <w:rsid w:val="00C3372C"/>
    <w:rsid w:val="00C34FDA"/>
    <w:rsid w:val="00C37B34"/>
    <w:rsid w:val="00C47C30"/>
    <w:rsid w:val="00C505B6"/>
    <w:rsid w:val="00C53063"/>
    <w:rsid w:val="00C54434"/>
    <w:rsid w:val="00C54A9B"/>
    <w:rsid w:val="00C57D8A"/>
    <w:rsid w:val="00C6024E"/>
    <w:rsid w:val="00C61AF8"/>
    <w:rsid w:val="00C62023"/>
    <w:rsid w:val="00C63E58"/>
    <w:rsid w:val="00C711DD"/>
    <w:rsid w:val="00C71D22"/>
    <w:rsid w:val="00C74183"/>
    <w:rsid w:val="00C855DB"/>
    <w:rsid w:val="00C87DB7"/>
    <w:rsid w:val="00C9213E"/>
    <w:rsid w:val="00CA04FD"/>
    <w:rsid w:val="00CA11FF"/>
    <w:rsid w:val="00CA281A"/>
    <w:rsid w:val="00CA4639"/>
    <w:rsid w:val="00CA7413"/>
    <w:rsid w:val="00CA76A5"/>
    <w:rsid w:val="00CB0C1A"/>
    <w:rsid w:val="00CB6950"/>
    <w:rsid w:val="00CC0F9B"/>
    <w:rsid w:val="00CC386A"/>
    <w:rsid w:val="00CC4C23"/>
    <w:rsid w:val="00CD45D8"/>
    <w:rsid w:val="00CD4AD8"/>
    <w:rsid w:val="00CD6973"/>
    <w:rsid w:val="00CD69D2"/>
    <w:rsid w:val="00CE1F96"/>
    <w:rsid w:val="00CE33F6"/>
    <w:rsid w:val="00CE3767"/>
    <w:rsid w:val="00CF6808"/>
    <w:rsid w:val="00D11FE6"/>
    <w:rsid w:val="00D148B9"/>
    <w:rsid w:val="00D1585D"/>
    <w:rsid w:val="00D1727A"/>
    <w:rsid w:val="00D17EE8"/>
    <w:rsid w:val="00D229B9"/>
    <w:rsid w:val="00D33CF8"/>
    <w:rsid w:val="00D34D73"/>
    <w:rsid w:val="00D4391A"/>
    <w:rsid w:val="00D447D8"/>
    <w:rsid w:val="00D52E6C"/>
    <w:rsid w:val="00D56452"/>
    <w:rsid w:val="00D60AA2"/>
    <w:rsid w:val="00D60ECA"/>
    <w:rsid w:val="00D65886"/>
    <w:rsid w:val="00D67937"/>
    <w:rsid w:val="00D75C4D"/>
    <w:rsid w:val="00D84549"/>
    <w:rsid w:val="00D8607A"/>
    <w:rsid w:val="00D93F66"/>
    <w:rsid w:val="00D967A6"/>
    <w:rsid w:val="00D97C2D"/>
    <w:rsid w:val="00DA329F"/>
    <w:rsid w:val="00DA6AF3"/>
    <w:rsid w:val="00DB428A"/>
    <w:rsid w:val="00DB5DEA"/>
    <w:rsid w:val="00DB7C6F"/>
    <w:rsid w:val="00DC2012"/>
    <w:rsid w:val="00DC2D62"/>
    <w:rsid w:val="00DC316F"/>
    <w:rsid w:val="00DD02B7"/>
    <w:rsid w:val="00DD39BB"/>
    <w:rsid w:val="00DE2210"/>
    <w:rsid w:val="00DE2ECD"/>
    <w:rsid w:val="00DE5B05"/>
    <w:rsid w:val="00DF3E25"/>
    <w:rsid w:val="00DF5A32"/>
    <w:rsid w:val="00E0026C"/>
    <w:rsid w:val="00E020ED"/>
    <w:rsid w:val="00E022D2"/>
    <w:rsid w:val="00E0569A"/>
    <w:rsid w:val="00E06D2E"/>
    <w:rsid w:val="00E10DA4"/>
    <w:rsid w:val="00E113FF"/>
    <w:rsid w:val="00E17F06"/>
    <w:rsid w:val="00E20C27"/>
    <w:rsid w:val="00E2292D"/>
    <w:rsid w:val="00E25EAD"/>
    <w:rsid w:val="00E408CA"/>
    <w:rsid w:val="00E4740C"/>
    <w:rsid w:val="00E54E54"/>
    <w:rsid w:val="00E55C0B"/>
    <w:rsid w:val="00E60B7C"/>
    <w:rsid w:val="00E61EC4"/>
    <w:rsid w:val="00E705E5"/>
    <w:rsid w:val="00E70EDB"/>
    <w:rsid w:val="00E7258E"/>
    <w:rsid w:val="00E749CB"/>
    <w:rsid w:val="00E74B73"/>
    <w:rsid w:val="00E751B9"/>
    <w:rsid w:val="00E7621C"/>
    <w:rsid w:val="00E81197"/>
    <w:rsid w:val="00E85B2A"/>
    <w:rsid w:val="00E87AFA"/>
    <w:rsid w:val="00E90A7D"/>
    <w:rsid w:val="00E96336"/>
    <w:rsid w:val="00E97894"/>
    <w:rsid w:val="00E97AAA"/>
    <w:rsid w:val="00EA7D4E"/>
    <w:rsid w:val="00EB0165"/>
    <w:rsid w:val="00EB4EB8"/>
    <w:rsid w:val="00EB5242"/>
    <w:rsid w:val="00EB5734"/>
    <w:rsid w:val="00EC1EAF"/>
    <w:rsid w:val="00EC2BD1"/>
    <w:rsid w:val="00ED0B46"/>
    <w:rsid w:val="00EE137E"/>
    <w:rsid w:val="00EE4945"/>
    <w:rsid w:val="00EE4D7D"/>
    <w:rsid w:val="00EF0429"/>
    <w:rsid w:val="00F03002"/>
    <w:rsid w:val="00F10102"/>
    <w:rsid w:val="00F15395"/>
    <w:rsid w:val="00F16E07"/>
    <w:rsid w:val="00F2019C"/>
    <w:rsid w:val="00F35393"/>
    <w:rsid w:val="00F4791D"/>
    <w:rsid w:val="00F51C41"/>
    <w:rsid w:val="00F531E2"/>
    <w:rsid w:val="00F5525B"/>
    <w:rsid w:val="00F56FE7"/>
    <w:rsid w:val="00F571A0"/>
    <w:rsid w:val="00F60370"/>
    <w:rsid w:val="00F63CBC"/>
    <w:rsid w:val="00F678F1"/>
    <w:rsid w:val="00F75BF6"/>
    <w:rsid w:val="00F84582"/>
    <w:rsid w:val="00F85747"/>
    <w:rsid w:val="00F90C97"/>
    <w:rsid w:val="00F90E43"/>
    <w:rsid w:val="00F961F0"/>
    <w:rsid w:val="00F964A7"/>
    <w:rsid w:val="00FA327A"/>
    <w:rsid w:val="00FA546F"/>
    <w:rsid w:val="00FA6CD6"/>
    <w:rsid w:val="00FB335D"/>
    <w:rsid w:val="00FC3DB0"/>
    <w:rsid w:val="00FD582A"/>
    <w:rsid w:val="00FE2FEF"/>
    <w:rsid w:val="00FE7FA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EC79"/>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 w:type="paragraph" w:styleId="Revision">
    <w:name w:val="Revision"/>
    <w:hidden/>
    <w:uiPriority w:val="99"/>
    <w:semiHidden/>
    <w:rsid w:val="00D34D73"/>
    <w:pPr>
      <w:spacing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3573E8-865B-4951-8DD0-13993BFF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7298</Words>
  <Characters>41605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Greis Como</cp:lastModifiedBy>
  <cp:revision>2</cp:revision>
  <cp:lastPrinted>2024-01-30T12:24:00Z</cp:lastPrinted>
  <dcterms:created xsi:type="dcterms:W3CDTF">2025-12-10T09:02:00Z</dcterms:created>
  <dcterms:modified xsi:type="dcterms:W3CDTF">2025-12-10T09:02:00Z</dcterms:modified>
</cp:coreProperties>
</file>