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E7232" w14:textId="77777777" w:rsidR="00B8519D" w:rsidRPr="00693506" w:rsidRDefault="00B8519D" w:rsidP="00E7258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14:paraId="330FB6D7" w14:textId="77777777" w:rsidR="00253786" w:rsidRPr="00693506" w:rsidRDefault="00253786" w:rsidP="00253786">
      <w:pPr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bidi="en-GB"/>
        </w:rPr>
      </w:pPr>
      <w:r w:rsidRPr="00693506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bidi="en-GB"/>
        </w:rPr>
        <w:t>Raport për rezultatet e konsultimit publik</w:t>
      </w:r>
    </w:p>
    <w:p w14:paraId="7CE6254D" w14:textId="77777777" w:rsidR="00253786" w:rsidRPr="00693506" w:rsidRDefault="00253786" w:rsidP="0025378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31FAF4" w14:textId="77777777" w:rsidR="00253786" w:rsidRPr="00693506" w:rsidRDefault="00253786" w:rsidP="00253786">
      <w:pPr>
        <w:pStyle w:val="ListParagraph"/>
        <w:numPr>
          <w:ilvl w:val="0"/>
          <w:numId w:val="1"/>
        </w:numPr>
        <w:tabs>
          <w:tab w:val="left" w:pos="567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935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Titulli i draft aktit</w:t>
      </w:r>
    </w:p>
    <w:p w14:paraId="2C751F69" w14:textId="2E2F81C4" w:rsidR="00253786" w:rsidRPr="00693506" w:rsidRDefault="00253786" w:rsidP="00253786">
      <w:pPr>
        <w:pStyle w:val="BodyText"/>
        <w:tabs>
          <w:tab w:val="left" w:pos="540"/>
        </w:tabs>
        <w:suppressAutoHyphens w:val="0"/>
        <w:jc w:val="both"/>
        <w:rPr>
          <w:color w:val="000000" w:themeColor="text1"/>
        </w:rPr>
      </w:pPr>
      <w:r w:rsidRPr="00693506">
        <w:rPr>
          <w:color w:val="000000" w:themeColor="text1"/>
        </w:rPr>
        <w:t xml:space="preserve">     Projektligji </w:t>
      </w:r>
      <w:r w:rsidR="00FE7FAF">
        <w:rPr>
          <w:color w:val="000000" w:themeColor="text1"/>
        </w:rPr>
        <w:t>“</w:t>
      </w:r>
      <w:r w:rsidR="00FE7FAF" w:rsidRPr="00FE7FAF">
        <w:rPr>
          <w:bCs/>
          <w:color w:val="000000" w:themeColor="text1"/>
        </w:rPr>
        <w:t>Për disa ndryshime në ligjin nr.133/2015 “Për trajtimin e pronës dhe përfundimin e procesit të kompensimit të pronave”, të ndryshuar””</w:t>
      </w:r>
      <w:r w:rsidR="00FE7FAF">
        <w:rPr>
          <w:bCs/>
          <w:color w:val="000000" w:themeColor="text1"/>
        </w:rPr>
        <w:t>.</w:t>
      </w:r>
    </w:p>
    <w:p w14:paraId="2442BE89" w14:textId="77777777" w:rsidR="00253786" w:rsidRPr="00693506" w:rsidRDefault="00253786" w:rsidP="00253786">
      <w:pPr>
        <w:ind w:left="36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F945ADF" w14:textId="77777777" w:rsidR="00253786" w:rsidRPr="00693506" w:rsidRDefault="00253786" w:rsidP="00253786">
      <w:pPr>
        <w:pStyle w:val="ListParagraph"/>
        <w:numPr>
          <w:ilvl w:val="0"/>
          <w:numId w:val="1"/>
        </w:numPr>
        <w:tabs>
          <w:tab w:val="left" w:pos="567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6935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Kohëzgjatja e konsultimeve</w:t>
      </w:r>
    </w:p>
    <w:p w14:paraId="696EF354" w14:textId="6FAC41D2" w:rsidR="00253786" w:rsidRPr="00693506" w:rsidRDefault="00253786" w:rsidP="00775169">
      <w:pPr>
        <w:pStyle w:val="BodyText"/>
        <w:ind w:firstLine="360"/>
        <w:rPr>
          <w:color w:val="000000" w:themeColor="text1"/>
        </w:rPr>
      </w:pPr>
      <w:r w:rsidRPr="00693506">
        <w:rPr>
          <w:color w:val="000000" w:themeColor="text1"/>
        </w:rPr>
        <w:t xml:space="preserve">Konsultimet paraprake: </w:t>
      </w:r>
      <w:r w:rsidR="00FE7FAF">
        <w:rPr>
          <w:color w:val="000000" w:themeColor="text1"/>
        </w:rPr>
        <w:t>Tetor – Nëntor 2024</w:t>
      </w:r>
    </w:p>
    <w:p w14:paraId="6079C0F2" w14:textId="77777777" w:rsidR="004A025A" w:rsidRPr="00693506" w:rsidRDefault="004A025A" w:rsidP="00253786">
      <w:pPr>
        <w:pStyle w:val="BodyText"/>
        <w:ind w:left="360"/>
        <w:jc w:val="both"/>
        <w:rPr>
          <w:color w:val="000000" w:themeColor="text1"/>
        </w:rPr>
      </w:pPr>
      <w:r w:rsidRPr="00693506">
        <w:rPr>
          <w:color w:val="000000" w:themeColor="text1"/>
        </w:rPr>
        <w:t>Njoftimi paraprak: 20 ditë pune</w:t>
      </w:r>
    </w:p>
    <w:p w14:paraId="39EBDF2D" w14:textId="781E4C6A" w:rsidR="00253786" w:rsidRPr="00693506" w:rsidRDefault="00253786" w:rsidP="00253786">
      <w:pPr>
        <w:pStyle w:val="BodyText"/>
        <w:jc w:val="both"/>
        <w:rPr>
          <w:color w:val="000000" w:themeColor="text1"/>
        </w:rPr>
      </w:pPr>
      <w:r w:rsidRPr="00693506">
        <w:rPr>
          <w:color w:val="000000" w:themeColor="text1"/>
        </w:rPr>
        <w:t xml:space="preserve">      Konsultimet në portalin e </w:t>
      </w:r>
      <w:proofErr w:type="spellStart"/>
      <w:r w:rsidRPr="00693506">
        <w:rPr>
          <w:color w:val="000000" w:themeColor="text1"/>
        </w:rPr>
        <w:t>rregjistrit</w:t>
      </w:r>
      <w:proofErr w:type="spellEnd"/>
      <w:r w:rsidRPr="00693506">
        <w:rPr>
          <w:color w:val="000000" w:themeColor="text1"/>
        </w:rPr>
        <w:t xml:space="preserve"> elektronik: 20 ditë pune</w:t>
      </w:r>
      <w:r w:rsidR="00FE7FAF">
        <w:rPr>
          <w:color w:val="000000" w:themeColor="text1"/>
        </w:rPr>
        <w:t xml:space="preserve"> (02.12.2024 – 30.12.2024)</w:t>
      </w:r>
    </w:p>
    <w:p w14:paraId="28DDA454" w14:textId="77777777" w:rsidR="00253786" w:rsidRPr="00693506" w:rsidRDefault="00253786" w:rsidP="00253786">
      <w:pPr>
        <w:ind w:left="36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59F60255" w14:textId="77777777" w:rsidR="00253786" w:rsidRPr="00693506" w:rsidRDefault="00253786" w:rsidP="00253786">
      <w:pPr>
        <w:pStyle w:val="ListParagraph"/>
        <w:numPr>
          <w:ilvl w:val="0"/>
          <w:numId w:val="1"/>
        </w:numPr>
        <w:tabs>
          <w:tab w:val="left" w:pos="567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35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Metoda e konsultimit</w:t>
      </w:r>
    </w:p>
    <w:p w14:paraId="4DC44C39" w14:textId="77777777" w:rsidR="00253786" w:rsidRPr="00693506" w:rsidRDefault="00253786" w:rsidP="00253786">
      <w:pPr>
        <w:pStyle w:val="BodyText"/>
        <w:jc w:val="both"/>
        <w:rPr>
          <w:color w:val="000000" w:themeColor="text1"/>
        </w:rPr>
      </w:pPr>
      <w:r w:rsidRPr="00693506">
        <w:rPr>
          <w:color w:val="000000" w:themeColor="text1"/>
        </w:rPr>
        <w:t>Metodat e konsultimit publik të përdorura si vijon:</w:t>
      </w:r>
    </w:p>
    <w:p w14:paraId="71521B67" w14:textId="69E6109B" w:rsidR="00FE7FAF" w:rsidRDefault="00253786" w:rsidP="004A025A">
      <w:pPr>
        <w:pStyle w:val="BodyText"/>
        <w:jc w:val="both"/>
        <w:rPr>
          <w:color w:val="000000" w:themeColor="text1"/>
        </w:rPr>
      </w:pPr>
      <w:r w:rsidRPr="00693506">
        <w:rPr>
          <w:color w:val="000000" w:themeColor="text1"/>
        </w:rPr>
        <w:t xml:space="preserve">a. </w:t>
      </w:r>
      <w:bookmarkStart w:id="1" w:name="_Hlk157502382"/>
      <w:r w:rsidR="004A025A" w:rsidRPr="00693506">
        <w:rPr>
          <w:color w:val="000000" w:themeColor="text1"/>
        </w:rPr>
        <w:t xml:space="preserve">Njoftimi paraprak mbi ndryshimin e ligjit </w:t>
      </w:r>
      <w:r w:rsidR="00FE7FAF" w:rsidRPr="00FE7FAF">
        <w:rPr>
          <w:bCs/>
          <w:color w:val="000000" w:themeColor="text1"/>
        </w:rPr>
        <w:t>nr.133/2015 “Për trajtimin e pronës dhe përfundimin e procesit të kompensimit të pronave”, të ndryshuar””</w:t>
      </w:r>
      <w:r w:rsidR="00FE7FAF">
        <w:rPr>
          <w:bCs/>
          <w:color w:val="000000" w:themeColor="text1"/>
        </w:rPr>
        <w:t xml:space="preserve">, në </w:t>
      </w:r>
      <w:proofErr w:type="spellStart"/>
      <w:r w:rsidR="00FE7FAF">
        <w:rPr>
          <w:bCs/>
          <w:color w:val="000000" w:themeColor="text1"/>
        </w:rPr>
        <w:t>p</w:t>
      </w:r>
      <w:r w:rsidR="00A94C7F">
        <w:rPr>
          <w:bCs/>
          <w:color w:val="000000" w:themeColor="text1"/>
        </w:rPr>
        <w:t>ë</w:t>
      </w:r>
      <w:r w:rsidR="00FE7FAF">
        <w:rPr>
          <w:bCs/>
          <w:color w:val="000000" w:themeColor="text1"/>
        </w:rPr>
        <w:t>riudh</w:t>
      </w:r>
      <w:r w:rsidR="00A94C7F">
        <w:rPr>
          <w:bCs/>
          <w:color w:val="000000" w:themeColor="text1"/>
        </w:rPr>
        <w:t>ë</w:t>
      </w:r>
      <w:r w:rsidR="00FE7FAF">
        <w:rPr>
          <w:bCs/>
          <w:color w:val="000000" w:themeColor="text1"/>
        </w:rPr>
        <w:t>n</w:t>
      </w:r>
      <w:proofErr w:type="spellEnd"/>
      <w:r w:rsidR="00FE7FAF">
        <w:rPr>
          <w:bCs/>
          <w:color w:val="000000" w:themeColor="text1"/>
        </w:rPr>
        <w:t xml:space="preserve"> tetor – n</w:t>
      </w:r>
      <w:r w:rsidR="00A94C7F">
        <w:rPr>
          <w:bCs/>
          <w:color w:val="000000" w:themeColor="text1"/>
        </w:rPr>
        <w:t>ë</w:t>
      </w:r>
      <w:r w:rsidR="00FE7FAF">
        <w:rPr>
          <w:bCs/>
          <w:color w:val="000000" w:themeColor="text1"/>
        </w:rPr>
        <w:t xml:space="preserve">ntor 2024. </w:t>
      </w:r>
      <w:r w:rsidR="00D60ECA" w:rsidRPr="00D60ECA">
        <w:rPr>
          <w:bCs/>
          <w:color w:val="000000" w:themeColor="text1"/>
        </w:rPr>
        <w:t>Ministria e Drejtësisë dhe Agjencia e Trajtimit të Pronave, me asistencën e Zyrës së Këshillit të Evropës në Shqipëri, kanë kryer disa takime me grupet e interesit, gjyqtarë, avokatë, përfaqësues të institucioneve shtetërore, si dhe Ministrinë e Financave, në datat 30.10.2024, 13.11.2024 dhe 14.11.2024.</w:t>
      </w:r>
      <w:r w:rsidR="001C622E">
        <w:rPr>
          <w:bCs/>
          <w:color w:val="000000" w:themeColor="text1"/>
        </w:rPr>
        <w:t xml:space="preserve"> Në k</w:t>
      </w:r>
      <w:r w:rsidR="00A94C7F">
        <w:rPr>
          <w:bCs/>
          <w:color w:val="000000" w:themeColor="text1"/>
        </w:rPr>
        <w:t>ë</w:t>
      </w:r>
      <w:r w:rsidR="001C622E">
        <w:rPr>
          <w:bCs/>
          <w:color w:val="000000" w:themeColor="text1"/>
        </w:rPr>
        <w:t>to takime u diskutua mbi ndryshimet e nevojshme në ligjin nr.133/2015, t</w:t>
      </w:r>
      <w:r w:rsidR="00A94C7F">
        <w:rPr>
          <w:bCs/>
          <w:color w:val="000000" w:themeColor="text1"/>
        </w:rPr>
        <w:t>ë</w:t>
      </w:r>
      <w:r w:rsidR="001C622E">
        <w:rPr>
          <w:bCs/>
          <w:color w:val="000000" w:themeColor="text1"/>
        </w:rPr>
        <w:t xml:space="preserve"> ndryshuar.</w:t>
      </w:r>
    </w:p>
    <w:p w14:paraId="4D56F3E7" w14:textId="2ADCD2D1" w:rsidR="00253786" w:rsidRPr="00693506" w:rsidRDefault="004A025A" w:rsidP="004A025A">
      <w:pPr>
        <w:pStyle w:val="BodyText"/>
        <w:jc w:val="both"/>
        <w:rPr>
          <w:color w:val="000000" w:themeColor="text1"/>
        </w:rPr>
      </w:pPr>
      <w:r w:rsidRPr="00693506">
        <w:rPr>
          <w:color w:val="000000" w:themeColor="text1"/>
        </w:rPr>
        <w:t xml:space="preserve">b. </w:t>
      </w:r>
      <w:r w:rsidR="00253786" w:rsidRPr="00693506">
        <w:rPr>
          <w:color w:val="000000" w:themeColor="text1"/>
        </w:rPr>
        <w:t>Konsultimi në portalin “</w:t>
      </w:r>
      <w:proofErr w:type="spellStart"/>
      <w:r w:rsidR="00253786" w:rsidRPr="00693506">
        <w:rPr>
          <w:color w:val="000000" w:themeColor="text1"/>
        </w:rPr>
        <w:t>Rregjistri</w:t>
      </w:r>
      <w:proofErr w:type="spellEnd"/>
      <w:r w:rsidR="00253786" w:rsidRPr="00693506">
        <w:rPr>
          <w:color w:val="000000" w:themeColor="text1"/>
        </w:rPr>
        <w:t xml:space="preserve"> Elektronik për Njoftimet dhe konsultimet Publike” për periudhën </w:t>
      </w:r>
      <w:r w:rsidR="001C622E">
        <w:rPr>
          <w:color w:val="000000" w:themeColor="text1"/>
        </w:rPr>
        <w:t>02.12.2024 – 30.12.2024</w:t>
      </w:r>
      <w:r w:rsidR="00253786" w:rsidRPr="00693506">
        <w:rPr>
          <w:color w:val="000000" w:themeColor="text1"/>
        </w:rPr>
        <w:t>, gjatë së cilës</w:t>
      </w:r>
      <w:r w:rsidR="003A3213" w:rsidRPr="00693506">
        <w:rPr>
          <w:color w:val="000000" w:themeColor="text1"/>
        </w:rPr>
        <w:t xml:space="preserve"> </w:t>
      </w:r>
      <w:r w:rsidR="001C622E">
        <w:rPr>
          <w:color w:val="000000" w:themeColor="text1"/>
        </w:rPr>
        <w:t xml:space="preserve">nuk </w:t>
      </w:r>
      <w:r w:rsidR="00253786" w:rsidRPr="00693506">
        <w:rPr>
          <w:color w:val="000000" w:themeColor="text1"/>
        </w:rPr>
        <w:t>janë përcjellë komente</w:t>
      </w:r>
      <w:r w:rsidRPr="00693506">
        <w:rPr>
          <w:color w:val="000000" w:themeColor="text1"/>
        </w:rPr>
        <w:t xml:space="preserve"> përmes këtij </w:t>
      </w:r>
      <w:proofErr w:type="spellStart"/>
      <w:r w:rsidRPr="00693506">
        <w:rPr>
          <w:color w:val="000000" w:themeColor="text1"/>
        </w:rPr>
        <w:t>protali</w:t>
      </w:r>
      <w:proofErr w:type="spellEnd"/>
      <w:r w:rsidR="00AD4255" w:rsidRPr="00693506">
        <w:rPr>
          <w:color w:val="000000" w:themeColor="text1"/>
        </w:rPr>
        <w:t>.</w:t>
      </w:r>
      <w:r w:rsidRPr="00693506">
        <w:rPr>
          <w:color w:val="000000" w:themeColor="text1"/>
        </w:rPr>
        <w:t xml:space="preserve"> </w:t>
      </w:r>
    </w:p>
    <w:p w14:paraId="1BD7C31B" w14:textId="77777777" w:rsidR="00253786" w:rsidRPr="00693506" w:rsidRDefault="00253786" w:rsidP="00253786">
      <w:pPr>
        <w:pStyle w:val="BodyText"/>
        <w:jc w:val="both"/>
        <w:rPr>
          <w:color w:val="000000" w:themeColor="text1"/>
        </w:rPr>
      </w:pPr>
      <w:r w:rsidRPr="00693506">
        <w:rPr>
          <w:color w:val="000000" w:themeColor="text1"/>
        </w:rPr>
        <w:t xml:space="preserve">Aktivitetet e realizuara: </w:t>
      </w:r>
    </w:p>
    <w:p w14:paraId="3F64A2A6" w14:textId="24E99DED" w:rsidR="00253786" w:rsidRPr="00693506" w:rsidRDefault="001C622E" w:rsidP="00253786">
      <w:pPr>
        <w:pStyle w:val="BodyText"/>
        <w:jc w:val="both"/>
        <w:rPr>
          <w:color w:val="000000" w:themeColor="text1"/>
        </w:rPr>
      </w:pPr>
      <w:r>
        <w:rPr>
          <w:color w:val="000000" w:themeColor="text1"/>
        </w:rPr>
        <w:t>Tetor</w:t>
      </w:r>
      <w:r w:rsidR="00253786" w:rsidRPr="00693506">
        <w:rPr>
          <w:color w:val="000000" w:themeColor="text1"/>
        </w:rPr>
        <w:t xml:space="preserve"> 202</w:t>
      </w:r>
      <w:r>
        <w:rPr>
          <w:color w:val="000000" w:themeColor="text1"/>
        </w:rPr>
        <w:t>4</w:t>
      </w:r>
      <w:r w:rsidR="00902A0C" w:rsidRPr="00693506">
        <w:rPr>
          <w:color w:val="000000" w:themeColor="text1"/>
        </w:rPr>
        <w:t xml:space="preserve"> </w:t>
      </w:r>
      <w:r w:rsidR="00253786" w:rsidRPr="00693506">
        <w:rPr>
          <w:color w:val="000000" w:themeColor="text1"/>
        </w:rPr>
        <w:t xml:space="preserve">- identifikimi i grupeve të interesit, përzgjedhja </w:t>
      </w:r>
      <w:r w:rsidR="004A025A" w:rsidRPr="00693506">
        <w:rPr>
          <w:color w:val="000000" w:themeColor="text1"/>
        </w:rPr>
        <w:t xml:space="preserve">e metodave të konsultimit, nga struktura </w:t>
      </w:r>
      <w:r w:rsidR="00253786" w:rsidRPr="00693506">
        <w:rPr>
          <w:color w:val="000000" w:themeColor="text1"/>
        </w:rPr>
        <w:t>përgjegjës</w:t>
      </w:r>
      <w:r w:rsidR="004A025A" w:rsidRPr="00693506">
        <w:rPr>
          <w:color w:val="000000" w:themeColor="text1"/>
        </w:rPr>
        <w:t>e</w:t>
      </w:r>
      <w:r w:rsidR="00253786" w:rsidRPr="00693506">
        <w:rPr>
          <w:color w:val="000000" w:themeColor="text1"/>
        </w:rPr>
        <w:t xml:space="preserve"> për hartimin e projektligjit </w:t>
      </w:r>
      <w:r>
        <w:rPr>
          <w:color w:val="000000" w:themeColor="text1"/>
        </w:rPr>
        <w:t>“</w:t>
      </w:r>
      <w:r w:rsidRPr="00FE7FAF">
        <w:rPr>
          <w:bCs/>
          <w:color w:val="000000" w:themeColor="text1"/>
        </w:rPr>
        <w:t>Për disa ndryshime në ligjin nr.133/2015 “Për trajtimin e pronës dhe përfundimin e procesit të kompensimit të pronave”, të ndryshuar””</w:t>
      </w:r>
      <w:r>
        <w:rPr>
          <w:bCs/>
          <w:color w:val="000000" w:themeColor="text1"/>
        </w:rPr>
        <w:t>.</w:t>
      </w:r>
    </w:p>
    <w:p w14:paraId="4462B205" w14:textId="481D2E6D" w:rsidR="00253786" w:rsidRDefault="001C622E" w:rsidP="001C622E">
      <w:pPr>
        <w:pStyle w:val="BodyText"/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02.12.2024 – 30.12.2024</w:t>
      </w:r>
      <w:r w:rsidR="004A025A" w:rsidRPr="00693506">
        <w:rPr>
          <w:color w:val="000000" w:themeColor="text1"/>
        </w:rPr>
        <w:t xml:space="preserve">, </w:t>
      </w:r>
      <w:r>
        <w:rPr>
          <w:color w:val="000000" w:themeColor="text1"/>
        </w:rPr>
        <w:t>p</w:t>
      </w:r>
      <w:r w:rsidR="00253786" w:rsidRPr="00693506">
        <w:rPr>
          <w:color w:val="000000" w:themeColor="text1"/>
        </w:rPr>
        <w:t xml:space="preserve">rojektligji, në zbatim të ligjit </w:t>
      </w:r>
      <w:r>
        <w:rPr>
          <w:color w:val="000000" w:themeColor="text1"/>
        </w:rPr>
        <w:t>nr.</w:t>
      </w:r>
      <w:r w:rsidR="00253786" w:rsidRPr="00693506">
        <w:rPr>
          <w:color w:val="000000" w:themeColor="text1"/>
        </w:rPr>
        <w:t>146/2014, i nënshtrohet procesit të konsultimit në portalin e “Regjistrit elektronik për Njoftimeve dhe Konsultimeve Publike</w:t>
      </w:r>
      <w:r w:rsidR="00AD4323" w:rsidRPr="00693506">
        <w:rPr>
          <w:color w:val="000000" w:themeColor="text1"/>
        </w:rPr>
        <w:t>”</w:t>
      </w:r>
    </w:p>
    <w:p w14:paraId="228AD58E" w14:textId="77777777" w:rsidR="001C622E" w:rsidRPr="00693506" w:rsidRDefault="001C622E" w:rsidP="001C622E">
      <w:pPr>
        <w:pStyle w:val="BodyText"/>
        <w:spacing w:after="0"/>
        <w:jc w:val="both"/>
        <w:rPr>
          <w:color w:val="000000" w:themeColor="text1"/>
        </w:rPr>
      </w:pPr>
    </w:p>
    <w:p w14:paraId="195448C1" w14:textId="07CD570F" w:rsidR="00253786" w:rsidRPr="00693506" w:rsidRDefault="00023471" w:rsidP="0025378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35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Projektligji, relacioni shpjegues, </w:t>
      </w:r>
      <w:r w:rsidR="001C62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dokumenti i konsultimit publik, </w:t>
      </w:r>
      <w:r w:rsidRPr="00693506">
        <w:rPr>
          <w:rFonts w:ascii="Times New Roman" w:hAnsi="Times New Roman" w:cs="Times New Roman"/>
          <w:color w:val="000000" w:themeColor="text1"/>
          <w:sz w:val="24"/>
          <w:szCs w:val="24"/>
        </w:rPr>
        <w:t>si dhe Raporti i Vlerësimit të Ndikimit janë publikuar në RENJK ku çdo i interesuar është njohur me dokumentet përkatëse. Gjithashtu, institucionet me të cilat është kryer konsultimi janë njohur me këto dokumente përmes përcjelljes s</w:t>
      </w:r>
      <w:r w:rsidR="00AD4255" w:rsidRPr="00693506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6935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tyre në rrugë zyrtare. </w:t>
      </w:r>
      <w:r w:rsidR="00AD4255" w:rsidRPr="00693506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253786" w:rsidRPr="00693506">
        <w:rPr>
          <w:rFonts w:ascii="Times New Roman" w:hAnsi="Times New Roman" w:cs="Times New Roman"/>
          <w:color w:val="000000" w:themeColor="text1"/>
          <w:sz w:val="24"/>
          <w:szCs w:val="24"/>
        </w:rPr>
        <w:t>ontribute</w:t>
      </w:r>
      <w:r w:rsidR="00AD4255" w:rsidRPr="00693506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253786" w:rsidRPr="006935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në kuadër të procesit të konsultimit dhe përmirësimit të përmbajtjes së projektligjit, janë përcjellë</w:t>
      </w:r>
      <w:r w:rsidR="00AD4323" w:rsidRPr="006935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3786" w:rsidRPr="006935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nëpërmjet postës elektronike drejtuar Ministrisë së </w:t>
      </w:r>
      <w:r w:rsidR="00253786" w:rsidRPr="0069350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Drejtësisë, </w:t>
      </w:r>
      <w:r w:rsidR="00253786" w:rsidRPr="0069350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në adresën postare të Ministrisë së Drejtësisë Bulevardi “Zogu I-</w:t>
      </w:r>
      <w:proofErr w:type="spellStart"/>
      <w:r w:rsidR="00253786" w:rsidRPr="0069350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rë</w:t>
      </w:r>
      <w:proofErr w:type="spellEnd"/>
      <w:r w:rsidR="00253786" w:rsidRPr="0069350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”, Tiranë, si </w:t>
      </w:r>
      <w:r w:rsidR="00253786" w:rsidRPr="00693506">
        <w:rPr>
          <w:rFonts w:ascii="Times New Roman" w:hAnsi="Times New Roman" w:cs="Times New Roman"/>
          <w:color w:val="000000" w:themeColor="text1"/>
          <w:sz w:val="24"/>
          <w:szCs w:val="24"/>
        </w:rPr>
        <w:t>dhe nëpërmjet</w:t>
      </w:r>
      <w:r w:rsidR="00AD4323" w:rsidRPr="006935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adresës së e-</w:t>
      </w:r>
      <w:proofErr w:type="spellStart"/>
      <w:r w:rsidR="00AD4323" w:rsidRPr="00693506">
        <w:rPr>
          <w:rFonts w:ascii="Times New Roman" w:hAnsi="Times New Roman" w:cs="Times New Roman"/>
          <w:color w:val="000000" w:themeColor="text1"/>
          <w:sz w:val="24"/>
          <w:szCs w:val="24"/>
        </w:rPr>
        <w:t>mailit</w:t>
      </w:r>
      <w:proofErr w:type="spellEnd"/>
      <w:r w:rsidR="00AD4323" w:rsidRPr="006935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të koordinatorit për njoftimin dhe konsultimin publik</w:t>
      </w:r>
      <w:r w:rsidR="00253786" w:rsidRPr="0069350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bookmarkEnd w:id="1"/>
    <w:p w14:paraId="3B51B58B" w14:textId="77777777" w:rsidR="00902A0C" w:rsidRPr="00693506" w:rsidRDefault="00902A0C" w:rsidP="0025378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FCD458" w14:textId="77777777" w:rsidR="00253786" w:rsidRPr="00693506" w:rsidRDefault="00253786" w:rsidP="00253786">
      <w:pPr>
        <w:pStyle w:val="ListParagraph"/>
        <w:numPr>
          <w:ilvl w:val="0"/>
          <w:numId w:val="1"/>
        </w:numPr>
        <w:tabs>
          <w:tab w:val="left" w:pos="567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935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Palët e interesit të përfshira</w:t>
      </w:r>
    </w:p>
    <w:p w14:paraId="23E1FF1F" w14:textId="2E960580" w:rsidR="005466A2" w:rsidRDefault="00253786" w:rsidP="00253786">
      <w:pPr>
        <w:tabs>
          <w:tab w:val="left" w:pos="7552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35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Hartimi </w:t>
      </w:r>
      <w:r w:rsidR="001801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Pr="006935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projektligjit ka </w:t>
      </w:r>
      <w:r w:rsidR="005302D9" w:rsidRPr="006935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nisur me publikimin e njoftimit paraprak, në vijim të problematikave të identifikuara nga </w:t>
      </w:r>
      <w:r w:rsidR="005466A2">
        <w:rPr>
          <w:rFonts w:ascii="Times New Roman" w:hAnsi="Times New Roman" w:cs="Times New Roman"/>
          <w:color w:val="000000" w:themeColor="text1"/>
          <w:sz w:val="24"/>
          <w:szCs w:val="24"/>
        </w:rPr>
        <w:t>Agjencia e Trajtimit t</w:t>
      </w:r>
      <w:r w:rsidR="00A94C7F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546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Pronave. </w:t>
      </w:r>
      <w:r w:rsidR="00AD4323" w:rsidRPr="006935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Më tej, </w:t>
      </w:r>
      <w:r w:rsidR="005302D9" w:rsidRPr="00693506">
        <w:rPr>
          <w:rFonts w:ascii="Times New Roman" w:hAnsi="Times New Roman" w:cs="Times New Roman"/>
          <w:color w:val="000000" w:themeColor="text1"/>
          <w:sz w:val="24"/>
          <w:szCs w:val="24"/>
        </w:rPr>
        <w:t>është vijuar me</w:t>
      </w:r>
      <w:r w:rsidR="00AD4323" w:rsidRPr="006935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hartimin e projektligjit në përputhje me legjislacionin në fuqi dhe rregullat e teknikës legjislative. </w:t>
      </w:r>
      <w:r w:rsidR="005466A2">
        <w:rPr>
          <w:rFonts w:ascii="Times New Roman" w:hAnsi="Times New Roman" w:cs="Times New Roman"/>
          <w:color w:val="000000" w:themeColor="text1"/>
          <w:sz w:val="24"/>
          <w:szCs w:val="24"/>
        </w:rPr>
        <w:t>Me q</w:t>
      </w:r>
      <w:r w:rsidR="00A94C7F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5466A2">
        <w:rPr>
          <w:rFonts w:ascii="Times New Roman" w:hAnsi="Times New Roman" w:cs="Times New Roman"/>
          <w:color w:val="000000" w:themeColor="text1"/>
          <w:sz w:val="24"/>
          <w:szCs w:val="24"/>
        </w:rPr>
        <w:t>llim sigurimin e hartimit t</w:t>
      </w:r>
      <w:r w:rsidR="00A94C7F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546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nj</w:t>
      </w:r>
      <w:r w:rsidR="00A94C7F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546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ligji efektiv në praktik</w:t>
      </w:r>
      <w:r w:rsidR="00A94C7F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5466A2">
        <w:rPr>
          <w:rFonts w:ascii="Times New Roman" w:hAnsi="Times New Roman" w:cs="Times New Roman"/>
          <w:color w:val="000000" w:themeColor="text1"/>
          <w:sz w:val="24"/>
          <w:szCs w:val="24"/>
        </w:rPr>
        <w:t>, jan</w:t>
      </w:r>
      <w:r w:rsidR="00A94C7F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546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zhvilluar disa tryeza me grupet e interesit, avokat</w:t>
      </w:r>
      <w:r w:rsidR="00A94C7F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5466A2">
        <w:rPr>
          <w:rFonts w:ascii="Times New Roman" w:hAnsi="Times New Roman" w:cs="Times New Roman"/>
          <w:color w:val="000000" w:themeColor="text1"/>
          <w:sz w:val="24"/>
          <w:szCs w:val="24"/>
        </w:rPr>
        <w:t>, ekspert</w:t>
      </w:r>
      <w:r w:rsidR="00A94C7F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5466A2">
        <w:rPr>
          <w:rFonts w:ascii="Times New Roman" w:hAnsi="Times New Roman" w:cs="Times New Roman"/>
          <w:color w:val="000000" w:themeColor="text1"/>
          <w:sz w:val="24"/>
          <w:szCs w:val="24"/>
        </w:rPr>
        <w:t>, gjyqtar</w:t>
      </w:r>
      <w:r w:rsidR="00A94C7F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546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dhe p</w:t>
      </w:r>
      <w:r w:rsidR="00A94C7F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5466A2">
        <w:rPr>
          <w:rFonts w:ascii="Times New Roman" w:hAnsi="Times New Roman" w:cs="Times New Roman"/>
          <w:color w:val="000000" w:themeColor="text1"/>
          <w:sz w:val="24"/>
          <w:szCs w:val="24"/>
        </w:rPr>
        <w:t>rfaq</w:t>
      </w:r>
      <w:r w:rsidR="00A94C7F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5466A2">
        <w:rPr>
          <w:rFonts w:ascii="Times New Roman" w:hAnsi="Times New Roman" w:cs="Times New Roman"/>
          <w:color w:val="000000" w:themeColor="text1"/>
          <w:sz w:val="24"/>
          <w:szCs w:val="24"/>
        </w:rPr>
        <w:t>sues t</w:t>
      </w:r>
      <w:r w:rsidR="00A94C7F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546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institucioneve shtet</w:t>
      </w:r>
      <w:r w:rsidR="00A94C7F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5466A2">
        <w:rPr>
          <w:rFonts w:ascii="Times New Roman" w:hAnsi="Times New Roman" w:cs="Times New Roman"/>
          <w:color w:val="000000" w:themeColor="text1"/>
          <w:sz w:val="24"/>
          <w:szCs w:val="24"/>
        </w:rPr>
        <w:t>rore, në t</w:t>
      </w:r>
      <w:r w:rsidR="00A94C7F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546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cilat </w:t>
      </w:r>
      <w:r w:rsidR="00A94C7F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5466A2">
        <w:rPr>
          <w:rFonts w:ascii="Times New Roman" w:hAnsi="Times New Roman" w:cs="Times New Roman"/>
          <w:color w:val="000000" w:themeColor="text1"/>
          <w:sz w:val="24"/>
          <w:szCs w:val="24"/>
        </w:rPr>
        <w:t>sht</w:t>
      </w:r>
      <w:r w:rsidR="00A94C7F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546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diskutuar mbi problematikat e evidentuara dhe </w:t>
      </w:r>
      <w:r w:rsidR="00663E2C">
        <w:rPr>
          <w:rFonts w:ascii="Times New Roman" w:hAnsi="Times New Roman" w:cs="Times New Roman"/>
          <w:color w:val="000000" w:themeColor="text1"/>
          <w:sz w:val="24"/>
          <w:szCs w:val="24"/>
        </w:rPr>
        <w:t>rekomandimet mbi zgjidhjen e tyre.</w:t>
      </w:r>
    </w:p>
    <w:p w14:paraId="4C429BEC" w14:textId="77777777" w:rsidR="005466A2" w:rsidRDefault="005466A2" w:rsidP="00253786">
      <w:pPr>
        <w:tabs>
          <w:tab w:val="left" w:pos="7552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76C47E" w14:textId="77777777" w:rsidR="00902A0C" w:rsidRPr="008E1156" w:rsidRDefault="00902A0C" w:rsidP="00253786">
      <w:pPr>
        <w:tabs>
          <w:tab w:val="left" w:pos="755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AE48C76" w14:textId="1EA9BE37" w:rsidR="00253786" w:rsidRPr="008E1156" w:rsidRDefault="00253786" w:rsidP="00253786">
      <w:pPr>
        <w:pStyle w:val="BodyText"/>
        <w:jc w:val="both"/>
      </w:pPr>
    </w:p>
    <w:p w14:paraId="70F2FF2C" w14:textId="503D7C36" w:rsidR="0063482E" w:rsidRDefault="0063482E" w:rsidP="00253786">
      <w:pPr>
        <w:pStyle w:val="BodyText"/>
        <w:jc w:val="both"/>
        <w:rPr>
          <w:color w:val="000000" w:themeColor="text1"/>
        </w:rPr>
      </w:pPr>
    </w:p>
    <w:p w14:paraId="61D31056" w14:textId="28317B04" w:rsidR="0063482E" w:rsidRDefault="0063482E" w:rsidP="00253786">
      <w:pPr>
        <w:pStyle w:val="BodyText"/>
        <w:jc w:val="both"/>
        <w:rPr>
          <w:color w:val="000000" w:themeColor="text1"/>
        </w:rPr>
      </w:pPr>
    </w:p>
    <w:p w14:paraId="0D490A18" w14:textId="49BAEBE5" w:rsidR="0063482E" w:rsidRDefault="0063482E" w:rsidP="00253786">
      <w:pPr>
        <w:pStyle w:val="BodyText"/>
        <w:jc w:val="both"/>
        <w:rPr>
          <w:color w:val="000000" w:themeColor="text1"/>
        </w:rPr>
      </w:pPr>
    </w:p>
    <w:p w14:paraId="22F87D85" w14:textId="14054983" w:rsidR="0063482E" w:rsidRDefault="0063482E" w:rsidP="00253786">
      <w:pPr>
        <w:pStyle w:val="BodyText"/>
        <w:jc w:val="both"/>
        <w:rPr>
          <w:color w:val="000000" w:themeColor="text1"/>
        </w:rPr>
      </w:pPr>
    </w:p>
    <w:p w14:paraId="29E1E8FA" w14:textId="1C4857CE" w:rsidR="0063482E" w:rsidRDefault="0063482E" w:rsidP="00253786">
      <w:pPr>
        <w:pStyle w:val="BodyText"/>
        <w:jc w:val="both"/>
        <w:rPr>
          <w:color w:val="000000" w:themeColor="text1"/>
        </w:rPr>
      </w:pPr>
    </w:p>
    <w:p w14:paraId="1E5D2AC4" w14:textId="58262C62" w:rsidR="0063482E" w:rsidRDefault="0063482E" w:rsidP="00253786">
      <w:pPr>
        <w:pStyle w:val="BodyText"/>
        <w:jc w:val="both"/>
        <w:rPr>
          <w:color w:val="000000" w:themeColor="text1"/>
        </w:rPr>
      </w:pPr>
    </w:p>
    <w:p w14:paraId="4B8195B3" w14:textId="77A14B4F" w:rsidR="0063482E" w:rsidRDefault="0063482E" w:rsidP="00253786">
      <w:pPr>
        <w:pStyle w:val="BodyText"/>
        <w:jc w:val="both"/>
        <w:rPr>
          <w:color w:val="000000" w:themeColor="text1"/>
        </w:rPr>
      </w:pPr>
    </w:p>
    <w:p w14:paraId="01D30C77" w14:textId="3401D247" w:rsidR="0063482E" w:rsidRDefault="0063482E" w:rsidP="00253786">
      <w:pPr>
        <w:pStyle w:val="BodyText"/>
        <w:jc w:val="both"/>
        <w:rPr>
          <w:color w:val="000000" w:themeColor="text1"/>
        </w:rPr>
      </w:pPr>
    </w:p>
    <w:p w14:paraId="44ECB2CD" w14:textId="43615DC6" w:rsidR="0063482E" w:rsidRDefault="0063482E" w:rsidP="00253786">
      <w:pPr>
        <w:pStyle w:val="BodyText"/>
        <w:jc w:val="both"/>
        <w:rPr>
          <w:color w:val="000000" w:themeColor="text1"/>
        </w:rPr>
      </w:pPr>
    </w:p>
    <w:p w14:paraId="09574ACD" w14:textId="589C75DA" w:rsidR="0063482E" w:rsidRDefault="0063482E" w:rsidP="00253786">
      <w:pPr>
        <w:pStyle w:val="BodyText"/>
        <w:jc w:val="both"/>
        <w:rPr>
          <w:color w:val="000000" w:themeColor="text1"/>
        </w:rPr>
      </w:pPr>
    </w:p>
    <w:p w14:paraId="0562042A" w14:textId="46DD0908" w:rsidR="0063482E" w:rsidRDefault="0063482E" w:rsidP="00253786">
      <w:pPr>
        <w:pStyle w:val="BodyText"/>
        <w:jc w:val="both"/>
        <w:rPr>
          <w:color w:val="000000" w:themeColor="text1"/>
        </w:rPr>
      </w:pPr>
    </w:p>
    <w:p w14:paraId="28B05006" w14:textId="0EFAC109" w:rsidR="00663E2C" w:rsidRDefault="00663E2C" w:rsidP="00253786">
      <w:pPr>
        <w:pStyle w:val="BodyText"/>
        <w:jc w:val="both"/>
        <w:rPr>
          <w:color w:val="000000" w:themeColor="text1"/>
        </w:rPr>
      </w:pPr>
    </w:p>
    <w:p w14:paraId="44CC3B5A" w14:textId="6A0DD7AA" w:rsidR="00663E2C" w:rsidRDefault="00663E2C" w:rsidP="00253786">
      <w:pPr>
        <w:pStyle w:val="BodyText"/>
        <w:jc w:val="both"/>
        <w:rPr>
          <w:color w:val="000000" w:themeColor="text1"/>
        </w:rPr>
      </w:pPr>
    </w:p>
    <w:p w14:paraId="30178B25" w14:textId="1241E3FC" w:rsidR="00663E2C" w:rsidRDefault="00663E2C" w:rsidP="00253786">
      <w:pPr>
        <w:pStyle w:val="BodyText"/>
        <w:jc w:val="both"/>
        <w:rPr>
          <w:color w:val="000000" w:themeColor="text1"/>
        </w:rPr>
      </w:pPr>
    </w:p>
    <w:p w14:paraId="04D3F059" w14:textId="77777777" w:rsidR="00663E2C" w:rsidRDefault="00663E2C" w:rsidP="00253786">
      <w:pPr>
        <w:pStyle w:val="BodyText"/>
        <w:jc w:val="both"/>
        <w:rPr>
          <w:color w:val="000000" w:themeColor="text1"/>
        </w:rPr>
      </w:pPr>
    </w:p>
    <w:p w14:paraId="71A29751" w14:textId="77777777" w:rsidR="0063482E" w:rsidRPr="00693506" w:rsidRDefault="0063482E" w:rsidP="00253786">
      <w:pPr>
        <w:pStyle w:val="BodyText"/>
        <w:jc w:val="both"/>
        <w:rPr>
          <w:color w:val="000000" w:themeColor="text1"/>
        </w:rPr>
      </w:pPr>
    </w:p>
    <w:p w14:paraId="4CED5772" w14:textId="77777777" w:rsidR="00253786" w:rsidRPr="00775169" w:rsidRDefault="00253786" w:rsidP="00253786">
      <w:pPr>
        <w:pStyle w:val="ListParagraph"/>
        <w:numPr>
          <w:ilvl w:val="0"/>
          <w:numId w:val="1"/>
        </w:numPr>
        <w:tabs>
          <w:tab w:val="left" w:pos="567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6935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Pasqyra e komenteve të pranuara me arsyetimin e komenteve të pranuara/ refuzuara</w:t>
      </w:r>
    </w:p>
    <w:p w14:paraId="48407C51" w14:textId="77777777" w:rsidR="00675E35" w:rsidRPr="00693506" w:rsidRDefault="00675E35" w:rsidP="00E7258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1"/>
        <w:tblW w:w="15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20"/>
        <w:gridCol w:w="3590"/>
        <w:gridCol w:w="2520"/>
        <w:gridCol w:w="1710"/>
        <w:gridCol w:w="4140"/>
      </w:tblGrid>
      <w:tr w:rsidR="00D34D73" w:rsidRPr="00D34D73" w14:paraId="3E053D94" w14:textId="77777777" w:rsidTr="00775169">
        <w:trPr>
          <w:trHeight w:val="1338"/>
        </w:trPr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74A34" w14:textId="77777777" w:rsidR="00D34D73" w:rsidRPr="00775169" w:rsidRDefault="00D34D73" w:rsidP="00D34D73">
            <w:pPr>
              <w:pStyle w:val="BodyText"/>
              <w:jc w:val="both"/>
              <w:rPr>
                <w:b/>
                <w:bCs/>
                <w:lang w:val="en-GB"/>
              </w:rPr>
            </w:pPr>
            <w:r w:rsidRPr="00775169">
              <w:rPr>
                <w:b/>
                <w:bCs/>
              </w:rPr>
              <w:t>Çështja e  adresuar</w:t>
            </w:r>
          </w:p>
          <w:p w14:paraId="02E92740" w14:textId="7A94EF80" w:rsidR="00D34D73" w:rsidRPr="00D34D73" w:rsidRDefault="00D34D73" w:rsidP="00EC1E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751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77516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psh</w:t>
            </w:r>
            <w:proofErr w:type="spellEnd"/>
            <w:r w:rsidRPr="0077516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 përkufizimi i ri i…, kushtet për regjistrimin e…, rregullimi i…, etj.)</w:t>
            </w:r>
          </w:p>
        </w:tc>
        <w:tc>
          <w:tcPr>
            <w:tcW w:w="3590" w:type="dxa"/>
          </w:tcPr>
          <w:p w14:paraId="27FA60C3" w14:textId="77777777" w:rsidR="00D34D73" w:rsidRPr="00775169" w:rsidRDefault="00D34D73" w:rsidP="00D34D73">
            <w:pPr>
              <w:pStyle w:val="BodyText"/>
              <w:jc w:val="both"/>
              <w:rPr>
                <w:b/>
                <w:bCs/>
              </w:rPr>
            </w:pPr>
            <w:r w:rsidRPr="00775169">
              <w:rPr>
                <w:b/>
                <w:bCs/>
              </w:rPr>
              <w:t>Komenti</w:t>
            </w:r>
          </w:p>
          <w:p w14:paraId="63E5845D" w14:textId="0376784E" w:rsidR="00D34D73" w:rsidRPr="00D34D73" w:rsidRDefault="00D34D73" w:rsidP="00EC1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51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(grumbulloni dhe përmblidhni komente identike/të ngjashme nga palët e ndryshme të interesuara së bashku)</w:t>
            </w:r>
          </w:p>
        </w:tc>
        <w:tc>
          <w:tcPr>
            <w:tcW w:w="2520" w:type="dxa"/>
          </w:tcPr>
          <w:p w14:paraId="4487AFEF" w14:textId="1395FFFB" w:rsidR="00D34D73" w:rsidRPr="00D34D73" w:rsidRDefault="00D34D73" w:rsidP="00775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51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Palët e interesuara</w:t>
            </w:r>
            <w:r w:rsidRPr="00775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51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(renditni të gjithë ata që adresuan çështjen në mënyrë të ngjashme)</w:t>
            </w:r>
          </w:p>
        </w:tc>
        <w:tc>
          <w:tcPr>
            <w:tcW w:w="1710" w:type="dxa"/>
          </w:tcPr>
          <w:p w14:paraId="75A5007F" w14:textId="094278BB" w:rsidR="00D34D73" w:rsidRPr="00D34D73" w:rsidRDefault="00D34D73" w:rsidP="00EC1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51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Vendimi</w:t>
            </w:r>
            <w:r w:rsidRPr="00775169">
              <w:rPr>
                <w:rFonts w:ascii="Times New Roman" w:hAnsi="Times New Roman" w:cs="Times New Roman"/>
                <w:sz w:val="24"/>
                <w:szCs w:val="24"/>
              </w:rPr>
              <w:t xml:space="preserve"> (I pranuar/I pranuar pjesërisht/I refuzuar)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AC8C6" w14:textId="5AE4FCAD" w:rsidR="00D34D73" w:rsidRPr="00D34D73" w:rsidRDefault="00D34D73" w:rsidP="00EC1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51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Justifikimi</w:t>
            </w:r>
          </w:p>
        </w:tc>
      </w:tr>
      <w:tr w:rsidR="00D34D73" w:rsidRPr="00693506" w14:paraId="4ED0B330" w14:textId="77777777" w:rsidTr="00775169">
        <w:trPr>
          <w:trHeight w:val="1338"/>
        </w:trPr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1E297" w14:textId="43AA9259" w:rsidR="00D34D73" w:rsidRPr="00663E2C" w:rsidRDefault="00663E2C" w:rsidP="00663E2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2" w:name="_Hlk157436192"/>
            <w:r w:rsidRPr="00663E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Shtyrja e afateve ligjore t</w:t>
            </w:r>
            <w:r w:rsidR="00A94C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663E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procesit</w:t>
            </w:r>
          </w:p>
        </w:tc>
        <w:tc>
          <w:tcPr>
            <w:tcW w:w="3590" w:type="dxa"/>
          </w:tcPr>
          <w:p w14:paraId="20EEA089" w14:textId="26F8A7B9" w:rsidR="00D34D73" w:rsidRPr="00693506" w:rsidRDefault="00663E2C" w:rsidP="00270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3E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Shtyrja e afatit është një domosdoshmëri e cila ndihmon subjektet përfituese, madje duke parë mundësinë e shtyrjes deri në 2030</w:t>
            </w:r>
          </w:p>
        </w:tc>
        <w:tc>
          <w:tcPr>
            <w:tcW w:w="2520" w:type="dxa"/>
          </w:tcPr>
          <w:p w14:paraId="3DFCD4C3" w14:textId="6D5AFC0F" w:rsidR="00D34D73" w:rsidRPr="00663E2C" w:rsidRDefault="00663E2C" w:rsidP="00EC1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E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Grupet e interesit, ish-pronar</w:t>
            </w:r>
            <w:r w:rsidR="00A94C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663E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avokat</w:t>
            </w:r>
            <w:r w:rsidR="00A94C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663E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</w:t>
            </w:r>
            <w:r w:rsidR="00A94C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663E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fush</w:t>
            </w:r>
            <w:r w:rsidR="00A94C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663E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710" w:type="dxa"/>
          </w:tcPr>
          <w:p w14:paraId="7D916DE6" w14:textId="3B5567BB" w:rsidR="00D34D73" w:rsidRPr="00693506" w:rsidRDefault="00663E2C" w:rsidP="00EC1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Pranuar pjes</w:t>
            </w:r>
            <w:r w:rsidR="00A94C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risht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A755E" w14:textId="134DBC23" w:rsidR="00663E2C" w:rsidRDefault="00663E2C" w:rsidP="00663E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Në kuad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t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D34D73" w:rsidRPr="00693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33F6" w:rsidRP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problematikave</w:t>
            </w:r>
            <w:proofErr w:type="spellEnd"/>
            <w:r w:rsid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33F6" w:rsidRP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="00CE33F6" w:rsidRP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33F6" w:rsidRP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evidentuara</w:t>
            </w:r>
            <w:proofErr w:type="spellEnd"/>
            <w:r w:rsidR="00CE33F6" w:rsidRP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33F6" w:rsidRP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nga</w:t>
            </w:r>
            <w:proofErr w:type="spellEnd"/>
            <w:r w:rsidR="00CE33F6" w:rsidRP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33F6" w:rsidRP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</w:t>
            </w:r>
            <w:proofErr w:type="spellEnd"/>
            <w:r w:rsidR="00CE33F6" w:rsidRP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="00CE33F6" w:rsidRP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Agjencisë</w:t>
            </w:r>
            <w:proofErr w:type="spellEnd"/>
            <w:r w:rsidR="00CE33F6" w:rsidRP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33F6" w:rsidRP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së</w:t>
            </w:r>
            <w:proofErr w:type="spellEnd"/>
            <w:r w:rsidR="00CE33F6" w:rsidRP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33F6" w:rsidRP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Trajtimit</w:t>
            </w:r>
            <w:proofErr w:type="spellEnd"/>
            <w:r w:rsidR="00CE33F6" w:rsidRP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33F6" w:rsidRP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="00CE33F6" w:rsidRP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33F6" w:rsidRP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Pronës</w:t>
            </w:r>
            <w:proofErr w:type="spellEnd"/>
            <w:r w:rsidR="00CE33F6" w:rsidRP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33F6" w:rsidRP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</w:t>
            </w:r>
            <w:proofErr w:type="spellEnd"/>
            <w:r w:rsidR="00CE33F6" w:rsidRP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33F6" w:rsidRP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CE33F6" w:rsidRP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33F6" w:rsidRP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përket</w:t>
            </w:r>
            <w:proofErr w:type="spellEnd"/>
            <w:r w:rsidR="00CE33F6" w:rsidRP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33F6" w:rsidRP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përmbylljes</w:t>
            </w:r>
            <w:proofErr w:type="spellEnd"/>
            <w:r w:rsidR="00CE33F6" w:rsidRP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33F6" w:rsidRP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brenda</w:t>
            </w:r>
            <w:proofErr w:type="spellEnd"/>
            <w:r w:rsidR="00CE33F6" w:rsidRP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33F6" w:rsidRP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datës</w:t>
            </w:r>
            <w:proofErr w:type="spellEnd"/>
            <w:r w:rsidR="00CE33F6" w:rsidRP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31.12.2024 </w:t>
            </w:r>
            <w:proofErr w:type="spellStart"/>
            <w:r w:rsidR="00CE33F6" w:rsidRP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="00CE33F6" w:rsidRP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33F6" w:rsidRP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procesit</w:t>
            </w:r>
            <w:proofErr w:type="spellEnd"/>
            <w:r w:rsidR="00CE33F6" w:rsidRP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33F6" w:rsidRP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="00CE33F6" w:rsidRP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33F6" w:rsidRP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shqyrtimit</w:t>
            </w:r>
            <w:proofErr w:type="spellEnd"/>
            <w:r w:rsidR="00CE33F6" w:rsidRP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33F6" w:rsidRP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="00CE33F6" w:rsidRP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33F6" w:rsidRP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kërkesave</w:t>
            </w:r>
            <w:proofErr w:type="spellEnd"/>
            <w:r w:rsidR="00CE33F6" w:rsidRP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33F6" w:rsidRP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dhe</w:t>
            </w:r>
            <w:proofErr w:type="spellEnd"/>
            <w:r w:rsidR="00CE33F6" w:rsidRP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33F6" w:rsidRP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kompensimit</w:t>
            </w:r>
            <w:proofErr w:type="spellEnd"/>
            <w:r w:rsidR="00CE33F6" w:rsidRP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33F6" w:rsidRP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="00CE33F6" w:rsidRP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33F6" w:rsidRP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subjekteve</w:t>
            </w:r>
            <w:proofErr w:type="spellEnd"/>
            <w:r w:rsidR="00CE33F6" w:rsidRP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33F6" w:rsidRP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përfituese</w:t>
            </w:r>
            <w:proofErr w:type="spellEnd"/>
            <w:r w:rsidR="00CE33F6" w:rsidRP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33F6" w:rsidRP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nga</w:t>
            </w:r>
            <w:proofErr w:type="spellEnd"/>
            <w:r w:rsidR="00CE33F6" w:rsidRP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33F6" w:rsidRP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ligji</w:t>
            </w:r>
            <w:proofErr w:type="spellEnd"/>
            <w:r w:rsidR="00CE33F6" w:rsidRP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nr.133/2015 “</w:t>
            </w:r>
            <w:proofErr w:type="spellStart"/>
            <w:r w:rsidR="00CE33F6" w:rsidRP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="00CE33F6" w:rsidRP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33F6" w:rsidRP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trajtimin</w:t>
            </w:r>
            <w:proofErr w:type="spellEnd"/>
            <w:r w:rsidR="00CE33F6" w:rsidRP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="00CE33F6" w:rsidRP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pronës</w:t>
            </w:r>
            <w:proofErr w:type="spellEnd"/>
            <w:r w:rsidR="00CE33F6" w:rsidRP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33F6" w:rsidRP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dhe</w:t>
            </w:r>
            <w:proofErr w:type="spellEnd"/>
            <w:r w:rsidR="00CE33F6" w:rsidRP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33F6" w:rsidRP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përfundimin</w:t>
            </w:r>
            <w:proofErr w:type="spellEnd"/>
            <w:r w:rsidR="00CE33F6" w:rsidRP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="00CE33F6" w:rsidRP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procesit</w:t>
            </w:r>
            <w:proofErr w:type="spellEnd"/>
            <w:r w:rsidR="00CE33F6" w:rsidRP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33F6" w:rsidRP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="00CE33F6" w:rsidRP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33F6" w:rsidRP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kompensimit</w:t>
            </w:r>
            <w:proofErr w:type="spellEnd"/>
            <w:r w:rsidR="00CE33F6" w:rsidRP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33F6" w:rsidRP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="00CE33F6" w:rsidRP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33F6" w:rsidRP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pronave</w:t>
            </w:r>
            <w:proofErr w:type="spellEnd"/>
            <w:r w:rsidR="00CE33F6" w:rsidRP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”, </w:t>
            </w:r>
            <w:proofErr w:type="spellStart"/>
            <w:r w:rsidR="00CE33F6" w:rsidRP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="00CE33F6" w:rsidRP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33F6" w:rsidRP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ndryshuar</w:t>
            </w:r>
            <w:proofErr w:type="spellEnd"/>
            <w:r w:rsid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kjo</w:t>
            </w:r>
            <w:proofErr w:type="spellEnd"/>
            <w:r w:rsid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Agjenci</w:t>
            </w:r>
            <w:proofErr w:type="spellEnd"/>
            <w:r w:rsid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propozoi</w:t>
            </w:r>
            <w:proofErr w:type="spellEnd"/>
            <w:r w:rsid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shtyrjen</w:t>
            </w:r>
            <w:proofErr w:type="spellEnd"/>
            <w:r w:rsid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afateve</w:t>
            </w:r>
            <w:proofErr w:type="spellEnd"/>
            <w:r w:rsid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ligjore</w:t>
            </w:r>
            <w:proofErr w:type="spellEnd"/>
            <w:r w:rsid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deri</w:t>
            </w:r>
            <w:proofErr w:type="spellEnd"/>
            <w:r w:rsid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A94C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ë</w:t>
            </w:r>
            <w:proofErr w:type="spellEnd"/>
            <w:r w:rsid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vitin</w:t>
            </w:r>
            <w:proofErr w:type="spellEnd"/>
            <w:r w:rsid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2027 </w:t>
            </w:r>
            <w:proofErr w:type="spellStart"/>
            <w:r w:rsid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A94C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ë</w:t>
            </w:r>
            <w:r w:rsid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proofErr w:type="spellEnd"/>
            <w:r w:rsid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shqyrtimin</w:t>
            </w:r>
            <w:proofErr w:type="spellEnd"/>
            <w:r w:rsid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dosjeve</w:t>
            </w:r>
            <w:proofErr w:type="spellEnd"/>
            <w:r w:rsid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dhe</w:t>
            </w:r>
            <w:proofErr w:type="spellEnd"/>
            <w:r w:rsid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deri</w:t>
            </w:r>
            <w:proofErr w:type="spellEnd"/>
            <w:r w:rsid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A94C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ë</w:t>
            </w:r>
            <w:proofErr w:type="spellEnd"/>
            <w:r w:rsid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vitin</w:t>
            </w:r>
            <w:proofErr w:type="spellEnd"/>
            <w:r w:rsid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2028 </w:t>
            </w:r>
            <w:proofErr w:type="spellStart"/>
            <w:r w:rsid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A94C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ë</w:t>
            </w:r>
            <w:r w:rsid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proofErr w:type="spellEnd"/>
            <w:r w:rsid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ekzekutimin</w:t>
            </w:r>
            <w:proofErr w:type="spellEnd"/>
            <w:r w:rsid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vendimeve</w:t>
            </w:r>
            <w:proofErr w:type="spellEnd"/>
            <w:r w:rsidR="00CE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145ED95E" w14:textId="0E884BA1" w:rsidR="00CE33F6" w:rsidRDefault="00CE33F6" w:rsidP="00663E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Ky propozim u bazua në nj</w:t>
            </w:r>
            <w:r w:rsidR="00A94C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analiz</w:t>
            </w:r>
            <w:r w:rsidR="00A94C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t</w:t>
            </w:r>
            <w:r w:rsidR="00A94C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kryer nga Agjencia e Trajtimit t</w:t>
            </w:r>
            <w:r w:rsidR="00A94C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Pronave, e cila mori në shqyrtim disa faktor</w:t>
            </w:r>
            <w:r w:rsidR="00A94C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t</w:t>
            </w:r>
            <w:r w:rsidR="00A94C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brendsh</w:t>
            </w:r>
            <w:r w:rsidR="00A94C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 dhe t</w:t>
            </w:r>
            <w:r w:rsidR="00A94C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jasht</w:t>
            </w:r>
            <w:r w:rsidR="00A94C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 q</w:t>
            </w:r>
            <w:r w:rsidR="00A94C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ndikojn</w:t>
            </w:r>
            <w:r w:rsidR="00A94C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në ecurin</w:t>
            </w:r>
            <w:r w:rsidR="00A94C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e procesit t</w:t>
            </w:r>
            <w:r w:rsidR="00A94C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kompensimit t</w:t>
            </w:r>
            <w:r w:rsidR="00A94C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pronave.</w:t>
            </w:r>
          </w:p>
          <w:p w14:paraId="631DB549" w14:textId="31495EA3" w:rsidR="00AA040A" w:rsidRPr="00AA040A" w:rsidRDefault="00AA040A" w:rsidP="00AA0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Duke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iu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referuar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treguesve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q</w:t>
            </w:r>
            <w:r w:rsidR="00A94C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pasqyrojn</w:t>
            </w:r>
            <w:r w:rsidR="00A94C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ë</w:t>
            </w:r>
            <w:proofErr w:type="spellEnd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>gjendje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n</w:t>
            </w:r>
            <w:proofErr w:type="spellEnd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aktuale</w:t>
            </w:r>
            <w:proofErr w:type="spellEnd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të</w:t>
            </w:r>
            <w:proofErr w:type="spellEnd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ATP-</w:t>
            </w:r>
            <w:proofErr w:type="spellStart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së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t</w:t>
            </w:r>
            <w:r w:rsidR="00A94C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dh</w:t>
            </w:r>
            <w:r w:rsidR="00A94C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ë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nave</w:t>
            </w:r>
            <w:proofErr w:type="spellEnd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, duke </w:t>
            </w:r>
            <w:proofErr w:type="spellStart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marrë</w:t>
            </w:r>
            <w:proofErr w:type="spellEnd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në</w:t>
            </w:r>
            <w:proofErr w:type="spellEnd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konsideratë</w:t>
            </w:r>
            <w:proofErr w:type="spellEnd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disponibilitetin</w:t>
            </w:r>
            <w:proofErr w:type="spellEnd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plotë</w:t>
            </w:r>
            <w:proofErr w:type="spellEnd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të</w:t>
            </w:r>
            <w:proofErr w:type="spellEnd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burimeve</w:t>
            </w:r>
            <w:proofErr w:type="spellEnd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dhe</w:t>
            </w:r>
            <w:proofErr w:type="spellEnd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efektivitetin</w:t>
            </w:r>
            <w:proofErr w:type="spellEnd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plotë</w:t>
            </w:r>
            <w:proofErr w:type="spellEnd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të</w:t>
            </w:r>
            <w:proofErr w:type="spellEnd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orëve</w:t>
            </w:r>
            <w:proofErr w:type="spellEnd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të</w:t>
            </w:r>
            <w:proofErr w:type="spellEnd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punës</w:t>
            </w:r>
            <w:proofErr w:type="spellEnd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vlerësohet</w:t>
            </w:r>
            <w:proofErr w:type="spellEnd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numri</w:t>
            </w:r>
            <w:proofErr w:type="spellEnd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maksimal</w:t>
            </w:r>
            <w:proofErr w:type="spellEnd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proofErr w:type="spellEnd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vendimeve</w:t>
            </w:r>
            <w:proofErr w:type="spellEnd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që</w:t>
            </w:r>
            <w:proofErr w:type="spellEnd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mund</w:t>
            </w:r>
            <w:proofErr w:type="spellEnd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të</w:t>
            </w:r>
            <w:proofErr w:type="spellEnd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realizohet</w:t>
            </w:r>
            <w:proofErr w:type="spellEnd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mesatarisht</w:t>
            </w:r>
            <w:proofErr w:type="spellEnd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përgjatë</w:t>
            </w:r>
            <w:proofErr w:type="spellEnd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një</w:t>
            </w:r>
            <w:proofErr w:type="spellEnd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viti</w:t>
            </w:r>
            <w:proofErr w:type="spellEnd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kalendarik</w:t>
            </w:r>
            <w:proofErr w:type="spellEnd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është</w:t>
            </w:r>
            <w:proofErr w:type="spellEnd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2500 </w:t>
            </w:r>
            <w:proofErr w:type="spellStart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vendime</w:t>
            </w:r>
            <w:proofErr w:type="spellEnd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(48 </w:t>
            </w:r>
            <w:proofErr w:type="spellStart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javë</w:t>
            </w:r>
            <w:proofErr w:type="spellEnd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x 18 jurist x 3 </w:t>
            </w:r>
            <w:proofErr w:type="spellStart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dosje</w:t>
            </w:r>
            <w:proofErr w:type="spellEnd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). </w:t>
            </w:r>
          </w:p>
          <w:p w14:paraId="05C09ACC" w14:textId="4FE6BCFD" w:rsidR="00AA040A" w:rsidRDefault="00AA040A" w:rsidP="00AA0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Kjo</w:t>
            </w:r>
            <w:proofErr w:type="spellEnd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analizë</w:t>
            </w:r>
            <w:proofErr w:type="spellEnd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krijon</w:t>
            </w:r>
            <w:proofErr w:type="spellEnd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premisa</w:t>
            </w:r>
            <w:proofErr w:type="spellEnd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për</w:t>
            </w:r>
            <w:proofErr w:type="spellEnd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përfundimin</w:t>
            </w:r>
            <w:proofErr w:type="spellEnd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procesit</w:t>
            </w:r>
            <w:proofErr w:type="spellEnd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brenda</w:t>
            </w:r>
            <w:proofErr w:type="spellEnd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një</w:t>
            </w:r>
            <w:proofErr w:type="spellEnd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afati</w:t>
            </w:r>
            <w:proofErr w:type="spellEnd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vjeçar</w:t>
            </w:r>
            <w:proofErr w:type="spellEnd"/>
            <w:r w:rsidRPr="00AA04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. </w:t>
            </w:r>
          </w:p>
          <w:p w14:paraId="4F32115B" w14:textId="49080A29" w:rsidR="00D34D73" w:rsidRPr="00AA040A" w:rsidRDefault="00AA040A" w:rsidP="00270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Pra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pranohet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sugjerimi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p</w:t>
            </w:r>
            <w:r w:rsidR="00A94C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ë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r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zgjatjen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afatit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ligjor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, por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deri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n</w:t>
            </w:r>
            <w:r w:rsidR="00A94C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2027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p</w:t>
            </w:r>
            <w:r w:rsidR="00A94C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ë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r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shqyrtimin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dosjeve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deri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n</w:t>
            </w:r>
            <w:r w:rsidR="00A94C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2028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p</w:t>
            </w:r>
            <w:r w:rsidR="00A94C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ë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r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ekzekutimin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tyre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</w:tr>
      <w:tr w:rsidR="00AA040A" w:rsidRPr="00693506" w14:paraId="7377E1C8" w14:textId="77777777" w:rsidTr="00775169">
        <w:trPr>
          <w:trHeight w:val="1338"/>
        </w:trPr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CD5BB" w14:textId="359F6235" w:rsidR="00AA040A" w:rsidRPr="00663E2C" w:rsidRDefault="002E3FF1" w:rsidP="00663E2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Argumentimi i vendimeve t</w:t>
            </w:r>
            <w:r w:rsidR="00A94C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ATP-s</w:t>
            </w:r>
            <w:r w:rsidR="00A94C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</w:p>
        </w:tc>
        <w:tc>
          <w:tcPr>
            <w:tcW w:w="3590" w:type="dxa"/>
          </w:tcPr>
          <w:p w14:paraId="75C02F03" w14:textId="28C7F981" w:rsidR="00AA040A" w:rsidRPr="00663E2C" w:rsidRDefault="002E3FF1" w:rsidP="00270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E3F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Përfaqësues nga gjykata u shprehën se janë dakord me zgjatjen e afatit për shkak të mbingarkesës. Vendimet e ATP-së duhet të jenë të mirë argumentuara dhe të pasqyrojnë një hetim të plotë</w:t>
            </w:r>
          </w:p>
        </w:tc>
        <w:tc>
          <w:tcPr>
            <w:tcW w:w="2520" w:type="dxa"/>
          </w:tcPr>
          <w:p w14:paraId="68D87C40" w14:textId="26B5EA7E" w:rsidR="00AA040A" w:rsidRPr="00663E2C" w:rsidRDefault="002E3FF1" w:rsidP="00EC1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Gjykatat</w:t>
            </w:r>
          </w:p>
        </w:tc>
        <w:tc>
          <w:tcPr>
            <w:tcW w:w="1710" w:type="dxa"/>
          </w:tcPr>
          <w:p w14:paraId="54238E52" w14:textId="3A64652D" w:rsidR="00AA040A" w:rsidRDefault="00CB0C1A" w:rsidP="00EC1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Pranuar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7CF48" w14:textId="617BD261" w:rsidR="00AA040A" w:rsidRDefault="00C12D99" w:rsidP="00663E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Ky sugjerim </w:t>
            </w:r>
            <w:r w:rsidR="000A224B">
              <w:rPr>
                <w:rFonts w:ascii="Times New Roman" w:hAnsi="Times New Roman" w:cs="Times New Roman"/>
                <w:sz w:val="24"/>
                <w:szCs w:val="24"/>
              </w:rPr>
              <w:t>nuk lidhet me nd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0A224B">
              <w:rPr>
                <w:rFonts w:ascii="Times New Roman" w:hAnsi="Times New Roman" w:cs="Times New Roman"/>
                <w:sz w:val="24"/>
                <w:szCs w:val="24"/>
              </w:rPr>
              <w:t>rhyrje në projektligj, por 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jat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takimit u sqarua edhe me p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rfaq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sues t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gjykatave</w:t>
            </w:r>
            <w:r w:rsidR="000A224B">
              <w:rPr>
                <w:rFonts w:ascii="Times New Roman" w:hAnsi="Times New Roman" w:cs="Times New Roman"/>
                <w:sz w:val="24"/>
                <w:szCs w:val="24"/>
              </w:rPr>
              <w:t xml:space="preserve"> se ATP tashm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0A224B">
              <w:rPr>
                <w:rFonts w:ascii="Times New Roman" w:hAnsi="Times New Roman" w:cs="Times New Roman"/>
                <w:sz w:val="24"/>
                <w:szCs w:val="24"/>
              </w:rPr>
              <w:t xml:space="preserve"> kryen nj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0A224B">
              <w:rPr>
                <w:rFonts w:ascii="Times New Roman" w:hAnsi="Times New Roman" w:cs="Times New Roman"/>
                <w:sz w:val="24"/>
                <w:szCs w:val="24"/>
              </w:rPr>
              <w:t xml:space="preserve"> hetim t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0A224B">
              <w:rPr>
                <w:rFonts w:ascii="Times New Roman" w:hAnsi="Times New Roman" w:cs="Times New Roman"/>
                <w:sz w:val="24"/>
                <w:szCs w:val="24"/>
              </w:rPr>
              <w:t xml:space="preserve"> plot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0A224B">
              <w:rPr>
                <w:rFonts w:ascii="Times New Roman" w:hAnsi="Times New Roman" w:cs="Times New Roman"/>
                <w:sz w:val="24"/>
                <w:szCs w:val="24"/>
              </w:rPr>
              <w:t xml:space="preserve"> administrativ dhe në vendimet q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0A224B">
              <w:rPr>
                <w:rFonts w:ascii="Times New Roman" w:hAnsi="Times New Roman" w:cs="Times New Roman"/>
                <w:sz w:val="24"/>
                <w:szCs w:val="24"/>
              </w:rPr>
              <w:t xml:space="preserve"> merr mban në konsiderat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0A224B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0A224B">
              <w:rPr>
                <w:rFonts w:ascii="Times New Roman" w:hAnsi="Times New Roman" w:cs="Times New Roman"/>
                <w:sz w:val="24"/>
                <w:szCs w:val="24"/>
              </w:rPr>
              <w:t xml:space="preserve"> paraqes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0A224B">
              <w:rPr>
                <w:rFonts w:ascii="Times New Roman" w:hAnsi="Times New Roman" w:cs="Times New Roman"/>
                <w:sz w:val="24"/>
                <w:szCs w:val="24"/>
              </w:rPr>
              <w:t xml:space="preserve"> nj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0A224B">
              <w:rPr>
                <w:rFonts w:ascii="Times New Roman" w:hAnsi="Times New Roman" w:cs="Times New Roman"/>
                <w:sz w:val="24"/>
                <w:szCs w:val="24"/>
              </w:rPr>
              <w:t xml:space="preserve"> argumentim t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0A224B">
              <w:rPr>
                <w:rFonts w:ascii="Times New Roman" w:hAnsi="Times New Roman" w:cs="Times New Roman"/>
                <w:sz w:val="24"/>
                <w:szCs w:val="24"/>
              </w:rPr>
              <w:t xml:space="preserve"> plot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0A22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A224B" w:rsidRPr="00693506" w14:paraId="0BF103E0" w14:textId="77777777" w:rsidTr="00775169">
        <w:trPr>
          <w:trHeight w:val="1338"/>
        </w:trPr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BE3CB" w14:textId="2CA4CBB8" w:rsidR="000A224B" w:rsidRDefault="000A224B" w:rsidP="00663E2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Fondi fizik</w:t>
            </w:r>
          </w:p>
        </w:tc>
        <w:tc>
          <w:tcPr>
            <w:tcW w:w="3590" w:type="dxa"/>
          </w:tcPr>
          <w:p w14:paraId="3D1EABE0" w14:textId="48004DDC" w:rsidR="000A224B" w:rsidRPr="002E3FF1" w:rsidRDefault="000A224B" w:rsidP="00270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A224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Vlerësimi i fondit fizik të kompensimit dhe sigurimi i ekzistencës së këtij fondi në përputhje me kushtet e ligjit</w:t>
            </w:r>
          </w:p>
        </w:tc>
        <w:tc>
          <w:tcPr>
            <w:tcW w:w="2520" w:type="dxa"/>
          </w:tcPr>
          <w:p w14:paraId="5CB49501" w14:textId="583F78F9" w:rsidR="000A224B" w:rsidRDefault="000A224B" w:rsidP="00EC1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Grupet e interesit, ish-pronar</w:t>
            </w:r>
            <w:r w:rsidR="00A94C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avokat</w:t>
            </w:r>
            <w:r w:rsidR="00A94C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</w:t>
            </w:r>
            <w:r w:rsidR="00A94C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fush</w:t>
            </w:r>
            <w:r w:rsidR="00A94C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710" w:type="dxa"/>
          </w:tcPr>
          <w:p w14:paraId="16C51F08" w14:textId="4644BDD6" w:rsidR="000A224B" w:rsidRDefault="000A224B" w:rsidP="00EC1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Pranuar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43D51" w14:textId="5C0FE44E" w:rsidR="000A224B" w:rsidRDefault="000A224B" w:rsidP="00663E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 sugjerim nuk lidhet me nd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rhyrje në projektligj, por me marrjen e masave t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tjera nga ana e Agjencis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ATP ka ngritur nj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grup pune p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verifikimin në terren t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objekteve shtet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rore</w:t>
            </w:r>
            <w:r w:rsidR="00702318">
              <w:rPr>
                <w:rFonts w:ascii="Times New Roman" w:hAnsi="Times New Roman" w:cs="Times New Roman"/>
                <w:sz w:val="24"/>
                <w:szCs w:val="24"/>
              </w:rPr>
              <w:t>, pjes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702318">
              <w:rPr>
                <w:rFonts w:ascii="Times New Roman" w:hAnsi="Times New Roman" w:cs="Times New Roman"/>
                <w:sz w:val="24"/>
                <w:szCs w:val="24"/>
              </w:rPr>
              <w:t xml:space="preserve"> e fondit fizik, </w:t>
            </w:r>
            <w:r w:rsidR="007023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702318">
              <w:rPr>
                <w:rFonts w:ascii="Times New Roman" w:hAnsi="Times New Roman" w:cs="Times New Roman"/>
                <w:sz w:val="24"/>
                <w:szCs w:val="24"/>
              </w:rPr>
              <w:t xml:space="preserve"> cilat do t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702318">
              <w:rPr>
                <w:rFonts w:ascii="Times New Roman" w:hAnsi="Times New Roman" w:cs="Times New Roman"/>
                <w:sz w:val="24"/>
                <w:szCs w:val="24"/>
              </w:rPr>
              <w:t xml:space="preserve"> sh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702318">
              <w:rPr>
                <w:rFonts w:ascii="Times New Roman" w:hAnsi="Times New Roman" w:cs="Times New Roman"/>
                <w:sz w:val="24"/>
                <w:szCs w:val="24"/>
              </w:rPr>
              <w:t>rbejn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702318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702318">
              <w:rPr>
                <w:rFonts w:ascii="Times New Roman" w:hAnsi="Times New Roman" w:cs="Times New Roman"/>
                <w:sz w:val="24"/>
                <w:szCs w:val="24"/>
              </w:rPr>
              <w:t>r kompensimin fizik t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702318">
              <w:rPr>
                <w:rFonts w:ascii="Times New Roman" w:hAnsi="Times New Roman" w:cs="Times New Roman"/>
                <w:sz w:val="24"/>
                <w:szCs w:val="24"/>
              </w:rPr>
              <w:t xml:space="preserve"> subjekteve t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702318">
              <w:rPr>
                <w:rFonts w:ascii="Times New Roman" w:hAnsi="Times New Roman" w:cs="Times New Roman"/>
                <w:sz w:val="24"/>
                <w:szCs w:val="24"/>
              </w:rPr>
              <w:t xml:space="preserve"> shpron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702318">
              <w:rPr>
                <w:rFonts w:ascii="Times New Roman" w:hAnsi="Times New Roman" w:cs="Times New Roman"/>
                <w:sz w:val="24"/>
                <w:szCs w:val="24"/>
              </w:rPr>
              <w:t>suar. Me p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702318">
              <w:rPr>
                <w:rFonts w:ascii="Times New Roman" w:hAnsi="Times New Roman" w:cs="Times New Roman"/>
                <w:sz w:val="24"/>
                <w:szCs w:val="24"/>
              </w:rPr>
              <w:t>rfundimin e procesit t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702318">
              <w:rPr>
                <w:rFonts w:ascii="Times New Roman" w:hAnsi="Times New Roman" w:cs="Times New Roman"/>
                <w:sz w:val="24"/>
                <w:szCs w:val="24"/>
              </w:rPr>
              <w:t xml:space="preserve"> verifikimit t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702318">
              <w:rPr>
                <w:rFonts w:ascii="Times New Roman" w:hAnsi="Times New Roman" w:cs="Times New Roman"/>
                <w:sz w:val="24"/>
                <w:szCs w:val="24"/>
              </w:rPr>
              <w:t xml:space="preserve"> fondit fizik p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702318">
              <w:rPr>
                <w:rFonts w:ascii="Times New Roman" w:hAnsi="Times New Roman" w:cs="Times New Roman"/>
                <w:sz w:val="24"/>
                <w:szCs w:val="24"/>
              </w:rPr>
              <w:t>rmes edhe bashk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702318">
              <w:rPr>
                <w:rFonts w:ascii="Times New Roman" w:hAnsi="Times New Roman" w:cs="Times New Roman"/>
                <w:sz w:val="24"/>
                <w:szCs w:val="24"/>
              </w:rPr>
              <w:t>rendimit me institucionet e tjera, veçan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702318">
              <w:rPr>
                <w:rFonts w:ascii="Times New Roman" w:hAnsi="Times New Roman" w:cs="Times New Roman"/>
                <w:sz w:val="24"/>
                <w:szCs w:val="24"/>
              </w:rPr>
              <w:t>risht me ministrin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702318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702318">
              <w:rPr>
                <w:rFonts w:ascii="Times New Roman" w:hAnsi="Times New Roman" w:cs="Times New Roman"/>
                <w:sz w:val="24"/>
                <w:szCs w:val="24"/>
              </w:rPr>
              <w:t>rgjegj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702318">
              <w:rPr>
                <w:rFonts w:ascii="Times New Roman" w:hAnsi="Times New Roman" w:cs="Times New Roman"/>
                <w:sz w:val="24"/>
                <w:szCs w:val="24"/>
              </w:rPr>
              <w:t>se p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702318">
              <w:rPr>
                <w:rFonts w:ascii="Times New Roman" w:hAnsi="Times New Roman" w:cs="Times New Roman"/>
                <w:sz w:val="24"/>
                <w:szCs w:val="24"/>
              </w:rPr>
              <w:t>r pron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702318">
              <w:rPr>
                <w:rFonts w:ascii="Times New Roman" w:hAnsi="Times New Roman" w:cs="Times New Roman"/>
                <w:sz w:val="24"/>
                <w:szCs w:val="24"/>
              </w:rPr>
              <w:t>n shtet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702318">
              <w:rPr>
                <w:rFonts w:ascii="Times New Roman" w:hAnsi="Times New Roman" w:cs="Times New Roman"/>
                <w:sz w:val="24"/>
                <w:szCs w:val="24"/>
              </w:rPr>
              <w:t xml:space="preserve">rore, sipas </w:t>
            </w:r>
            <w:r w:rsidR="004D0B72">
              <w:rPr>
                <w:rFonts w:ascii="Times New Roman" w:hAnsi="Times New Roman" w:cs="Times New Roman"/>
                <w:sz w:val="24"/>
                <w:szCs w:val="24"/>
              </w:rPr>
              <w:t>rastit, do t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4D0B72">
              <w:rPr>
                <w:rFonts w:ascii="Times New Roman" w:hAnsi="Times New Roman" w:cs="Times New Roman"/>
                <w:sz w:val="24"/>
                <w:szCs w:val="24"/>
              </w:rPr>
              <w:t xml:space="preserve"> vijohet me nd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4D0B72">
              <w:rPr>
                <w:rFonts w:ascii="Times New Roman" w:hAnsi="Times New Roman" w:cs="Times New Roman"/>
                <w:sz w:val="24"/>
                <w:szCs w:val="24"/>
              </w:rPr>
              <w:t>rhyrjen e nevojshme në aktet n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4D0B72">
              <w:rPr>
                <w:rFonts w:ascii="Times New Roman" w:hAnsi="Times New Roman" w:cs="Times New Roman"/>
                <w:sz w:val="24"/>
                <w:szCs w:val="24"/>
              </w:rPr>
              <w:t>nligjore p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4D0B72">
              <w:rPr>
                <w:rFonts w:ascii="Times New Roman" w:hAnsi="Times New Roman" w:cs="Times New Roman"/>
                <w:sz w:val="24"/>
                <w:szCs w:val="24"/>
              </w:rPr>
              <w:t>rkat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4D0B72">
              <w:rPr>
                <w:rFonts w:ascii="Times New Roman" w:hAnsi="Times New Roman" w:cs="Times New Roman"/>
                <w:sz w:val="24"/>
                <w:szCs w:val="24"/>
              </w:rPr>
              <w:t>se.</w:t>
            </w:r>
          </w:p>
        </w:tc>
      </w:tr>
      <w:tr w:rsidR="004D0B72" w:rsidRPr="00693506" w14:paraId="02163F61" w14:textId="77777777" w:rsidTr="00775169">
        <w:trPr>
          <w:trHeight w:val="1338"/>
        </w:trPr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FE2F5" w14:textId="70B41FC4" w:rsidR="004D0B72" w:rsidRDefault="002B0455" w:rsidP="00663E2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Pagimi i tarifave t</w:t>
            </w:r>
            <w:r w:rsidR="00A94C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ASHK-s</w:t>
            </w:r>
            <w:r w:rsidR="00A94C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</w:p>
        </w:tc>
        <w:tc>
          <w:tcPr>
            <w:tcW w:w="3590" w:type="dxa"/>
          </w:tcPr>
          <w:p w14:paraId="1842ACF2" w14:textId="3793E5DE" w:rsidR="004D0B72" w:rsidRPr="000A224B" w:rsidRDefault="004D0B72" w:rsidP="00270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D0B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Të</w:t>
            </w:r>
            <w:proofErr w:type="spellEnd"/>
            <w:r w:rsidRPr="004D0B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4D0B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hiqet</w:t>
            </w:r>
            <w:proofErr w:type="spellEnd"/>
            <w:r w:rsidRPr="004D0B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4D0B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tarifa</w:t>
            </w:r>
            <w:proofErr w:type="spellEnd"/>
            <w:r w:rsidRPr="004D0B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e ASHK-</w:t>
            </w:r>
            <w:proofErr w:type="spellStart"/>
            <w:r w:rsidRPr="004D0B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së</w:t>
            </w:r>
            <w:proofErr w:type="spellEnd"/>
          </w:p>
        </w:tc>
        <w:tc>
          <w:tcPr>
            <w:tcW w:w="2520" w:type="dxa"/>
          </w:tcPr>
          <w:p w14:paraId="50F16E85" w14:textId="451B9151" w:rsidR="004D0B72" w:rsidRDefault="004D0B72" w:rsidP="00EC1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Grupet e interesit, ish-pronar</w:t>
            </w:r>
            <w:r w:rsidR="00A94C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avokat</w:t>
            </w:r>
            <w:r w:rsidR="00A94C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</w:t>
            </w:r>
            <w:r w:rsidR="00A94C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fush</w:t>
            </w:r>
            <w:r w:rsidR="00A94C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710" w:type="dxa"/>
          </w:tcPr>
          <w:p w14:paraId="5929BD68" w14:textId="6764481C" w:rsidR="004D0B72" w:rsidRDefault="004D0B72" w:rsidP="00EC1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Refuzuar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1DE44" w14:textId="72637545" w:rsidR="004D0B72" w:rsidRDefault="004D0B72" w:rsidP="00663E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Problematika e evidentuar lidhur me pagimin e tarifave p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sh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rbime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kadastrale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sht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nj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ç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shtje e cila rregullohet nga ligji nr.111/2018 “P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kadastr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n” dhe vendimi nr.389, dat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10.05.2020 i K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shillit t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Ministrave “</w:t>
            </w:r>
            <w:r w:rsidRPr="004D0B72">
              <w:rPr>
                <w:rFonts w:ascii="Times New Roman" w:hAnsi="Times New Roman" w:cs="Times New Roman"/>
                <w:sz w:val="24"/>
                <w:szCs w:val="24"/>
              </w:rPr>
              <w:t xml:space="preserve">Për miratimin e listës dhe të tarifave të shërbimeve </w:t>
            </w:r>
            <w:proofErr w:type="spellStart"/>
            <w:r w:rsidRPr="004D0B72">
              <w:rPr>
                <w:rFonts w:ascii="Times New Roman" w:hAnsi="Times New Roman" w:cs="Times New Roman"/>
                <w:sz w:val="24"/>
                <w:szCs w:val="24"/>
              </w:rPr>
              <w:t>kadastrale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2B04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154177F" w14:textId="2A72C50D" w:rsidR="002B0455" w:rsidRDefault="002B0455" w:rsidP="00663E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rkoh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ligji nr.133/2015, i ndryshuar, ka parashikuar bashk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punimin e institucioneve me Agjencin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Trajtimit t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Pronave, pa aplikuar tarifa. Megjithat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në kushtet kur nd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rmarrja e nism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p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ndryshimin e akteve ligjore në fuqi p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kadastr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nuk 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sht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Ministris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Drejt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sis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nuk mund t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reflektohet sugjerimi në projektligj.</w:t>
            </w:r>
          </w:p>
        </w:tc>
      </w:tr>
      <w:tr w:rsidR="002B0455" w:rsidRPr="00693506" w14:paraId="0311475B" w14:textId="77777777" w:rsidTr="00775169">
        <w:trPr>
          <w:trHeight w:val="1338"/>
        </w:trPr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951B0" w14:textId="27EBA1F1" w:rsidR="002B0455" w:rsidRDefault="002B0455" w:rsidP="002B045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Ndryshime t</w:t>
            </w:r>
            <w:r w:rsidR="00A94C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tjera</w:t>
            </w:r>
          </w:p>
        </w:tc>
        <w:tc>
          <w:tcPr>
            <w:tcW w:w="3590" w:type="dxa"/>
          </w:tcPr>
          <w:p w14:paraId="03DFAAAD" w14:textId="733F50DE" w:rsidR="002B0455" w:rsidRPr="004D0B72" w:rsidRDefault="002B0455" w:rsidP="002B0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2B045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Të</w:t>
            </w:r>
            <w:proofErr w:type="spellEnd"/>
            <w:r w:rsidRPr="002B045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B045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vlerësohen</w:t>
            </w:r>
            <w:proofErr w:type="spellEnd"/>
            <w:r w:rsidRPr="002B045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B045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nevojat</w:t>
            </w:r>
            <w:proofErr w:type="spellEnd"/>
            <w:r w:rsidRPr="002B045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e </w:t>
            </w:r>
            <w:proofErr w:type="spellStart"/>
            <w:r w:rsidRPr="002B045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ndryshimeve</w:t>
            </w:r>
            <w:proofErr w:type="spellEnd"/>
            <w:r w:rsidRPr="002B045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B045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të</w:t>
            </w:r>
            <w:proofErr w:type="spellEnd"/>
            <w:r w:rsidRPr="002B045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B045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tjera</w:t>
            </w:r>
            <w:proofErr w:type="spellEnd"/>
            <w:r w:rsidRPr="002B045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2B045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siç</w:t>
            </w:r>
            <w:proofErr w:type="spellEnd"/>
            <w:r w:rsidRPr="002B045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B045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është</w:t>
            </w:r>
            <w:proofErr w:type="spellEnd"/>
            <w:r w:rsidRPr="002B045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B045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shtimi</w:t>
            </w:r>
            <w:proofErr w:type="spellEnd"/>
            <w:r w:rsidRPr="002B045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B045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</w:t>
            </w:r>
            <w:proofErr w:type="spellEnd"/>
            <w:r w:rsidRPr="002B045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B045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kompetencave</w:t>
            </w:r>
            <w:proofErr w:type="spellEnd"/>
            <w:r w:rsidRPr="002B045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B045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të</w:t>
            </w:r>
            <w:proofErr w:type="spellEnd"/>
            <w:r w:rsidRPr="002B045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B045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Drejtorit</w:t>
            </w:r>
            <w:proofErr w:type="spellEnd"/>
            <w:r w:rsidRPr="002B045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B045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të</w:t>
            </w:r>
            <w:proofErr w:type="spellEnd"/>
            <w:r w:rsidRPr="002B045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B045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Përgjithshëm</w:t>
            </w:r>
            <w:proofErr w:type="spellEnd"/>
          </w:p>
        </w:tc>
        <w:tc>
          <w:tcPr>
            <w:tcW w:w="2520" w:type="dxa"/>
          </w:tcPr>
          <w:p w14:paraId="36A36B3E" w14:textId="15C6D0C1" w:rsidR="002B0455" w:rsidRDefault="002B0455" w:rsidP="002B0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Grupet e interesit, ish-pronar</w:t>
            </w:r>
            <w:r w:rsidR="00A94C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avokat</w:t>
            </w:r>
            <w:r w:rsidR="00A94C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</w:t>
            </w:r>
            <w:r w:rsidR="00A94C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fush</w:t>
            </w:r>
            <w:r w:rsidR="00A94C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710" w:type="dxa"/>
          </w:tcPr>
          <w:p w14:paraId="3655EC6F" w14:textId="52D1601B" w:rsidR="002B0455" w:rsidRDefault="002B0455" w:rsidP="002B0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Refuzuar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C4009" w14:textId="7F5802C7" w:rsidR="002B0455" w:rsidRDefault="002B0455" w:rsidP="002B0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Sugjerimi lidhur me p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rcaktimin e zgjerimit t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kompetencave t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Drejtorit t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rgjithsh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 vler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sohet se nuk lidhet me nd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rhyrjen në projektligjin e propozuar, ndaj nuk mund t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reflektohet.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Megjtihat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krahas propozimit t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projektligjit, 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sht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4C7F">
              <w:rPr>
                <w:rFonts w:ascii="Times New Roman" w:hAnsi="Times New Roman" w:cs="Times New Roman"/>
                <w:sz w:val="24"/>
                <w:szCs w:val="24"/>
              </w:rPr>
              <w:t>vlerësuar kryerja e një riorganizimi të ATP-së duke forcuar kapacitetet e strukturave që angazhohen në shqyrtimin e dosjeve.</w:t>
            </w:r>
          </w:p>
        </w:tc>
      </w:tr>
      <w:bookmarkEnd w:id="2"/>
    </w:tbl>
    <w:p w14:paraId="6C283944" w14:textId="4FF3B290" w:rsidR="00FF0AE1" w:rsidRPr="00693506" w:rsidRDefault="00FF0AE1" w:rsidP="008779A3">
      <w:pPr>
        <w:tabs>
          <w:tab w:val="left" w:pos="3914"/>
        </w:tabs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F0AE1" w:rsidRPr="00693506" w:rsidSect="005F4258">
      <w:headerReference w:type="default" r:id="rId10"/>
      <w:footerReference w:type="default" r:id="rId11"/>
      <w:pgSz w:w="16839" w:h="11907" w:orient="landscape" w:code="9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8EC0F6" w14:textId="77777777" w:rsidR="009A02C0" w:rsidRDefault="009A02C0">
      <w:pPr>
        <w:spacing w:line="240" w:lineRule="auto"/>
      </w:pPr>
      <w:r>
        <w:separator/>
      </w:r>
    </w:p>
  </w:endnote>
  <w:endnote w:type="continuationSeparator" w:id="0">
    <w:p w14:paraId="565A7504" w14:textId="77777777" w:rsidR="009A02C0" w:rsidRDefault="009A02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A2E47" w14:textId="77777777" w:rsidR="00C74183" w:rsidRDefault="00C74183">
    <w:pPr>
      <w:jc w:val="right"/>
    </w:pPr>
    <w:r>
      <w:fldChar w:fldCharType="begin"/>
    </w:r>
    <w:r>
      <w:instrText>PAGE</w:instrText>
    </w:r>
    <w:r>
      <w:fldChar w:fldCharType="separate"/>
    </w:r>
    <w:r w:rsidR="00EB4EB8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A1385" w14:textId="77777777" w:rsidR="009A02C0" w:rsidRDefault="009A02C0">
      <w:pPr>
        <w:spacing w:line="240" w:lineRule="auto"/>
      </w:pPr>
      <w:r>
        <w:separator/>
      </w:r>
    </w:p>
  </w:footnote>
  <w:footnote w:type="continuationSeparator" w:id="0">
    <w:p w14:paraId="36E0263C" w14:textId="77777777" w:rsidR="009A02C0" w:rsidRDefault="009A02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8F58D" w14:textId="4E09ABB7" w:rsidR="00C74183" w:rsidRPr="00CD6973" w:rsidRDefault="009F05ED">
    <w:pPr>
      <w:jc w:val="center"/>
      <w:rPr>
        <w:rFonts w:ascii="Times New Roman" w:eastAsia="Times New Roman" w:hAnsi="Times New Roman" w:cs="Times New Roman"/>
        <w:b/>
        <w:lang w:val="de-DE"/>
      </w:rPr>
    </w:pPr>
    <w:r>
      <w:rPr>
        <w:rFonts w:ascii="Times New Roman" w:eastAsiaTheme="minorHAnsi" w:hAnsi="Times New Roman" w:cs="Times New Roman"/>
        <w:b/>
      </w:rPr>
      <w:t xml:space="preserve">RAPORTI I KONSULTIMIT PUBLIK PËR PROJEKTLIGJIN </w:t>
    </w:r>
    <w:r w:rsidR="000D5C4B" w:rsidRPr="000D5C4B">
      <w:rPr>
        <w:rFonts w:ascii="Times New Roman" w:eastAsiaTheme="minorHAnsi" w:hAnsi="Times New Roman" w:cs="Times New Roman"/>
        <w:b/>
      </w:rPr>
      <w:t>“</w:t>
    </w:r>
    <w:r>
      <w:rPr>
        <w:rFonts w:ascii="Times New Roman" w:eastAsiaTheme="minorHAnsi" w:hAnsi="Times New Roman" w:cs="Times New Roman"/>
        <w:b/>
      </w:rPr>
      <w:t>PËR DISA NDRYSHIME NË LIGJIN NR.133/2015 “PËR TRAJTIMIN E PRONAVE DHE PËRFUNDIMIN E PROCESIT TË KOMPENSIMIT TË PRONAVE” TË NDRYSHUAR”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C0502"/>
    <w:multiLevelType w:val="hybridMultilevel"/>
    <w:tmpl w:val="646E6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F01D0"/>
    <w:multiLevelType w:val="hybridMultilevel"/>
    <w:tmpl w:val="87CAB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C59FC"/>
    <w:multiLevelType w:val="hybridMultilevel"/>
    <w:tmpl w:val="BBC87C2A"/>
    <w:lvl w:ilvl="0" w:tplc="6180D6C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4739B"/>
    <w:multiLevelType w:val="hybridMultilevel"/>
    <w:tmpl w:val="13D40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92C9E"/>
    <w:multiLevelType w:val="hybridMultilevel"/>
    <w:tmpl w:val="B49C6D4A"/>
    <w:lvl w:ilvl="0" w:tplc="6FD6EA7C">
      <w:start w:val="2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48903DB"/>
    <w:multiLevelType w:val="hybridMultilevel"/>
    <w:tmpl w:val="DB665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00B3E"/>
    <w:multiLevelType w:val="hybridMultilevel"/>
    <w:tmpl w:val="300235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81403"/>
    <w:multiLevelType w:val="hybridMultilevel"/>
    <w:tmpl w:val="E18A0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825E9"/>
    <w:multiLevelType w:val="hybridMultilevel"/>
    <w:tmpl w:val="FE4C3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16030"/>
    <w:multiLevelType w:val="hybridMultilevel"/>
    <w:tmpl w:val="657489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0490C"/>
    <w:multiLevelType w:val="hybridMultilevel"/>
    <w:tmpl w:val="0B16C7C0"/>
    <w:lvl w:ilvl="0" w:tplc="A54AB700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372100"/>
    <w:multiLevelType w:val="hybridMultilevel"/>
    <w:tmpl w:val="DF682200"/>
    <w:lvl w:ilvl="0" w:tplc="B1FEF2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127A9E"/>
    <w:multiLevelType w:val="hybridMultilevel"/>
    <w:tmpl w:val="29CCE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C1823"/>
    <w:multiLevelType w:val="hybridMultilevel"/>
    <w:tmpl w:val="E166C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05B3B"/>
    <w:multiLevelType w:val="hybridMultilevel"/>
    <w:tmpl w:val="9B00B574"/>
    <w:lvl w:ilvl="0" w:tplc="D58E52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E73BA"/>
    <w:multiLevelType w:val="hybridMultilevel"/>
    <w:tmpl w:val="D1F2C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15017"/>
    <w:multiLevelType w:val="hybridMultilevel"/>
    <w:tmpl w:val="AB4AC938"/>
    <w:lvl w:ilvl="0" w:tplc="35DCACB8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E254BF"/>
    <w:multiLevelType w:val="hybridMultilevel"/>
    <w:tmpl w:val="CC54331C"/>
    <w:lvl w:ilvl="0" w:tplc="3DF2FD5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347163"/>
    <w:multiLevelType w:val="hybridMultilevel"/>
    <w:tmpl w:val="E668A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5145FA"/>
    <w:multiLevelType w:val="hybridMultilevel"/>
    <w:tmpl w:val="E33ABB44"/>
    <w:lvl w:ilvl="0" w:tplc="9E1623B2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F70869"/>
    <w:multiLevelType w:val="hybridMultilevel"/>
    <w:tmpl w:val="AFA4D904"/>
    <w:lvl w:ilvl="0" w:tplc="041C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1" w15:restartNumberingAfterBreak="0">
    <w:nsid w:val="5C823B31"/>
    <w:multiLevelType w:val="hybridMultilevel"/>
    <w:tmpl w:val="C0144A74"/>
    <w:lvl w:ilvl="0" w:tplc="5F8C13B0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442C43"/>
    <w:multiLevelType w:val="hybridMultilevel"/>
    <w:tmpl w:val="608A29F8"/>
    <w:lvl w:ilvl="0" w:tplc="6616D9E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7C587E"/>
    <w:multiLevelType w:val="hybridMultilevel"/>
    <w:tmpl w:val="EA542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6A6403"/>
    <w:multiLevelType w:val="hybridMultilevel"/>
    <w:tmpl w:val="2242A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5737F6"/>
    <w:multiLevelType w:val="hybridMultilevel"/>
    <w:tmpl w:val="4EBC0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2A5D8D"/>
    <w:multiLevelType w:val="hybridMultilevel"/>
    <w:tmpl w:val="4FC6F0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3"/>
  </w:num>
  <w:num w:numId="4">
    <w:abstractNumId w:val="21"/>
  </w:num>
  <w:num w:numId="5">
    <w:abstractNumId w:val="17"/>
  </w:num>
  <w:num w:numId="6">
    <w:abstractNumId w:val="25"/>
  </w:num>
  <w:num w:numId="7">
    <w:abstractNumId w:val="22"/>
  </w:num>
  <w:num w:numId="8">
    <w:abstractNumId w:val="11"/>
  </w:num>
  <w:num w:numId="9">
    <w:abstractNumId w:val="3"/>
  </w:num>
  <w:num w:numId="10">
    <w:abstractNumId w:val="8"/>
  </w:num>
  <w:num w:numId="11">
    <w:abstractNumId w:val="5"/>
  </w:num>
  <w:num w:numId="12">
    <w:abstractNumId w:val="23"/>
  </w:num>
  <w:num w:numId="13">
    <w:abstractNumId w:val="15"/>
  </w:num>
  <w:num w:numId="14">
    <w:abstractNumId w:val="18"/>
  </w:num>
  <w:num w:numId="15">
    <w:abstractNumId w:val="24"/>
  </w:num>
  <w:num w:numId="16">
    <w:abstractNumId w:val="12"/>
  </w:num>
  <w:num w:numId="17">
    <w:abstractNumId w:val="7"/>
  </w:num>
  <w:num w:numId="18">
    <w:abstractNumId w:val="1"/>
  </w:num>
  <w:num w:numId="19">
    <w:abstractNumId w:val="10"/>
  </w:num>
  <w:num w:numId="20">
    <w:abstractNumId w:val="16"/>
  </w:num>
  <w:num w:numId="21">
    <w:abstractNumId w:val="20"/>
  </w:num>
  <w:num w:numId="22">
    <w:abstractNumId w:val="4"/>
  </w:num>
  <w:num w:numId="23">
    <w:abstractNumId w:val="9"/>
  </w:num>
  <w:num w:numId="24">
    <w:abstractNumId w:val="2"/>
  </w:num>
  <w:num w:numId="25">
    <w:abstractNumId w:val="26"/>
  </w:num>
  <w:num w:numId="26">
    <w:abstractNumId w:val="6"/>
  </w:num>
  <w:num w:numId="27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19D"/>
    <w:rsid w:val="00000FA3"/>
    <w:rsid w:val="0001105E"/>
    <w:rsid w:val="00011A76"/>
    <w:rsid w:val="00015BB2"/>
    <w:rsid w:val="00023471"/>
    <w:rsid w:val="00023C51"/>
    <w:rsid w:val="00026E1A"/>
    <w:rsid w:val="00042FCA"/>
    <w:rsid w:val="00053248"/>
    <w:rsid w:val="00062DD6"/>
    <w:rsid w:val="000641DA"/>
    <w:rsid w:val="0008229F"/>
    <w:rsid w:val="00085BA3"/>
    <w:rsid w:val="000A224B"/>
    <w:rsid w:val="000A3327"/>
    <w:rsid w:val="000B5861"/>
    <w:rsid w:val="000B7613"/>
    <w:rsid w:val="000C23DB"/>
    <w:rsid w:val="000C2A20"/>
    <w:rsid w:val="000C4AF4"/>
    <w:rsid w:val="000C55A6"/>
    <w:rsid w:val="000D5431"/>
    <w:rsid w:val="000D5C4B"/>
    <w:rsid w:val="000D6B4F"/>
    <w:rsid w:val="000E20C0"/>
    <w:rsid w:val="000F583B"/>
    <w:rsid w:val="0010123A"/>
    <w:rsid w:val="001073D3"/>
    <w:rsid w:val="00110AE8"/>
    <w:rsid w:val="001127A4"/>
    <w:rsid w:val="001207A4"/>
    <w:rsid w:val="001210D3"/>
    <w:rsid w:val="00121CF6"/>
    <w:rsid w:val="0012780F"/>
    <w:rsid w:val="0013398E"/>
    <w:rsid w:val="00137B6B"/>
    <w:rsid w:val="00147CA1"/>
    <w:rsid w:val="00152366"/>
    <w:rsid w:val="0015269F"/>
    <w:rsid w:val="0015430B"/>
    <w:rsid w:val="001571DF"/>
    <w:rsid w:val="0015732D"/>
    <w:rsid w:val="0015735F"/>
    <w:rsid w:val="001605AA"/>
    <w:rsid w:val="001701D8"/>
    <w:rsid w:val="001717C4"/>
    <w:rsid w:val="00173F27"/>
    <w:rsid w:val="001801D6"/>
    <w:rsid w:val="001855A9"/>
    <w:rsid w:val="0018675B"/>
    <w:rsid w:val="00186B56"/>
    <w:rsid w:val="001A14AE"/>
    <w:rsid w:val="001C622E"/>
    <w:rsid w:val="001C6912"/>
    <w:rsid w:val="001D2A7F"/>
    <w:rsid w:val="001D4228"/>
    <w:rsid w:val="001E332E"/>
    <w:rsid w:val="001E5814"/>
    <w:rsid w:val="001E6E95"/>
    <w:rsid w:val="001F7D66"/>
    <w:rsid w:val="00200D13"/>
    <w:rsid w:val="0020401F"/>
    <w:rsid w:val="002050E9"/>
    <w:rsid w:val="002051FC"/>
    <w:rsid w:val="002053FF"/>
    <w:rsid w:val="00205A76"/>
    <w:rsid w:val="00206549"/>
    <w:rsid w:val="002076B5"/>
    <w:rsid w:val="002122BD"/>
    <w:rsid w:val="00213B28"/>
    <w:rsid w:val="00215C5F"/>
    <w:rsid w:val="00231608"/>
    <w:rsid w:val="002335BB"/>
    <w:rsid w:val="00253786"/>
    <w:rsid w:val="00270782"/>
    <w:rsid w:val="00272B62"/>
    <w:rsid w:val="00276ACD"/>
    <w:rsid w:val="00287568"/>
    <w:rsid w:val="0029000D"/>
    <w:rsid w:val="002909FB"/>
    <w:rsid w:val="0029193E"/>
    <w:rsid w:val="00293D1F"/>
    <w:rsid w:val="002B0455"/>
    <w:rsid w:val="002B382E"/>
    <w:rsid w:val="002B4C64"/>
    <w:rsid w:val="002B554E"/>
    <w:rsid w:val="002C3470"/>
    <w:rsid w:val="002C6272"/>
    <w:rsid w:val="002C7323"/>
    <w:rsid w:val="002C7B76"/>
    <w:rsid w:val="002D1C01"/>
    <w:rsid w:val="002D621A"/>
    <w:rsid w:val="002E2C53"/>
    <w:rsid w:val="002E3FF1"/>
    <w:rsid w:val="002E6779"/>
    <w:rsid w:val="002E7449"/>
    <w:rsid w:val="002F1B48"/>
    <w:rsid w:val="002F507F"/>
    <w:rsid w:val="002F6952"/>
    <w:rsid w:val="0033132E"/>
    <w:rsid w:val="003337A1"/>
    <w:rsid w:val="00337392"/>
    <w:rsid w:val="003431E8"/>
    <w:rsid w:val="00350466"/>
    <w:rsid w:val="00362B8D"/>
    <w:rsid w:val="003654C6"/>
    <w:rsid w:val="003670BA"/>
    <w:rsid w:val="00371AD1"/>
    <w:rsid w:val="00377A18"/>
    <w:rsid w:val="003878D9"/>
    <w:rsid w:val="00390516"/>
    <w:rsid w:val="003905AE"/>
    <w:rsid w:val="003930C6"/>
    <w:rsid w:val="003A2342"/>
    <w:rsid w:val="003A266A"/>
    <w:rsid w:val="003A3213"/>
    <w:rsid w:val="003B6319"/>
    <w:rsid w:val="003C1831"/>
    <w:rsid w:val="003C2E74"/>
    <w:rsid w:val="003C585D"/>
    <w:rsid w:val="003D70EF"/>
    <w:rsid w:val="003E262D"/>
    <w:rsid w:val="003E341E"/>
    <w:rsid w:val="003F7D22"/>
    <w:rsid w:val="00400DD3"/>
    <w:rsid w:val="00405045"/>
    <w:rsid w:val="00406791"/>
    <w:rsid w:val="004078E0"/>
    <w:rsid w:val="004175ED"/>
    <w:rsid w:val="004207A5"/>
    <w:rsid w:val="00427ADB"/>
    <w:rsid w:val="00427C3C"/>
    <w:rsid w:val="00427DB3"/>
    <w:rsid w:val="004318DF"/>
    <w:rsid w:val="00431B75"/>
    <w:rsid w:val="004329C3"/>
    <w:rsid w:val="00444084"/>
    <w:rsid w:val="00445846"/>
    <w:rsid w:val="00454A10"/>
    <w:rsid w:val="00461B9C"/>
    <w:rsid w:val="00474366"/>
    <w:rsid w:val="00474D5C"/>
    <w:rsid w:val="00484D56"/>
    <w:rsid w:val="00485E5D"/>
    <w:rsid w:val="004A025A"/>
    <w:rsid w:val="004A270B"/>
    <w:rsid w:val="004A2B4E"/>
    <w:rsid w:val="004B2844"/>
    <w:rsid w:val="004B7F05"/>
    <w:rsid w:val="004D0B72"/>
    <w:rsid w:val="004D7DB6"/>
    <w:rsid w:val="004E3D76"/>
    <w:rsid w:val="00501AF5"/>
    <w:rsid w:val="005033F1"/>
    <w:rsid w:val="00505B66"/>
    <w:rsid w:val="00514226"/>
    <w:rsid w:val="005232C7"/>
    <w:rsid w:val="00530093"/>
    <w:rsid w:val="005302D9"/>
    <w:rsid w:val="00531B65"/>
    <w:rsid w:val="0053451E"/>
    <w:rsid w:val="00541031"/>
    <w:rsid w:val="005466A2"/>
    <w:rsid w:val="00550606"/>
    <w:rsid w:val="00550E35"/>
    <w:rsid w:val="0055116A"/>
    <w:rsid w:val="00554E29"/>
    <w:rsid w:val="00560281"/>
    <w:rsid w:val="0056623A"/>
    <w:rsid w:val="0057427A"/>
    <w:rsid w:val="005752F1"/>
    <w:rsid w:val="005755D0"/>
    <w:rsid w:val="00576615"/>
    <w:rsid w:val="00581617"/>
    <w:rsid w:val="00581FEA"/>
    <w:rsid w:val="00582838"/>
    <w:rsid w:val="0058712E"/>
    <w:rsid w:val="00593D04"/>
    <w:rsid w:val="00596475"/>
    <w:rsid w:val="005A0817"/>
    <w:rsid w:val="005A2AA5"/>
    <w:rsid w:val="005A2D9C"/>
    <w:rsid w:val="005A484B"/>
    <w:rsid w:val="005A6EF4"/>
    <w:rsid w:val="005B1281"/>
    <w:rsid w:val="005B1AA3"/>
    <w:rsid w:val="005B4F7B"/>
    <w:rsid w:val="005C1755"/>
    <w:rsid w:val="005F0AC9"/>
    <w:rsid w:val="005F4258"/>
    <w:rsid w:val="005F6EF5"/>
    <w:rsid w:val="0060229B"/>
    <w:rsid w:val="00602B54"/>
    <w:rsid w:val="00602F06"/>
    <w:rsid w:val="00611B29"/>
    <w:rsid w:val="0061361B"/>
    <w:rsid w:val="0061656A"/>
    <w:rsid w:val="00622317"/>
    <w:rsid w:val="00622A41"/>
    <w:rsid w:val="00623BA4"/>
    <w:rsid w:val="00625A22"/>
    <w:rsid w:val="00626E40"/>
    <w:rsid w:val="006319A7"/>
    <w:rsid w:val="00632570"/>
    <w:rsid w:val="00633AB7"/>
    <w:rsid w:val="0063482E"/>
    <w:rsid w:val="006407C3"/>
    <w:rsid w:val="0064644A"/>
    <w:rsid w:val="006508C6"/>
    <w:rsid w:val="00650F08"/>
    <w:rsid w:val="00661C3D"/>
    <w:rsid w:val="00663AD1"/>
    <w:rsid w:val="00663E2C"/>
    <w:rsid w:val="00664495"/>
    <w:rsid w:val="00666B97"/>
    <w:rsid w:val="006705A4"/>
    <w:rsid w:val="00671FE0"/>
    <w:rsid w:val="00675E35"/>
    <w:rsid w:val="0068099A"/>
    <w:rsid w:val="00682850"/>
    <w:rsid w:val="00683A15"/>
    <w:rsid w:val="006842C4"/>
    <w:rsid w:val="00686BDD"/>
    <w:rsid w:val="00692DA3"/>
    <w:rsid w:val="006932F9"/>
    <w:rsid w:val="00693506"/>
    <w:rsid w:val="0069364C"/>
    <w:rsid w:val="006B6442"/>
    <w:rsid w:val="006C2AA2"/>
    <w:rsid w:val="006D32F1"/>
    <w:rsid w:val="006F0470"/>
    <w:rsid w:val="006F0F9A"/>
    <w:rsid w:val="006F1D2D"/>
    <w:rsid w:val="006F3397"/>
    <w:rsid w:val="00700329"/>
    <w:rsid w:val="00702318"/>
    <w:rsid w:val="007123E6"/>
    <w:rsid w:val="00714990"/>
    <w:rsid w:val="00715778"/>
    <w:rsid w:val="00716262"/>
    <w:rsid w:val="00720574"/>
    <w:rsid w:val="00730D48"/>
    <w:rsid w:val="007615D3"/>
    <w:rsid w:val="00775169"/>
    <w:rsid w:val="00783C66"/>
    <w:rsid w:val="00784D3C"/>
    <w:rsid w:val="00795E9F"/>
    <w:rsid w:val="007970EF"/>
    <w:rsid w:val="007B284F"/>
    <w:rsid w:val="007B31F9"/>
    <w:rsid w:val="007B32DC"/>
    <w:rsid w:val="007C52F2"/>
    <w:rsid w:val="007C7369"/>
    <w:rsid w:val="007C7BAD"/>
    <w:rsid w:val="007D45C5"/>
    <w:rsid w:val="007D5019"/>
    <w:rsid w:val="007D50B1"/>
    <w:rsid w:val="007D7918"/>
    <w:rsid w:val="007E09E7"/>
    <w:rsid w:val="007E12D3"/>
    <w:rsid w:val="007E31F5"/>
    <w:rsid w:val="007E33B3"/>
    <w:rsid w:val="007E59EB"/>
    <w:rsid w:val="007E5EAD"/>
    <w:rsid w:val="007F5CAF"/>
    <w:rsid w:val="007F675D"/>
    <w:rsid w:val="0080056F"/>
    <w:rsid w:val="00801A50"/>
    <w:rsid w:val="00803FFD"/>
    <w:rsid w:val="008120B7"/>
    <w:rsid w:val="008219A6"/>
    <w:rsid w:val="008225AD"/>
    <w:rsid w:val="00822644"/>
    <w:rsid w:val="0082313F"/>
    <w:rsid w:val="008276E1"/>
    <w:rsid w:val="00827E77"/>
    <w:rsid w:val="008435A7"/>
    <w:rsid w:val="008504A8"/>
    <w:rsid w:val="00860C40"/>
    <w:rsid w:val="00861CC4"/>
    <w:rsid w:val="00863189"/>
    <w:rsid w:val="00863906"/>
    <w:rsid w:val="00866CAD"/>
    <w:rsid w:val="008777CC"/>
    <w:rsid w:val="008779A3"/>
    <w:rsid w:val="00882DD5"/>
    <w:rsid w:val="00884878"/>
    <w:rsid w:val="00885DBD"/>
    <w:rsid w:val="0089667C"/>
    <w:rsid w:val="008A2E47"/>
    <w:rsid w:val="008A46D9"/>
    <w:rsid w:val="008A5679"/>
    <w:rsid w:val="008A5791"/>
    <w:rsid w:val="008B2531"/>
    <w:rsid w:val="008B57D7"/>
    <w:rsid w:val="008B71BB"/>
    <w:rsid w:val="008B7228"/>
    <w:rsid w:val="008C6C95"/>
    <w:rsid w:val="008C7FB5"/>
    <w:rsid w:val="008D5445"/>
    <w:rsid w:val="008E1156"/>
    <w:rsid w:val="008F619F"/>
    <w:rsid w:val="00901200"/>
    <w:rsid w:val="00902A0C"/>
    <w:rsid w:val="00903C69"/>
    <w:rsid w:val="0091019E"/>
    <w:rsid w:val="009112B5"/>
    <w:rsid w:val="00922526"/>
    <w:rsid w:val="00930011"/>
    <w:rsid w:val="0093072C"/>
    <w:rsid w:val="00930A3F"/>
    <w:rsid w:val="00935083"/>
    <w:rsid w:val="00935691"/>
    <w:rsid w:val="00935F32"/>
    <w:rsid w:val="0094251C"/>
    <w:rsid w:val="00950C1D"/>
    <w:rsid w:val="00950E52"/>
    <w:rsid w:val="009656D5"/>
    <w:rsid w:val="00972367"/>
    <w:rsid w:val="009759FC"/>
    <w:rsid w:val="00975C6A"/>
    <w:rsid w:val="009907F9"/>
    <w:rsid w:val="009954DF"/>
    <w:rsid w:val="009A02C0"/>
    <w:rsid w:val="009B1320"/>
    <w:rsid w:val="009B61E7"/>
    <w:rsid w:val="009C5B9A"/>
    <w:rsid w:val="009D025B"/>
    <w:rsid w:val="009E02AE"/>
    <w:rsid w:val="009F05ED"/>
    <w:rsid w:val="00A054C0"/>
    <w:rsid w:val="00A15DB8"/>
    <w:rsid w:val="00A20E47"/>
    <w:rsid w:val="00A22B3D"/>
    <w:rsid w:val="00A2414A"/>
    <w:rsid w:val="00A255A2"/>
    <w:rsid w:val="00A25948"/>
    <w:rsid w:val="00A2664D"/>
    <w:rsid w:val="00A34863"/>
    <w:rsid w:val="00A355FE"/>
    <w:rsid w:val="00A37243"/>
    <w:rsid w:val="00A41066"/>
    <w:rsid w:val="00A46F85"/>
    <w:rsid w:val="00A54EB2"/>
    <w:rsid w:val="00A60419"/>
    <w:rsid w:val="00A6665D"/>
    <w:rsid w:val="00A66FC4"/>
    <w:rsid w:val="00A7013B"/>
    <w:rsid w:val="00A725E4"/>
    <w:rsid w:val="00A72C29"/>
    <w:rsid w:val="00A74290"/>
    <w:rsid w:val="00A75BBB"/>
    <w:rsid w:val="00A80699"/>
    <w:rsid w:val="00A844E9"/>
    <w:rsid w:val="00A92DF6"/>
    <w:rsid w:val="00A94C7F"/>
    <w:rsid w:val="00AA040A"/>
    <w:rsid w:val="00AA2006"/>
    <w:rsid w:val="00AA283B"/>
    <w:rsid w:val="00AA2E88"/>
    <w:rsid w:val="00AA5805"/>
    <w:rsid w:val="00AB5514"/>
    <w:rsid w:val="00AC0A2A"/>
    <w:rsid w:val="00AC1F31"/>
    <w:rsid w:val="00AC3FD6"/>
    <w:rsid w:val="00AD2431"/>
    <w:rsid w:val="00AD259C"/>
    <w:rsid w:val="00AD3F76"/>
    <w:rsid w:val="00AD4255"/>
    <w:rsid w:val="00AD4323"/>
    <w:rsid w:val="00AE4529"/>
    <w:rsid w:val="00AE68C0"/>
    <w:rsid w:val="00B06588"/>
    <w:rsid w:val="00B10ADA"/>
    <w:rsid w:val="00B16078"/>
    <w:rsid w:val="00B271F2"/>
    <w:rsid w:val="00B30935"/>
    <w:rsid w:val="00B31274"/>
    <w:rsid w:val="00B33D20"/>
    <w:rsid w:val="00B34831"/>
    <w:rsid w:val="00B40959"/>
    <w:rsid w:val="00B425BC"/>
    <w:rsid w:val="00B457D6"/>
    <w:rsid w:val="00B5626D"/>
    <w:rsid w:val="00B669CA"/>
    <w:rsid w:val="00B71E3F"/>
    <w:rsid w:val="00B8201C"/>
    <w:rsid w:val="00B8519D"/>
    <w:rsid w:val="00B90C5F"/>
    <w:rsid w:val="00B93611"/>
    <w:rsid w:val="00BA0911"/>
    <w:rsid w:val="00BA236B"/>
    <w:rsid w:val="00BA5DB3"/>
    <w:rsid w:val="00BA6DC0"/>
    <w:rsid w:val="00BB1D52"/>
    <w:rsid w:val="00BB49CB"/>
    <w:rsid w:val="00BB4AAE"/>
    <w:rsid w:val="00BC127F"/>
    <w:rsid w:val="00BE501E"/>
    <w:rsid w:val="00BE5432"/>
    <w:rsid w:val="00BF1E8D"/>
    <w:rsid w:val="00BF35BB"/>
    <w:rsid w:val="00BF72F5"/>
    <w:rsid w:val="00C05098"/>
    <w:rsid w:val="00C0561F"/>
    <w:rsid w:val="00C069B4"/>
    <w:rsid w:val="00C12A3C"/>
    <w:rsid w:val="00C12D99"/>
    <w:rsid w:val="00C20157"/>
    <w:rsid w:val="00C20D8A"/>
    <w:rsid w:val="00C23339"/>
    <w:rsid w:val="00C3372C"/>
    <w:rsid w:val="00C34FDA"/>
    <w:rsid w:val="00C37B34"/>
    <w:rsid w:val="00C47C30"/>
    <w:rsid w:val="00C505B6"/>
    <w:rsid w:val="00C53063"/>
    <w:rsid w:val="00C54434"/>
    <w:rsid w:val="00C54A9B"/>
    <w:rsid w:val="00C57D8A"/>
    <w:rsid w:val="00C6024E"/>
    <w:rsid w:val="00C61AF8"/>
    <w:rsid w:val="00C63E58"/>
    <w:rsid w:val="00C711DD"/>
    <w:rsid w:val="00C71D22"/>
    <w:rsid w:val="00C74183"/>
    <w:rsid w:val="00C855DB"/>
    <w:rsid w:val="00C9213E"/>
    <w:rsid w:val="00CA04FD"/>
    <w:rsid w:val="00CA281A"/>
    <w:rsid w:val="00CA4639"/>
    <w:rsid w:val="00CA7413"/>
    <w:rsid w:val="00CA76A5"/>
    <w:rsid w:val="00CB0C1A"/>
    <w:rsid w:val="00CB6950"/>
    <w:rsid w:val="00CC0F9B"/>
    <w:rsid w:val="00CC4C23"/>
    <w:rsid w:val="00CD45D8"/>
    <w:rsid w:val="00CD4AD8"/>
    <w:rsid w:val="00CD6973"/>
    <w:rsid w:val="00CD69D2"/>
    <w:rsid w:val="00CE1F96"/>
    <w:rsid w:val="00CE33F6"/>
    <w:rsid w:val="00CF6808"/>
    <w:rsid w:val="00D148B9"/>
    <w:rsid w:val="00D1585D"/>
    <w:rsid w:val="00D1727A"/>
    <w:rsid w:val="00D17EE8"/>
    <w:rsid w:val="00D229B9"/>
    <w:rsid w:val="00D33CF8"/>
    <w:rsid w:val="00D34D73"/>
    <w:rsid w:val="00D4391A"/>
    <w:rsid w:val="00D447D8"/>
    <w:rsid w:val="00D52E6C"/>
    <w:rsid w:val="00D56452"/>
    <w:rsid w:val="00D60AA2"/>
    <w:rsid w:val="00D60ECA"/>
    <w:rsid w:val="00D65886"/>
    <w:rsid w:val="00D67937"/>
    <w:rsid w:val="00D75C4D"/>
    <w:rsid w:val="00D84549"/>
    <w:rsid w:val="00D8607A"/>
    <w:rsid w:val="00D93F66"/>
    <w:rsid w:val="00D97C2D"/>
    <w:rsid w:val="00DA6AF3"/>
    <w:rsid w:val="00DB428A"/>
    <w:rsid w:val="00DB7C6F"/>
    <w:rsid w:val="00DC2012"/>
    <w:rsid w:val="00DC2D62"/>
    <w:rsid w:val="00DD02B7"/>
    <w:rsid w:val="00DD39BB"/>
    <w:rsid w:val="00DE2ECD"/>
    <w:rsid w:val="00DE5B05"/>
    <w:rsid w:val="00DF3E25"/>
    <w:rsid w:val="00E0026C"/>
    <w:rsid w:val="00E020ED"/>
    <w:rsid w:val="00E022D2"/>
    <w:rsid w:val="00E0569A"/>
    <w:rsid w:val="00E06D2E"/>
    <w:rsid w:val="00E10DA4"/>
    <w:rsid w:val="00E113FF"/>
    <w:rsid w:val="00E17F06"/>
    <w:rsid w:val="00E20C27"/>
    <w:rsid w:val="00E2292D"/>
    <w:rsid w:val="00E25EAD"/>
    <w:rsid w:val="00E408CA"/>
    <w:rsid w:val="00E4740C"/>
    <w:rsid w:val="00E54E54"/>
    <w:rsid w:val="00E55C0B"/>
    <w:rsid w:val="00E60B7C"/>
    <w:rsid w:val="00E61EC4"/>
    <w:rsid w:val="00E705E5"/>
    <w:rsid w:val="00E70EDB"/>
    <w:rsid w:val="00E7258E"/>
    <w:rsid w:val="00E749CB"/>
    <w:rsid w:val="00E74B73"/>
    <w:rsid w:val="00E751B9"/>
    <w:rsid w:val="00E7621C"/>
    <w:rsid w:val="00E81197"/>
    <w:rsid w:val="00E85B2A"/>
    <w:rsid w:val="00E87AFA"/>
    <w:rsid w:val="00E90A7D"/>
    <w:rsid w:val="00E96336"/>
    <w:rsid w:val="00E97894"/>
    <w:rsid w:val="00EA7D4E"/>
    <w:rsid w:val="00EB0165"/>
    <w:rsid w:val="00EB4EB8"/>
    <w:rsid w:val="00EB5242"/>
    <w:rsid w:val="00EB5734"/>
    <w:rsid w:val="00EC1EAF"/>
    <w:rsid w:val="00EC2BD1"/>
    <w:rsid w:val="00ED0B46"/>
    <w:rsid w:val="00EE137E"/>
    <w:rsid w:val="00EE4945"/>
    <w:rsid w:val="00EE4D7D"/>
    <w:rsid w:val="00EF0429"/>
    <w:rsid w:val="00F03002"/>
    <w:rsid w:val="00F10102"/>
    <w:rsid w:val="00F15395"/>
    <w:rsid w:val="00F16E07"/>
    <w:rsid w:val="00F2019C"/>
    <w:rsid w:val="00F35393"/>
    <w:rsid w:val="00F4791D"/>
    <w:rsid w:val="00F51C41"/>
    <w:rsid w:val="00F531E2"/>
    <w:rsid w:val="00F5525B"/>
    <w:rsid w:val="00F571A0"/>
    <w:rsid w:val="00F60370"/>
    <w:rsid w:val="00F63CBC"/>
    <w:rsid w:val="00F75BF6"/>
    <w:rsid w:val="00F85747"/>
    <w:rsid w:val="00F90C97"/>
    <w:rsid w:val="00F961F0"/>
    <w:rsid w:val="00F964A7"/>
    <w:rsid w:val="00FA327A"/>
    <w:rsid w:val="00FA546F"/>
    <w:rsid w:val="00FA6CD6"/>
    <w:rsid w:val="00FD582A"/>
    <w:rsid w:val="00FE2FEF"/>
    <w:rsid w:val="00FE7FAF"/>
    <w:rsid w:val="00FF0AE1"/>
    <w:rsid w:val="00FF7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43EC79"/>
  <w15:docId w15:val="{1DFD3C40-2D89-4D2F-99D6-3C75FB881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A15DB8"/>
    <w:rPr>
      <w:lang w:val="sq-AL"/>
    </w:rPr>
  </w:style>
  <w:style w:type="paragraph" w:styleId="Heading1">
    <w:name w:val="heading 1"/>
    <w:basedOn w:val="Normal"/>
    <w:next w:val="Normal"/>
    <w:rsid w:val="00554E2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rsid w:val="00554E2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rsid w:val="00554E2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rsid w:val="00554E2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rsid w:val="00554E29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rsid w:val="00554E2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554E29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rsid w:val="00554E29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">
    <w:name w:val="1"/>
    <w:basedOn w:val="TableNormal"/>
    <w:rsid w:val="00554E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CC0F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50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01E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329C3"/>
    <w:pPr>
      <w:spacing w:line="240" w:lineRule="auto"/>
    </w:pPr>
    <w:rPr>
      <w:sz w:val="20"/>
      <w:szCs w:val="20"/>
      <w:lang w:eastAsia="sq-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29C3"/>
    <w:rPr>
      <w:sz w:val="20"/>
      <w:szCs w:val="20"/>
      <w:lang w:eastAsia="sq-AL"/>
    </w:rPr>
  </w:style>
  <w:style w:type="paragraph" w:styleId="Header">
    <w:name w:val="header"/>
    <w:basedOn w:val="Normal"/>
    <w:link w:val="HeaderChar"/>
    <w:uiPriority w:val="99"/>
    <w:unhideWhenUsed/>
    <w:rsid w:val="007B284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84F"/>
  </w:style>
  <w:style w:type="paragraph" w:styleId="Footer">
    <w:name w:val="footer"/>
    <w:basedOn w:val="Normal"/>
    <w:link w:val="FooterChar"/>
    <w:uiPriority w:val="99"/>
    <w:unhideWhenUsed/>
    <w:rsid w:val="007B284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84F"/>
  </w:style>
  <w:style w:type="paragraph" w:styleId="BodyText">
    <w:name w:val="Body Text"/>
    <w:basedOn w:val="Normal"/>
    <w:link w:val="BodyTextChar"/>
    <w:uiPriority w:val="99"/>
    <w:qFormat/>
    <w:rsid w:val="006407C3"/>
    <w:pPr>
      <w:suppressAutoHyphens/>
      <w:spacing w:after="120" w:line="240" w:lineRule="auto"/>
    </w:pPr>
    <w:rPr>
      <w:rFonts w:ascii="Times New Roman" w:eastAsia="MS Mincho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6407C3"/>
    <w:rPr>
      <w:rFonts w:ascii="Times New Roman" w:eastAsia="MS Mincho" w:hAnsi="Times New Roman" w:cs="Times New Roman"/>
      <w:sz w:val="24"/>
      <w:szCs w:val="24"/>
      <w:lang w:val="en-US" w:eastAsia="ar-SA"/>
    </w:rPr>
  </w:style>
  <w:style w:type="paragraph" w:styleId="NoSpacing">
    <w:name w:val="No Spacing"/>
    <w:link w:val="NoSpacingChar"/>
    <w:uiPriority w:val="1"/>
    <w:qFormat/>
    <w:rsid w:val="006407C3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6407C3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D02B7"/>
    <w:pPr>
      <w:spacing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427AD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ADB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ADB"/>
    <w:rPr>
      <w:b/>
      <w:bCs/>
      <w:sz w:val="20"/>
      <w:szCs w:val="20"/>
      <w:lang w:eastAsia="sq-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5C0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5C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5C0B"/>
    <w:rPr>
      <w:vertAlign w:val="superscript"/>
    </w:rPr>
  </w:style>
  <w:style w:type="character" w:customStyle="1" w:styleId="normalchar">
    <w:name w:val="normal__char"/>
    <w:basedOn w:val="DefaultParagraphFont"/>
    <w:rsid w:val="008779A3"/>
  </w:style>
  <w:style w:type="paragraph" w:customStyle="1" w:styleId="Paragrafi">
    <w:name w:val="Paragrafi"/>
    <w:link w:val="ParagrafiChar"/>
    <w:rsid w:val="00EF0429"/>
    <w:pPr>
      <w:widowControl w:val="0"/>
      <w:spacing w:line="240" w:lineRule="auto"/>
      <w:ind w:firstLine="720"/>
      <w:jc w:val="both"/>
    </w:pPr>
    <w:rPr>
      <w:rFonts w:ascii="CG Times" w:eastAsia="Times New Roman" w:hAnsi="CG Times" w:cs="Times New Roman"/>
      <w:szCs w:val="20"/>
    </w:rPr>
  </w:style>
  <w:style w:type="character" w:customStyle="1" w:styleId="ParagrafiChar">
    <w:name w:val="Paragrafi Char"/>
    <w:basedOn w:val="DefaultParagraphFont"/>
    <w:link w:val="Paragrafi"/>
    <w:locked/>
    <w:rsid w:val="00EF0429"/>
    <w:rPr>
      <w:rFonts w:ascii="CG Times" w:eastAsia="Times New Roman" w:hAnsi="CG Times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80056F"/>
    <w:rPr>
      <w:color w:val="0000FF" w:themeColor="hyperlink"/>
      <w:u w:val="single"/>
    </w:rPr>
  </w:style>
  <w:style w:type="paragraph" w:customStyle="1" w:styleId="BazLigjPropozues">
    <w:name w:val="Baz_Ligj_Propozues"/>
    <w:rsid w:val="004078E0"/>
    <w:pPr>
      <w:keepNext/>
      <w:widowControl w:val="0"/>
      <w:spacing w:line="240" w:lineRule="auto"/>
      <w:ind w:firstLine="720"/>
      <w:jc w:val="both"/>
    </w:pPr>
    <w:rPr>
      <w:rFonts w:ascii="CG Times" w:eastAsia="Times New Roman" w:hAnsi="CG Times" w:cs="Times New Roman"/>
      <w:color w:val="000000"/>
      <w:lang w:val="en-GB"/>
    </w:rPr>
  </w:style>
  <w:style w:type="paragraph" w:customStyle="1" w:styleId="NeniTitull">
    <w:name w:val="Neni_Titull"/>
    <w:next w:val="Normal"/>
    <w:rsid w:val="00683A15"/>
    <w:pPr>
      <w:keepNext/>
      <w:widowControl w:val="0"/>
      <w:spacing w:line="240" w:lineRule="auto"/>
      <w:jc w:val="center"/>
      <w:outlineLvl w:val="2"/>
    </w:pPr>
    <w:rPr>
      <w:rFonts w:ascii="CG Times" w:eastAsia="Times New Roman" w:hAnsi="CG Times" w:cs="Times New Roman"/>
      <w:b/>
      <w:szCs w:val="20"/>
      <w:lang w:val="en-GB"/>
    </w:rPr>
  </w:style>
  <w:style w:type="paragraph" w:customStyle="1" w:styleId="Hapesira7">
    <w:name w:val="Hapesira 7"/>
    <w:basedOn w:val="Paragrafi"/>
    <w:qFormat/>
    <w:rsid w:val="004B2844"/>
    <w:pPr>
      <w:ind w:firstLine="284"/>
    </w:pPr>
    <w:rPr>
      <w:rFonts w:ascii="Garamond" w:eastAsia="MS Mincho" w:hAnsi="Garamond" w:cs="CG Times"/>
      <w:sz w:val="14"/>
      <w:szCs w:val="24"/>
    </w:rPr>
  </w:style>
  <w:style w:type="paragraph" w:customStyle="1" w:styleId="NeniNr">
    <w:name w:val="Neni_Nr"/>
    <w:next w:val="Normal"/>
    <w:rsid w:val="004B2844"/>
    <w:pPr>
      <w:keepNext/>
      <w:widowControl w:val="0"/>
      <w:spacing w:line="240" w:lineRule="auto"/>
      <w:jc w:val="center"/>
    </w:pPr>
    <w:rPr>
      <w:rFonts w:ascii="CG Times" w:eastAsia="Times New Roman" w:hAnsi="CG Times" w:cs="Times New Roman"/>
      <w:szCs w:val="20"/>
      <w:lang w:val="en-GB"/>
    </w:rPr>
  </w:style>
  <w:style w:type="paragraph" w:customStyle="1" w:styleId="KapitulliTitull">
    <w:name w:val="Kapitulli_Titull"/>
    <w:rsid w:val="00541031"/>
    <w:pPr>
      <w:keepNext/>
      <w:widowControl w:val="0"/>
      <w:spacing w:line="240" w:lineRule="auto"/>
      <w:jc w:val="center"/>
    </w:pPr>
    <w:rPr>
      <w:rFonts w:ascii="CG Times" w:eastAsia="Times New Roman" w:hAnsi="CG Times" w:cs="Times New Roman"/>
      <w:caps/>
      <w:lang w:val="en-GB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uiPriority w:val="34"/>
    <w:qFormat/>
    <w:rsid w:val="001855A9"/>
  </w:style>
  <w:style w:type="paragraph" w:customStyle="1" w:styleId="paragrafi0">
    <w:name w:val="paragrafi"/>
    <w:basedOn w:val="Normal"/>
    <w:rsid w:val="00625A22"/>
    <w:pPr>
      <w:spacing w:line="240" w:lineRule="auto"/>
      <w:ind w:firstLine="720"/>
      <w:jc w:val="both"/>
    </w:pPr>
    <w:rPr>
      <w:rFonts w:ascii="CG Times" w:eastAsiaTheme="minorHAnsi" w:hAnsi="CG Times" w:cs="Times New Roman"/>
      <w:lang w:eastAsia="sq-AL"/>
    </w:rPr>
  </w:style>
  <w:style w:type="paragraph" w:styleId="Revision">
    <w:name w:val="Revision"/>
    <w:hidden/>
    <w:uiPriority w:val="99"/>
    <w:semiHidden/>
    <w:rsid w:val="00D34D73"/>
    <w:pPr>
      <w:spacing w:line="240" w:lineRule="auto"/>
    </w:pPr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1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1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0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0x00E1B1B8547ACD2F4CB4622AF8B1F5AA6C</ContentTypeId>
    <TemplateUrl xmlns="http://schemas.microsoft.com/sharepoint/v3" xsi:nil="true"/>
    <ProtocolNumberIn xmlns="http://schemas.microsoft.com/sharepoint/v3" xsi:nil="true"/>
    <DocumentTypeId xmlns="http://schemas.microsoft.com/sharepoint/v3">3</DocumentTypeId>
    <ProtocolNumberOut xmlns="http://schemas.microsoft.com/sharepoint/v3">1509</ProtocolNumberOut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4D6ED20075C24448B95AA8DF97433FED" ma:contentTypeVersion="" ma:contentTypeDescription="" ma:contentTypeScope="" ma:versionID="b6e61575e4634c0aee6fdc5b037f6eb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A0B07-9177-4F1B-A52E-9B9C955A2F6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D41D049-5ED5-4988-913E-132CBDEAB2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4A2D1D-C475-4EA8-A83B-799E655E4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Raporti i konsultimit publik</vt:lpstr>
    </vt:vector>
  </TitlesOfParts>
  <Company>BASTARDS TeaM</Company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Raporti i konsultimit publik</dc:title>
  <dc:creator>Planet</dc:creator>
  <cp:lastModifiedBy>Greis Como</cp:lastModifiedBy>
  <cp:revision>2</cp:revision>
  <cp:lastPrinted>2024-01-30T12:24:00Z</cp:lastPrinted>
  <dcterms:created xsi:type="dcterms:W3CDTF">2024-12-30T09:44:00Z</dcterms:created>
  <dcterms:modified xsi:type="dcterms:W3CDTF">2024-12-30T09:44:00Z</dcterms:modified>
</cp:coreProperties>
</file>