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03B5E" w14:textId="77777777" w:rsidR="007859D2" w:rsidRPr="009C4149" w:rsidRDefault="007859D2" w:rsidP="009C4149">
      <w:pPr>
        <w:rPr>
          <w:rFonts w:ascii="Times New Roman" w:hAnsi="Times New Roman"/>
          <w:b/>
          <w:bCs/>
          <w:iCs/>
          <w:sz w:val="24"/>
          <w:szCs w:val="24"/>
          <w:lang w:val="sq-AL" w:bidi="en-GB"/>
        </w:rPr>
      </w:pPr>
    </w:p>
    <w:p w14:paraId="3AC4FB13" w14:textId="77777777" w:rsidR="0089492B" w:rsidRPr="009C4149" w:rsidRDefault="0089492B" w:rsidP="0089492B">
      <w:pPr>
        <w:jc w:val="center"/>
        <w:rPr>
          <w:rFonts w:ascii="Times New Roman" w:hAnsi="Times New Roman"/>
          <w:b/>
          <w:bCs/>
          <w:iCs/>
          <w:sz w:val="24"/>
          <w:szCs w:val="24"/>
          <w:lang w:val="sq-AL" w:bidi="en-GB"/>
        </w:rPr>
      </w:pPr>
    </w:p>
    <w:p w14:paraId="31E0CA5D" w14:textId="77777777" w:rsidR="0089492B" w:rsidRDefault="0089492B" w:rsidP="0089492B">
      <w:pPr>
        <w:jc w:val="center"/>
        <w:rPr>
          <w:rFonts w:ascii="Times New Roman" w:hAnsi="Times New Roman"/>
          <w:b/>
          <w:bCs/>
          <w:iCs/>
          <w:sz w:val="24"/>
          <w:szCs w:val="24"/>
          <w:lang w:val="sq-AL" w:bidi="en-GB"/>
        </w:rPr>
      </w:pPr>
      <w:r w:rsidRPr="009C4149">
        <w:rPr>
          <w:rFonts w:ascii="Times New Roman" w:hAnsi="Times New Roman"/>
          <w:b/>
          <w:bCs/>
          <w:iCs/>
          <w:sz w:val="24"/>
          <w:szCs w:val="24"/>
          <w:lang w:val="sq-AL" w:bidi="en-GB"/>
        </w:rPr>
        <w:t>Raport për rezultatet e konsultimeve publike</w:t>
      </w:r>
    </w:p>
    <w:p w14:paraId="12B59B25" w14:textId="77777777" w:rsidR="009C4149" w:rsidRPr="009C4149" w:rsidRDefault="009C4149" w:rsidP="0089492B">
      <w:pPr>
        <w:jc w:val="center"/>
        <w:rPr>
          <w:rFonts w:ascii="Times New Roman" w:hAnsi="Times New Roman"/>
          <w:b/>
          <w:bCs/>
          <w:iCs/>
          <w:sz w:val="24"/>
          <w:szCs w:val="24"/>
          <w:lang w:val="sq-AL" w:bidi="en-GB"/>
        </w:rPr>
      </w:pPr>
    </w:p>
    <w:p w14:paraId="17C0300C" w14:textId="77777777" w:rsidR="0089492B" w:rsidRPr="009C4149" w:rsidRDefault="0089492B" w:rsidP="0089492B">
      <w:pPr>
        <w:rPr>
          <w:rFonts w:ascii="Times New Roman" w:hAnsi="Times New Roman"/>
          <w:sz w:val="24"/>
          <w:szCs w:val="24"/>
          <w:lang w:val="sq-AL"/>
        </w:rPr>
      </w:pPr>
    </w:p>
    <w:p w14:paraId="4300032B" w14:textId="40DF940E" w:rsidR="0089492B" w:rsidRPr="009C4149" w:rsidRDefault="0089492B" w:rsidP="0089492B">
      <w:pPr>
        <w:pStyle w:val="ListParagraph"/>
        <w:numPr>
          <w:ilvl w:val="0"/>
          <w:numId w:val="1"/>
        </w:numPr>
        <w:jc w:val="both"/>
        <w:rPr>
          <w:rFonts w:ascii="Times New Roman" w:hAnsi="Times New Roman"/>
          <w:b/>
          <w:bCs/>
          <w:sz w:val="24"/>
          <w:szCs w:val="24"/>
          <w:lang w:val="sq-AL"/>
        </w:rPr>
      </w:pPr>
      <w:r w:rsidRPr="009C4149">
        <w:rPr>
          <w:rFonts w:ascii="Times New Roman" w:hAnsi="Times New Roman"/>
          <w:b/>
          <w:bCs/>
          <w:sz w:val="24"/>
          <w:szCs w:val="24"/>
          <w:lang w:val="sq-AL"/>
        </w:rPr>
        <w:t>Projektligji “Për disa shtesa dhe ndryshime në ligjin nr. 52/2014 “Për veprimtarinë e sigurimit dhe risigurimit”</w:t>
      </w:r>
    </w:p>
    <w:p w14:paraId="7286550C" w14:textId="77777777" w:rsidR="0089492B" w:rsidRPr="009C4149" w:rsidRDefault="0089492B" w:rsidP="0089492B">
      <w:pPr>
        <w:ind w:left="360"/>
        <w:jc w:val="both"/>
        <w:rPr>
          <w:rFonts w:ascii="Times New Roman" w:hAnsi="Times New Roman"/>
          <w:b/>
          <w:bCs/>
          <w:sz w:val="24"/>
          <w:szCs w:val="24"/>
          <w:lang w:val="sq-AL"/>
        </w:rPr>
      </w:pPr>
    </w:p>
    <w:p w14:paraId="267991B1" w14:textId="77777777" w:rsidR="0089492B" w:rsidRPr="009C4149" w:rsidRDefault="0089492B" w:rsidP="0089492B">
      <w:pPr>
        <w:pStyle w:val="ListParagraph"/>
        <w:numPr>
          <w:ilvl w:val="0"/>
          <w:numId w:val="1"/>
        </w:numPr>
        <w:jc w:val="both"/>
        <w:rPr>
          <w:rFonts w:ascii="Times New Roman" w:hAnsi="Times New Roman"/>
          <w:i/>
          <w:iCs/>
          <w:sz w:val="24"/>
          <w:szCs w:val="24"/>
          <w:lang w:val="sq-AL"/>
        </w:rPr>
      </w:pPr>
      <w:r w:rsidRPr="009C4149">
        <w:rPr>
          <w:rFonts w:ascii="Times New Roman" w:hAnsi="Times New Roman"/>
          <w:b/>
          <w:bCs/>
          <w:sz w:val="24"/>
          <w:szCs w:val="24"/>
          <w:lang w:val="sq-AL"/>
        </w:rPr>
        <w:t>Kohëzgjatja e konsultimeve</w:t>
      </w:r>
    </w:p>
    <w:p w14:paraId="20D6EF2C" w14:textId="77777777" w:rsidR="0089492B" w:rsidRPr="009C4149" w:rsidRDefault="0089492B" w:rsidP="0089492B">
      <w:pPr>
        <w:ind w:left="360"/>
        <w:jc w:val="both"/>
        <w:rPr>
          <w:rFonts w:ascii="Times New Roman" w:hAnsi="Times New Roman"/>
          <w:i/>
          <w:iCs/>
          <w:sz w:val="24"/>
          <w:szCs w:val="24"/>
          <w:lang w:val="sq-AL"/>
        </w:rPr>
      </w:pPr>
      <w:r w:rsidRPr="009C4149">
        <w:rPr>
          <w:rFonts w:ascii="Times New Roman" w:hAnsi="Times New Roman"/>
          <w:i/>
          <w:iCs/>
          <w:sz w:val="24"/>
          <w:szCs w:val="24"/>
          <w:lang w:val="sq-AL"/>
        </w:rPr>
        <w:t>Specifikoni kohëzgjatjen e përgjithshme të konsultimeve publike sa i përket ditëve të punës, përfshirë datën e hapjes dhe mbylljes së konsultimeve publike; nëse kohëzgjatja ishte më e shkurtër se 20 ditë pune e paraparë me ligj, jepni arsye për shkurtimin e kohëzgjatjes.</w:t>
      </w:r>
    </w:p>
    <w:p w14:paraId="70A2237A" w14:textId="77777777" w:rsidR="0089492B" w:rsidRPr="009C4149" w:rsidRDefault="0089492B" w:rsidP="0089492B">
      <w:pPr>
        <w:ind w:left="360"/>
        <w:jc w:val="both"/>
        <w:rPr>
          <w:rFonts w:ascii="Times New Roman" w:hAnsi="Times New Roman"/>
          <w:i/>
          <w:iCs/>
          <w:sz w:val="24"/>
          <w:szCs w:val="24"/>
          <w:lang w:val="sq-AL"/>
        </w:rPr>
      </w:pPr>
    </w:p>
    <w:p w14:paraId="1737FDE1" w14:textId="7376A6A1" w:rsidR="0089492B" w:rsidRPr="009C4149" w:rsidRDefault="0089492B" w:rsidP="0089492B">
      <w:pPr>
        <w:ind w:left="360"/>
        <w:jc w:val="both"/>
        <w:rPr>
          <w:rFonts w:ascii="Times New Roman" w:hAnsi="Times New Roman"/>
          <w:sz w:val="24"/>
          <w:szCs w:val="24"/>
          <w:lang w:val="sq-AL"/>
        </w:rPr>
      </w:pPr>
      <w:r w:rsidRPr="009C4149">
        <w:rPr>
          <w:rFonts w:ascii="Times New Roman" w:hAnsi="Times New Roman"/>
          <w:sz w:val="24"/>
          <w:szCs w:val="24"/>
          <w:lang w:val="sq-AL"/>
        </w:rPr>
        <w:t>Projektligjin “Për disa shtesa dhe ndryshime në ligjin nr. 52/2014 “Për veprimtarinë e sigurimit dhe risigurimit””, u konsultua me grupet e interes</w:t>
      </w:r>
      <w:r w:rsidR="001814B3" w:rsidRPr="009C4149">
        <w:rPr>
          <w:rFonts w:ascii="Times New Roman" w:hAnsi="Times New Roman"/>
          <w:sz w:val="24"/>
          <w:szCs w:val="24"/>
          <w:lang w:val="sq-AL"/>
        </w:rPr>
        <w:t>i</w:t>
      </w:r>
      <w:r w:rsidRPr="009C4149">
        <w:rPr>
          <w:rFonts w:ascii="Times New Roman" w:hAnsi="Times New Roman"/>
          <w:sz w:val="24"/>
          <w:szCs w:val="24"/>
          <w:lang w:val="sq-AL"/>
        </w:rPr>
        <w:t>t nga data 12 korrik 2024 deri në datë 12 gusht 2024.</w:t>
      </w:r>
    </w:p>
    <w:p w14:paraId="5A134C45" w14:textId="77777777" w:rsidR="0089492B" w:rsidRPr="009C4149" w:rsidRDefault="0089492B" w:rsidP="0089492B">
      <w:pPr>
        <w:ind w:left="360"/>
        <w:jc w:val="both"/>
        <w:rPr>
          <w:rFonts w:ascii="Times New Roman" w:hAnsi="Times New Roman"/>
          <w:sz w:val="24"/>
          <w:szCs w:val="24"/>
          <w:lang w:val="sq-AL"/>
        </w:rPr>
      </w:pPr>
    </w:p>
    <w:p w14:paraId="130F6EA6" w14:textId="77777777" w:rsidR="0089492B" w:rsidRPr="009C4149" w:rsidRDefault="0089492B" w:rsidP="0089492B">
      <w:pPr>
        <w:ind w:left="360"/>
        <w:jc w:val="both"/>
        <w:rPr>
          <w:rFonts w:ascii="Times New Roman" w:hAnsi="Times New Roman"/>
          <w:i/>
          <w:iCs/>
          <w:sz w:val="24"/>
          <w:szCs w:val="24"/>
          <w:lang w:val="sq-AL"/>
        </w:rPr>
      </w:pPr>
    </w:p>
    <w:p w14:paraId="5214A32E" w14:textId="77777777" w:rsidR="0089492B" w:rsidRPr="009C4149" w:rsidRDefault="0089492B" w:rsidP="0089492B">
      <w:pPr>
        <w:pStyle w:val="ListParagraph"/>
        <w:numPr>
          <w:ilvl w:val="0"/>
          <w:numId w:val="1"/>
        </w:numPr>
        <w:jc w:val="both"/>
        <w:rPr>
          <w:rFonts w:ascii="Times New Roman" w:hAnsi="Times New Roman"/>
          <w:sz w:val="24"/>
          <w:szCs w:val="24"/>
          <w:lang w:val="sq-AL"/>
        </w:rPr>
      </w:pPr>
      <w:r w:rsidRPr="009C4149">
        <w:rPr>
          <w:rFonts w:ascii="Times New Roman" w:hAnsi="Times New Roman"/>
          <w:b/>
          <w:bCs/>
          <w:sz w:val="24"/>
          <w:szCs w:val="24"/>
          <w:lang w:val="sq-AL"/>
        </w:rPr>
        <w:t>Metoda e konsultimit</w:t>
      </w:r>
    </w:p>
    <w:p w14:paraId="7CC5037C" w14:textId="77777777" w:rsidR="0089492B" w:rsidRPr="009C4149" w:rsidRDefault="0089492B" w:rsidP="0089492B">
      <w:pPr>
        <w:ind w:left="360"/>
        <w:jc w:val="both"/>
        <w:rPr>
          <w:rFonts w:ascii="Times New Roman" w:hAnsi="Times New Roman"/>
          <w:i/>
          <w:iCs/>
          <w:sz w:val="24"/>
          <w:szCs w:val="24"/>
          <w:lang w:val="sq-AL"/>
        </w:rPr>
      </w:pPr>
      <w:r w:rsidRPr="009C4149">
        <w:rPr>
          <w:rFonts w:ascii="Times New Roman" w:hAnsi="Times New Roman"/>
          <w:i/>
          <w:iCs/>
          <w:sz w:val="24"/>
          <w:szCs w:val="24"/>
          <w:lang w:val="sq-AL"/>
        </w:rPr>
        <w:t>Listoni të gjitha metodat e konsultimit të përdorura, të tilla si konsultimet elektronike (Regjistri Elektronik, posta elektronike, faqet e internetit, etj.), Takimet publike, seancat e organeve këshilluese…, dhe siguroni informacione për afatin kohor, kohëzgjatjen dhe afatet e tyre. Shpjegoni se si u shpërnda informacioni mbi konsultimet e hapura, si u ftuan palët e interesuara të kontribuojnë. Përfshini gjithashtu aktivitete nga konsultimet paraprake nëse janë organizuar të tilla).</w:t>
      </w:r>
    </w:p>
    <w:p w14:paraId="2D239BD7" w14:textId="77777777" w:rsidR="0089492B" w:rsidRPr="009C4149" w:rsidRDefault="0089492B" w:rsidP="0089492B">
      <w:pPr>
        <w:ind w:left="360"/>
        <w:jc w:val="both"/>
        <w:rPr>
          <w:rFonts w:ascii="Times New Roman" w:hAnsi="Times New Roman"/>
          <w:i/>
          <w:iCs/>
          <w:sz w:val="24"/>
          <w:szCs w:val="24"/>
          <w:lang w:val="sq-AL"/>
        </w:rPr>
      </w:pPr>
    </w:p>
    <w:p w14:paraId="7A289D30" w14:textId="77777777" w:rsidR="007B209C" w:rsidRPr="009C4149" w:rsidRDefault="007B209C" w:rsidP="0089492B">
      <w:pPr>
        <w:pStyle w:val="BodyText"/>
        <w:jc w:val="both"/>
        <w:rPr>
          <w:rFonts w:ascii="Times New Roman" w:hAnsi="Times New Roman"/>
          <w:iCs/>
          <w:sz w:val="24"/>
          <w:szCs w:val="24"/>
          <w:lang w:val="sq-AL"/>
        </w:rPr>
      </w:pPr>
    </w:p>
    <w:p w14:paraId="4A1E613E" w14:textId="51EBD12E" w:rsidR="0089492B" w:rsidRPr="009C4149" w:rsidRDefault="0089492B" w:rsidP="0089492B">
      <w:pPr>
        <w:pStyle w:val="BodyText"/>
        <w:jc w:val="both"/>
        <w:rPr>
          <w:rFonts w:ascii="Times New Roman" w:hAnsi="Times New Roman"/>
          <w:iCs/>
          <w:sz w:val="24"/>
          <w:szCs w:val="24"/>
          <w:lang w:val="sq-AL"/>
        </w:rPr>
      </w:pPr>
      <w:r w:rsidRPr="009C4149">
        <w:rPr>
          <w:rFonts w:ascii="Times New Roman" w:hAnsi="Times New Roman"/>
          <w:iCs/>
          <w:sz w:val="24"/>
          <w:szCs w:val="24"/>
          <w:lang w:val="sq-AL"/>
        </w:rPr>
        <w:t xml:space="preserve">Metodat e konsultimit të </w:t>
      </w:r>
      <w:r w:rsidR="00FE702D" w:rsidRPr="009C4149">
        <w:rPr>
          <w:rFonts w:ascii="Times New Roman" w:hAnsi="Times New Roman"/>
          <w:iCs/>
          <w:sz w:val="24"/>
          <w:szCs w:val="24"/>
          <w:lang w:val="sq-AL"/>
        </w:rPr>
        <w:t>projektligjit</w:t>
      </w:r>
      <w:r w:rsidRPr="009C4149">
        <w:rPr>
          <w:rFonts w:ascii="Times New Roman" w:hAnsi="Times New Roman"/>
          <w:iCs/>
          <w:sz w:val="24"/>
          <w:szCs w:val="24"/>
          <w:lang w:val="sq-AL"/>
        </w:rPr>
        <w:t xml:space="preserve"> ishin:</w:t>
      </w:r>
    </w:p>
    <w:p w14:paraId="0A857512" w14:textId="303874B0" w:rsidR="0089492B" w:rsidRPr="009C4149" w:rsidRDefault="0089492B" w:rsidP="0089492B">
      <w:pPr>
        <w:pStyle w:val="BodyText"/>
        <w:numPr>
          <w:ilvl w:val="0"/>
          <w:numId w:val="18"/>
        </w:numPr>
        <w:jc w:val="both"/>
        <w:rPr>
          <w:rFonts w:ascii="Times New Roman" w:hAnsi="Times New Roman"/>
          <w:iCs/>
          <w:sz w:val="24"/>
          <w:szCs w:val="24"/>
          <w:lang w:val="sq-AL"/>
        </w:rPr>
      </w:pPr>
      <w:r w:rsidRPr="009C4149">
        <w:rPr>
          <w:rFonts w:ascii="Times New Roman" w:hAnsi="Times New Roman"/>
          <w:iCs/>
          <w:sz w:val="24"/>
          <w:szCs w:val="24"/>
          <w:lang w:val="sq-AL"/>
        </w:rPr>
        <w:t>Publikim</w:t>
      </w:r>
      <w:r w:rsidR="001814B3" w:rsidRPr="009C4149">
        <w:rPr>
          <w:rFonts w:ascii="Times New Roman" w:hAnsi="Times New Roman"/>
          <w:iCs/>
          <w:sz w:val="24"/>
          <w:szCs w:val="24"/>
          <w:lang w:val="sq-AL"/>
        </w:rPr>
        <w:t>i</w:t>
      </w:r>
      <w:r w:rsidRPr="009C4149">
        <w:rPr>
          <w:rFonts w:ascii="Times New Roman" w:hAnsi="Times New Roman"/>
          <w:iCs/>
          <w:sz w:val="24"/>
          <w:szCs w:val="24"/>
          <w:lang w:val="sq-AL"/>
        </w:rPr>
        <w:t xml:space="preserve"> </w:t>
      </w:r>
      <w:r w:rsidR="001814B3" w:rsidRPr="009C4149">
        <w:rPr>
          <w:rFonts w:ascii="Times New Roman" w:hAnsi="Times New Roman"/>
          <w:iCs/>
          <w:sz w:val="24"/>
          <w:szCs w:val="24"/>
          <w:lang w:val="sq-AL"/>
        </w:rPr>
        <w:t xml:space="preserve">i </w:t>
      </w:r>
      <w:r w:rsidR="00FE702D" w:rsidRPr="009C4149">
        <w:rPr>
          <w:rFonts w:ascii="Times New Roman" w:hAnsi="Times New Roman"/>
          <w:iCs/>
          <w:sz w:val="24"/>
          <w:szCs w:val="24"/>
          <w:lang w:val="sq-AL"/>
        </w:rPr>
        <w:t>projektligjit</w:t>
      </w:r>
      <w:r w:rsidR="001814B3" w:rsidRPr="009C4149">
        <w:rPr>
          <w:rFonts w:ascii="Times New Roman" w:hAnsi="Times New Roman"/>
          <w:iCs/>
          <w:sz w:val="24"/>
          <w:szCs w:val="24"/>
          <w:lang w:val="sq-AL"/>
        </w:rPr>
        <w:t xml:space="preserve"> </w:t>
      </w:r>
      <w:r w:rsidRPr="009C4149">
        <w:rPr>
          <w:rFonts w:ascii="Times New Roman" w:hAnsi="Times New Roman"/>
          <w:iCs/>
          <w:sz w:val="24"/>
          <w:szCs w:val="24"/>
          <w:lang w:val="sq-AL"/>
        </w:rPr>
        <w:t>për konsultim publik në faqen zyrtare të Autoritetit;</w:t>
      </w:r>
    </w:p>
    <w:p w14:paraId="3CE8FC72" w14:textId="364ED12E" w:rsidR="0089492B" w:rsidRPr="009C4149" w:rsidRDefault="0089492B" w:rsidP="0089492B">
      <w:pPr>
        <w:pStyle w:val="ListParagraph"/>
        <w:numPr>
          <w:ilvl w:val="0"/>
          <w:numId w:val="18"/>
        </w:numPr>
        <w:jc w:val="both"/>
        <w:rPr>
          <w:rFonts w:ascii="Times New Roman" w:hAnsi="Times New Roman"/>
          <w:iCs/>
          <w:sz w:val="24"/>
          <w:szCs w:val="24"/>
          <w:lang w:val="sq-AL"/>
        </w:rPr>
      </w:pPr>
      <w:r w:rsidRPr="009C4149">
        <w:rPr>
          <w:rFonts w:ascii="Times New Roman" w:hAnsi="Times New Roman"/>
          <w:iCs/>
          <w:sz w:val="24"/>
          <w:szCs w:val="24"/>
          <w:lang w:val="sq-AL"/>
        </w:rPr>
        <w:t>D</w:t>
      </w:r>
      <w:r w:rsidR="0099373A" w:rsidRPr="009C4149">
        <w:rPr>
          <w:rFonts w:ascii="Times New Roman" w:hAnsi="Times New Roman"/>
          <w:iCs/>
          <w:sz w:val="24"/>
          <w:szCs w:val="24"/>
          <w:lang w:val="sq-AL"/>
        </w:rPr>
        <w:t>ë</w:t>
      </w:r>
      <w:r w:rsidRPr="009C4149">
        <w:rPr>
          <w:rFonts w:ascii="Times New Roman" w:hAnsi="Times New Roman"/>
          <w:iCs/>
          <w:sz w:val="24"/>
          <w:szCs w:val="24"/>
          <w:lang w:val="sq-AL"/>
        </w:rPr>
        <w:t>rgimi me postë elektronike Shoqatës së Siguruese të Republikës së Shqipërisë</w:t>
      </w:r>
      <w:r w:rsidR="001814B3" w:rsidRPr="009C4149">
        <w:rPr>
          <w:rFonts w:ascii="Times New Roman" w:hAnsi="Times New Roman"/>
          <w:iCs/>
          <w:sz w:val="24"/>
          <w:szCs w:val="24"/>
          <w:lang w:val="sq-AL"/>
        </w:rPr>
        <w:t>, p</w:t>
      </w:r>
      <w:r w:rsidR="006A5AD4" w:rsidRPr="009C4149">
        <w:rPr>
          <w:rFonts w:ascii="Times New Roman" w:hAnsi="Times New Roman"/>
          <w:iCs/>
          <w:sz w:val="24"/>
          <w:szCs w:val="24"/>
          <w:lang w:val="sq-AL"/>
        </w:rPr>
        <w:t>ë</w:t>
      </w:r>
      <w:r w:rsidR="001814B3" w:rsidRPr="009C4149">
        <w:rPr>
          <w:rFonts w:ascii="Times New Roman" w:hAnsi="Times New Roman"/>
          <w:iCs/>
          <w:sz w:val="24"/>
          <w:szCs w:val="24"/>
          <w:lang w:val="sq-AL"/>
        </w:rPr>
        <w:t>r komente sugjerime</w:t>
      </w:r>
      <w:r w:rsidR="00BD5884" w:rsidRPr="009C4149">
        <w:rPr>
          <w:rFonts w:ascii="Times New Roman" w:hAnsi="Times New Roman"/>
          <w:iCs/>
          <w:sz w:val="24"/>
          <w:szCs w:val="24"/>
          <w:lang w:val="sq-AL"/>
        </w:rPr>
        <w:t>;</w:t>
      </w:r>
    </w:p>
    <w:p w14:paraId="5FDFA38F" w14:textId="22DF0FD4" w:rsidR="00BD5884" w:rsidRPr="009C4149" w:rsidRDefault="00BD5884" w:rsidP="000D3D67">
      <w:pPr>
        <w:pStyle w:val="ListParagraph"/>
        <w:numPr>
          <w:ilvl w:val="0"/>
          <w:numId w:val="18"/>
        </w:numPr>
        <w:jc w:val="both"/>
        <w:rPr>
          <w:rFonts w:ascii="Times New Roman" w:hAnsi="Times New Roman"/>
          <w:iCs/>
          <w:sz w:val="24"/>
          <w:szCs w:val="24"/>
          <w:lang w:val="sq-AL"/>
        </w:rPr>
      </w:pPr>
      <w:r w:rsidRPr="009C4149">
        <w:rPr>
          <w:rFonts w:ascii="Times New Roman" w:hAnsi="Times New Roman"/>
          <w:iCs/>
          <w:sz w:val="24"/>
          <w:szCs w:val="24"/>
          <w:lang w:val="sq-AL"/>
        </w:rPr>
        <w:t>Publikim për konsultim publik në RENJKP.</w:t>
      </w:r>
    </w:p>
    <w:p w14:paraId="42C278AB" w14:textId="77777777" w:rsidR="0089492B" w:rsidRPr="009C4149" w:rsidRDefault="0089492B" w:rsidP="0089492B">
      <w:pPr>
        <w:ind w:left="360"/>
        <w:jc w:val="both"/>
        <w:rPr>
          <w:rFonts w:ascii="Times New Roman" w:hAnsi="Times New Roman"/>
          <w:sz w:val="24"/>
          <w:szCs w:val="24"/>
          <w:lang w:val="sq-AL"/>
        </w:rPr>
      </w:pPr>
    </w:p>
    <w:p w14:paraId="246F57FC" w14:textId="77777777" w:rsidR="007B209C" w:rsidRPr="009C4149" w:rsidRDefault="007B209C" w:rsidP="0089492B">
      <w:pPr>
        <w:ind w:left="360"/>
        <w:jc w:val="both"/>
        <w:rPr>
          <w:rFonts w:ascii="Times New Roman" w:hAnsi="Times New Roman"/>
          <w:sz w:val="24"/>
          <w:szCs w:val="24"/>
          <w:lang w:val="sq-AL"/>
        </w:rPr>
      </w:pPr>
    </w:p>
    <w:p w14:paraId="399C207F" w14:textId="77777777" w:rsidR="0089492B" w:rsidRPr="009C4149" w:rsidRDefault="0089492B" w:rsidP="0089492B">
      <w:pPr>
        <w:pStyle w:val="ListParagraph"/>
        <w:numPr>
          <w:ilvl w:val="0"/>
          <w:numId w:val="1"/>
        </w:numPr>
        <w:jc w:val="both"/>
        <w:rPr>
          <w:rFonts w:ascii="Times New Roman" w:hAnsi="Times New Roman"/>
          <w:b/>
          <w:bCs/>
          <w:sz w:val="24"/>
          <w:szCs w:val="24"/>
          <w:lang w:val="sq-AL"/>
        </w:rPr>
      </w:pPr>
      <w:r w:rsidRPr="009C4149">
        <w:rPr>
          <w:rFonts w:ascii="Times New Roman" w:hAnsi="Times New Roman"/>
          <w:b/>
          <w:bCs/>
          <w:sz w:val="24"/>
          <w:szCs w:val="24"/>
          <w:lang w:val="sq-AL"/>
        </w:rPr>
        <w:t>Palët e interesit të përfshira</w:t>
      </w:r>
    </w:p>
    <w:p w14:paraId="359782F3" w14:textId="77777777" w:rsidR="0089492B" w:rsidRPr="009C4149" w:rsidRDefault="0089492B" w:rsidP="0089492B">
      <w:pPr>
        <w:pStyle w:val="ListParagraph"/>
        <w:ind w:left="540" w:firstLine="0"/>
        <w:jc w:val="both"/>
        <w:rPr>
          <w:rFonts w:ascii="Times New Roman" w:hAnsi="Times New Roman"/>
          <w:b/>
          <w:bCs/>
          <w:sz w:val="24"/>
          <w:szCs w:val="24"/>
          <w:lang w:val="sq-AL"/>
        </w:rPr>
      </w:pPr>
    </w:p>
    <w:p w14:paraId="108783D0" w14:textId="77777777" w:rsidR="0089492B" w:rsidRPr="009C4149" w:rsidRDefault="0089492B" w:rsidP="0089492B">
      <w:pPr>
        <w:jc w:val="both"/>
        <w:rPr>
          <w:rFonts w:ascii="Times New Roman" w:hAnsi="Times New Roman"/>
          <w:iCs/>
          <w:sz w:val="24"/>
          <w:szCs w:val="24"/>
          <w:lang w:val="sq-AL"/>
        </w:rPr>
      </w:pPr>
      <w:r w:rsidRPr="009C4149">
        <w:rPr>
          <w:rFonts w:ascii="Times New Roman" w:hAnsi="Times New Roman"/>
          <w:iCs/>
          <w:sz w:val="24"/>
          <w:szCs w:val="24"/>
          <w:lang w:val="sq-AL"/>
        </w:rPr>
        <w:t>Palët e përfshira në procesin e konsultimit ishin të tipologjive si vijon:</w:t>
      </w:r>
    </w:p>
    <w:p w14:paraId="39D88CBE" w14:textId="77777777" w:rsidR="0089492B" w:rsidRPr="009C4149" w:rsidRDefault="0089492B" w:rsidP="0089492B">
      <w:pPr>
        <w:jc w:val="both"/>
        <w:rPr>
          <w:rFonts w:ascii="Times New Roman" w:hAnsi="Times New Roman"/>
          <w:iCs/>
          <w:sz w:val="24"/>
          <w:szCs w:val="24"/>
          <w:lang w:val="sq-AL"/>
        </w:rPr>
      </w:pPr>
    </w:p>
    <w:p w14:paraId="439C281E" w14:textId="77777777" w:rsidR="0089492B" w:rsidRPr="009C4149" w:rsidRDefault="0089492B" w:rsidP="0089492B">
      <w:pPr>
        <w:pStyle w:val="ListParagraph"/>
        <w:numPr>
          <w:ilvl w:val="0"/>
          <w:numId w:val="24"/>
        </w:numPr>
        <w:jc w:val="both"/>
        <w:rPr>
          <w:rFonts w:ascii="Times New Roman" w:hAnsi="Times New Roman"/>
          <w:iCs/>
          <w:sz w:val="24"/>
          <w:szCs w:val="24"/>
          <w:lang w:val="sq-AL"/>
        </w:rPr>
      </w:pPr>
      <w:r w:rsidRPr="009C4149">
        <w:rPr>
          <w:rFonts w:ascii="Times New Roman" w:hAnsi="Times New Roman"/>
          <w:iCs/>
          <w:sz w:val="24"/>
          <w:szCs w:val="24"/>
          <w:lang w:val="sq-AL"/>
        </w:rPr>
        <w:t>Grupet e interesit;</w:t>
      </w:r>
    </w:p>
    <w:p w14:paraId="58BBF198" w14:textId="77777777" w:rsidR="0089492B" w:rsidRPr="009C4149" w:rsidRDefault="0089492B" w:rsidP="0089492B">
      <w:pPr>
        <w:pStyle w:val="ListParagraph"/>
        <w:numPr>
          <w:ilvl w:val="0"/>
          <w:numId w:val="24"/>
        </w:numPr>
        <w:jc w:val="both"/>
        <w:rPr>
          <w:rFonts w:ascii="Times New Roman" w:hAnsi="Times New Roman"/>
          <w:iCs/>
          <w:sz w:val="24"/>
          <w:szCs w:val="24"/>
          <w:lang w:val="sq-AL"/>
        </w:rPr>
      </w:pPr>
      <w:r w:rsidRPr="009C4149">
        <w:rPr>
          <w:rFonts w:ascii="Times New Roman" w:hAnsi="Times New Roman"/>
          <w:iCs/>
          <w:sz w:val="24"/>
          <w:szCs w:val="24"/>
          <w:lang w:val="sq-AL"/>
        </w:rPr>
        <w:t>Shoqata e Siguruesve;</w:t>
      </w:r>
    </w:p>
    <w:p w14:paraId="00299BAC" w14:textId="77777777" w:rsidR="0089492B" w:rsidRPr="009C4149" w:rsidRDefault="0089492B" w:rsidP="0089492B">
      <w:pPr>
        <w:pStyle w:val="ListParagraph"/>
        <w:ind w:left="1260" w:firstLine="0"/>
        <w:jc w:val="both"/>
        <w:rPr>
          <w:rFonts w:ascii="Times New Roman" w:hAnsi="Times New Roman"/>
          <w:iCs/>
          <w:sz w:val="24"/>
          <w:szCs w:val="24"/>
          <w:lang w:val="sq-AL"/>
        </w:rPr>
      </w:pPr>
    </w:p>
    <w:p w14:paraId="5745C4EA" w14:textId="77777777" w:rsidR="0089492B" w:rsidRPr="009C4149" w:rsidRDefault="0089492B" w:rsidP="0089492B">
      <w:pPr>
        <w:ind w:left="360"/>
        <w:jc w:val="both"/>
        <w:rPr>
          <w:rFonts w:ascii="Times New Roman" w:hAnsi="Times New Roman"/>
          <w:i/>
          <w:sz w:val="24"/>
          <w:szCs w:val="24"/>
          <w:lang w:val="sq-AL"/>
        </w:rPr>
      </w:pPr>
      <w:r w:rsidRPr="009C4149">
        <w:rPr>
          <w:rFonts w:ascii="Times New Roman" w:hAnsi="Times New Roman"/>
          <w:i/>
          <w:sz w:val="24"/>
          <w:szCs w:val="24"/>
          <w:lang w:val="sq-AL"/>
        </w:rPr>
        <w:t>Listoni të gjithë palët e interesuara, qoftë organizata apo individë, të cilët kanë dhënë komente/kontribut në konsultimet publike përmes metodave të ndryshme të konsultimit, gjatë gjithë procesit të hartimit.</w:t>
      </w:r>
    </w:p>
    <w:p w14:paraId="2AA01E07" w14:textId="77777777" w:rsidR="0089492B" w:rsidRPr="009C4149" w:rsidRDefault="0089492B" w:rsidP="0089492B">
      <w:pPr>
        <w:ind w:left="360"/>
        <w:jc w:val="both"/>
        <w:rPr>
          <w:rFonts w:ascii="Times New Roman" w:hAnsi="Times New Roman"/>
          <w:i/>
          <w:sz w:val="24"/>
          <w:szCs w:val="24"/>
          <w:lang w:val="sq-AL"/>
        </w:rPr>
      </w:pPr>
    </w:p>
    <w:p w14:paraId="5BACAC50" w14:textId="77777777" w:rsidR="0089492B" w:rsidRPr="009C4149" w:rsidRDefault="0089492B" w:rsidP="0089492B">
      <w:pPr>
        <w:ind w:left="360"/>
        <w:jc w:val="both"/>
        <w:rPr>
          <w:rFonts w:ascii="Times New Roman" w:hAnsi="Times New Roman"/>
          <w:i/>
          <w:sz w:val="24"/>
          <w:szCs w:val="24"/>
          <w:lang w:val="sq-AL"/>
        </w:rPr>
      </w:pPr>
      <w:r w:rsidRPr="009C4149">
        <w:rPr>
          <w:rFonts w:ascii="Times New Roman" w:hAnsi="Times New Roman"/>
          <w:i/>
          <w:sz w:val="24"/>
          <w:szCs w:val="24"/>
          <w:lang w:val="sq-AL"/>
        </w:rPr>
        <w:lastRenderedPageBreak/>
        <w:t>Përmendni gjithashtu numrin dhe strukturën e palëve të interesuara që morën pjesë në takime publike ose seanca të organeve këshilluese.</w:t>
      </w:r>
    </w:p>
    <w:p w14:paraId="0A5B54A1" w14:textId="77777777" w:rsidR="0089492B" w:rsidRPr="009C4149" w:rsidRDefault="0089492B" w:rsidP="0089492B">
      <w:pPr>
        <w:ind w:left="360"/>
        <w:jc w:val="both"/>
        <w:rPr>
          <w:rFonts w:ascii="Times New Roman" w:hAnsi="Times New Roman"/>
          <w:sz w:val="24"/>
          <w:szCs w:val="24"/>
          <w:lang w:val="sq-AL"/>
        </w:rPr>
      </w:pPr>
      <w:r w:rsidRPr="009C4149">
        <w:rPr>
          <w:rFonts w:ascii="Times New Roman" w:hAnsi="Times New Roman"/>
          <w:i/>
          <w:sz w:val="24"/>
          <w:szCs w:val="24"/>
          <w:lang w:val="sq-AL"/>
        </w:rPr>
        <w:t>Specifikoni palët e interesuara që morën pjesë në grupin e punës për hartimin e aktit.</w:t>
      </w:r>
    </w:p>
    <w:p w14:paraId="6CCA569D" w14:textId="77777777" w:rsidR="0089492B" w:rsidRPr="009C4149" w:rsidRDefault="0089492B" w:rsidP="0089492B">
      <w:pPr>
        <w:tabs>
          <w:tab w:val="left" w:pos="7552"/>
        </w:tabs>
        <w:ind w:left="360"/>
        <w:jc w:val="both"/>
        <w:rPr>
          <w:rFonts w:ascii="Times New Roman" w:hAnsi="Times New Roman"/>
          <w:i/>
          <w:sz w:val="24"/>
          <w:szCs w:val="24"/>
          <w:lang w:val="sq-AL"/>
        </w:rPr>
      </w:pPr>
    </w:p>
    <w:p w14:paraId="2969B2BB" w14:textId="00E1602E" w:rsidR="0089492B" w:rsidRPr="009C4149" w:rsidRDefault="0089492B" w:rsidP="000D3D67">
      <w:pPr>
        <w:pStyle w:val="BodyText"/>
        <w:spacing w:after="0" w:line="276" w:lineRule="auto"/>
        <w:jc w:val="both"/>
        <w:rPr>
          <w:rFonts w:ascii="Times New Roman" w:hAnsi="Times New Roman"/>
          <w:sz w:val="24"/>
          <w:szCs w:val="24"/>
          <w:lang w:val="sq-AL"/>
        </w:rPr>
      </w:pPr>
      <w:r w:rsidRPr="009C4149">
        <w:rPr>
          <w:rFonts w:ascii="Times New Roman" w:hAnsi="Times New Roman"/>
          <w:sz w:val="24"/>
          <w:szCs w:val="24"/>
          <w:lang w:val="sq-AL"/>
        </w:rPr>
        <w:t>Në përfundim të procesit të konsultimit komente dhe sugjerime për projek</w:t>
      </w:r>
      <w:r w:rsidR="001814B3" w:rsidRPr="009C4149">
        <w:rPr>
          <w:rFonts w:ascii="Times New Roman" w:hAnsi="Times New Roman"/>
          <w:sz w:val="24"/>
          <w:szCs w:val="24"/>
          <w:lang w:val="sq-AL"/>
        </w:rPr>
        <w:t>t</w:t>
      </w:r>
      <w:r w:rsidRPr="009C4149">
        <w:rPr>
          <w:rFonts w:ascii="Times New Roman" w:hAnsi="Times New Roman"/>
          <w:sz w:val="24"/>
          <w:szCs w:val="24"/>
          <w:lang w:val="sq-AL"/>
        </w:rPr>
        <w:t xml:space="preserve">ligjin dërguan Shoqata e Siguruesve të RSH-së, me shkresën nr.3 Prot., datë 09.08.2024, shoqëria e sigurimit “Eurosig” sh.a., me shkresën </w:t>
      </w:r>
      <w:r w:rsidR="001814B3" w:rsidRPr="009C4149">
        <w:rPr>
          <w:rFonts w:ascii="Times New Roman" w:hAnsi="Times New Roman"/>
          <w:sz w:val="24"/>
          <w:szCs w:val="24"/>
          <w:lang w:val="sq-AL"/>
        </w:rPr>
        <w:t xml:space="preserve">nr. </w:t>
      </w:r>
      <w:r w:rsidRPr="009C4149">
        <w:rPr>
          <w:rFonts w:ascii="Times New Roman" w:hAnsi="Times New Roman"/>
          <w:sz w:val="24"/>
          <w:szCs w:val="24"/>
          <w:lang w:val="sq-AL"/>
        </w:rPr>
        <w:t>2834 prot</w:t>
      </w:r>
      <w:r w:rsidR="00FE702D">
        <w:rPr>
          <w:rFonts w:ascii="Times New Roman" w:hAnsi="Times New Roman"/>
          <w:sz w:val="24"/>
          <w:szCs w:val="24"/>
          <w:lang w:val="sq-AL"/>
        </w:rPr>
        <w:t>.</w:t>
      </w:r>
      <w:r w:rsidRPr="009C4149">
        <w:rPr>
          <w:rFonts w:ascii="Times New Roman" w:hAnsi="Times New Roman"/>
          <w:sz w:val="24"/>
          <w:szCs w:val="24"/>
          <w:lang w:val="sq-AL"/>
        </w:rPr>
        <w:t>, datë 06.08.2024, si dhe shoqëria e sigurimit “Ansig” sh.a., me shkresën nr.633 prot., datë 09.08.2024.</w:t>
      </w:r>
    </w:p>
    <w:p w14:paraId="54286076" w14:textId="77777777" w:rsidR="000D3D67" w:rsidRPr="009C4149" w:rsidRDefault="000D3D67" w:rsidP="000D3D67">
      <w:pPr>
        <w:pStyle w:val="BodyText"/>
        <w:spacing w:after="0" w:line="276" w:lineRule="auto"/>
        <w:jc w:val="both"/>
        <w:rPr>
          <w:rFonts w:ascii="Times New Roman" w:hAnsi="Times New Roman"/>
          <w:sz w:val="24"/>
          <w:szCs w:val="24"/>
          <w:lang w:val="sq-AL"/>
        </w:rPr>
      </w:pPr>
    </w:p>
    <w:p w14:paraId="4C61114A" w14:textId="62578F7C" w:rsidR="000D3D67" w:rsidRPr="000D3D67" w:rsidRDefault="000D3D67" w:rsidP="000D3D67">
      <w:pPr>
        <w:pStyle w:val="BodyText"/>
        <w:spacing w:after="0" w:line="276" w:lineRule="auto"/>
        <w:jc w:val="both"/>
        <w:rPr>
          <w:rFonts w:ascii="Times New Roman" w:hAnsi="Times New Roman"/>
          <w:sz w:val="24"/>
          <w:szCs w:val="24"/>
          <w:lang w:val="sq-AL"/>
        </w:rPr>
      </w:pPr>
      <w:r w:rsidRPr="009C4149">
        <w:rPr>
          <w:rFonts w:ascii="Times New Roman" w:hAnsi="Times New Roman"/>
          <w:sz w:val="24"/>
          <w:szCs w:val="24"/>
          <w:lang w:val="sq-AL"/>
        </w:rPr>
        <w:t>P</w:t>
      </w:r>
      <w:r w:rsidRPr="000D3D67">
        <w:rPr>
          <w:rFonts w:ascii="Times New Roman" w:hAnsi="Times New Roman"/>
          <w:sz w:val="24"/>
          <w:szCs w:val="24"/>
          <w:lang w:val="sq-AL"/>
        </w:rPr>
        <w:t>rojektligji i është nënshtruar procesit të konsultimit publik në R.E.NJ.K (për periudhën 29.10.2024-26.11.2024) dhe nuk ka patur komente.  </w:t>
      </w:r>
    </w:p>
    <w:p w14:paraId="68B3E8E6" w14:textId="77777777" w:rsidR="000D3D67" w:rsidRPr="009C4149" w:rsidRDefault="000D3D67" w:rsidP="000D3D67">
      <w:pPr>
        <w:pStyle w:val="BodyText"/>
        <w:spacing w:after="0" w:line="276" w:lineRule="auto"/>
        <w:jc w:val="both"/>
        <w:rPr>
          <w:rFonts w:ascii="Times New Roman" w:hAnsi="Times New Roman"/>
          <w:sz w:val="24"/>
          <w:szCs w:val="24"/>
          <w:lang w:val="sq-AL"/>
        </w:rPr>
      </w:pPr>
    </w:p>
    <w:p w14:paraId="641147C6" w14:textId="040C58B6" w:rsidR="0089492B" w:rsidRPr="009C4149" w:rsidRDefault="0089492B" w:rsidP="000D3D67">
      <w:pPr>
        <w:pStyle w:val="BodyText"/>
        <w:spacing w:after="0" w:line="276" w:lineRule="auto"/>
        <w:jc w:val="both"/>
        <w:rPr>
          <w:rFonts w:ascii="Times New Roman" w:hAnsi="Times New Roman"/>
          <w:sz w:val="24"/>
          <w:szCs w:val="24"/>
          <w:lang w:val="sq-AL"/>
        </w:rPr>
      </w:pPr>
      <w:r w:rsidRPr="009C4149">
        <w:rPr>
          <w:rFonts w:ascii="Times New Roman" w:hAnsi="Times New Roman"/>
          <w:sz w:val="24"/>
          <w:szCs w:val="24"/>
          <w:lang w:val="sq-AL"/>
        </w:rPr>
        <w:t xml:space="preserve">Projekligji është hartuar nga Autoriteti i Mbikëqyrjes Financiare. </w:t>
      </w:r>
    </w:p>
    <w:p w14:paraId="023A7CB8" w14:textId="77777777" w:rsidR="001814B3" w:rsidRPr="009C4149" w:rsidRDefault="001814B3" w:rsidP="0089492B">
      <w:pPr>
        <w:pStyle w:val="BodyText"/>
        <w:jc w:val="both"/>
        <w:rPr>
          <w:rFonts w:ascii="Times New Roman" w:hAnsi="Times New Roman"/>
          <w:sz w:val="24"/>
          <w:szCs w:val="24"/>
          <w:lang w:val="sq-AL"/>
        </w:rPr>
      </w:pPr>
    </w:p>
    <w:p w14:paraId="26D3E62E" w14:textId="77777777" w:rsidR="007755F2" w:rsidRPr="009C4149" w:rsidRDefault="007755F2" w:rsidP="005B6D2B">
      <w:pPr>
        <w:tabs>
          <w:tab w:val="left" w:pos="7552"/>
        </w:tabs>
        <w:ind w:left="360"/>
        <w:jc w:val="both"/>
        <w:rPr>
          <w:rFonts w:ascii="Times New Roman" w:hAnsi="Times New Roman"/>
          <w:sz w:val="24"/>
          <w:szCs w:val="24"/>
          <w:lang w:val="sq-AL"/>
        </w:rPr>
      </w:pPr>
    </w:p>
    <w:p w14:paraId="2A324CA0" w14:textId="77777777" w:rsidR="005B6D2B" w:rsidRPr="009C4149" w:rsidRDefault="005B6D2B" w:rsidP="00332DB4">
      <w:pPr>
        <w:pStyle w:val="ListParagraph"/>
        <w:numPr>
          <w:ilvl w:val="0"/>
          <w:numId w:val="4"/>
        </w:numPr>
        <w:jc w:val="both"/>
        <w:rPr>
          <w:rFonts w:ascii="Times New Roman" w:hAnsi="Times New Roman"/>
          <w:i/>
          <w:iCs/>
          <w:sz w:val="24"/>
          <w:szCs w:val="24"/>
          <w:lang w:val="sq-AL"/>
        </w:rPr>
      </w:pPr>
      <w:r w:rsidRPr="009C4149">
        <w:rPr>
          <w:rFonts w:ascii="Times New Roman" w:hAnsi="Times New Roman"/>
          <w:b/>
          <w:bCs/>
          <w:sz w:val="24"/>
          <w:szCs w:val="24"/>
          <w:lang w:val="sq-AL"/>
        </w:rPr>
        <w:t xml:space="preserve"> Pasqyra e komenteve të pranuara me arsyetimin e komenteve të pranuara/ refuzuara</w:t>
      </w:r>
    </w:p>
    <w:p w14:paraId="66B26EC3" w14:textId="77777777" w:rsidR="005B6D2B" w:rsidRPr="009C4149" w:rsidRDefault="005B6D2B" w:rsidP="005B6D2B">
      <w:pPr>
        <w:ind w:left="360"/>
        <w:jc w:val="both"/>
        <w:rPr>
          <w:rFonts w:ascii="Times New Roman" w:hAnsi="Times New Roman"/>
          <w:i/>
          <w:iCs/>
          <w:sz w:val="24"/>
          <w:szCs w:val="24"/>
          <w:lang w:val="sq-AL"/>
        </w:rPr>
      </w:pPr>
      <w:r w:rsidRPr="009C4149">
        <w:rPr>
          <w:rFonts w:ascii="Times New Roman" w:hAnsi="Times New Roman"/>
          <w:i/>
          <w:iCs/>
          <w:sz w:val="24"/>
          <w:szCs w:val="24"/>
          <w:lang w:val="sq-AL"/>
        </w:rPr>
        <w:t>Gruponi komentet/ propozim</w:t>
      </w:r>
      <w:r w:rsidR="00332DB4" w:rsidRPr="009C4149">
        <w:rPr>
          <w:rFonts w:ascii="Times New Roman" w:hAnsi="Times New Roman"/>
          <w:i/>
          <w:iCs/>
          <w:sz w:val="24"/>
          <w:szCs w:val="24"/>
          <w:lang w:val="sq-AL"/>
        </w:rPr>
        <w:t>e</w:t>
      </w:r>
      <w:r w:rsidRPr="009C4149">
        <w:rPr>
          <w:rFonts w:ascii="Times New Roman" w:hAnsi="Times New Roman"/>
          <w:i/>
          <w:iCs/>
          <w:sz w:val="24"/>
          <w:szCs w:val="24"/>
          <w:lang w:val="sq-AL"/>
        </w:rPr>
        <w:t>t e pranuara sipas çështjes që ato ngritën;</w:t>
      </w:r>
    </w:p>
    <w:p w14:paraId="66502A78" w14:textId="77777777" w:rsidR="005B6D2B" w:rsidRPr="009C4149" w:rsidRDefault="005B6D2B" w:rsidP="005B6D2B">
      <w:pPr>
        <w:ind w:left="360"/>
        <w:jc w:val="both"/>
        <w:rPr>
          <w:rFonts w:ascii="Times New Roman" w:hAnsi="Times New Roman"/>
          <w:i/>
          <w:iCs/>
          <w:sz w:val="24"/>
          <w:szCs w:val="24"/>
          <w:lang w:val="sq-AL"/>
        </w:rPr>
      </w:pPr>
      <w:r w:rsidRPr="009C4149">
        <w:rPr>
          <w:rFonts w:ascii="Times New Roman" w:hAnsi="Times New Roman"/>
          <w:i/>
          <w:iCs/>
          <w:sz w:val="24"/>
          <w:szCs w:val="24"/>
          <w:lang w:val="sq-AL"/>
        </w:rPr>
        <w:t>Gruponi komente të ngjashme së bashku dhe renditni palët e interesuara që i ngritën ato;</w:t>
      </w:r>
    </w:p>
    <w:p w14:paraId="2C7A328F" w14:textId="77777777" w:rsidR="005B6D2B" w:rsidRPr="009C4149" w:rsidRDefault="005B6D2B" w:rsidP="005B6D2B">
      <w:pPr>
        <w:ind w:left="360"/>
        <w:jc w:val="both"/>
        <w:rPr>
          <w:rFonts w:ascii="Times New Roman" w:hAnsi="Times New Roman"/>
          <w:i/>
          <w:iCs/>
          <w:sz w:val="24"/>
          <w:szCs w:val="24"/>
          <w:lang w:val="sq-AL"/>
        </w:rPr>
      </w:pPr>
      <w:r w:rsidRPr="009C4149">
        <w:rPr>
          <w:rFonts w:ascii="Times New Roman" w:hAnsi="Times New Roman"/>
          <w:i/>
          <w:iCs/>
          <w:sz w:val="24"/>
          <w:szCs w:val="24"/>
          <w:lang w:val="sq-AL"/>
        </w:rPr>
        <w:t>Shpjegoni cili ishte vendimi i marrë dhe sqaroni shkurtimisht arsyet për të.</w:t>
      </w:r>
    </w:p>
    <w:p w14:paraId="66F2602E" w14:textId="77777777" w:rsidR="007755F2" w:rsidRPr="009C4149" w:rsidRDefault="007755F2" w:rsidP="005B6D2B">
      <w:pPr>
        <w:ind w:left="360"/>
        <w:jc w:val="both"/>
        <w:rPr>
          <w:rFonts w:ascii="Times New Roman" w:hAnsi="Times New Roman"/>
          <w:i/>
          <w:iCs/>
          <w:sz w:val="24"/>
          <w:szCs w:val="24"/>
          <w:lang w:val="sq-AL"/>
        </w:rPr>
      </w:pPr>
    </w:p>
    <w:tbl>
      <w:tblPr>
        <w:tblW w:w="9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952"/>
        <w:gridCol w:w="1382"/>
        <w:gridCol w:w="1368"/>
        <w:gridCol w:w="2680"/>
      </w:tblGrid>
      <w:tr w:rsidR="001E5E07" w:rsidRPr="009C4149" w14:paraId="7515741A" w14:textId="0D41B535" w:rsidTr="006D1AB4">
        <w:tc>
          <w:tcPr>
            <w:tcW w:w="1595" w:type="dxa"/>
            <w:tcBorders>
              <w:top w:val="single" w:sz="4" w:space="0" w:color="auto"/>
              <w:left w:val="single" w:sz="4" w:space="0" w:color="auto"/>
              <w:bottom w:val="single" w:sz="4" w:space="0" w:color="auto"/>
              <w:right w:val="single" w:sz="4" w:space="0" w:color="auto"/>
            </w:tcBorders>
          </w:tcPr>
          <w:p w14:paraId="3DBF2409" w14:textId="77777777" w:rsidR="00116F63" w:rsidRPr="009C4149" w:rsidRDefault="00116F63" w:rsidP="00116F63">
            <w:pPr>
              <w:pStyle w:val="BodyText"/>
              <w:jc w:val="both"/>
              <w:rPr>
                <w:rFonts w:ascii="Times New Roman" w:hAnsi="Times New Roman"/>
                <w:b/>
                <w:bCs/>
                <w:sz w:val="24"/>
                <w:szCs w:val="24"/>
                <w:lang w:val="sq-AL"/>
              </w:rPr>
            </w:pPr>
            <w:r w:rsidRPr="009C4149">
              <w:rPr>
                <w:rFonts w:ascii="Times New Roman" w:hAnsi="Times New Roman"/>
                <w:b/>
                <w:bCs/>
                <w:sz w:val="24"/>
                <w:szCs w:val="24"/>
                <w:lang w:val="sq-AL"/>
              </w:rPr>
              <w:t>Çështja e  adresuar</w:t>
            </w:r>
          </w:p>
          <w:p w14:paraId="35EC8598" w14:textId="73B736C1" w:rsidR="00116F63" w:rsidRPr="009C4149" w:rsidRDefault="00116F63" w:rsidP="00116F63">
            <w:pPr>
              <w:pStyle w:val="BodyText"/>
              <w:jc w:val="both"/>
              <w:rPr>
                <w:rFonts w:ascii="Times New Roman" w:hAnsi="Times New Roman"/>
                <w:b/>
                <w:bCs/>
                <w:sz w:val="24"/>
                <w:szCs w:val="24"/>
                <w:lang w:val="sq-AL"/>
              </w:rPr>
            </w:pPr>
            <w:r w:rsidRPr="009C4149">
              <w:rPr>
                <w:rFonts w:ascii="Times New Roman" w:hAnsi="Times New Roman"/>
                <w:b/>
                <w:bCs/>
                <w:sz w:val="24"/>
                <w:szCs w:val="24"/>
                <w:lang w:val="sq-AL"/>
              </w:rPr>
              <w:t>(</w:t>
            </w:r>
            <w:r w:rsidRPr="009C4149">
              <w:rPr>
                <w:rFonts w:ascii="Times New Roman" w:hAnsi="Times New Roman"/>
                <w:b/>
                <w:bCs/>
                <w:i/>
                <w:sz w:val="24"/>
                <w:szCs w:val="24"/>
                <w:lang w:val="sq-AL"/>
              </w:rPr>
              <w:t>psh. përkufizimi i ri i…, kushtet për regjistrimin e…, rregullimi i…, etj.)</w:t>
            </w:r>
          </w:p>
        </w:tc>
        <w:tc>
          <w:tcPr>
            <w:tcW w:w="2620" w:type="dxa"/>
            <w:tcBorders>
              <w:top w:val="single" w:sz="4" w:space="0" w:color="auto"/>
              <w:left w:val="single" w:sz="4" w:space="0" w:color="auto"/>
              <w:bottom w:val="single" w:sz="4" w:space="0" w:color="auto"/>
              <w:right w:val="single" w:sz="4" w:space="0" w:color="auto"/>
            </w:tcBorders>
          </w:tcPr>
          <w:p w14:paraId="0D2A1713" w14:textId="77777777" w:rsidR="00116F63" w:rsidRPr="009C4149" w:rsidRDefault="00116F63" w:rsidP="00116F63">
            <w:pPr>
              <w:pStyle w:val="BodyText"/>
              <w:jc w:val="both"/>
              <w:rPr>
                <w:rFonts w:ascii="Times New Roman" w:hAnsi="Times New Roman"/>
                <w:b/>
                <w:bCs/>
                <w:sz w:val="24"/>
                <w:szCs w:val="24"/>
                <w:lang w:val="sq-AL"/>
              </w:rPr>
            </w:pPr>
            <w:r w:rsidRPr="009C4149">
              <w:rPr>
                <w:rFonts w:ascii="Times New Roman" w:hAnsi="Times New Roman"/>
                <w:b/>
                <w:bCs/>
                <w:sz w:val="24"/>
                <w:szCs w:val="24"/>
                <w:lang w:val="sq-AL"/>
              </w:rPr>
              <w:t>Komenti</w:t>
            </w:r>
          </w:p>
          <w:p w14:paraId="4DCDEE76" w14:textId="77777777" w:rsidR="00116F63" w:rsidRPr="009C4149" w:rsidRDefault="00116F63" w:rsidP="00116F63">
            <w:pPr>
              <w:pStyle w:val="BodyText"/>
              <w:jc w:val="both"/>
              <w:rPr>
                <w:rFonts w:ascii="Times New Roman" w:hAnsi="Times New Roman"/>
                <w:b/>
                <w:bCs/>
                <w:sz w:val="24"/>
                <w:szCs w:val="24"/>
                <w:lang w:val="sq-AL"/>
              </w:rPr>
            </w:pPr>
          </w:p>
        </w:tc>
        <w:tc>
          <w:tcPr>
            <w:tcW w:w="1341" w:type="dxa"/>
            <w:tcBorders>
              <w:top w:val="single" w:sz="4" w:space="0" w:color="auto"/>
              <w:left w:val="single" w:sz="4" w:space="0" w:color="auto"/>
              <w:bottom w:val="single" w:sz="4" w:space="0" w:color="auto"/>
              <w:right w:val="single" w:sz="4" w:space="0" w:color="auto"/>
            </w:tcBorders>
          </w:tcPr>
          <w:p w14:paraId="70420153" w14:textId="21F9A0EA" w:rsidR="00116F63" w:rsidRPr="009C4149" w:rsidRDefault="00116F63" w:rsidP="00116F63">
            <w:pPr>
              <w:pStyle w:val="BodyText"/>
              <w:jc w:val="both"/>
              <w:rPr>
                <w:rFonts w:ascii="Times New Roman" w:hAnsi="Times New Roman"/>
                <w:b/>
                <w:bCs/>
                <w:sz w:val="24"/>
                <w:szCs w:val="24"/>
                <w:lang w:val="sq-AL"/>
              </w:rPr>
            </w:pPr>
            <w:r w:rsidRPr="009C4149">
              <w:rPr>
                <w:rFonts w:ascii="Times New Roman" w:hAnsi="Times New Roman"/>
                <w:b/>
                <w:bCs/>
                <w:sz w:val="24"/>
                <w:szCs w:val="24"/>
                <w:lang w:val="sq-AL"/>
              </w:rPr>
              <w:t xml:space="preserve">Palët e interesuara </w:t>
            </w:r>
            <w:r w:rsidRPr="009C4149">
              <w:rPr>
                <w:rFonts w:ascii="Times New Roman" w:hAnsi="Times New Roman"/>
                <w:b/>
                <w:bCs/>
                <w:i/>
                <w:iCs/>
                <w:sz w:val="24"/>
                <w:szCs w:val="24"/>
                <w:lang w:val="sq-AL"/>
              </w:rPr>
              <w:t>(renditni të gjithë ata që adresuan çështjen në mënyrë të ngjashme</w:t>
            </w:r>
          </w:p>
        </w:tc>
        <w:tc>
          <w:tcPr>
            <w:tcW w:w="1111" w:type="dxa"/>
            <w:tcBorders>
              <w:top w:val="single" w:sz="4" w:space="0" w:color="auto"/>
              <w:left w:val="single" w:sz="4" w:space="0" w:color="auto"/>
              <w:bottom w:val="single" w:sz="4" w:space="0" w:color="auto"/>
              <w:right w:val="single" w:sz="4" w:space="0" w:color="auto"/>
            </w:tcBorders>
          </w:tcPr>
          <w:p w14:paraId="2F39D2E7" w14:textId="2E35E6AB" w:rsidR="00116F63" w:rsidRPr="009C4149" w:rsidRDefault="00116F63" w:rsidP="00116F63">
            <w:pPr>
              <w:pStyle w:val="BodyText"/>
              <w:jc w:val="both"/>
              <w:rPr>
                <w:rFonts w:ascii="Times New Roman" w:hAnsi="Times New Roman"/>
                <w:b/>
                <w:bCs/>
                <w:sz w:val="24"/>
                <w:szCs w:val="24"/>
                <w:lang w:val="sq-AL"/>
              </w:rPr>
            </w:pPr>
            <w:r w:rsidRPr="009C4149">
              <w:rPr>
                <w:rFonts w:ascii="Times New Roman" w:hAnsi="Times New Roman"/>
                <w:b/>
                <w:bCs/>
                <w:sz w:val="24"/>
                <w:szCs w:val="24"/>
                <w:lang w:val="sq-AL"/>
              </w:rPr>
              <w:t>Vendimi (I pranuar/I pranuar pjesërisht/I refuzuar)</w:t>
            </w:r>
          </w:p>
        </w:tc>
        <w:tc>
          <w:tcPr>
            <w:tcW w:w="2389" w:type="dxa"/>
            <w:tcBorders>
              <w:top w:val="single" w:sz="4" w:space="0" w:color="auto"/>
              <w:left w:val="single" w:sz="4" w:space="0" w:color="auto"/>
              <w:bottom w:val="single" w:sz="4" w:space="0" w:color="auto"/>
              <w:right w:val="single" w:sz="4" w:space="0" w:color="auto"/>
            </w:tcBorders>
          </w:tcPr>
          <w:p w14:paraId="585CA43C" w14:textId="5D551B74" w:rsidR="00116F63" w:rsidRPr="009C4149" w:rsidRDefault="00116F63" w:rsidP="00116F63">
            <w:pPr>
              <w:pStyle w:val="BodyText"/>
              <w:jc w:val="both"/>
              <w:rPr>
                <w:rFonts w:ascii="Times New Roman" w:hAnsi="Times New Roman"/>
                <w:b/>
                <w:bCs/>
                <w:sz w:val="24"/>
                <w:szCs w:val="24"/>
                <w:lang w:val="sq-AL"/>
              </w:rPr>
            </w:pPr>
            <w:r w:rsidRPr="009C4149">
              <w:rPr>
                <w:rFonts w:ascii="Times New Roman" w:hAnsi="Times New Roman"/>
                <w:b/>
                <w:bCs/>
                <w:sz w:val="24"/>
                <w:szCs w:val="24"/>
                <w:lang w:val="sq-AL"/>
              </w:rPr>
              <w:t>Justifikimi</w:t>
            </w:r>
          </w:p>
        </w:tc>
      </w:tr>
      <w:tr w:rsidR="00DD0B7F" w:rsidRPr="009C4149" w14:paraId="7BDEF830" w14:textId="77777777" w:rsidTr="006D1AB4">
        <w:tc>
          <w:tcPr>
            <w:tcW w:w="1595" w:type="dxa"/>
            <w:tcBorders>
              <w:top w:val="single" w:sz="4" w:space="0" w:color="auto"/>
              <w:left w:val="single" w:sz="4" w:space="0" w:color="auto"/>
              <w:bottom w:val="single" w:sz="4" w:space="0" w:color="auto"/>
              <w:right w:val="single" w:sz="4" w:space="0" w:color="auto"/>
            </w:tcBorders>
            <w:hideMark/>
          </w:tcPr>
          <w:p w14:paraId="4544D22B" w14:textId="68ED3EA0" w:rsidR="00116F63" w:rsidRPr="009C4149" w:rsidRDefault="00FA6DF4" w:rsidP="00116F63">
            <w:pPr>
              <w:pStyle w:val="BodyText"/>
              <w:jc w:val="both"/>
              <w:rPr>
                <w:rFonts w:ascii="Times New Roman" w:hAnsi="Times New Roman"/>
                <w:i/>
                <w:iCs/>
                <w:sz w:val="24"/>
                <w:szCs w:val="24"/>
                <w:lang w:val="sq-AL"/>
              </w:rPr>
            </w:pPr>
            <w:r w:rsidRPr="009C4149">
              <w:rPr>
                <w:rFonts w:ascii="Times New Roman" w:hAnsi="Times New Roman"/>
                <w:i/>
                <w:iCs/>
                <w:sz w:val="24"/>
                <w:szCs w:val="24"/>
                <w:lang w:val="sq-AL"/>
              </w:rPr>
              <w:t>Mbi rinovimin e licencës së vler</w:t>
            </w:r>
            <w:r w:rsidR="00DD0B7F" w:rsidRPr="009C4149">
              <w:rPr>
                <w:rFonts w:ascii="Times New Roman" w:hAnsi="Times New Roman"/>
                <w:i/>
                <w:iCs/>
                <w:sz w:val="24"/>
                <w:szCs w:val="24"/>
                <w:lang w:val="sq-AL"/>
              </w:rPr>
              <w:t>ë</w:t>
            </w:r>
            <w:r w:rsidRPr="009C4149">
              <w:rPr>
                <w:rFonts w:ascii="Times New Roman" w:hAnsi="Times New Roman"/>
                <w:i/>
                <w:iCs/>
                <w:sz w:val="24"/>
                <w:szCs w:val="24"/>
                <w:lang w:val="sq-AL"/>
              </w:rPr>
              <w:t>suesit t</w:t>
            </w:r>
            <w:r w:rsidR="00DD0B7F" w:rsidRPr="009C4149">
              <w:rPr>
                <w:rFonts w:ascii="Times New Roman" w:hAnsi="Times New Roman"/>
                <w:i/>
                <w:iCs/>
                <w:sz w:val="24"/>
                <w:szCs w:val="24"/>
                <w:lang w:val="sq-AL"/>
              </w:rPr>
              <w:t>ë</w:t>
            </w:r>
            <w:r w:rsidRPr="009C4149">
              <w:rPr>
                <w:rFonts w:ascii="Times New Roman" w:hAnsi="Times New Roman"/>
                <w:i/>
                <w:iCs/>
                <w:sz w:val="24"/>
                <w:szCs w:val="24"/>
                <w:lang w:val="sq-AL"/>
              </w:rPr>
              <w:t xml:space="preserve"> d</w:t>
            </w:r>
            <w:r w:rsidR="00DD0B7F" w:rsidRPr="009C4149">
              <w:rPr>
                <w:rFonts w:ascii="Times New Roman" w:hAnsi="Times New Roman"/>
                <w:i/>
                <w:iCs/>
                <w:sz w:val="24"/>
                <w:szCs w:val="24"/>
                <w:lang w:val="sq-AL"/>
              </w:rPr>
              <w:t>ë</w:t>
            </w:r>
            <w:r w:rsidRPr="009C4149">
              <w:rPr>
                <w:rFonts w:ascii="Times New Roman" w:hAnsi="Times New Roman"/>
                <w:i/>
                <w:iCs/>
                <w:sz w:val="24"/>
                <w:szCs w:val="24"/>
                <w:lang w:val="sq-AL"/>
              </w:rPr>
              <w:t>meve.</w:t>
            </w:r>
          </w:p>
        </w:tc>
        <w:tc>
          <w:tcPr>
            <w:tcW w:w="2620" w:type="dxa"/>
            <w:tcBorders>
              <w:top w:val="single" w:sz="4" w:space="0" w:color="auto"/>
              <w:left w:val="single" w:sz="4" w:space="0" w:color="auto"/>
              <w:bottom w:val="single" w:sz="4" w:space="0" w:color="auto"/>
              <w:right w:val="single" w:sz="4" w:space="0" w:color="auto"/>
            </w:tcBorders>
            <w:hideMark/>
          </w:tcPr>
          <w:p w14:paraId="61250F12" w14:textId="77777777" w:rsidR="00FA6DF4" w:rsidRPr="009C4149" w:rsidRDefault="00FA6DF4" w:rsidP="00FA6DF4">
            <w:pPr>
              <w:spacing w:before="100" w:beforeAutospacing="1" w:after="160" w:line="273" w:lineRule="auto"/>
              <w:jc w:val="both"/>
              <w:rPr>
                <w:rFonts w:ascii="Times New Roman" w:hAnsi="Times New Roman"/>
                <w:iCs/>
                <w:sz w:val="24"/>
                <w:szCs w:val="24"/>
                <w:lang w:val="sq-AL"/>
              </w:rPr>
            </w:pPr>
            <w:r w:rsidRPr="009C4149">
              <w:rPr>
                <w:rFonts w:ascii="Times New Roman" w:hAnsi="Times New Roman"/>
                <w:iCs/>
                <w:sz w:val="24"/>
                <w:szCs w:val="24"/>
                <w:lang w:val="sq-AL"/>
              </w:rPr>
              <w:t>Për vlerësuesit e dëmeve që punojnë në shoqëri sigurimi të hiqet koncepti apo detyrimi i rinovimit të licencës për vlerësues.</w:t>
            </w:r>
          </w:p>
          <w:p w14:paraId="30AB86A4" w14:textId="27416EAB" w:rsidR="00116F63" w:rsidRPr="009C4149" w:rsidRDefault="00116F63" w:rsidP="00116F63">
            <w:pPr>
              <w:pStyle w:val="BodyText"/>
              <w:jc w:val="both"/>
              <w:rPr>
                <w:rFonts w:ascii="Times New Roman" w:hAnsi="Times New Roman"/>
                <w:sz w:val="24"/>
                <w:szCs w:val="24"/>
                <w:lang w:val="sq-AL"/>
              </w:rPr>
            </w:pPr>
          </w:p>
        </w:tc>
        <w:tc>
          <w:tcPr>
            <w:tcW w:w="1341" w:type="dxa"/>
            <w:tcBorders>
              <w:top w:val="single" w:sz="4" w:space="0" w:color="auto"/>
              <w:left w:val="single" w:sz="4" w:space="0" w:color="auto"/>
              <w:bottom w:val="single" w:sz="4" w:space="0" w:color="auto"/>
              <w:right w:val="single" w:sz="4" w:space="0" w:color="auto"/>
            </w:tcBorders>
            <w:hideMark/>
          </w:tcPr>
          <w:p w14:paraId="3F590DEE" w14:textId="59D63A73" w:rsidR="00116F63" w:rsidRPr="009C4149" w:rsidRDefault="00FA6DF4" w:rsidP="00116F63">
            <w:pPr>
              <w:pStyle w:val="BodyText"/>
              <w:jc w:val="both"/>
              <w:rPr>
                <w:rFonts w:ascii="Times New Roman" w:hAnsi="Times New Roman"/>
                <w:sz w:val="24"/>
                <w:szCs w:val="24"/>
                <w:lang w:val="sq-AL"/>
              </w:rPr>
            </w:pPr>
            <w:r w:rsidRPr="009C4149">
              <w:rPr>
                <w:rFonts w:ascii="Times New Roman" w:hAnsi="Times New Roman"/>
                <w:sz w:val="24"/>
                <w:szCs w:val="24"/>
                <w:lang w:val="sq-AL"/>
              </w:rPr>
              <w:t>Shoqata e Siguruesve</w:t>
            </w:r>
          </w:p>
        </w:tc>
        <w:tc>
          <w:tcPr>
            <w:tcW w:w="1111" w:type="dxa"/>
            <w:tcBorders>
              <w:top w:val="single" w:sz="4" w:space="0" w:color="auto"/>
              <w:left w:val="single" w:sz="4" w:space="0" w:color="auto"/>
              <w:bottom w:val="single" w:sz="4" w:space="0" w:color="auto"/>
              <w:right w:val="single" w:sz="4" w:space="0" w:color="auto"/>
            </w:tcBorders>
          </w:tcPr>
          <w:p w14:paraId="567840D2" w14:textId="5C8EA504" w:rsidR="00116F63" w:rsidRPr="009C4149" w:rsidRDefault="003F3E8E" w:rsidP="00116F63">
            <w:pPr>
              <w:pStyle w:val="BodyText"/>
              <w:jc w:val="both"/>
              <w:rPr>
                <w:rFonts w:ascii="Times New Roman" w:hAnsi="Times New Roman"/>
                <w:sz w:val="24"/>
                <w:szCs w:val="24"/>
                <w:lang w:val="sq-AL"/>
              </w:rPr>
            </w:pPr>
            <w:r w:rsidRPr="009C4149">
              <w:rPr>
                <w:rFonts w:ascii="Times New Roman" w:hAnsi="Times New Roman"/>
                <w:sz w:val="24"/>
                <w:szCs w:val="24"/>
                <w:lang w:val="sq-AL"/>
              </w:rPr>
              <w:t xml:space="preserve"> </w:t>
            </w:r>
            <w:r w:rsidR="00CC256D" w:rsidRPr="009C4149">
              <w:rPr>
                <w:rFonts w:ascii="Times New Roman" w:hAnsi="Times New Roman"/>
                <w:sz w:val="24"/>
                <w:szCs w:val="24"/>
                <w:lang w:val="sq-AL"/>
              </w:rPr>
              <w:t>Refuzuar</w:t>
            </w:r>
          </w:p>
        </w:tc>
        <w:tc>
          <w:tcPr>
            <w:tcW w:w="2389" w:type="dxa"/>
            <w:tcBorders>
              <w:top w:val="single" w:sz="4" w:space="0" w:color="auto"/>
              <w:left w:val="single" w:sz="4" w:space="0" w:color="auto"/>
              <w:bottom w:val="single" w:sz="4" w:space="0" w:color="auto"/>
              <w:right w:val="single" w:sz="4" w:space="0" w:color="auto"/>
            </w:tcBorders>
          </w:tcPr>
          <w:p w14:paraId="55E12F97" w14:textId="0A8D407F" w:rsidR="00FA6DF4" w:rsidRPr="009C4149" w:rsidRDefault="00FA6DF4" w:rsidP="00FA6DF4">
            <w:pPr>
              <w:autoSpaceDE w:val="0"/>
              <w:autoSpaceDN w:val="0"/>
              <w:adjustRightInd w:val="0"/>
              <w:spacing w:before="100" w:beforeAutospacing="1" w:after="160" w:line="273" w:lineRule="auto"/>
              <w:jc w:val="both"/>
              <w:rPr>
                <w:rFonts w:ascii="Times New Roman" w:hAnsi="Times New Roman"/>
                <w:sz w:val="24"/>
                <w:szCs w:val="24"/>
                <w:lang w:val="sq-AL"/>
              </w:rPr>
            </w:pPr>
            <w:r w:rsidRPr="009C4149">
              <w:rPr>
                <w:rFonts w:ascii="Times New Roman" w:hAnsi="Times New Roman"/>
                <w:sz w:val="24"/>
                <w:szCs w:val="24"/>
                <w:lang w:val="sq-AL"/>
              </w:rPr>
              <w:t>Sipas nenit 226, veprimtaria e vlerësuesit të dëmeve mund të ushtrohet nga persona të licencuar nga Autoriteti, të cilët e ushtrojnë veprimtarinë e vlerësimit të dëmeve si punonjës të shoqërisë ose si vlerësues të pavarur dëmesh.</w:t>
            </w:r>
          </w:p>
          <w:p w14:paraId="3AEB988F" w14:textId="77777777" w:rsidR="00FA6DF4" w:rsidRPr="009C4149" w:rsidRDefault="00FA6DF4" w:rsidP="00FA6DF4">
            <w:pPr>
              <w:autoSpaceDE w:val="0"/>
              <w:autoSpaceDN w:val="0"/>
              <w:adjustRightInd w:val="0"/>
              <w:spacing w:before="100" w:beforeAutospacing="1" w:after="160" w:line="273" w:lineRule="auto"/>
              <w:jc w:val="both"/>
              <w:rPr>
                <w:rFonts w:ascii="Times New Roman" w:hAnsi="Times New Roman"/>
                <w:sz w:val="24"/>
                <w:szCs w:val="24"/>
                <w:lang w:val="sq-AL"/>
              </w:rPr>
            </w:pPr>
            <w:r w:rsidRPr="009C4149">
              <w:rPr>
                <w:rFonts w:ascii="Times New Roman" w:eastAsia="Calibri" w:hAnsi="Times New Roman"/>
                <w:sz w:val="24"/>
                <w:szCs w:val="24"/>
                <w:lang w:val="sq-AL"/>
              </w:rPr>
              <w:t xml:space="preserve">Sipas nenit 227/4, parashikohet se, </w:t>
            </w:r>
            <w:r w:rsidRPr="009C4149">
              <w:rPr>
                <w:rFonts w:ascii="Times New Roman" w:hAnsi="Times New Roman"/>
                <w:sz w:val="24"/>
                <w:szCs w:val="24"/>
                <w:lang w:val="sq-AL"/>
              </w:rPr>
              <w:t xml:space="preserve">Autoriteti përcakton me rregullore procedurat dhe </w:t>
            </w:r>
            <w:r w:rsidRPr="009C4149">
              <w:rPr>
                <w:rFonts w:ascii="Times New Roman" w:hAnsi="Times New Roman"/>
                <w:sz w:val="24"/>
                <w:szCs w:val="24"/>
                <w:lang w:val="sq-AL"/>
              </w:rPr>
              <w:lastRenderedPageBreak/>
              <w:t>afatet për licencimin, rinovimin, refuzimin, revokimin, si dhe pezullimin e licencës së vlerësuesve të dëmeve, persona fizikë, si dhe në lidhje me arsimimin universitar e kualifikimet përkatëse, në varësi të ushtrimit të profesionit të vlerësuesit.</w:t>
            </w:r>
          </w:p>
          <w:p w14:paraId="7B488495" w14:textId="77777777" w:rsidR="00FA6DF4" w:rsidRPr="009C4149" w:rsidRDefault="00FA6DF4" w:rsidP="00FA6DF4">
            <w:pPr>
              <w:autoSpaceDE w:val="0"/>
              <w:autoSpaceDN w:val="0"/>
              <w:adjustRightInd w:val="0"/>
              <w:spacing w:before="100" w:beforeAutospacing="1" w:after="160" w:line="273" w:lineRule="auto"/>
              <w:jc w:val="both"/>
              <w:rPr>
                <w:rFonts w:ascii="Times New Roman" w:hAnsi="Times New Roman"/>
                <w:sz w:val="24"/>
                <w:szCs w:val="24"/>
                <w:lang w:val="sq-AL"/>
              </w:rPr>
            </w:pPr>
            <w:r w:rsidRPr="009C4149">
              <w:rPr>
                <w:rFonts w:ascii="Times New Roman" w:hAnsi="Times New Roman"/>
                <w:sz w:val="24"/>
                <w:szCs w:val="24"/>
                <w:lang w:val="sq-AL"/>
              </w:rPr>
              <w:t>Siç konstatohet, licenca për vlerësues dëmesh në sigurime nuk varet nëse vlerësuesi e ushtron veprimtarinë si i pavarur apo i punësuar.</w:t>
            </w:r>
          </w:p>
          <w:p w14:paraId="5E5B9E91" w14:textId="1C99DDDD" w:rsidR="00387880" w:rsidRPr="009C4149" w:rsidRDefault="00387880" w:rsidP="00116F63">
            <w:pPr>
              <w:pStyle w:val="BodyText"/>
              <w:jc w:val="both"/>
              <w:rPr>
                <w:rFonts w:ascii="Times New Roman" w:hAnsi="Times New Roman"/>
                <w:sz w:val="24"/>
                <w:szCs w:val="24"/>
                <w:lang w:val="sq-AL"/>
              </w:rPr>
            </w:pPr>
          </w:p>
        </w:tc>
      </w:tr>
      <w:tr w:rsidR="00C633C4" w:rsidRPr="009C4149" w14:paraId="33685472" w14:textId="77777777" w:rsidTr="006D1AB4">
        <w:tc>
          <w:tcPr>
            <w:tcW w:w="1595" w:type="dxa"/>
            <w:tcBorders>
              <w:top w:val="single" w:sz="4" w:space="0" w:color="auto"/>
              <w:left w:val="single" w:sz="4" w:space="0" w:color="auto"/>
              <w:bottom w:val="single" w:sz="4" w:space="0" w:color="auto"/>
              <w:right w:val="single" w:sz="4" w:space="0" w:color="auto"/>
            </w:tcBorders>
          </w:tcPr>
          <w:p w14:paraId="522F326D" w14:textId="3A466686" w:rsidR="00C633C4" w:rsidRPr="009C4149" w:rsidRDefault="00C633C4" w:rsidP="00116F63">
            <w:pPr>
              <w:pStyle w:val="BodyText"/>
              <w:jc w:val="both"/>
              <w:rPr>
                <w:rFonts w:ascii="Times New Roman" w:hAnsi="Times New Roman"/>
                <w:i/>
                <w:iCs/>
                <w:sz w:val="24"/>
                <w:szCs w:val="24"/>
                <w:lang w:val="sq-AL"/>
              </w:rPr>
            </w:pPr>
            <w:r w:rsidRPr="009C4149">
              <w:rPr>
                <w:rFonts w:ascii="Times New Roman" w:hAnsi="Times New Roman"/>
                <w:i/>
                <w:iCs/>
                <w:sz w:val="24"/>
                <w:szCs w:val="24"/>
                <w:lang w:val="sq-AL"/>
              </w:rPr>
              <w:lastRenderedPageBreak/>
              <w:t xml:space="preserve">Koment i </w:t>
            </w:r>
            <w:r w:rsidR="008E4910" w:rsidRPr="009C4149">
              <w:rPr>
                <w:rFonts w:ascii="Times New Roman" w:hAnsi="Times New Roman"/>
                <w:i/>
                <w:iCs/>
                <w:sz w:val="24"/>
                <w:szCs w:val="24"/>
                <w:lang w:val="sq-AL"/>
              </w:rPr>
              <w:t>teknik</w:t>
            </w:r>
            <w:r w:rsidR="00DD0B7F" w:rsidRPr="009C4149">
              <w:rPr>
                <w:rFonts w:ascii="Times New Roman" w:hAnsi="Times New Roman"/>
                <w:i/>
                <w:iCs/>
                <w:sz w:val="24"/>
                <w:szCs w:val="24"/>
                <w:lang w:val="sq-AL"/>
              </w:rPr>
              <w:t>ë</w:t>
            </w:r>
            <w:r w:rsidR="008E4910" w:rsidRPr="009C4149">
              <w:rPr>
                <w:rFonts w:ascii="Times New Roman" w:hAnsi="Times New Roman"/>
                <w:i/>
                <w:iCs/>
                <w:sz w:val="24"/>
                <w:szCs w:val="24"/>
                <w:lang w:val="sq-AL"/>
              </w:rPr>
              <w:t>s legjislative</w:t>
            </w:r>
          </w:p>
        </w:tc>
        <w:tc>
          <w:tcPr>
            <w:tcW w:w="2620" w:type="dxa"/>
            <w:tcBorders>
              <w:top w:val="single" w:sz="4" w:space="0" w:color="auto"/>
              <w:left w:val="single" w:sz="4" w:space="0" w:color="auto"/>
              <w:bottom w:val="single" w:sz="4" w:space="0" w:color="auto"/>
              <w:right w:val="single" w:sz="4" w:space="0" w:color="auto"/>
            </w:tcBorders>
          </w:tcPr>
          <w:p w14:paraId="2338F6D1" w14:textId="77777777" w:rsidR="008E4910" w:rsidRPr="009C4149" w:rsidRDefault="008E4910" w:rsidP="008E4910">
            <w:pPr>
              <w:spacing w:before="100" w:beforeAutospacing="1" w:line="273" w:lineRule="auto"/>
              <w:jc w:val="both"/>
              <w:rPr>
                <w:rFonts w:ascii="Times New Roman" w:eastAsia="Calibri" w:hAnsi="Times New Roman"/>
                <w:iCs/>
                <w:sz w:val="24"/>
                <w:szCs w:val="24"/>
                <w:lang w:val="sq-AL"/>
              </w:rPr>
            </w:pPr>
            <w:r w:rsidRPr="009C4149">
              <w:rPr>
                <w:rFonts w:ascii="Times New Roman" w:eastAsia="Calibri" w:hAnsi="Times New Roman"/>
                <w:iCs/>
                <w:sz w:val="24"/>
                <w:szCs w:val="24"/>
                <w:lang w:val="sq-AL"/>
              </w:rPr>
              <w:t>Në nenin 17, pika a) sugjerojmë të hiqet fjala “Nuk”, përpara kritereve, në mënyrë të tillë që fjalia të marr një kuptim të përshtatshëm.</w:t>
            </w:r>
          </w:p>
          <w:p w14:paraId="5B617A7A" w14:textId="45174E0A" w:rsidR="008E4910" w:rsidRPr="009C4149" w:rsidRDefault="008E4910" w:rsidP="008E4910">
            <w:pPr>
              <w:spacing w:before="100" w:beforeAutospacing="1" w:line="273" w:lineRule="auto"/>
              <w:jc w:val="both"/>
              <w:rPr>
                <w:rFonts w:ascii="Times New Roman" w:eastAsia="Calibri" w:hAnsi="Times New Roman"/>
                <w:iCs/>
                <w:sz w:val="24"/>
                <w:szCs w:val="24"/>
                <w:lang w:val="sq-AL"/>
              </w:rPr>
            </w:pPr>
            <w:r w:rsidRPr="009C4149">
              <w:rPr>
                <w:rFonts w:ascii="Times New Roman" w:eastAsia="Calibri" w:hAnsi="Times New Roman"/>
                <w:iCs/>
                <w:sz w:val="24"/>
                <w:szCs w:val="24"/>
                <w:lang w:val="sq-AL"/>
              </w:rPr>
              <w:t>Pra dispozita të riformulohet: “</w:t>
            </w:r>
            <w:r w:rsidRPr="009C4149">
              <w:rPr>
                <w:rFonts w:ascii="Times New Roman" w:eastAsia="Aptos" w:hAnsi="Times New Roman"/>
                <w:iCs/>
                <w:kern w:val="2"/>
                <w:sz w:val="24"/>
                <w:szCs w:val="24"/>
                <w:lang w:val="sq-AL"/>
              </w:rPr>
              <w:t xml:space="preserve">Në vlerësimin e integritetit, AMF shqyrton nëse personi: është në proces hetimor... etj.”, ose të bëhet “Në vlerësimin e integritetit, AMF merr në konsideratë nëse personi: </w:t>
            </w:r>
          </w:p>
          <w:p w14:paraId="77AE7010" w14:textId="5C5425BF" w:rsidR="00C633C4" w:rsidRPr="009C4149" w:rsidRDefault="00C633C4" w:rsidP="006F4C16">
            <w:pPr>
              <w:spacing w:after="120"/>
              <w:jc w:val="both"/>
              <w:rPr>
                <w:rFonts w:ascii="Times New Roman" w:hAnsi="Times New Roman"/>
                <w:color w:val="202124"/>
                <w:spacing w:val="2"/>
                <w:sz w:val="24"/>
                <w:szCs w:val="24"/>
                <w:shd w:val="clear" w:color="auto" w:fill="FFFFFF"/>
                <w:lang w:val="sq-AL"/>
              </w:rPr>
            </w:pPr>
          </w:p>
        </w:tc>
        <w:tc>
          <w:tcPr>
            <w:tcW w:w="1341" w:type="dxa"/>
            <w:tcBorders>
              <w:top w:val="single" w:sz="4" w:space="0" w:color="auto"/>
              <w:left w:val="single" w:sz="4" w:space="0" w:color="auto"/>
              <w:bottom w:val="single" w:sz="4" w:space="0" w:color="auto"/>
              <w:right w:val="single" w:sz="4" w:space="0" w:color="auto"/>
            </w:tcBorders>
          </w:tcPr>
          <w:p w14:paraId="7A0E084D" w14:textId="6FEA20EF" w:rsidR="00C633C4" w:rsidRPr="009C4149" w:rsidRDefault="008E4910" w:rsidP="00116F63">
            <w:pPr>
              <w:pStyle w:val="BodyText"/>
              <w:jc w:val="both"/>
              <w:rPr>
                <w:rFonts w:ascii="Times New Roman" w:hAnsi="Times New Roman"/>
                <w:color w:val="202124"/>
                <w:spacing w:val="2"/>
                <w:sz w:val="24"/>
                <w:szCs w:val="24"/>
                <w:shd w:val="clear" w:color="auto" w:fill="FFFFFF"/>
                <w:lang w:val="sq-AL"/>
              </w:rPr>
            </w:pPr>
            <w:r w:rsidRPr="009C4149">
              <w:rPr>
                <w:rFonts w:ascii="Times New Roman" w:hAnsi="Times New Roman"/>
                <w:sz w:val="24"/>
                <w:szCs w:val="24"/>
                <w:lang w:val="sq-AL"/>
              </w:rPr>
              <w:t>Shoqata e Siguruesve</w:t>
            </w:r>
          </w:p>
        </w:tc>
        <w:tc>
          <w:tcPr>
            <w:tcW w:w="1111" w:type="dxa"/>
            <w:tcBorders>
              <w:top w:val="single" w:sz="4" w:space="0" w:color="auto"/>
              <w:left w:val="single" w:sz="4" w:space="0" w:color="auto"/>
              <w:bottom w:val="single" w:sz="4" w:space="0" w:color="auto"/>
              <w:right w:val="single" w:sz="4" w:space="0" w:color="auto"/>
            </w:tcBorders>
          </w:tcPr>
          <w:p w14:paraId="076160CC" w14:textId="06A21786" w:rsidR="00C633C4" w:rsidRPr="009C4149" w:rsidRDefault="00960EFE" w:rsidP="00116F63">
            <w:pPr>
              <w:pStyle w:val="BodyText"/>
              <w:jc w:val="both"/>
              <w:rPr>
                <w:rFonts w:ascii="Times New Roman" w:hAnsi="Times New Roman"/>
                <w:sz w:val="24"/>
                <w:szCs w:val="24"/>
                <w:lang w:val="sq-AL"/>
              </w:rPr>
            </w:pPr>
            <w:r w:rsidRPr="009C4149">
              <w:rPr>
                <w:rFonts w:ascii="Times New Roman" w:hAnsi="Times New Roman"/>
                <w:sz w:val="24"/>
                <w:szCs w:val="24"/>
                <w:lang w:val="sq-AL"/>
              </w:rPr>
              <w:t>P</w:t>
            </w:r>
            <w:r w:rsidR="00C633C4" w:rsidRPr="009C4149">
              <w:rPr>
                <w:rFonts w:ascii="Times New Roman" w:hAnsi="Times New Roman"/>
                <w:sz w:val="24"/>
                <w:szCs w:val="24"/>
                <w:lang w:val="sq-AL"/>
              </w:rPr>
              <w:t>ranuar</w:t>
            </w:r>
          </w:p>
        </w:tc>
        <w:tc>
          <w:tcPr>
            <w:tcW w:w="2389" w:type="dxa"/>
            <w:tcBorders>
              <w:top w:val="single" w:sz="4" w:space="0" w:color="auto"/>
              <w:left w:val="single" w:sz="4" w:space="0" w:color="auto"/>
              <w:bottom w:val="single" w:sz="4" w:space="0" w:color="auto"/>
              <w:right w:val="single" w:sz="4" w:space="0" w:color="auto"/>
            </w:tcBorders>
          </w:tcPr>
          <w:p w14:paraId="6073ADCD" w14:textId="77777777" w:rsidR="00666C7C" w:rsidRPr="009C4149" w:rsidRDefault="00666C7C" w:rsidP="00666C7C">
            <w:pPr>
              <w:autoSpaceDE w:val="0"/>
              <w:autoSpaceDN w:val="0"/>
              <w:adjustRightInd w:val="0"/>
              <w:spacing w:before="100" w:beforeAutospacing="1" w:after="100" w:afterAutospacing="1" w:line="273" w:lineRule="auto"/>
              <w:jc w:val="both"/>
              <w:rPr>
                <w:rFonts w:ascii="Times New Roman" w:hAnsi="Times New Roman"/>
                <w:sz w:val="24"/>
                <w:szCs w:val="24"/>
                <w:lang w:val="sq-AL"/>
              </w:rPr>
            </w:pPr>
            <w:r w:rsidRPr="009C4149">
              <w:rPr>
                <w:rFonts w:ascii="Times New Roman" w:hAnsi="Times New Roman"/>
                <w:sz w:val="24"/>
                <w:szCs w:val="24"/>
                <w:lang w:val="sq-AL"/>
              </w:rPr>
              <w:t>Është pranuar sugjerimi. Në projektligj është hequr fjala “nuk”.</w:t>
            </w:r>
          </w:p>
          <w:p w14:paraId="3DCB1819" w14:textId="03FE5156" w:rsidR="00C633C4" w:rsidRPr="009C4149" w:rsidRDefault="00C633C4" w:rsidP="00116F63">
            <w:pPr>
              <w:pStyle w:val="BodyText"/>
              <w:jc w:val="both"/>
              <w:rPr>
                <w:rFonts w:ascii="Times New Roman" w:hAnsi="Times New Roman"/>
                <w:sz w:val="24"/>
                <w:szCs w:val="24"/>
                <w:lang w:val="sq-AL"/>
              </w:rPr>
            </w:pPr>
          </w:p>
        </w:tc>
      </w:tr>
      <w:tr w:rsidR="00DD0B7F" w:rsidRPr="009C4149" w14:paraId="04DB38AE" w14:textId="77777777" w:rsidTr="006D1AB4">
        <w:tc>
          <w:tcPr>
            <w:tcW w:w="1595" w:type="dxa"/>
            <w:tcBorders>
              <w:top w:val="single" w:sz="4" w:space="0" w:color="auto"/>
              <w:left w:val="single" w:sz="4" w:space="0" w:color="auto"/>
              <w:bottom w:val="single" w:sz="4" w:space="0" w:color="auto"/>
              <w:right w:val="single" w:sz="4" w:space="0" w:color="auto"/>
            </w:tcBorders>
          </w:tcPr>
          <w:p w14:paraId="0F0AA58F" w14:textId="7F390B5B" w:rsidR="00116F63" w:rsidRPr="009C4149" w:rsidRDefault="001E5E07" w:rsidP="00116F63">
            <w:pPr>
              <w:pStyle w:val="BodyText"/>
              <w:jc w:val="both"/>
              <w:rPr>
                <w:rFonts w:ascii="Times New Roman" w:hAnsi="Times New Roman"/>
                <w:i/>
                <w:iCs/>
                <w:sz w:val="24"/>
                <w:szCs w:val="24"/>
                <w:lang w:val="sq-AL"/>
              </w:rPr>
            </w:pPr>
            <w:r w:rsidRPr="009C4149">
              <w:rPr>
                <w:rFonts w:ascii="Times New Roman" w:hAnsi="Times New Roman"/>
                <w:i/>
                <w:iCs/>
                <w:sz w:val="24"/>
                <w:szCs w:val="24"/>
                <w:lang w:val="sq-AL"/>
              </w:rPr>
              <w:lastRenderedPageBreak/>
              <w:t>Koment i p</w:t>
            </w:r>
            <w:r w:rsidR="00A75E4A" w:rsidRPr="009C4149">
              <w:rPr>
                <w:rFonts w:ascii="Times New Roman" w:hAnsi="Times New Roman"/>
                <w:i/>
                <w:iCs/>
                <w:sz w:val="24"/>
                <w:szCs w:val="24"/>
                <w:lang w:val="sq-AL"/>
              </w:rPr>
              <w:t>ë</w:t>
            </w:r>
            <w:r w:rsidRPr="009C4149">
              <w:rPr>
                <w:rFonts w:ascii="Times New Roman" w:hAnsi="Times New Roman"/>
                <w:i/>
                <w:iCs/>
                <w:sz w:val="24"/>
                <w:szCs w:val="24"/>
                <w:lang w:val="sq-AL"/>
              </w:rPr>
              <w:t>rgjithsh</w:t>
            </w:r>
            <w:r w:rsidR="00A75E4A" w:rsidRPr="009C4149">
              <w:rPr>
                <w:rFonts w:ascii="Times New Roman" w:hAnsi="Times New Roman"/>
                <w:i/>
                <w:iCs/>
                <w:sz w:val="24"/>
                <w:szCs w:val="24"/>
                <w:lang w:val="sq-AL"/>
              </w:rPr>
              <w:t>ë</w:t>
            </w:r>
            <w:r w:rsidRPr="009C4149">
              <w:rPr>
                <w:rFonts w:ascii="Times New Roman" w:hAnsi="Times New Roman"/>
                <w:i/>
                <w:iCs/>
                <w:sz w:val="24"/>
                <w:szCs w:val="24"/>
                <w:lang w:val="sq-AL"/>
              </w:rPr>
              <w:t>m p</w:t>
            </w:r>
            <w:r w:rsidR="00A75E4A" w:rsidRPr="009C4149">
              <w:rPr>
                <w:rFonts w:ascii="Times New Roman" w:hAnsi="Times New Roman"/>
                <w:i/>
                <w:iCs/>
                <w:sz w:val="24"/>
                <w:szCs w:val="24"/>
                <w:lang w:val="sq-AL"/>
              </w:rPr>
              <w:t>ë</w:t>
            </w:r>
            <w:r w:rsidRPr="009C4149">
              <w:rPr>
                <w:rFonts w:ascii="Times New Roman" w:hAnsi="Times New Roman"/>
                <w:i/>
                <w:iCs/>
                <w:sz w:val="24"/>
                <w:szCs w:val="24"/>
                <w:lang w:val="sq-AL"/>
              </w:rPr>
              <w:t xml:space="preserve">r </w:t>
            </w:r>
            <w:r w:rsidR="00696FF7" w:rsidRPr="009C4149">
              <w:rPr>
                <w:rFonts w:ascii="Times New Roman" w:hAnsi="Times New Roman"/>
                <w:i/>
                <w:iCs/>
                <w:sz w:val="24"/>
                <w:szCs w:val="24"/>
                <w:lang w:val="sq-AL"/>
              </w:rPr>
              <w:t>kriteret e drejtuesve t</w:t>
            </w:r>
            <w:r w:rsidR="00DD0B7F" w:rsidRPr="009C4149">
              <w:rPr>
                <w:rFonts w:ascii="Times New Roman" w:hAnsi="Times New Roman"/>
                <w:i/>
                <w:iCs/>
                <w:sz w:val="24"/>
                <w:szCs w:val="24"/>
                <w:lang w:val="sq-AL"/>
              </w:rPr>
              <w:t>ë</w:t>
            </w:r>
            <w:r w:rsidR="00696FF7" w:rsidRPr="009C4149">
              <w:rPr>
                <w:rFonts w:ascii="Times New Roman" w:hAnsi="Times New Roman"/>
                <w:i/>
                <w:iCs/>
                <w:sz w:val="24"/>
                <w:szCs w:val="24"/>
                <w:lang w:val="sq-AL"/>
              </w:rPr>
              <w:t xml:space="preserve"> shoq</w:t>
            </w:r>
            <w:r w:rsidR="00DD0B7F" w:rsidRPr="009C4149">
              <w:rPr>
                <w:rFonts w:ascii="Times New Roman" w:hAnsi="Times New Roman"/>
                <w:i/>
                <w:iCs/>
                <w:sz w:val="24"/>
                <w:szCs w:val="24"/>
                <w:lang w:val="sq-AL"/>
              </w:rPr>
              <w:t>ë</w:t>
            </w:r>
            <w:r w:rsidR="00696FF7" w:rsidRPr="009C4149">
              <w:rPr>
                <w:rFonts w:ascii="Times New Roman" w:hAnsi="Times New Roman"/>
                <w:i/>
                <w:iCs/>
                <w:sz w:val="24"/>
                <w:szCs w:val="24"/>
                <w:lang w:val="sq-AL"/>
              </w:rPr>
              <w:t>rive t</w:t>
            </w:r>
            <w:r w:rsidR="00DD0B7F" w:rsidRPr="009C4149">
              <w:rPr>
                <w:rFonts w:ascii="Times New Roman" w:hAnsi="Times New Roman"/>
                <w:i/>
                <w:iCs/>
                <w:sz w:val="24"/>
                <w:szCs w:val="24"/>
                <w:lang w:val="sq-AL"/>
              </w:rPr>
              <w:t>ë</w:t>
            </w:r>
            <w:r w:rsidR="00696FF7" w:rsidRPr="009C4149">
              <w:rPr>
                <w:rFonts w:ascii="Times New Roman" w:hAnsi="Times New Roman"/>
                <w:i/>
                <w:iCs/>
                <w:sz w:val="24"/>
                <w:szCs w:val="24"/>
                <w:lang w:val="sq-AL"/>
              </w:rPr>
              <w:t xml:space="preserve"> sigurimit.</w:t>
            </w:r>
          </w:p>
        </w:tc>
        <w:tc>
          <w:tcPr>
            <w:tcW w:w="2620" w:type="dxa"/>
            <w:tcBorders>
              <w:top w:val="single" w:sz="4" w:space="0" w:color="auto"/>
              <w:left w:val="single" w:sz="4" w:space="0" w:color="auto"/>
              <w:bottom w:val="single" w:sz="4" w:space="0" w:color="auto"/>
              <w:right w:val="single" w:sz="4" w:space="0" w:color="auto"/>
            </w:tcBorders>
          </w:tcPr>
          <w:p w14:paraId="1AC28934" w14:textId="2EB45769" w:rsidR="00696FF7" w:rsidRPr="009C4149" w:rsidRDefault="00696FF7" w:rsidP="00696FF7">
            <w:pPr>
              <w:spacing w:before="100" w:beforeAutospacing="1" w:after="200" w:line="273" w:lineRule="auto"/>
              <w:rPr>
                <w:rFonts w:ascii="Times New Roman" w:hAnsi="Times New Roman"/>
                <w:sz w:val="24"/>
                <w:szCs w:val="24"/>
                <w:lang w:val="sq-AL"/>
              </w:rPr>
            </w:pPr>
            <w:r w:rsidRPr="009C4149">
              <w:rPr>
                <w:rFonts w:ascii="Times New Roman" w:eastAsia="Calibri" w:hAnsi="Times New Roman"/>
                <w:i/>
                <w:sz w:val="24"/>
                <w:szCs w:val="24"/>
                <w:lang w:val="sq-AL"/>
              </w:rPr>
              <w:t>Në nenin 5, të projektligjit ku kërkohet të ndryshohet neni 17 i ligjit pika 2, shkronja a, (ii) të hiqet dispozita e përcaktuar e cila është e përgjithshme pa përcaktime konkrete se për cfarë kërkesash dhe standardesh ligjore bëhet fjalë dhe si provohet kjo që një funksionar i shoqërisë nuk ka vepruar në kundështim me ndonjë nga kërkesat dhe standardet ligjore shqiptare.</w:t>
            </w:r>
          </w:p>
          <w:p w14:paraId="267E1101" w14:textId="77777777" w:rsidR="00116F63" w:rsidRPr="009C4149" w:rsidRDefault="00116F63" w:rsidP="00116F63">
            <w:pPr>
              <w:rPr>
                <w:rFonts w:ascii="Times New Roman" w:hAnsi="Times New Roman"/>
                <w:i/>
                <w:iCs/>
                <w:sz w:val="24"/>
                <w:szCs w:val="24"/>
                <w:lang w:val="sq-AL"/>
              </w:rPr>
            </w:pPr>
          </w:p>
        </w:tc>
        <w:tc>
          <w:tcPr>
            <w:tcW w:w="1341" w:type="dxa"/>
            <w:tcBorders>
              <w:top w:val="single" w:sz="4" w:space="0" w:color="auto"/>
              <w:left w:val="single" w:sz="4" w:space="0" w:color="auto"/>
              <w:bottom w:val="single" w:sz="4" w:space="0" w:color="auto"/>
              <w:right w:val="single" w:sz="4" w:space="0" w:color="auto"/>
            </w:tcBorders>
          </w:tcPr>
          <w:p w14:paraId="4D5F13BA" w14:textId="42C5E3C8" w:rsidR="00116F63" w:rsidRPr="009C4149" w:rsidRDefault="00696FF7" w:rsidP="00116F63">
            <w:pPr>
              <w:pStyle w:val="BodyText"/>
              <w:jc w:val="both"/>
              <w:rPr>
                <w:rFonts w:ascii="Times New Roman" w:hAnsi="Times New Roman"/>
                <w:sz w:val="24"/>
                <w:szCs w:val="24"/>
                <w:lang w:val="sq-AL"/>
              </w:rPr>
            </w:pPr>
            <w:r w:rsidRPr="009C4149">
              <w:rPr>
                <w:rFonts w:ascii="Times New Roman" w:hAnsi="Times New Roman"/>
                <w:sz w:val="24"/>
                <w:szCs w:val="24"/>
                <w:lang w:val="sq-AL"/>
              </w:rPr>
              <w:t>Shoqata e Siguruesve</w:t>
            </w:r>
          </w:p>
        </w:tc>
        <w:tc>
          <w:tcPr>
            <w:tcW w:w="1111" w:type="dxa"/>
            <w:tcBorders>
              <w:top w:val="single" w:sz="4" w:space="0" w:color="auto"/>
              <w:left w:val="single" w:sz="4" w:space="0" w:color="auto"/>
              <w:bottom w:val="single" w:sz="4" w:space="0" w:color="auto"/>
              <w:right w:val="single" w:sz="4" w:space="0" w:color="auto"/>
            </w:tcBorders>
          </w:tcPr>
          <w:p w14:paraId="5384A188" w14:textId="308CF78F" w:rsidR="00116F63" w:rsidRPr="009C4149" w:rsidRDefault="0053101B" w:rsidP="00116F63">
            <w:pPr>
              <w:pStyle w:val="BodyText"/>
              <w:jc w:val="both"/>
              <w:rPr>
                <w:rFonts w:ascii="Times New Roman" w:hAnsi="Times New Roman"/>
                <w:sz w:val="24"/>
                <w:szCs w:val="24"/>
                <w:lang w:val="sq-AL"/>
              </w:rPr>
            </w:pPr>
            <w:r w:rsidRPr="009C4149">
              <w:rPr>
                <w:rFonts w:ascii="Times New Roman" w:hAnsi="Times New Roman"/>
                <w:sz w:val="24"/>
                <w:szCs w:val="24"/>
                <w:lang w:val="sq-AL"/>
              </w:rPr>
              <w:t xml:space="preserve"> </w:t>
            </w:r>
            <w:r w:rsidR="00960EFE" w:rsidRPr="009C4149">
              <w:rPr>
                <w:rFonts w:ascii="Times New Roman" w:hAnsi="Times New Roman"/>
                <w:sz w:val="24"/>
                <w:szCs w:val="24"/>
                <w:lang w:val="sq-AL"/>
              </w:rPr>
              <w:t>P</w:t>
            </w:r>
            <w:r w:rsidRPr="009C4149">
              <w:rPr>
                <w:rFonts w:ascii="Times New Roman" w:hAnsi="Times New Roman"/>
                <w:sz w:val="24"/>
                <w:szCs w:val="24"/>
                <w:lang w:val="sq-AL"/>
              </w:rPr>
              <w:t>ranuar</w:t>
            </w:r>
          </w:p>
        </w:tc>
        <w:tc>
          <w:tcPr>
            <w:tcW w:w="2389" w:type="dxa"/>
            <w:tcBorders>
              <w:top w:val="single" w:sz="4" w:space="0" w:color="auto"/>
              <w:left w:val="single" w:sz="4" w:space="0" w:color="auto"/>
              <w:bottom w:val="single" w:sz="4" w:space="0" w:color="auto"/>
              <w:right w:val="single" w:sz="4" w:space="0" w:color="auto"/>
            </w:tcBorders>
          </w:tcPr>
          <w:p w14:paraId="789B4FBE" w14:textId="195DCF3C" w:rsidR="00696FF7" w:rsidRPr="009C4149" w:rsidRDefault="00696FF7" w:rsidP="00696FF7">
            <w:pPr>
              <w:spacing w:before="100" w:beforeAutospacing="1" w:after="200" w:line="273" w:lineRule="auto"/>
              <w:rPr>
                <w:rFonts w:ascii="Times New Roman" w:hAnsi="Times New Roman"/>
                <w:sz w:val="24"/>
                <w:szCs w:val="24"/>
                <w:lang w:val="sq-AL"/>
              </w:rPr>
            </w:pPr>
            <w:r w:rsidRPr="009C4149">
              <w:rPr>
                <w:rFonts w:ascii="Times New Roman" w:eastAsia="Calibri" w:hAnsi="Times New Roman"/>
                <w:sz w:val="24"/>
                <w:szCs w:val="24"/>
                <w:lang w:val="sq-AL"/>
              </w:rPr>
              <w:t xml:space="preserve">Në lidhje me pikën 2/a/ii të nenit 17, të ligjit nr. 52/2014, sqarojmë se ligji ka përcaktuar parimet në linjë me Direktivën </w:t>
            </w:r>
            <w:r w:rsidRPr="009C4149">
              <w:rPr>
                <w:rFonts w:ascii="Times New Roman" w:eastAsia="Calibri" w:hAnsi="Times New Roman"/>
                <w:bCs/>
                <w:sz w:val="24"/>
                <w:szCs w:val="24"/>
                <w:lang w:val="sq-AL"/>
              </w:rPr>
              <w:t>2009/138/KE (neni 42), e cila kërkon që personat që drejtojnë shoqërinë e sigurimit dhe që mbajnë funksione kyçe, të zotërojnë reputacion të mirë dhe integritet. Për vlerësimin e këtyre kërkesave sipas pikës 4, të nenit 17, Autoriteti do të miratojë rregullore.</w:t>
            </w:r>
          </w:p>
          <w:p w14:paraId="2235CBE1" w14:textId="2F9169F9" w:rsidR="00985ECF" w:rsidRPr="009C4149" w:rsidRDefault="00985ECF" w:rsidP="00116F63">
            <w:pPr>
              <w:pStyle w:val="BodyText"/>
              <w:jc w:val="both"/>
              <w:rPr>
                <w:rFonts w:ascii="Times New Roman" w:hAnsi="Times New Roman"/>
                <w:sz w:val="24"/>
                <w:szCs w:val="24"/>
                <w:lang w:val="sq-AL"/>
              </w:rPr>
            </w:pPr>
          </w:p>
        </w:tc>
      </w:tr>
      <w:tr w:rsidR="001E5E07" w:rsidRPr="009C4149" w14:paraId="4F4920BD" w14:textId="77777777" w:rsidTr="006D1AB4">
        <w:trPr>
          <w:trHeight w:val="5935"/>
        </w:trPr>
        <w:tc>
          <w:tcPr>
            <w:tcW w:w="1595" w:type="dxa"/>
            <w:tcBorders>
              <w:top w:val="single" w:sz="4" w:space="0" w:color="auto"/>
              <w:left w:val="single" w:sz="4" w:space="0" w:color="auto"/>
              <w:bottom w:val="single" w:sz="4" w:space="0" w:color="auto"/>
              <w:right w:val="single" w:sz="4" w:space="0" w:color="auto"/>
            </w:tcBorders>
          </w:tcPr>
          <w:p w14:paraId="713FADCA" w14:textId="5D39AE16" w:rsidR="006F4C16" w:rsidRPr="009C4149" w:rsidRDefault="00696FF7" w:rsidP="00116F63">
            <w:pPr>
              <w:pStyle w:val="BodyText"/>
              <w:jc w:val="both"/>
              <w:rPr>
                <w:rFonts w:ascii="Times New Roman" w:hAnsi="Times New Roman"/>
                <w:i/>
                <w:iCs/>
                <w:sz w:val="24"/>
                <w:szCs w:val="24"/>
                <w:lang w:val="sq-AL"/>
              </w:rPr>
            </w:pPr>
            <w:r w:rsidRPr="009C4149">
              <w:rPr>
                <w:rFonts w:ascii="Times New Roman" w:hAnsi="Times New Roman"/>
                <w:i/>
                <w:iCs/>
                <w:sz w:val="24"/>
                <w:szCs w:val="24"/>
                <w:lang w:val="sq-AL"/>
              </w:rPr>
              <w:lastRenderedPageBreak/>
              <w:t>Koment i përgjithshëm</w:t>
            </w:r>
          </w:p>
        </w:tc>
        <w:tc>
          <w:tcPr>
            <w:tcW w:w="2620" w:type="dxa"/>
            <w:tcBorders>
              <w:top w:val="single" w:sz="4" w:space="0" w:color="auto"/>
              <w:left w:val="single" w:sz="4" w:space="0" w:color="auto"/>
              <w:bottom w:val="single" w:sz="4" w:space="0" w:color="auto"/>
              <w:right w:val="single" w:sz="4" w:space="0" w:color="auto"/>
            </w:tcBorders>
          </w:tcPr>
          <w:p w14:paraId="25FE1486" w14:textId="6940C597" w:rsidR="00696FF7" w:rsidRPr="009C4149" w:rsidRDefault="00696FF7" w:rsidP="00696FF7">
            <w:pPr>
              <w:spacing w:before="100" w:beforeAutospacing="1" w:after="160" w:line="273" w:lineRule="auto"/>
              <w:jc w:val="both"/>
              <w:rPr>
                <w:rFonts w:ascii="Times New Roman" w:eastAsia="Calibri" w:hAnsi="Times New Roman"/>
                <w:i/>
                <w:sz w:val="24"/>
                <w:szCs w:val="24"/>
                <w:lang w:val="sq-AL"/>
              </w:rPr>
            </w:pPr>
            <w:r w:rsidRPr="009C4149">
              <w:rPr>
                <w:rFonts w:ascii="Times New Roman" w:eastAsia="Calibri" w:hAnsi="Times New Roman"/>
                <w:i/>
                <w:sz w:val="24"/>
                <w:szCs w:val="24"/>
                <w:lang w:val="sq-AL"/>
              </w:rPr>
              <w:t>Po në nenin 5, të projektligjit pika 2 shkronja (ii) termat “provokim i gjendjes falimentit” nuk njihen në të drejtën ligjore financiare, ligjin e falimentit dhe atë penale. ndaj një përcaktim i tillë është tërësisht subjektiv. mendojmë se duhet hequr togfjalëshi “ka provokuar gjendjen e falimentit”</w:t>
            </w:r>
          </w:p>
          <w:p w14:paraId="32FB0410" w14:textId="77777777" w:rsidR="006F4C16" w:rsidRPr="009C4149" w:rsidRDefault="006F4C16" w:rsidP="006F4C16">
            <w:pPr>
              <w:spacing w:after="120"/>
              <w:jc w:val="both"/>
              <w:rPr>
                <w:rFonts w:ascii="Times New Roman" w:hAnsi="Times New Roman"/>
                <w:b/>
                <w:bCs/>
                <w:color w:val="202124"/>
                <w:spacing w:val="2"/>
                <w:sz w:val="24"/>
                <w:szCs w:val="24"/>
                <w:shd w:val="clear" w:color="auto" w:fill="FFFFFF"/>
                <w:lang w:val="sq-AL"/>
              </w:rPr>
            </w:pPr>
          </w:p>
        </w:tc>
        <w:tc>
          <w:tcPr>
            <w:tcW w:w="1341" w:type="dxa"/>
            <w:tcBorders>
              <w:top w:val="single" w:sz="4" w:space="0" w:color="auto"/>
              <w:left w:val="single" w:sz="4" w:space="0" w:color="auto"/>
              <w:bottom w:val="single" w:sz="4" w:space="0" w:color="auto"/>
              <w:right w:val="single" w:sz="4" w:space="0" w:color="auto"/>
            </w:tcBorders>
          </w:tcPr>
          <w:p w14:paraId="62D7A005" w14:textId="47725961" w:rsidR="006F4C16" w:rsidRPr="009C4149" w:rsidRDefault="00696FF7" w:rsidP="00116F63">
            <w:pPr>
              <w:pStyle w:val="BodyText"/>
              <w:jc w:val="both"/>
              <w:rPr>
                <w:rFonts w:ascii="Times New Roman" w:hAnsi="Times New Roman"/>
                <w:sz w:val="24"/>
                <w:szCs w:val="24"/>
                <w:lang w:val="sq-AL"/>
              </w:rPr>
            </w:pPr>
            <w:r w:rsidRPr="009C4149">
              <w:rPr>
                <w:rFonts w:ascii="Times New Roman" w:hAnsi="Times New Roman"/>
                <w:sz w:val="24"/>
                <w:szCs w:val="24"/>
                <w:lang w:val="sq-AL"/>
              </w:rPr>
              <w:t>Shoqata e Siguruesve</w:t>
            </w:r>
          </w:p>
        </w:tc>
        <w:tc>
          <w:tcPr>
            <w:tcW w:w="1111" w:type="dxa"/>
            <w:tcBorders>
              <w:top w:val="single" w:sz="4" w:space="0" w:color="auto"/>
              <w:left w:val="single" w:sz="4" w:space="0" w:color="auto"/>
              <w:bottom w:val="single" w:sz="4" w:space="0" w:color="auto"/>
              <w:right w:val="single" w:sz="4" w:space="0" w:color="auto"/>
            </w:tcBorders>
          </w:tcPr>
          <w:p w14:paraId="17C914A7" w14:textId="302C1BA8" w:rsidR="006F4C16" w:rsidRPr="009C4149" w:rsidRDefault="00F4567A" w:rsidP="00116F63">
            <w:pPr>
              <w:pStyle w:val="BodyText"/>
              <w:jc w:val="both"/>
              <w:rPr>
                <w:rFonts w:ascii="Times New Roman" w:hAnsi="Times New Roman"/>
                <w:sz w:val="24"/>
                <w:szCs w:val="24"/>
                <w:lang w:val="sq-AL"/>
              </w:rPr>
            </w:pPr>
            <w:r w:rsidRPr="009C4149">
              <w:rPr>
                <w:rFonts w:ascii="Times New Roman" w:hAnsi="Times New Roman"/>
                <w:sz w:val="24"/>
                <w:szCs w:val="24"/>
                <w:lang w:val="sq-AL"/>
              </w:rPr>
              <w:t>Refuzuar</w:t>
            </w:r>
          </w:p>
          <w:p w14:paraId="1FFBCC9D" w14:textId="77777777" w:rsidR="00985ECF" w:rsidRPr="009C4149" w:rsidRDefault="00985ECF" w:rsidP="00116F63">
            <w:pPr>
              <w:pStyle w:val="BodyText"/>
              <w:jc w:val="both"/>
              <w:rPr>
                <w:rFonts w:ascii="Times New Roman" w:hAnsi="Times New Roman"/>
                <w:sz w:val="24"/>
                <w:szCs w:val="24"/>
                <w:lang w:val="sq-AL"/>
              </w:rPr>
            </w:pPr>
          </w:p>
          <w:p w14:paraId="0FE99D9B" w14:textId="77777777" w:rsidR="00985ECF" w:rsidRPr="009C4149" w:rsidRDefault="00985ECF" w:rsidP="00116F63">
            <w:pPr>
              <w:pStyle w:val="BodyText"/>
              <w:jc w:val="both"/>
              <w:rPr>
                <w:rFonts w:ascii="Times New Roman" w:hAnsi="Times New Roman"/>
                <w:sz w:val="24"/>
                <w:szCs w:val="24"/>
                <w:lang w:val="sq-AL"/>
              </w:rPr>
            </w:pPr>
          </w:p>
          <w:p w14:paraId="6A86E2FA" w14:textId="77777777" w:rsidR="00985ECF" w:rsidRPr="009C4149" w:rsidRDefault="00985ECF" w:rsidP="00116F63">
            <w:pPr>
              <w:pStyle w:val="BodyText"/>
              <w:jc w:val="both"/>
              <w:rPr>
                <w:rFonts w:ascii="Times New Roman" w:hAnsi="Times New Roman"/>
                <w:sz w:val="24"/>
                <w:szCs w:val="24"/>
                <w:lang w:val="sq-AL"/>
              </w:rPr>
            </w:pPr>
          </w:p>
          <w:p w14:paraId="4EF6FA0F" w14:textId="77777777" w:rsidR="00985ECF" w:rsidRPr="009C4149" w:rsidRDefault="00985ECF" w:rsidP="00116F63">
            <w:pPr>
              <w:pStyle w:val="BodyText"/>
              <w:jc w:val="both"/>
              <w:rPr>
                <w:rFonts w:ascii="Times New Roman" w:hAnsi="Times New Roman"/>
                <w:sz w:val="24"/>
                <w:szCs w:val="24"/>
                <w:lang w:val="sq-AL"/>
              </w:rPr>
            </w:pPr>
          </w:p>
          <w:p w14:paraId="0D415F78" w14:textId="77777777" w:rsidR="00985ECF" w:rsidRPr="009C4149" w:rsidRDefault="00985ECF" w:rsidP="00116F63">
            <w:pPr>
              <w:pStyle w:val="BodyText"/>
              <w:jc w:val="both"/>
              <w:rPr>
                <w:rFonts w:ascii="Times New Roman" w:hAnsi="Times New Roman"/>
                <w:sz w:val="24"/>
                <w:szCs w:val="24"/>
                <w:lang w:val="sq-AL"/>
              </w:rPr>
            </w:pPr>
          </w:p>
          <w:p w14:paraId="0DD9C2E8" w14:textId="77777777" w:rsidR="00985ECF" w:rsidRPr="009C4149" w:rsidRDefault="00985ECF" w:rsidP="00116F63">
            <w:pPr>
              <w:pStyle w:val="BodyText"/>
              <w:jc w:val="both"/>
              <w:rPr>
                <w:rFonts w:ascii="Times New Roman" w:hAnsi="Times New Roman"/>
                <w:sz w:val="24"/>
                <w:szCs w:val="24"/>
                <w:lang w:val="sq-AL"/>
              </w:rPr>
            </w:pPr>
          </w:p>
          <w:p w14:paraId="6A482582" w14:textId="77777777" w:rsidR="00985ECF" w:rsidRPr="009C4149" w:rsidRDefault="00985ECF" w:rsidP="00116F63">
            <w:pPr>
              <w:pStyle w:val="BodyText"/>
              <w:jc w:val="both"/>
              <w:rPr>
                <w:rFonts w:ascii="Times New Roman" w:hAnsi="Times New Roman"/>
                <w:sz w:val="24"/>
                <w:szCs w:val="24"/>
                <w:lang w:val="sq-AL"/>
              </w:rPr>
            </w:pPr>
          </w:p>
          <w:p w14:paraId="1539B6A4" w14:textId="77777777" w:rsidR="00985ECF" w:rsidRPr="009C4149" w:rsidRDefault="00985ECF" w:rsidP="00116F63">
            <w:pPr>
              <w:pStyle w:val="BodyText"/>
              <w:jc w:val="both"/>
              <w:rPr>
                <w:rFonts w:ascii="Times New Roman" w:hAnsi="Times New Roman"/>
                <w:sz w:val="24"/>
                <w:szCs w:val="24"/>
                <w:lang w:val="sq-AL"/>
              </w:rPr>
            </w:pPr>
          </w:p>
          <w:p w14:paraId="11F982EE" w14:textId="77777777" w:rsidR="00985ECF" w:rsidRPr="009C4149" w:rsidRDefault="00985ECF" w:rsidP="00116F63">
            <w:pPr>
              <w:pStyle w:val="BodyText"/>
              <w:jc w:val="both"/>
              <w:rPr>
                <w:rFonts w:ascii="Times New Roman" w:hAnsi="Times New Roman"/>
                <w:sz w:val="24"/>
                <w:szCs w:val="24"/>
                <w:lang w:val="sq-AL"/>
              </w:rPr>
            </w:pPr>
          </w:p>
          <w:p w14:paraId="7B884BCD" w14:textId="77777777" w:rsidR="00985ECF" w:rsidRPr="009C4149" w:rsidRDefault="00985ECF" w:rsidP="00116F63">
            <w:pPr>
              <w:pStyle w:val="BodyText"/>
              <w:jc w:val="both"/>
              <w:rPr>
                <w:rFonts w:ascii="Times New Roman" w:hAnsi="Times New Roman"/>
                <w:sz w:val="24"/>
                <w:szCs w:val="24"/>
                <w:lang w:val="sq-AL"/>
              </w:rPr>
            </w:pPr>
          </w:p>
          <w:p w14:paraId="09C5F915" w14:textId="77777777" w:rsidR="00985ECF" w:rsidRPr="009C4149" w:rsidRDefault="00985ECF" w:rsidP="00116F63">
            <w:pPr>
              <w:pStyle w:val="BodyText"/>
              <w:jc w:val="both"/>
              <w:rPr>
                <w:rFonts w:ascii="Times New Roman" w:hAnsi="Times New Roman"/>
                <w:sz w:val="24"/>
                <w:szCs w:val="24"/>
                <w:lang w:val="sq-AL"/>
              </w:rPr>
            </w:pPr>
          </w:p>
          <w:p w14:paraId="64CFE4AE" w14:textId="77777777" w:rsidR="00985ECF" w:rsidRPr="009C4149" w:rsidRDefault="00985ECF" w:rsidP="00116F63">
            <w:pPr>
              <w:pStyle w:val="BodyText"/>
              <w:jc w:val="both"/>
              <w:rPr>
                <w:rFonts w:ascii="Times New Roman" w:hAnsi="Times New Roman"/>
                <w:sz w:val="24"/>
                <w:szCs w:val="24"/>
                <w:lang w:val="sq-AL"/>
              </w:rPr>
            </w:pPr>
          </w:p>
          <w:p w14:paraId="7F842F28" w14:textId="77777777" w:rsidR="00985ECF" w:rsidRPr="009C4149" w:rsidRDefault="00985ECF" w:rsidP="00116F63">
            <w:pPr>
              <w:pStyle w:val="BodyText"/>
              <w:jc w:val="both"/>
              <w:rPr>
                <w:rFonts w:ascii="Times New Roman" w:hAnsi="Times New Roman"/>
                <w:sz w:val="24"/>
                <w:szCs w:val="24"/>
                <w:lang w:val="sq-AL"/>
              </w:rPr>
            </w:pPr>
          </w:p>
          <w:p w14:paraId="08565599" w14:textId="77777777" w:rsidR="00985ECF" w:rsidRPr="009C4149" w:rsidRDefault="00985ECF" w:rsidP="00116F63">
            <w:pPr>
              <w:pStyle w:val="BodyText"/>
              <w:jc w:val="both"/>
              <w:rPr>
                <w:rFonts w:ascii="Times New Roman" w:hAnsi="Times New Roman"/>
                <w:sz w:val="24"/>
                <w:szCs w:val="24"/>
                <w:lang w:val="sq-AL"/>
              </w:rPr>
            </w:pPr>
          </w:p>
          <w:p w14:paraId="74BDE7A0" w14:textId="77777777" w:rsidR="00985ECF" w:rsidRPr="009C4149" w:rsidRDefault="00985ECF" w:rsidP="00116F63">
            <w:pPr>
              <w:pStyle w:val="BodyText"/>
              <w:jc w:val="both"/>
              <w:rPr>
                <w:rFonts w:ascii="Times New Roman" w:hAnsi="Times New Roman"/>
                <w:sz w:val="24"/>
                <w:szCs w:val="24"/>
                <w:lang w:val="sq-AL"/>
              </w:rPr>
            </w:pPr>
          </w:p>
          <w:p w14:paraId="0522C13A" w14:textId="08DBA8B8" w:rsidR="00985ECF" w:rsidRPr="009C4149" w:rsidRDefault="00985ECF" w:rsidP="00116F63">
            <w:pPr>
              <w:pStyle w:val="BodyText"/>
              <w:jc w:val="both"/>
              <w:rPr>
                <w:rFonts w:ascii="Times New Roman" w:hAnsi="Times New Roman"/>
                <w:sz w:val="24"/>
                <w:szCs w:val="24"/>
                <w:lang w:val="sq-AL"/>
              </w:rPr>
            </w:pPr>
          </w:p>
        </w:tc>
        <w:tc>
          <w:tcPr>
            <w:tcW w:w="2389" w:type="dxa"/>
            <w:tcBorders>
              <w:top w:val="single" w:sz="4" w:space="0" w:color="auto"/>
              <w:left w:val="single" w:sz="4" w:space="0" w:color="auto"/>
              <w:bottom w:val="single" w:sz="4" w:space="0" w:color="auto"/>
              <w:right w:val="single" w:sz="4" w:space="0" w:color="auto"/>
            </w:tcBorders>
          </w:tcPr>
          <w:p w14:paraId="58EFD7EE" w14:textId="77777777" w:rsidR="00696FF7" w:rsidRPr="009C4149" w:rsidRDefault="00696FF7" w:rsidP="00696FF7">
            <w:pPr>
              <w:spacing w:before="100" w:beforeAutospacing="1" w:after="160" w:line="273" w:lineRule="auto"/>
              <w:jc w:val="both"/>
              <w:rPr>
                <w:rFonts w:ascii="Times New Roman" w:eastAsia="Calibri" w:hAnsi="Times New Roman"/>
                <w:sz w:val="24"/>
                <w:szCs w:val="24"/>
                <w:lang w:val="sq-AL"/>
              </w:rPr>
            </w:pPr>
            <w:r w:rsidRPr="009C4149">
              <w:rPr>
                <w:rFonts w:ascii="Times New Roman" w:eastAsia="Calibri" w:hAnsi="Times New Roman"/>
                <w:sz w:val="24"/>
                <w:szCs w:val="24"/>
                <w:lang w:val="sq-AL"/>
              </w:rPr>
              <w:t xml:space="preserve">Sipas ligjit ekzistues, parashikohet që anëtarët e këshillit të administrimit/mbikëqyrës dhe administrator i shoqërisë të </w:t>
            </w:r>
            <w:r w:rsidRPr="009C4149">
              <w:rPr>
                <w:rFonts w:ascii="Times New Roman" w:hAnsi="Times New Roman"/>
                <w:sz w:val="24"/>
                <w:szCs w:val="24"/>
                <w:lang w:val="sq-AL"/>
              </w:rPr>
              <w:t xml:space="preserve">mos ketë qenë ortak apo anëtar i një organi drejtues ose kontrollues apo administrator i një shoqërie, për të cilën janë hapur procedurat e falimentimit dhe/ose të një banke/dege të një banke të huaj të vendosur në likuidim në pesë vitet e fundit. </w:t>
            </w:r>
            <w:r w:rsidRPr="009C4149">
              <w:rPr>
                <w:rFonts w:ascii="Times New Roman" w:eastAsia="Calibri" w:hAnsi="Times New Roman"/>
                <w:sz w:val="24"/>
                <w:szCs w:val="24"/>
                <w:lang w:val="sq-AL"/>
              </w:rPr>
              <w:t xml:space="preserve"> </w:t>
            </w:r>
          </w:p>
          <w:p w14:paraId="043BBA81" w14:textId="77777777" w:rsidR="00696FF7" w:rsidRPr="009C4149" w:rsidRDefault="00696FF7" w:rsidP="00696FF7">
            <w:pPr>
              <w:spacing w:before="100" w:beforeAutospacing="1" w:after="160" w:line="273" w:lineRule="auto"/>
              <w:jc w:val="both"/>
              <w:rPr>
                <w:rFonts w:ascii="Times New Roman" w:eastAsia="Calibri" w:hAnsi="Times New Roman"/>
                <w:sz w:val="24"/>
                <w:szCs w:val="24"/>
                <w:lang w:val="sq-AL"/>
              </w:rPr>
            </w:pPr>
            <w:r w:rsidRPr="009C4149">
              <w:rPr>
                <w:rFonts w:ascii="Times New Roman" w:eastAsia="Calibri" w:hAnsi="Times New Roman"/>
                <w:sz w:val="24"/>
                <w:szCs w:val="24"/>
                <w:lang w:val="sq-AL"/>
              </w:rPr>
              <w:t>Sipas projektligjit, është parashikuar që këto persona nuk duhet të kenë ndikuar në gjendjen e falimentit. Ky parashikim, është marrë duke u konsultuar me legjislacione të vendeve të BE-së dhe të rajonit, konkretisht nenit 51, të ligjit Kroat si dhe bazuar në terminologjinë e Kodit Penal në RSH.</w:t>
            </w:r>
          </w:p>
          <w:p w14:paraId="215B86A5" w14:textId="1E59F56F" w:rsidR="00FA14BA" w:rsidRPr="009C4149" w:rsidRDefault="00FA14BA" w:rsidP="00985ECF">
            <w:pPr>
              <w:jc w:val="both"/>
              <w:rPr>
                <w:rFonts w:ascii="Times New Roman" w:hAnsi="Times New Roman"/>
                <w:color w:val="000000"/>
                <w:sz w:val="24"/>
                <w:szCs w:val="24"/>
                <w:lang w:val="sq-AL"/>
              </w:rPr>
            </w:pPr>
          </w:p>
        </w:tc>
      </w:tr>
      <w:tr w:rsidR="001E5E07" w:rsidRPr="009C4149" w14:paraId="4783A88B" w14:textId="77777777" w:rsidTr="006D1AB4">
        <w:tc>
          <w:tcPr>
            <w:tcW w:w="1595" w:type="dxa"/>
            <w:tcBorders>
              <w:top w:val="single" w:sz="4" w:space="0" w:color="auto"/>
              <w:left w:val="single" w:sz="4" w:space="0" w:color="auto"/>
              <w:bottom w:val="single" w:sz="4" w:space="0" w:color="auto"/>
              <w:right w:val="single" w:sz="4" w:space="0" w:color="auto"/>
            </w:tcBorders>
          </w:tcPr>
          <w:p w14:paraId="7595F0A9" w14:textId="1FC1A05D" w:rsidR="006F4C16" w:rsidRPr="009C4149" w:rsidRDefault="0031253D" w:rsidP="00116F63">
            <w:pPr>
              <w:pStyle w:val="BodyText"/>
              <w:jc w:val="both"/>
              <w:rPr>
                <w:rFonts w:ascii="Times New Roman" w:hAnsi="Times New Roman"/>
                <w:i/>
                <w:iCs/>
                <w:sz w:val="24"/>
                <w:szCs w:val="24"/>
                <w:lang w:val="sq-AL"/>
              </w:rPr>
            </w:pPr>
            <w:r w:rsidRPr="009C4149">
              <w:rPr>
                <w:rFonts w:ascii="Times New Roman" w:hAnsi="Times New Roman"/>
                <w:i/>
                <w:iCs/>
                <w:sz w:val="24"/>
                <w:szCs w:val="24"/>
                <w:lang w:val="sq-AL"/>
              </w:rPr>
              <w:t>Mbi riem</w:t>
            </w:r>
            <w:r w:rsidR="00DD0B7F" w:rsidRPr="009C4149">
              <w:rPr>
                <w:rFonts w:ascii="Times New Roman" w:hAnsi="Times New Roman"/>
                <w:i/>
                <w:iCs/>
                <w:sz w:val="24"/>
                <w:szCs w:val="24"/>
                <w:lang w:val="sq-AL"/>
              </w:rPr>
              <w:t>ë</w:t>
            </w:r>
            <w:r w:rsidRPr="009C4149">
              <w:rPr>
                <w:rFonts w:ascii="Times New Roman" w:hAnsi="Times New Roman"/>
                <w:i/>
                <w:iCs/>
                <w:sz w:val="24"/>
                <w:szCs w:val="24"/>
                <w:lang w:val="sq-AL"/>
              </w:rPr>
              <w:t>rimin e administratorit</w:t>
            </w:r>
          </w:p>
        </w:tc>
        <w:tc>
          <w:tcPr>
            <w:tcW w:w="2620" w:type="dxa"/>
            <w:tcBorders>
              <w:top w:val="single" w:sz="4" w:space="0" w:color="auto"/>
              <w:left w:val="single" w:sz="4" w:space="0" w:color="auto"/>
              <w:bottom w:val="single" w:sz="4" w:space="0" w:color="auto"/>
              <w:right w:val="single" w:sz="4" w:space="0" w:color="auto"/>
            </w:tcBorders>
          </w:tcPr>
          <w:p w14:paraId="3A4670EF" w14:textId="77777777" w:rsidR="00510782" w:rsidRPr="009C4149" w:rsidRDefault="00510782" w:rsidP="00510782">
            <w:pPr>
              <w:spacing w:before="100" w:beforeAutospacing="1" w:after="160" w:line="273" w:lineRule="auto"/>
              <w:jc w:val="both"/>
              <w:rPr>
                <w:rFonts w:ascii="Times New Roman" w:eastAsia="Calibri" w:hAnsi="Times New Roman"/>
                <w:i/>
                <w:sz w:val="24"/>
                <w:szCs w:val="24"/>
                <w:lang w:val="sq-AL"/>
              </w:rPr>
            </w:pPr>
            <w:r w:rsidRPr="009C4149">
              <w:rPr>
                <w:rFonts w:ascii="Times New Roman" w:eastAsia="Calibri" w:hAnsi="Times New Roman"/>
                <w:i/>
                <w:sz w:val="24"/>
                <w:szCs w:val="24"/>
                <w:lang w:val="sq-AL"/>
              </w:rPr>
              <w:t>Në nenin 8, të projketligjit ku bëhen ndryshime në nenin 25, pika 3, është shtuar miratimi për riemërimet, që në variantin e ligjit aktual ka qenë vetëm njoftim.</w:t>
            </w:r>
          </w:p>
          <w:p w14:paraId="143E67BA" w14:textId="77777777" w:rsidR="006F4C16" w:rsidRPr="009C4149" w:rsidRDefault="006F4C16" w:rsidP="006F4C16">
            <w:pPr>
              <w:spacing w:after="120"/>
              <w:jc w:val="both"/>
              <w:rPr>
                <w:rFonts w:ascii="Times New Roman" w:hAnsi="Times New Roman"/>
                <w:color w:val="000000"/>
                <w:sz w:val="24"/>
                <w:szCs w:val="24"/>
                <w:lang w:val="sq-AL"/>
              </w:rPr>
            </w:pPr>
          </w:p>
        </w:tc>
        <w:tc>
          <w:tcPr>
            <w:tcW w:w="1341" w:type="dxa"/>
            <w:tcBorders>
              <w:top w:val="single" w:sz="4" w:space="0" w:color="auto"/>
              <w:left w:val="single" w:sz="4" w:space="0" w:color="auto"/>
              <w:bottom w:val="single" w:sz="4" w:space="0" w:color="auto"/>
              <w:right w:val="single" w:sz="4" w:space="0" w:color="auto"/>
            </w:tcBorders>
          </w:tcPr>
          <w:p w14:paraId="391E0670" w14:textId="09FFF202" w:rsidR="006F4C16" w:rsidRPr="009C4149" w:rsidRDefault="0031253D" w:rsidP="00116F63">
            <w:pPr>
              <w:pStyle w:val="BodyText"/>
              <w:jc w:val="both"/>
              <w:rPr>
                <w:rFonts w:ascii="Times New Roman" w:hAnsi="Times New Roman"/>
                <w:color w:val="000000"/>
                <w:sz w:val="24"/>
                <w:szCs w:val="24"/>
                <w:lang w:val="sq-AL"/>
              </w:rPr>
            </w:pPr>
            <w:r w:rsidRPr="009C4149">
              <w:rPr>
                <w:rFonts w:ascii="Times New Roman" w:hAnsi="Times New Roman"/>
                <w:sz w:val="24"/>
                <w:szCs w:val="24"/>
                <w:lang w:val="sq-AL"/>
              </w:rPr>
              <w:t>Shoqata e Siguruesve</w:t>
            </w:r>
          </w:p>
        </w:tc>
        <w:tc>
          <w:tcPr>
            <w:tcW w:w="1111" w:type="dxa"/>
            <w:tcBorders>
              <w:top w:val="single" w:sz="4" w:space="0" w:color="auto"/>
              <w:left w:val="single" w:sz="4" w:space="0" w:color="auto"/>
              <w:bottom w:val="single" w:sz="4" w:space="0" w:color="auto"/>
              <w:right w:val="single" w:sz="4" w:space="0" w:color="auto"/>
            </w:tcBorders>
          </w:tcPr>
          <w:p w14:paraId="4FE9D58C" w14:textId="387B54F0" w:rsidR="006F4C16" w:rsidRPr="009C4149" w:rsidRDefault="0031253D" w:rsidP="00116F63">
            <w:pPr>
              <w:pStyle w:val="BodyText"/>
              <w:jc w:val="both"/>
              <w:rPr>
                <w:rFonts w:ascii="Times New Roman" w:hAnsi="Times New Roman"/>
                <w:color w:val="000000"/>
                <w:sz w:val="24"/>
                <w:szCs w:val="24"/>
                <w:lang w:val="sq-AL"/>
              </w:rPr>
            </w:pPr>
            <w:r w:rsidRPr="009C4149">
              <w:rPr>
                <w:rFonts w:ascii="Times New Roman" w:hAnsi="Times New Roman"/>
                <w:color w:val="000000"/>
                <w:sz w:val="24"/>
                <w:szCs w:val="24"/>
                <w:lang w:val="sq-AL"/>
              </w:rPr>
              <w:t>Refuzuar</w:t>
            </w:r>
          </w:p>
        </w:tc>
        <w:tc>
          <w:tcPr>
            <w:tcW w:w="2389" w:type="dxa"/>
            <w:tcBorders>
              <w:top w:val="single" w:sz="4" w:space="0" w:color="auto"/>
              <w:left w:val="single" w:sz="4" w:space="0" w:color="auto"/>
              <w:bottom w:val="single" w:sz="4" w:space="0" w:color="auto"/>
              <w:right w:val="single" w:sz="4" w:space="0" w:color="auto"/>
            </w:tcBorders>
          </w:tcPr>
          <w:p w14:paraId="05E10EEA" w14:textId="77777777" w:rsidR="0031253D" w:rsidRPr="009C4149" w:rsidRDefault="0031253D" w:rsidP="0031253D">
            <w:pPr>
              <w:spacing w:before="100" w:beforeAutospacing="1" w:after="200" w:line="273" w:lineRule="auto"/>
              <w:jc w:val="both"/>
              <w:rPr>
                <w:rFonts w:ascii="Times New Roman" w:eastAsia="Aptos" w:hAnsi="Times New Roman"/>
                <w:kern w:val="2"/>
                <w:sz w:val="24"/>
                <w:szCs w:val="24"/>
                <w:lang w:val="sq-AL"/>
              </w:rPr>
            </w:pPr>
            <w:r w:rsidRPr="009C4149">
              <w:rPr>
                <w:rFonts w:ascii="Times New Roman" w:eastAsia="Calibri" w:hAnsi="Times New Roman"/>
                <w:sz w:val="24"/>
                <w:szCs w:val="24"/>
                <w:lang w:val="sq-AL"/>
              </w:rPr>
              <w:t xml:space="preserve">Miratimi i riemërimit </w:t>
            </w:r>
            <w:r w:rsidRPr="009C4149">
              <w:rPr>
                <w:rFonts w:ascii="Times New Roman" w:hAnsi="Times New Roman"/>
                <w:sz w:val="24"/>
                <w:szCs w:val="24"/>
                <w:lang w:val="sq-AL"/>
              </w:rPr>
              <w:t>të administratorit/anëtarit të bordit të drejtorëve dhe anëtarit të këshillit të administrimit/mbikëqyrës është një mekanizëm kontrolli bazuar edhe në pikën 3, të këtij neni, ku parashikohet që k</w:t>
            </w:r>
            <w:r w:rsidRPr="009C4149">
              <w:rPr>
                <w:rFonts w:ascii="Times New Roman" w:eastAsia="Aptos" w:hAnsi="Times New Roman"/>
                <w:kern w:val="2"/>
                <w:sz w:val="24"/>
                <w:szCs w:val="24"/>
                <w:lang w:val="sq-AL"/>
              </w:rPr>
              <w:t>ërkesat për përshtatshmëri dhe aftësi duhet të përmbushen</w:t>
            </w:r>
            <w:r w:rsidRPr="009C4149">
              <w:rPr>
                <w:rFonts w:ascii="Times New Roman" w:eastAsia="Aptos" w:hAnsi="Times New Roman"/>
                <w:spacing w:val="1"/>
                <w:kern w:val="2"/>
                <w:sz w:val="24"/>
                <w:szCs w:val="24"/>
                <w:lang w:val="sq-AL"/>
              </w:rPr>
              <w:t xml:space="preserve"> </w:t>
            </w:r>
            <w:r w:rsidRPr="009C4149">
              <w:rPr>
                <w:rFonts w:ascii="Times New Roman" w:eastAsia="Aptos" w:hAnsi="Times New Roman"/>
                <w:kern w:val="2"/>
                <w:sz w:val="24"/>
                <w:szCs w:val="24"/>
                <w:lang w:val="sq-AL"/>
              </w:rPr>
              <w:t xml:space="preserve">nga këto </w:t>
            </w:r>
            <w:r w:rsidRPr="009C4149">
              <w:rPr>
                <w:rFonts w:ascii="Times New Roman" w:eastAsia="Aptos" w:hAnsi="Times New Roman"/>
                <w:kern w:val="2"/>
                <w:sz w:val="24"/>
                <w:szCs w:val="24"/>
                <w:lang w:val="sq-AL"/>
              </w:rPr>
              <w:lastRenderedPageBreak/>
              <w:t>persona gjatë gjithë kohës që janë në detyrë.</w:t>
            </w:r>
          </w:p>
          <w:p w14:paraId="58B2340C" w14:textId="77777777" w:rsidR="006F4C16" w:rsidRPr="009C4149" w:rsidRDefault="006F4C16" w:rsidP="00116F63">
            <w:pPr>
              <w:pStyle w:val="BodyText"/>
              <w:jc w:val="both"/>
              <w:rPr>
                <w:rFonts w:ascii="Times New Roman" w:hAnsi="Times New Roman"/>
                <w:color w:val="000000"/>
                <w:sz w:val="24"/>
                <w:szCs w:val="24"/>
                <w:lang w:val="sq-AL"/>
              </w:rPr>
            </w:pPr>
          </w:p>
        </w:tc>
      </w:tr>
      <w:tr w:rsidR="001E5E07" w:rsidRPr="009C4149" w14:paraId="3047F5C8" w14:textId="77777777" w:rsidTr="006D1AB4">
        <w:tc>
          <w:tcPr>
            <w:tcW w:w="1595" w:type="dxa"/>
            <w:tcBorders>
              <w:top w:val="single" w:sz="4" w:space="0" w:color="auto"/>
              <w:left w:val="single" w:sz="4" w:space="0" w:color="auto"/>
              <w:bottom w:val="single" w:sz="4" w:space="0" w:color="auto"/>
              <w:right w:val="single" w:sz="4" w:space="0" w:color="auto"/>
            </w:tcBorders>
          </w:tcPr>
          <w:p w14:paraId="20E5C3D3" w14:textId="18A26D0F" w:rsidR="006F4C16" w:rsidRPr="009C4149" w:rsidRDefault="009A0B8F" w:rsidP="00116F63">
            <w:pPr>
              <w:pStyle w:val="BodyText"/>
              <w:jc w:val="both"/>
              <w:rPr>
                <w:rFonts w:ascii="Times New Roman" w:hAnsi="Times New Roman"/>
                <w:i/>
                <w:iCs/>
                <w:sz w:val="24"/>
                <w:szCs w:val="24"/>
                <w:lang w:val="sq-AL"/>
              </w:rPr>
            </w:pPr>
            <w:r w:rsidRPr="009C4149">
              <w:rPr>
                <w:rFonts w:ascii="Times New Roman" w:hAnsi="Times New Roman"/>
                <w:i/>
                <w:iCs/>
                <w:sz w:val="24"/>
                <w:szCs w:val="24"/>
                <w:lang w:val="sq-AL"/>
              </w:rPr>
              <w:lastRenderedPageBreak/>
              <w:t>Mbi miratimin e ndryshimeve t</w:t>
            </w:r>
            <w:r w:rsidR="00DD0B7F" w:rsidRPr="009C4149">
              <w:rPr>
                <w:rFonts w:ascii="Times New Roman" w:hAnsi="Times New Roman"/>
                <w:i/>
                <w:iCs/>
                <w:sz w:val="24"/>
                <w:szCs w:val="24"/>
                <w:lang w:val="sq-AL"/>
              </w:rPr>
              <w:t>ë</w:t>
            </w:r>
            <w:r w:rsidRPr="009C4149">
              <w:rPr>
                <w:rFonts w:ascii="Times New Roman" w:hAnsi="Times New Roman"/>
                <w:i/>
                <w:iCs/>
                <w:sz w:val="24"/>
                <w:szCs w:val="24"/>
                <w:lang w:val="sq-AL"/>
              </w:rPr>
              <w:t xml:space="preserve"> statutit t</w:t>
            </w:r>
            <w:r w:rsidR="00DD0B7F" w:rsidRPr="009C4149">
              <w:rPr>
                <w:rFonts w:ascii="Times New Roman" w:hAnsi="Times New Roman"/>
                <w:i/>
                <w:iCs/>
                <w:sz w:val="24"/>
                <w:szCs w:val="24"/>
                <w:lang w:val="sq-AL"/>
              </w:rPr>
              <w:t>ë</w:t>
            </w:r>
            <w:r w:rsidRPr="009C4149">
              <w:rPr>
                <w:rFonts w:ascii="Times New Roman" w:hAnsi="Times New Roman"/>
                <w:i/>
                <w:iCs/>
                <w:sz w:val="24"/>
                <w:szCs w:val="24"/>
                <w:lang w:val="sq-AL"/>
              </w:rPr>
              <w:t xml:space="preserve"> shoq</w:t>
            </w:r>
            <w:r w:rsidR="00DD0B7F" w:rsidRPr="009C4149">
              <w:rPr>
                <w:rFonts w:ascii="Times New Roman" w:hAnsi="Times New Roman"/>
                <w:i/>
                <w:iCs/>
                <w:sz w:val="24"/>
                <w:szCs w:val="24"/>
                <w:lang w:val="sq-AL"/>
              </w:rPr>
              <w:t>ë</w:t>
            </w:r>
            <w:r w:rsidRPr="009C4149">
              <w:rPr>
                <w:rFonts w:ascii="Times New Roman" w:hAnsi="Times New Roman"/>
                <w:i/>
                <w:iCs/>
                <w:sz w:val="24"/>
                <w:szCs w:val="24"/>
                <w:lang w:val="sq-AL"/>
              </w:rPr>
              <w:t>rise s</w:t>
            </w:r>
            <w:r w:rsidR="00DD0B7F" w:rsidRPr="009C4149">
              <w:rPr>
                <w:rFonts w:ascii="Times New Roman" w:hAnsi="Times New Roman"/>
                <w:i/>
                <w:iCs/>
                <w:sz w:val="24"/>
                <w:szCs w:val="24"/>
                <w:lang w:val="sq-AL"/>
              </w:rPr>
              <w:t>ë</w:t>
            </w:r>
            <w:r w:rsidRPr="009C4149">
              <w:rPr>
                <w:rFonts w:ascii="Times New Roman" w:hAnsi="Times New Roman"/>
                <w:i/>
                <w:iCs/>
                <w:sz w:val="24"/>
                <w:szCs w:val="24"/>
                <w:lang w:val="sq-AL"/>
              </w:rPr>
              <w:t xml:space="preserve"> sigurimit.</w:t>
            </w:r>
          </w:p>
        </w:tc>
        <w:tc>
          <w:tcPr>
            <w:tcW w:w="2620" w:type="dxa"/>
            <w:tcBorders>
              <w:top w:val="single" w:sz="4" w:space="0" w:color="auto"/>
              <w:left w:val="single" w:sz="4" w:space="0" w:color="auto"/>
              <w:bottom w:val="single" w:sz="4" w:space="0" w:color="auto"/>
              <w:right w:val="single" w:sz="4" w:space="0" w:color="auto"/>
            </w:tcBorders>
          </w:tcPr>
          <w:p w14:paraId="173DCF42" w14:textId="70CD607C" w:rsidR="009A0B8F" w:rsidRPr="009C4149" w:rsidRDefault="009A0B8F" w:rsidP="009A0B8F">
            <w:pPr>
              <w:spacing w:before="100" w:beforeAutospacing="1" w:after="200" w:line="273" w:lineRule="auto"/>
              <w:jc w:val="both"/>
              <w:rPr>
                <w:rFonts w:ascii="Times New Roman" w:eastAsia="Calibri" w:hAnsi="Times New Roman"/>
                <w:i/>
                <w:sz w:val="24"/>
                <w:szCs w:val="24"/>
                <w:lang w:val="sq-AL"/>
              </w:rPr>
            </w:pPr>
            <w:r w:rsidRPr="009C4149">
              <w:rPr>
                <w:rFonts w:ascii="Times New Roman" w:eastAsia="Calibri" w:hAnsi="Times New Roman"/>
                <w:i/>
                <w:sz w:val="24"/>
                <w:szCs w:val="24"/>
                <w:lang w:val="sq-AL"/>
              </w:rPr>
              <w:t>Shtimi i pikës 2/1 në nenin 15, të projektligjit vjen në kundërshtim me pikën 2 si dhe nuk përcakton qartazi çfarë konsiderohen ndryshime thelbësore. Propozojmë që pika 2 e draftit të hiqet pasi është e mjaftueshme pika 1, e draftit.</w:t>
            </w:r>
          </w:p>
          <w:p w14:paraId="29963BA3" w14:textId="77777777" w:rsidR="006F4C16" w:rsidRPr="009C4149" w:rsidRDefault="006F4C16" w:rsidP="006F4C16">
            <w:pPr>
              <w:spacing w:after="120"/>
              <w:jc w:val="both"/>
              <w:rPr>
                <w:rFonts w:ascii="Times New Roman" w:hAnsi="Times New Roman"/>
                <w:color w:val="000000"/>
                <w:sz w:val="24"/>
                <w:szCs w:val="24"/>
                <w:lang w:val="sq-AL"/>
              </w:rPr>
            </w:pPr>
          </w:p>
        </w:tc>
        <w:tc>
          <w:tcPr>
            <w:tcW w:w="1341" w:type="dxa"/>
            <w:tcBorders>
              <w:top w:val="single" w:sz="4" w:space="0" w:color="auto"/>
              <w:left w:val="single" w:sz="4" w:space="0" w:color="auto"/>
              <w:bottom w:val="single" w:sz="4" w:space="0" w:color="auto"/>
              <w:right w:val="single" w:sz="4" w:space="0" w:color="auto"/>
            </w:tcBorders>
          </w:tcPr>
          <w:p w14:paraId="037AA8B8" w14:textId="6D7A5263" w:rsidR="006F4C16" w:rsidRPr="009C4149" w:rsidRDefault="009A0B8F" w:rsidP="00116F63">
            <w:pPr>
              <w:pStyle w:val="BodyText"/>
              <w:jc w:val="both"/>
              <w:rPr>
                <w:rFonts w:ascii="Times New Roman" w:hAnsi="Times New Roman"/>
                <w:color w:val="000000"/>
                <w:sz w:val="24"/>
                <w:szCs w:val="24"/>
                <w:lang w:val="sq-AL"/>
              </w:rPr>
            </w:pPr>
            <w:r w:rsidRPr="009C4149">
              <w:rPr>
                <w:rFonts w:ascii="Times New Roman" w:hAnsi="Times New Roman"/>
                <w:sz w:val="24"/>
                <w:szCs w:val="24"/>
                <w:lang w:val="sq-AL"/>
              </w:rPr>
              <w:t>Shoqata e Siguruesve</w:t>
            </w:r>
          </w:p>
        </w:tc>
        <w:tc>
          <w:tcPr>
            <w:tcW w:w="1111" w:type="dxa"/>
            <w:tcBorders>
              <w:top w:val="single" w:sz="4" w:space="0" w:color="auto"/>
              <w:left w:val="single" w:sz="4" w:space="0" w:color="auto"/>
              <w:bottom w:val="single" w:sz="4" w:space="0" w:color="auto"/>
              <w:right w:val="single" w:sz="4" w:space="0" w:color="auto"/>
            </w:tcBorders>
          </w:tcPr>
          <w:p w14:paraId="38DD5612" w14:textId="77777777" w:rsidR="009A0B8F" w:rsidRPr="009C4149" w:rsidRDefault="009A0B8F" w:rsidP="009A0B8F">
            <w:pPr>
              <w:pStyle w:val="BodyText"/>
              <w:jc w:val="both"/>
              <w:rPr>
                <w:rFonts w:ascii="Times New Roman" w:hAnsi="Times New Roman"/>
                <w:sz w:val="24"/>
                <w:szCs w:val="24"/>
                <w:lang w:val="sq-AL"/>
              </w:rPr>
            </w:pPr>
            <w:r w:rsidRPr="009C4149">
              <w:rPr>
                <w:rFonts w:ascii="Times New Roman" w:hAnsi="Times New Roman"/>
                <w:sz w:val="24"/>
                <w:szCs w:val="24"/>
                <w:lang w:val="sq-AL"/>
              </w:rPr>
              <w:t>Refuzuar</w:t>
            </w:r>
          </w:p>
          <w:p w14:paraId="663E079B" w14:textId="77777777" w:rsidR="00985ECF" w:rsidRPr="009C4149" w:rsidRDefault="00985ECF" w:rsidP="00116F63">
            <w:pPr>
              <w:pStyle w:val="BodyText"/>
              <w:jc w:val="both"/>
              <w:rPr>
                <w:rFonts w:ascii="Times New Roman" w:hAnsi="Times New Roman"/>
                <w:sz w:val="24"/>
                <w:szCs w:val="24"/>
                <w:lang w:val="sq-AL"/>
              </w:rPr>
            </w:pPr>
          </w:p>
          <w:p w14:paraId="1F266DE8" w14:textId="77777777" w:rsidR="00985ECF" w:rsidRPr="009C4149" w:rsidRDefault="00985ECF" w:rsidP="00116F63">
            <w:pPr>
              <w:pStyle w:val="BodyText"/>
              <w:jc w:val="both"/>
              <w:rPr>
                <w:rFonts w:ascii="Times New Roman" w:hAnsi="Times New Roman"/>
                <w:sz w:val="24"/>
                <w:szCs w:val="24"/>
                <w:lang w:val="sq-AL"/>
              </w:rPr>
            </w:pPr>
          </w:p>
          <w:p w14:paraId="31098DDF" w14:textId="77777777" w:rsidR="00985ECF" w:rsidRPr="009C4149" w:rsidRDefault="00985ECF" w:rsidP="00116F63">
            <w:pPr>
              <w:pStyle w:val="BodyText"/>
              <w:jc w:val="both"/>
              <w:rPr>
                <w:rFonts w:ascii="Times New Roman" w:hAnsi="Times New Roman"/>
                <w:sz w:val="24"/>
                <w:szCs w:val="24"/>
                <w:lang w:val="sq-AL"/>
              </w:rPr>
            </w:pPr>
          </w:p>
          <w:p w14:paraId="1506DB69" w14:textId="77777777" w:rsidR="00985ECF" w:rsidRPr="009C4149" w:rsidRDefault="00985ECF" w:rsidP="00116F63">
            <w:pPr>
              <w:pStyle w:val="BodyText"/>
              <w:jc w:val="both"/>
              <w:rPr>
                <w:rFonts w:ascii="Times New Roman" w:hAnsi="Times New Roman"/>
                <w:sz w:val="24"/>
                <w:szCs w:val="24"/>
                <w:lang w:val="sq-AL"/>
              </w:rPr>
            </w:pPr>
          </w:p>
          <w:p w14:paraId="26AA4CEA" w14:textId="77777777" w:rsidR="00985ECF" w:rsidRPr="009C4149" w:rsidRDefault="00985ECF" w:rsidP="00116F63">
            <w:pPr>
              <w:pStyle w:val="BodyText"/>
              <w:jc w:val="both"/>
              <w:rPr>
                <w:rFonts w:ascii="Times New Roman" w:hAnsi="Times New Roman"/>
                <w:sz w:val="24"/>
                <w:szCs w:val="24"/>
                <w:lang w:val="sq-AL"/>
              </w:rPr>
            </w:pPr>
          </w:p>
          <w:p w14:paraId="575310CA" w14:textId="77777777" w:rsidR="00960EFE" w:rsidRPr="009C4149" w:rsidRDefault="00960EFE" w:rsidP="00116F63">
            <w:pPr>
              <w:pStyle w:val="BodyText"/>
              <w:jc w:val="both"/>
              <w:rPr>
                <w:rFonts w:ascii="Times New Roman" w:hAnsi="Times New Roman"/>
                <w:sz w:val="24"/>
                <w:szCs w:val="24"/>
                <w:lang w:val="sq-AL"/>
              </w:rPr>
            </w:pPr>
          </w:p>
          <w:p w14:paraId="36E4E6E7" w14:textId="77777777" w:rsidR="00960EFE" w:rsidRPr="009C4149" w:rsidRDefault="00960EFE" w:rsidP="00116F63">
            <w:pPr>
              <w:pStyle w:val="BodyText"/>
              <w:jc w:val="both"/>
              <w:rPr>
                <w:rFonts w:ascii="Times New Roman" w:hAnsi="Times New Roman"/>
                <w:sz w:val="24"/>
                <w:szCs w:val="24"/>
                <w:lang w:val="sq-AL"/>
              </w:rPr>
            </w:pPr>
          </w:p>
          <w:p w14:paraId="34F27F2E" w14:textId="77777777" w:rsidR="00960EFE" w:rsidRPr="009C4149" w:rsidRDefault="00960EFE" w:rsidP="00116F63">
            <w:pPr>
              <w:pStyle w:val="BodyText"/>
              <w:jc w:val="both"/>
              <w:rPr>
                <w:rFonts w:ascii="Times New Roman" w:hAnsi="Times New Roman"/>
                <w:sz w:val="24"/>
                <w:szCs w:val="24"/>
                <w:lang w:val="sq-AL"/>
              </w:rPr>
            </w:pPr>
          </w:p>
          <w:p w14:paraId="7B422383" w14:textId="77777777" w:rsidR="00985ECF" w:rsidRPr="009C4149" w:rsidRDefault="00985ECF" w:rsidP="00116F63">
            <w:pPr>
              <w:pStyle w:val="BodyText"/>
              <w:jc w:val="both"/>
              <w:rPr>
                <w:rFonts w:ascii="Times New Roman" w:hAnsi="Times New Roman"/>
                <w:sz w:val="24"/>
                <w:szCs w:val="24"/>
                <w:lang w:val="sq-AL"/>
              </w:rPr>
            </w:pPr>
          </w:p>
          <w:p w14:paraId="02DBD616" w14:textId="77777777" w:rsidR="00985ECF" w:rsidRPr="009C4149" w:rsidRDefault="00985ECF" w:rsidP="00116F63">
            <w:pPr>
              <w:pStyle w:val="BodyText"/>
              <w:jc w:val="both"/>
              <w:rPr>
                <w:rFonts w:ascii="Times New Roman" w:hAnsi="Times New Roman"/>
                <w:sz w:val="24"/>
                <w:szCs w:val="24"/>
                <w:lang w:val="sq-AL"/>
              </w:rPr>
            </w:pPr>
          </w:p>
          <w:p w14:paraId="06C3065D" w14:textId="77777777" w:rsidR="00985ECF" w:rsidRPr="009C4149" w:rsidRDefault="00985ECF" w:rsidP="00116F63">
            <w:pPr>
              <w:pStyle w:val="BodyText"/>
              <w:jc w:val="both"/>
              <w:rPr>
                <w:rFonts w:ascii="Times New Roman" w:hAnsi="Times New Roman"/>
                <w:sz w:val="24"/>
                <w:szCs w:val="24"/>
                <w:lang w:val="sq-AL"/>
              </w:rPr>
            </w:pPr>
          </w:p>
          <w:p w14:paraId="2EABB02F" w14:textId="77777777" w:rsidR="00985ECF" w:rsidRPr="009C4149" w:rsidRDefault="00985ECF" w:rsidP="00116F63">
            <w:pPr>
              <w:pStyle w:val="BodyText"/>
              <w:jc w:val="both"/>
              <w:rPr>
                <w:rFonts w:ascii="Times New Roman" w:hAnsi="Times New Roman"/>
                <w:sz w:val="24"/>
                <w:szCs w:val="24"/>
                <w:lang w:val="sq-AL"/>
              </w:rPr>
            </w:pPr>
          </w:p>
          <w:p w14:paraId="24C89F0B" w14:textId="77777777" w:rsidR="00960EFE" w:rsidRPr="009C4149" w:rsidRDefault="00960EFE" w:rsidP="00116F63">
            <w:pPr>
              <w:pStyle w:val="BodyText"/>
              <w:jc w:val="both"/>
              <w:rPr>
                <w:rFonts w:ascii="Times New Roman" w:hAnsi="Times New Roman"/>
                <w:sz w:val="24"/>
                <w:szCs w:val="24"/>
                <w:lang w:val="sq-AL"/>
              </w:rPr>
            </w:pPr>
          </w:p>
          <w:p w14:paraId="30F759AE" w14:textId="77777777" w:rsidR="00960EFE" w:rsidRPr="009C4149" w:rsidRDefault="00960EFE" w:rsidP="00116F63">
            <w:pPr>
              <w:pStyle w:val="BodyText"/>
              <w:jc w:val="both"/>
              <w:rPr>
                <w:rFonts w:ascii="Times New Roman" w:hAnsi="Times New Roman"/>
                <w:sz w:val="24"/>
                <w:szCs w:val="24"/>
                <w:lang w:val="sq-AL"/>
              </w:rPr>
            </w:pPr>
          </w:p>
          <w:p w14:paraId="358FBB4B" w14:textId="77777777" w:rsidR="00960EFE" w:rsidRPr="009C4149" w:rsidRDefault="00960EFE" w:rsidP="00116F63">
            <w:pPr>
              <w:pStyle w:val="BodyText"/>
              <w:jc w:val="both"/>
              <w:rPr>
                <w:rFonts w:ascii="Times New Roman" w:hAnsi="Times New Roman"/>
                <w:sz w:val="24"/>
                <w:szCs w:val="24"/>
                <w:lang w:val="sq-AL"/>
              </w:rPr>
            </w:pPr>
          </w:p>
          <w:p w14:paraId="32BF32B9" w14:textId="77777777" w:rsidR="00960EFE" w:rsidRPr="009C4149" w:rsidRDefault="00960EFE" w:rsidP="00116F63">
            <w:pPr>
              <w:pStyle w:val="BodyText"/>
              <w:jc w:val="both"/>
              <w:rPr>
                <w:rFonts w:ascii="Times New Roman" w:hAnsi="Times New Roman"/>
                <w:sz w:val="24"/>
                <w:szCs w:val="24"/>
                <w:lang w:val="sq-AL"/>
              </w:rPr>
            </w:pPr>
          </w:p>
          <w:p w14:paraId="495EECCB" w14:textId="77777777" w:rsidR="00960EFE" w:rsidRPr="009C4149" w:rsidRDefault="00960EFE" w:rsidP="00116F63">
            <w:pPr>
              <w:pStyle w:val="BodyText"/>
              <w:jc w:val="both"/>
              <w:rPr>
                <w:rFonts w:ascii="Times New Roman" w:hAnsi="Times New Roman"/>
                <w:sz w:val="24"/>
                <w:szCs w:val="24"/>
                <w:lang w:val="sq-AL"/>
              </w:rPr>
            </w:pPr>
          </w:p>
          <w:p w14:paraId="2BED915F" w14:textId="77777777" w:rsidR="00960EFE" w:rsidRPr="009C4149" w:rsidRDefault="00960EFE" w:rsidP="00116F63">
            <w:pPr>
              <w:pStyle w:val="BodyText"/>
              <w:jc w:val="both"/>
              <w:rPr>
                <w:rFonts w:ascii="Times New Roman" w:hAnsi="Times New Roman"/>
                <w:sz w:val="24"/>
                <w:szCs w:val="24"/>
                <w:lang w:val="sq-AL"/>
              </w:rPr>
            </w:pPr>
          </w:p>
          <w:p w14:paraId="13A75FC8" w14:textId="11FB5C14" w:rsidR="00985ECF" w:rsidRPr="009C4149" w:rsidRDefault="00985ECF" w:rsidP="00116F63">
            <w:pPr>
              <w:pStyle w:val="BodyText"/>
              <w:jc w:val="both"/>
              <w:rPr>
                <w:rFonts w:ascii="Times New Roman" w:hAnsi="Times New Roman"/>
                <w:color w:val="000000"/>
                <w:sz w:val="24"/>
                <w:szCs w:val="24"/>
                <w:lang w:val="sq-AL"/>
              </w:rPr>
            </w:pPr>
          </w:p>
        </w:tc>
        <w:tc>
          <w:tcPr>
            <w:tcW w:w="2389" w:type="dxa"/>
            <w:tcBorders>
              <w:top w:val="single" w:sz="4" w:space="0" w:color="auto"/>
              <w:left w:val="single" w:sz="4" w:space="0" w:color="auto"/>
              <w:bottom w:val="single" w:sz="4" w:space="0" w:color="auto"/>
              <w:right w:val="single" w:sz="4" w:space="0" w:color="auto"/>
            </w:tcBorders>
          </w:tcPr>
          <w:p w14:paraId="387758F4" w14:textId="77777777" w:rsidR="009A0B8F" w:rsidRPr="009C4149" w:rsidRDefault="009A0B8F" w:rsidP="009A0B8F">
            <w:pPr>
              <w:spacing w:before="100" w:beforeAutospacing="1" w:after="200" w:line="273" w:lineRule="auto"/>
              <w:jc w:val="both"/>
              <w:rPr>
                <w:rFonts w:ascii="Times New Roman" w:eastAsia="Calibri" w:hAnsi="Times New Roman"/>
                <w:sz w:val="24"/>
                <w:szCs w:val="24"/>
                <w:lang w:val="sq-AL"/>
              </w:rPr>
            </w:pPr>
            <w:r w:rsidRPr="009C4149">
              <w:rPr>
                <w:rFonts w:ascii="Times New Roman" w:eastAsia="Calibri" w:hAnsi="Times New Roman"/>
                <w:sz w:val="24"/>
                <w:szCs w:val="24"/>
                <w:lang w:val="sq-AL"/>
              </w:rPr>
              <w:t>Me anë të ndryshimeve në projektligj, synohet lehtësimi i procedurës së miratimit nga Autoriteti të ndryshimeve të statutit të shoqërisë së sigurimit. Në këtë dispozitë është parashikuar miratimi paraprak vetëm për ndryshime thelbësore të statutit (ligji aktual e kishte për çdo ndryshim).</w:t>
            </w:r>
          </w:p>
          <w:p w14:paraId="559C4F39" w14:textId="77777777" w:rsidR="009A0B8F" w:rsidRPr="009C4149" w:rsidRDefault="009A0B8F" w:rsidP="009A0B8F">
            <w:pPr>
              <w:widowControl w:val="0"/>
              <w:autoSpaceDE w:val="0"/>
              <w:autoSpaceDN w:val="0"/>
              <w:spacing w:before="100" w:beforeAutospacing="1" w:after="160" w:line="273" w:lineRule="auto"/>
              <w:ind w:right="-90"/>
              <w:jc w:val="both"/>
              <w:rPr>
                <w:rFonts w:ascii="Times New Roman" w:hAnsi="Times New Roman"/>
                <w:sz w:val="24"/>
                <w:szCs w:val="24"/>
                <w:lang w:val="sq-AL"/>
              </w:rPr>
            </w:pPr>
            <w:r w:rsidRPr="009C4149">
              <w:rPr>
                <w:rFonts w:ascii="Times New Roman" w:eastAsia="Calibri" w:hAnsi="Times New Roman"/>
                <w:sz w:val="24"/>
                <w:szCs w:val="24"/>
                <w:lang w:val="sq-AL"/>
              </w:rPr>
              <w:t xml:space="preserve">Sipas pikës 3, të nenit 57, të ligjit nr.52/2014, Autoriteti ka përcaktuar </w:t>
            </w:r>
            <w:r w:rsidRPr="009C4149">
              <w:rPr>
                <w:rFonts w:ascii="Times New Roman" w:hAnsi="Times New Roman"/>
                <w:sz w:val="24"/>
                <w:szCs w:val="24"/>
                <w:lang w:val="sq-AL"/>
              </w:rPr>
              <w:t>rregulla për miratimin ose refuzimin e ndryshimeve</w:t>
            </w:r>
            <w:r w:rsidRPr="009C4149">
              <w:rPr>
                <w:rFonts w:ascii="Times New Roman" w:hAnsi="Times New Roman"/>
                <w:spacing w:val="1"/>
                <w:sz w:val="24"/>
                <w:szCs w:val="24"/>
                <w:lang w:val="sq-AL"/>
              </w:rPr>
              <w:t xml:space="preserve"> </w:t>
            </w:r>
            <w:r w:rsidRPr="009C4149">
              <w:rPr>
                <w:rFonts w:ascii="Times New Roman" w:hAnsi="Times New Roman"/>
                <w:sz w:val="24"/>
                <w:szCs w:val="24"/>
                <w:lang w:val="sq-AL"/>
              </w:rPr>
              <w:t>thelbësore</w:t>
            </w:r>
            <w:r w:rsidRPr="009C4149">
              <w:rPr>
                <w:rFonts w:ascii="Times New Roman" w:hAnsi="Times New Roman"/>
                <w:spacing w:val="-4"/>
                <w:sz w:val="24"/>
                <w:szCs w:val="24"/>
                <w:lang w:val="sq-AL"/>
              </w:rPr>
              <w:t xml:space="preserve"> </w:t>
            </w:r>
            <w:r w:rsidRPr="009C4149">
              <w:rPr>
                <w:rFonts w:ascii="Times New Roman" w:hAnsi="Times New Roman"/>
                <w:sz w:val="24"/>
                <w:szCs w:val="24"/>
                <w:lang w:val="sq-AL"/>
              </w:rPr>
              <w:t>të</w:t>
            </w:r>
            <w:r w:rsidRPr="009C4149">
              <w:rPr>
                <w:rFonts w:ascii="Times New Roman" w:hAnsi="Times New Roman"/>
                <w:spacing w:val="-3"/>
                <w:sz w:val="24"/>
                <w:szCs w:val="24"/>
                <w:lang w:val="sq-AL"/>
              </w:rPr>
              <w:t xml:space="preserve"> </w:t>
            </w:r>
            <w:r w:rsidRPr="009C4149">
              <w:rPr>
                <w:rFonts w:ascii="Times New Roman" w:hAnsi="Times New Roman"/>
                <w:sz w:val="24"/>
                <w:szCs w:val="24"/>
                <w:lang w:val="sq-AL"/>
              </w:rPr>
              <w:t>statutit</w:t>
            </w:r>
            <w:r w:rsidRPr="009C4149">
              <w:rPr>
                <w:rFonts w:ascii="Times New Roman" w:hAnsi="Times New Roman"/>
                <w:spacing w:val="-2"/>
                <w:sz w:val="24"/>
                <w:szCs w:val="24"/>
                <w:lang w:val="sq-AL"/>
              </w:rPr>
              <w:t xml:space="preserve"> </w:t>
            </w:r>
            <w:r w:rsidRPr="009C4149">
              <w:rPr>
                <w:rFonts w:ascii="Times New Roman" w:hAnsi="Times New Roman"/>
                <w:sz w:val="24"/>
                <w:szCs w:val="24"/>
                <w:lang w:val="sq-AL"/>
              </w:rPr>
              <w:t>të</w:t>
            </w:r>
            <w:r w:rsidRPr="009C4149">
              <w:rPr>
                <w:rFonts w:ascii="Times New Roman" w:hAnsi="Times New Roman"/>
                <w:spacing w:val="-5"/>
                <w:sz w:val="24"/>
                <w:szCs w:val="24"/>
                <w:lang w:val="sq-AL"/>
              </w:rPr>
              <w:t xml:space="preserve"> </w:t>
            </w:r>
            <w:r w:rsidRPr="009C4149">
              <w:rPr>
                <w:rFonts w:ascii="Times New Roman" w:hAnsi="Times New Roman"/>
                <w:sz w:val="24"/>
                <w:szCs w:val="24"/>
                <w:lang w:val="sq-AL"/>
              </w:rPr>
              <w:t>shoqërisë</w:t>
            </w:r>
            <w:r w:rsidRPr="009C4149">
              <w:rPr>
                <w:rFonts w:ascii="Times New Roman" w:hAnsi="Times New Roman"/>
                <w:spacing w:val="-5"/>
                <w:sz w:val="24"/>
                <w:szCs w:val="24"/>
                <w:lang w:val="sq-AL"/>
              </w:rPr>
              <w:t xml:space="preserve"> </w:t>
            </w:r>
            <w:r w:rsidRPr="009C4149">
              <w:rPr>
                <w:rFonts w:ascii="Times New Roman" w:hAnsi="Times New Roman"/>
                <w:sz w:val="24"/>
                <w:szCs w:val="24"/>
                <w:lang w:val="sq-AL"/>
              </w:rPr>
              <w:t>së</w:t>
            </w:r>
            <w:r w:rsidRPr="009C4149">
              <w:rPr>
                <w:rFonts w:ascii="Times New Roman" w:hAnsi="Times New Roman"/>
                <w:spacing w:val="-3"/>
                <w:sz w:val="24"/>
                <w:szCs w:val="24"/>
                <w:lang w:val="sq-AL"/>
              </w:rPr>
              <w:t xml:space="preserve"> </w:t>
            </w:r>
            <w:r w:rsidRPr="009C4149">
              <w:rPr>
                <w:rFonts w:ascii="Times New Roman" w:hAnsi="Times New Roman"/>
                <w:sz w:val="24"/>
                <w:szCs w:val="24"/>
                <w:lang w:val="sq-AL"/>
              </w:rPr>
              <w:t>sigurimit. Në këtë rregullore përcaktohen edhe kush konsiderohet ndryshim thelbësor i statutit.</w:t>
            </w:r>
          </w:p>
          <w:p w14:paraId="17123355" w14:textId="61E56598" w:rsidR="006F4C16" w:rsidRPr="009C4149" w:rsidRDefault="006F4C16" w:rsidP="00116F63">
            <w:pPr>
              <w:pStyle w:val="BodyText"/>
              <w:jc w:val="both"/>
              <w:rPr>
                <w:rFonts w:ascii="Times New Roman" w:hAnsi="Times New Roman"/>
                <w:color w:val="000000"/>
                <w:sz w:val="24"/>
                <w:szCs w:val="24"/>
                <w:lang w:val="sq-AL"/>
              </w:rPr>
            </w:pPr>
          </w:p>
        </w:tc>
      </w:tr>
      <w:tr w:rsidR="0053101B" w:rsidRPr="009C4149" w14:paraId="154D52C2" w14:textId="77777777" w:rsidTr="006D1AB4">
        <w:tc>
          <w:tcPr>
            <w:tcW w:w="1595" w:type="dxa"/>
            <w:tcBorders>
              <w:top w:val="single" w:sz="4" w:space="0" w:color="auto"/>
              <w:left w:val="single" w:sz="4" w:space="0" w:color="auto"/>
              <w:bottom w:val="single" w:sz="4" w:space="0" w:color="auto"/>
              <w:right w:val="single" w:sz="4" w:space="0" w:color="auto"/>
            </w:tcBorders>
          </w:tcPr>
          <w:p w14:paraId="230634B9" w14:textId="4CBB4A3E" w:rsidR="009A2D15" w:rsidRPr="009C4149" w:rsidRDefault="00AE7D31" w:rsidP="00116F63">
            <w:pPr>
              <w:pStyle w:val="BodyText"/>
              <w:jc w:val="both"/>
              <w:rPr>
                <w:rFonts w:ascii="Times New Roman" w:hAnsi="Times New Roman"/>
                <w:i/>
                <w:iCs/>
                <w:sz w:val="24"/>
                <w:szCs w:val="24"/>
                <w:lang w:val="sq-AL"/>
              </w:rPr>
            </w:pPr>
            <w:r w:rsidRPr="009C4149">
              <w:rPr>
                <w:rFonts w:ascii="Times New Roman" w:hAnsi="Times New Roman"/>
                <w:i/>
                <w:iCs/>
                <w:sz w:val="24"/>
                <w:szCs w:val="24"/>
                <w:lang w:val="sq-AL"/>
              </w:rPr>
              <w:t>Mbi k</w:t>
            </w:r>
            <w:r w:rsidR="00DD0B7F" w:rsidRPr="009C4149">
              <w:rPr>
                <w:rFonts w:ascii="Times New Roman" w:hAnsi="Times New Roman"/>
                <w:i/>
                <w:iCs/>
                <w:sz w:val="24"/>
                <w:szCs w:val="24"/>
                <w:lang w:val="sq-AL"/>
              </w:rPr>
              <w:t>ë</w:t>
            </w:r>
            <w:r w:rsidRPr="009C4149">
              <w:rPr>
                <w:rFonts w:ascii="Times New Roman" w:hAnsi="Times New Roman"/>
                <w:i/>
                <w:iCs/>
                <w:sz w:val="24"/>
                <w:szCs w:val="24"/>
                <w:lang w:val="sq-AL"/>
              </w:rPr>
              <w:t>rkesat q</w:t>
            </w:r>
            <w:r w:rsidR="00DD0B7F" w:rsidRPr="009C4149">
              <w:rPr>
                <w:rFonts w:ascii="Times New Roman" w:hAnsi="Times New Roman"/>
                <w:i/>
                <w:iCs/>
                <w:sz w:val="24"/>
                <w:szCs w:val="24"/>
                <w:lang w:val="sq-AL"/>
              </w:rPr>
              <w:t>ë</w:t>
            </w:r>
            <w:r w:rsidRPr="009C4149">
              <w:rPr>
                <w:rFonts w:ascii="Times New Roman" w:hAnsi="Times New Roman"/>
                <w:i/>
                <w:iCs/>
                <w:sz w:val="24"/>
                <w:szCs w:val="24"/>
                <w:lang w:val="sq-AL"/>
              </w:rPr>
              <w:t xml:space="preserve"> duhet t</w:t>
            </w:r>
            <w:r w:rsidR="00DD0B7F" w:rsidRPr="009C4149">
              <w:rPr>
                <w:rFonts w:ascii="Times New Roman" w:hAnsi="Times New Roman"/>
                <w:i/>
                <w:iCs/>
                <w:sz w:val="24"/>
                <w:szCs w:val="24"/>
                <w:lang w:val="sq-AL"/>
              </w:rPr>
              <w:t>ë</w:t>
            </w:r>
            <w:r w:rsidRPr="009C4149">
              <w:rPr>
                <w:rFonts w:ascii="Times New Roman" w:hAnsi="Times New Roman"/>
                <w:i/>
                <w:iCs/>
                <w:sz w:val="24"/>
                <w:szCs w:val="24"/>
                <w:lang w:val="sq-AL"/>
              </w:rPr>
              <w:t xml:space="preserve"> p</w:t>
            </w:r>
            <w:r w:rsidR="00DD0B7F" w:rsidRPr="009C4149">
              <w:rPr>
                <w:rFonts w:ascii="Times New Roman" w:hAnsi="Times New Roman"/>
                <w:i/>
                <w:iCs/>
                <w:sz w:val="24"/>
                <w:szCs w:val="24"/>
                <w:lang w:val="sq-AL"/>
              </w:rPr>
              <w:t>ë</w:t>
            </w:r>
            <w:r w:rsidRPr="009C4149">
              <w:rPr>
                <w:rFonts w:ascii="Times New Roman" w:hAnsi="Times New Roman"/>
                <w:i/>
                <w:iCs/>
                <w:sz w:val="24"/>
                <w:szCs w:val="24"/>
                <w:lang w:val="sq-AL"/>
              </w:rPr>
              <w:t>rmbushin ndërmjetësit në sigurime dhe risigurime dhe punonjësit e shoqërive të sigurimit dhe risigurimit, si dhe punonjësit e ndërmjetësve në sigurime dhe risigurime</w:t>
            </w:r>
          </w:p>
        </w:tc>
        <w:tc>
          <w:tcPr>
            <w:tcW w:w="2620" w:type="dxa"/>
            <w:tcBorders>
              <w:top w:val="single" w:sz="4" w:space="0" w:color="auto"/>
              <w:left w:val="single" w:sz="4" w:space="0" w:color="auto"/>
              <w:bottom w:val="single" w:sz="4" w:space="0" w:color="auto"/>
              <w:right w:val="single" w:sz="4" w:space="0" w:color="auto"/>
            </w:tcBorders>
          </w:tcPr>
          <w:p w14:paraId="28D86D59" w14:textId="77777777" w:rsidR="00AE7D31" w:rsidRPr="009C4149" w:rsidRDefault="00AE7D31" w:rsidP="00AE7D31">
            <w:pPr>
              <w:spacing w:before="100" w:beforeAutospacing="1" w:after="200" w:line="273" w:lineRule="auto"/>
              <w:jc w:val="both"/>
              <w:rPr>
                <w:rFonts w:ascii="Times New Roman" w:eastAsia="Calibri" w:hAnsi="Times New Roman"/>
                <w:i/>
                <w:sz w:val="24"/>
                <w:szCs w:val="24"/>
                <w:lang w:val="sq-AL"/>
              </w:rPr>
            </w:pPr>
            <w:r w:rsidRPr="009C4149">
              <w:rPr>
                <w:rFonts w:ascii="Times New Roman" w:eastAsia="Calibri" w:hAnsi="Times New Roman"/>
                <w:i/>
                <w:sz w:val="24"/>
                <w:szCs w:val="24"/>
                <w:lang w:val="sq-AL"/>
              </w:rPr>
              <w:t xml:space="preserve">Në nenin 199, pika 7, ku përcaktohet se të njëjtat kërkesa që agjentët duhet të plotësojnë dhe punonjësit e shoqerisë së sigurimit që merren me shitje, pra kalojnë nëpërmjet një procesi quasi miratimi, </w:t>
            </w:r>
            <w:r w:rsidRPr="009C4149">
              <w:rPr>
                <w:rFonts w:ascii="Times New Roman" w:eastAsia="Calibri" w:hAnsi="Times New Roman"/>
                <w:i/>
                <w:sz w:val="24"/>
                <w:szCs w:val="24"/>
                <w:lang w:val="sq-AL"/>
              </w:rPr>
              <w:lastRenderedPageBreak/>
              <w:t xml:space="preserve">mendojmë se duhet shfuqizuar. Kjo për shkak se punonjësi i shoqërise së sigurimit funksion dhe shet produkte si përfaqësues në emër dhe për llogari të shoqërisë së sigurimit apo punëdhënësi të licencuar nga AMF për ketë qëllim. Shoqëria e sigurimit është e licencuar për të marrrë në sigurim subjekte dhe individë sipas licencës të dhënë dhe është kjo shoqëri e cila është përgjegjëse në raport me ligjin, klientët dhe AMF-në, në rast mos respektimi të klauzolave kontraktore dhe ligjore, si dhe është kjo shoqëri që ka detyrimin për trajnimin e stafeve të shitjes. Pra është një handikap ligjor që nga njëra anë shoqëria e sigurimit kalon nëpër një proces licencimi dhe mbikëqyrje të </w:t>
            </w:r>
            <w:r w:rsidRPr="009C4149">
              <w:rPr>
                <w:rFonts w:ascii="Times New Roman" w:eastAsia="Calibri" w:hAnsi="Times New Roman"/>
                <w:i/>
                <w:sz w:val="24"/>
                <w:szCs w:val="24"/>
                <w:lang w:val="sq-AL"/>
              </w:rPr>
              <w:lastRenderedPageBreak/>
              <w:t xml:space="preserve">vazhdueshme përfshirë marrjen në sigurim, trajtim ankesash dhe nga ana tjetër duhet të njoftojë dhe miratojë punonjësit e saj të shitjes në Autoritet! Për më shumë kjo është dhe një kosto e shtuar shpenzimesh administrative për shoqërinë e sigurimit dhe për AMF. Konstatojmë që as në Directive 2009/138/EC nuk konstatohet një kërkesë e tillë. </w:t>
            </w:r>
          </w:p>
          <w:p w14:paraId="11E7C401" w14:textId="77777777" w:rsidR="00AE7D31" w:rsidRPr="009C4149" w:rsidRDefault="00AE7D31" w:rsidP="00AE7D31">
            <w:pPr>
              <w:spacing w:before="100" w:beforeAutospacing="1" w:after="200" w:line="273" w:lineRule="auto"/>
              <w:jc w:val="both"/>
              <w:rPr>
                <w:rFonts w:ascii="Times New Roman" w:eastAsia="Calibri" w:hAnsi="Times New Roman"/>
                <w:i/>
                <w:sz w:val="24"/>
                <w:szCs w:val="24"/>
                <w:lang w:val="sq-AL"/>
              </w:rPr>
            </w:pPr>
            <w:r w:rsidRPr="009C4149">
              <w:rPr>
                <w:rFonts w:ascii="Times New Roman" w:eastAsia="Calibri" w:hAnsi="Times New Roman"/>
                <w:i/>
                <w:sz w:val="24"/>
                <w:szCs w:val="24"/>
                <w:lang w:val="sq-AL"/>
              </w:rPr>
              <w:t>Propozojmë shfuqizimin e pikës 7 të nenit 199 gjë që passjell dhe shfuqizimin e shkronjës e) të pikës 2 të nenit 35 të ligjit.</w:t>
            </w:r>
          </w:p>
          <w:p w14:paraId="402168E3" w14:textId="77777777" w:rsidR="0053101B" w:rsidRPr="009C4149" w:rsidRDefault="0053101B" w:rsidP="006F4C16">
            <w:pPr>
              <w:spacing w:after="120"/>
              <w:jc w:val="both"/>
              <w:rPr>
                <w:rFonts w:ascii="Times New Roman" w:hAnsi="Times New Roman"/>
                <w:color w:val="000000"/>
                <w:sz w:val="24"/>
                <w:szCs w:val="24"/>
                <w:lang w:val="sq-AL"/>
              </w:rPr>
            </w:pPr>
          </w:p>
        </w:tc>
        <w:tc>
          <w:tcPr>
            <w:tcW w:w="1341" w:type="dxa"/>
            <w:tcBorders>
              <w:top w:val="single" w:sz="4" w:space="0" w:color="auto"/>
              <w:left w:val="single" w:sz="4" w:space="0" w:color="auto"/>
              <w:bottom w:val="single" w:sz="4" w:space="0" w:color="auto"/>
              <w:right w:val="single" w:sz="4" w:space="0" w:color="auto"/>
            </w:tcBorders>
          </w:tcPr>
          <w:p w14:paraId="5CC19179" w14:textId="6E3798A7" w:rsidR="0053101B" w:rsidRPr="009C4149" w:rsidRDefault="002553D7" w:rsidP="00116F63">
            <w:pPr>
              <w:pStyle w:val="BodyText"/>
              <w:jc w:val="both"/>
              <w:rPr>
                <w:rFonts w:ascii="Times New Roman" w:hAnsi="Times New Roman"/>
                <w:color w:val="000000"/>
                <w:sz w:val="24"/>
                <w:szCs w:val="24"/>
                <w:lang w:val="sq-AL"/>
              </w:rPr>
            </w:pPr>
            <w:r w:rsidRPr="009C4149">
              <w:rPr>
                <w:rFonts w:ascii="Times New Roman" w:hAnsi="Times New Roman"/>
                <w:sz w:val="24"/>
                <w:szCs w:val="24"/>
                <w:lang w:val="sq-AL"/>
              </w:rPr>
              <w:lastRenderedPageBreak/>
              <w:t>Shoqata e Siguruesve</w:t>
            </w:r>
          </w:p>
        </w:tc>
        <w:tc>
          <w:tcPr>
            <w:tcW w:w="1111" w:type="dxa"/>
            <w:tcBorders>
              <w:top w:val="single" w:sz="4" w:space="0" w:color="auto"/>
              <w:left w:val="single" w:sz="4" w:space="0" w:color="auto"/>
              <w:bottom w:val="single" w:sz="4" w:space="0" w:color="auto"/>
              <w:right w:val="single" w:sz="4" w:space="0" w:color="auto"/>
            </w:tcBorders>
          </w:tcPr>
          <w:p w14:paraId="37AE73CF" w14:textId="3CC5BC5A" w:rsidR="00FD7192" w:rsidRPr="009C4149" w:rsidRDefault="00AE7D31" w:rsidP="00116F63">
            <w:pPr>
              <w:pStyle w:val="BodyText"/>
              <w:jc w:val="both"/>
              <w:rPr>
                <w:rFonts w:ascii="Times New Roman" w:hAnsi="Times New Roman"/>
                <w:color w:val="000000"/>
                <w:sz w:val="24"/>
                <w:szCs w:val="24"/>
                <w:lang w:val="sq-AL"/>
              </w:rPr>
            </w:pPr>
            <w:r w:rsidRPr="009C4149">
              <w:rPr>
                <w:rFonts w:ascii="Times New Roman" w:hAnsi="Times New Roman"/>
                <w:color w:val="000000"/>
                <w:sz w:val="24"/>
                <w:szCs w:val="24"/>
                <w:lang w:val="sq-AL"/>
              </w:rPr>
              <w:t>Refuzuar</w:t>
            </w:r>
          </w:p>
          <w:p w14:paraId="4BF4EAF2" w14:textId="77777777" w:rsidR="00FD7192" w:rsidRPr="009C4149" w:rsidRDefault="00FD7192" w:rsidP="00116F63">
            <w:pPr>
              <w:pStyle w:val="BodyText"/>
              <w:jc w:val="both"/>
              <w:rPr>
                <w:rFonts w:ascii="Times New Roman" w:hAnsi="Times New Roman"/>
                <w:color w:val="000000"/>
                <w:sz w:val="24"/>
                <w:szCs w:val="24"/>
                <w:lang w:val="sq-AL"/>
              </w:rPr>
            </w:pPr>
          </w:p>
          <w:p w14:paraId="4E63178C" w14:textId="77777777" w:rsidR="00FD7192" w:rsidRPr="009C4149" w:rsidRDefault="00FD7192" w:rsidP="00116F63">
            <w:pPr>
              <w:pStyle w:val="BodyText"/>
              <w:jc w:val="both"/>
              <w:rPr>
                <w:rFonts w:ascii="Times New Roman" w:hAnsi="Times New Roman"/>
                <w:color w:val="000000"/>
                <w:sz w:val="24"/>
                <w:szCs w:val="24"/>
                <w:lang w:val="sq-AL"/>
              </w:rPr>
            </w:pPr>
          </w:p>
          <w:p w14:paraId="58167EAE" w14:textId="77777777" w:rsidR="00FD7192" w:rsidRPr="009C4149" w:rsidRDefault="00FD7192" w:rsidP="00116F63">
            <w:pPr>
              <w:pStyle w:val="BodyText"/>
              <w:jc w:val="both"/>
              <w:rPr>
                <w:rFonts w:ascii="Times New Roman" w:hAnsi="Times New Roman"/>
                <w:color w:val="000000"/>
                <w:sz w:val="24"/>
                <w:szCs w:val="24"/>
                <w:lang w:val="sq-AL"/>
              </w:rPr>
            </w:pPr>
          </w:p>
          <w:p w14:paraId="0A991727" w14:textId="77777777" w:rsidR="00FD7192" w:rsidRPr="009C4149" w:rsidRDefault="00FD7192" w:rsidP="00116F63">
            <w:pPr>
              <w:pStyle w:val="BodyText"/>
              <w:jc w:val="both"/>
              <w:rPr>
                <w:rFonts w:ascii="Times New Roman" w:hAnsi="Times New Roman"/>
                <w:color w:val="000000"/>
                <w:sz w:val="24"/>
                <w:szCs w:val="24"/>
                <w:lang w:val="sq-AL"/>
              </w:rPr>
            </w:pPr>
          </w:p>
          <w:p w14:paraId="305C3484" w14:textId="77777777" w:rsidR="00FD7192" w:rsidRPr="009C4149" w:rsidRDefault="00FD7192" w:rsidP="00116F63">
            <w:pPr>
              <w:pStyle w:val="BodyText"/>
              <w:jc w:val="both"/>
              <w:rPr>
                <w:rFonts w:ascii="Times New Roman" w:hAnsi="Times New Roman"/>
                <w:color w:val="000000"/>
                <w:sz w:val="24"/>
                <w:szCs w:val="24"/>
                <w:lang w:val="sq-AL"/>
              </w:rPr>
            </w:pPr>
          </w:p>
          <w:p w14:paraId="20DD7AA6" w14:textId="77777777" w:rsidR="00FD7192" w:rsidRPr="009C4149" w:rsidRDefault="00FD7192" w:rsidP="00116F63">
            <w:pPr>
              <w:pStyle w:val="BodyText"/>
              <w:jc w:val="both"/>
              <w:rPr>
                <w:rFonts w:ascii="Times New Roman" w:hAnsi="Times New Roman"/>
                <w:color w:val="000000"/>
                <w:sz w:val="24"/>
                <w:szCs w:val="24"/>
                <w:lang w:val="sq-AL"/>
              </w:rPr>
            </w:pPr>
          </w:p>
          <w:p w14:paraId="66C74B38" w14:textId="77777777" w:rsidR="00FD7192" w:rsidRPr="009C4149" w:rsidRDefault="00FD7192" w:rsidP="00116F63">
            <w:pPr>
              <w:pStyle w:val="BodyText"/>
              <w:jc w:val="both"/>
              <w:rPr>
                <w:rFonts w:ascii="Times New Roman" w:hAnsi="Times New Roman"/>
                <w:color w:val="000000"/>
                <w:sz w:val="24"/>
                <w:szCs w:val="24"/>
                <w:lang w:val="sq-AL"/>
              </w:rPr>
            </w:pPr>
          </w:p>
          <w:p w14:paraId="08F6B3F7" w14:textId="319B0A78" w:rsidR="00FD7192" w:rsidRPr="009C4149" w:rsidRDefault="00FD7192" w:rsidP="00116F63">
            <w:pPr>
              <w:pStyle w:val="BodyText"/>
              <w:jc w:val="both"/>
              <w:rPr>
                <w:rFonts w:ascii="Times New Roman" w:hAnsi="Times New Roman"/>
                <w:color w:val="000000"/>
                <w:sz w:val="24"/>
                <w:szCs w:val="24"/>
                <w:lang w:val="sq-AL"/>
              </w:rPr>
            </w:pPr>
          </w:p>
        </w:tc>
        <w:tc>
          <w:tcPr>
            <w:tcW w:w="2389" w:type="dxa"/>
            <w:tcBorders>
              <w:top w:val="single" w:sz="4" w:space="0" w:color="auto"/>
              <w:left w:val="single" w:sz="4" w:space="0" w:color="auto"/>
              <w:bottom w:val="single" w:sz="4" w:space="0" w:color="auto"/>
              <w:right w:val="single" w:sz="4" w:space="0" w:color="auto"/>
            </w:tcBorders>
          </w:tcPr>
          <w:p w14:paraId="363B3958" w14:textId="77777777" w:rsidR="00AE7D31" w:rsidRPr="009C4149" w:rsidRDefault="00AE7D31" w:rsidP="00AE7D31">
            <w:pPr>
              <w:spacing w:before="100" w:beforeAutospacing="1" w:line="273" w:lineRule="auto"/>
              <w:jc w:val="both"/>
              <w:rPr>
                <w:rFonts w:ascii="Times New Roman" w:hAnsi="Times New Roman"/>
                <w:sz w:val="24"/>
                <w:szCs w:val="24"/>
                <w:lang w:val="sq-AL"/>
              </w:rPr>
            </w:pPr>
            <w:r w:rsidRPr="009C4149">
              <w:rPr>
                <w:rFonts w:ascii="Times New Roman" w:hAnsi="Times New Roman"/>
                <w:sz w:val="24"/>
                <w:szCs w:val="24"/>
                <w:lang w:val="sq-AL"/>
              </w:rPr>
              <w:t xml:space="preserve">Sipas nenit 10, pika 5, të Direktivës 2016/97 e Parlamentit Evropian dhe e Këshillit, datë 20 janar 2016, "Për Shpërndarjen në Sigurime", parashikohet se: Shtetet anëtare të origjinës sigurohen që ndërmjetësit në sigurime dhe risigurime dhe punonjësit e shoqërive të sigurimit dhe risigurimit, si dhe punonjësit e </w:t>
            </w:r>
            <w:r w:rsidRPr="009C4149">
              <w:rPr>
                <w:rFonts w:ascii="Times New Roman" w:hAnsi="Times New Roman"/>
                <w:sz w:val="24"/>
                <w:szCs w:val="24"/>
                <w:lang w:val="sq-AL"/>
              </w:rPr>
              <w:lastRenderedPageBreak/>
              <w:t>ndërmjetësve në sigurime dhe risigurime të përmbushin kërkesat për trajnim dhe zhvillim të vazhdueshëm profesional për të mbajtur një nivel të duhur performancë që përkon me rolin që ata kanë dhe me tregun përkatës.</w:t>
            </w:r>
          </w:p>
          <w:p w14:paraId="7B62B882" w14:textId="792A0B68" w:rsidR="0053101B" w:rsidRPr="009C4149" w:rsidRDefault="0053101B" w:rsidP="00116F63">
            <w:pPr>
              <w:pStyle w:val="BodyText"/>
              <w:jc w:val="both"/>
              <w:rPr>
                <w:rFonts w:ascii="Times New Roman" w:hAnsi="Times New Roman"/>
                <w:color w:val="000000"/>
                <w:sz w:val="24"/>
                <w:szCs w:val="24"/>
                <w:lang w:val="sq-AL"/>
              </w:rPr>
            </w:pPr>
          </w:p>
        </w:tc>
      </w:tr>
      <w:tr w:rsidR="001E5E07" w:rsidRPr="009C4149" w14:paraId="72E0B8D6" w14:textId="77777777" w:rsidTr="006D1AB4">
        <w:tc>
          <w:tcPr>
            <w:tcW w:w="1595" w:type="dxa"/>
            <w:tcBorders>
              <w:top w:val="single" w:sz="4" w:space="0" w:color="auto"/>
              <w:left w:val="single" w:sz="4" w:space="0" w:color="auto"/>
              <w:bottom w:val="single" w:sz="4" w:space="0" w:color="auto"/>
              <w:right w:val="single" w:sz="4" w:space="0" w:color="auto"/>
            </w:tcBorders>
          </w:tcPr>
          <w:p w14:paraId="49675CE3" w14:textId="74E81E11" w:rsidR="006F4C16" w:rsidRPr="009C4149" w:rsidRDefault="00E024B2" w:rsidP="00116F63">
            <w:pPr>
              <w:pStyle w:val="BodyText"/>
              <w:jc w:val="both"/>
              <w:rPr>
                <w:rFonts w:ascii="Times New Roman" w:hAnsi="Times New Roman"/>
                <w:i/>
                <w:iCs/>
                <w:sz w:val="24"/>
                <w:szCs w:val="24"/>
                <w:lang w:val="sq-AL"/>
              </w:rPr>
            </w:pPr>
            <w:r w:rsidRPr="009C4149">
              <w:rPr>
                <w:rFonts w:ascii="Times New Roman" w:hAnsi="Times New Roman"/>
                <w:i/>
                <w:iCs/>
                <w:sz w:val="24"/>
                <w:szCs w:val="24"/>
                <w:lang w:val="sq-AL"/>
              </w:rPr>
              <w:lastRenderedPageBreak/>
              <w:t>Koment n</w:t>
            </w:r>
            <w:r w:rsidR="00DD0B7F" w:rsidRPr="009C4149">
              <w:rPr>
                <w:rFonts w:ascii="Times New Roman" w:hAnsi="Times New Roman"/>
                <w:i/>
                <w:iCs/>
                <w:sz w:val="24"/>
                <w:szCs w:val="24"/>
                <w:lang w:val="sq-AL"/>
              </w:rPr>
              <w:t>ë</w:t>
            </w:r>
            <w:r w:rsidRPr="009C4149">
              <w:rPr>
                <w:rFonts w:ascii="Times New Roman" w:hAnsi="Times New Roman"/>
                <w:i/>
                <w:iCs/>
                <w:sz w:val="24"/>
                <w:szCs w:val="24"/>
                <w:lang w:val="sq-AL"/>
              </w:rPr>
              <w:t xml:space="preserve"> lidhje me miratimin e informacionit promocional</w:t>
            </w:r>
            <w:r w:rsidR="002211BC" w:rsidRPr="009C4149">
              <w:rPr>
                <w:rFonts w:ascii="Times New Roman" w:hAnsi="Times New Roman"/>
                <w:i/>
                <w:iCs/>
                <w:sz w:val="24"/>
                <w:szCs w:val="24"/>
                <w:lang w:val="sq-AL"/>
              </w:rPr>
              <w:t>.</w:t>
            </w:r>
          </w:p>
        </w:tc>
        <w:tc>
          <w:tcPr>
            <w:tcW w:w="2620" w:type="dxa"/>
            <w:tcBorders>
              <w:top w:val="single" w:sz="4" w:space="0" w:color="auto"/>
              <w:left w:val="single" w:sz="4" w:space="0" w:color="auto"/>
              <w:bottom w:val="single" w:sz="4" w:space="0" w:color="auto"/>
              <w:right w:val="single" w:sz="4" w:space="0" w:color="auto"/>
            </w:tcBorders>
          </w:tcPr>
          <w:p w14:paraId="3C186087" w14:textId="77777777" w:rsidR="002553D7" w:rsidRPr="009C4149" w:rsidRDefault="002553D7" w:rsidP="002553D7">
            <w:pPr>
              <w:spacing w:before="100" w:beforeAutospacing="1" w:after="120" w:line="273" w:lineRule="auto"/>
              <w:jc w:val="both"/>
              <w:rPr>
                <w:rFonts w:ascii="Times New Roman" w:hAnsi="Times New Roman"/>
                <w:i/>
                <w:sz w:val="24"/>
                <w:szCs w:val="24"/>
                <w:lang w:val="sq-AL"/>
              </w:rPr>
            </w:pPr>
            <w:r w:rsidRPr="009C4149">
              <w:rPr>
                <w:rFonts w:ascii="Times New Roman" w:hAnsi="Times New Roman"/>
                <w:i/>
                <w:sz w:val="24"/>
                <w:szCs w:val="24"/>
                <w:lang w:val="sq-AL"/>
              </w:rPr>
              <w:t xml:space="preserve">Në nenin 17, të projektligjit i cili sjell një shtesë në nenin 67, të ligjit, konkretisht pikën 5, ku i jep një kompetencë AMF lidhur me kontrollin e </w:t>
            </w:r>
            <w:r w:rsidRPr="009C4149">
              <w:rPr>
                <w:rFonts w:ascii="Times New Roman" w:hAnsi="Times New Roman"/>
                <w:i/>
                <w:sz w:val="24"/>
                <w:szCs w:val="24"/>
                <w:lang w:val="sq-AL"/>
              </w:rPr>
              <w:lastRenderedPageBreak/>
              <w:t>reklamave dhe informacioneve promocionale, duke qenë se nuk është përcaktuar çfarë ndodh nëse Autoriteti nuk kthen përgjigje, propozojmë të vendoset klauzolë që, nëse Autoriteti nuk kthen përgjigje për një periudhe 15 ditë kalendarike, nga data e depozitimit të kërkesës në AMF, informacioni promocional konsiderohet automatikisht i miratuar.</w:t>
            </w:r>
          </w:p>
          <w:p w14:paraId="1D635D7D" w14:textId="77777777" w:rsidR="006F4C16" w:rsidRPr="009C4149" w:rsidRDefault="006F4C16" w:rsidP="006F4C16">
            <w:pPr>
              <w:spacing w:after="120"/>
              <w:jc w:val="both"/>
              <w:rPr>
                <w:rFonts w:ascii="Times New Roman" w:hAnsi="Times New Roman"/>
                <w:color w:val="000000"/>
                <w:sz w:val="24"/>
                <w:szCs w:val="24"/>
                <w:lang w:val="sq-AL"/>
              </w:rPr>
            </w:pPr>
          </w:p>
        </w:tc>
        <w:tc>
          <w:tcPr>
            <w:tcW w:w="1341" w:type="dxa"/>
            <w:tcBorders>
              <w:top w:val="single" w:sz="4" w:space="0" w:color="auto"/>
              <w:left w:val="single" w:sz="4" w:space="0" w:color="auto"/>
              <w:bottom w:val="single" w:sz="4" w:space="0" w:color="auto"/>
              <w:right w:val="single" w:sz="4" w:space="0" w:color="auto"/>
            </w:tcBorders>
          </w:tcPr>
          <w:p w14:paraId="080642E7" w14:textId="06BC9284" w:rsidR="006F4C16" w:rsidRPr="009C4149" w:rsidRDefault="00E024B2" w:rsidP="00116F63">
            <w:pPr>
              <w:pStyle w:val="BodyText"/>
              <w:jc w:val="both"/>
              <w:rPr>
                <w:rFonts w:ascii="Times New Roman" w:hAnsi="Times New Roman"/>
                <w:color w:val="000000"/>
                <w:sz w:val="24"/>
                <w:szCs w:val="24"/>
                <w:lang w:val="sq-AL"/>
              </w:rPr>
            </w:pPr>
            <w:r w:rsidRPr="009C4149">
              <w:rPr>
                <w:rFonts w:ascii="Times New Roman" w:hAnsi="Times New Roman"/>
                <w:sz w:val="24"/>
                <w:szCs w:val="24"/>
                <w:lang w:val="sq-AL"/>
              </w:rPr>
              <w:lastRenderedPageBreak/>
              <w:t>Shoqata e Siguruesve</w:t>
            </w:r>
          </w:p>
        </w:tc>
        <w:tc>
          <w:tcPr>
            <w:tcW w:w="1111" w:type="dxa"/>
            <w:tcBorders>
              <w:top w:val="single" w:sz="4" w:space="0" w:color="auto"/>
              <w:left w:val="single" w:sz="4" w:space="0" w:color="auto"/>
              <w:bottom w:val="single" w:sz="4" w:space="0" w:color="auto"/>
              <w:right w:val="single" w:sz="4" w:space="0" w:color="auto"/>
            </w:tcBorders>
          </w:tcPr>
          <w:p w14:paraId="73415E1F" w14:textId="5085AD75" w:rsidR="006F4C16" w:rsidRPr="009C4149" w:rsidRDefault="00E024B2" w:rsidP="00116F63">
            <w:pPr>
              <w:pStyle w:val="BodyText"/>
              <w:jc w:val="both"/>
              <w:rPr>
                <w:rFonts w:ascii="Times New Roman" w:hAnsi="Times New Roman"/>
                <w:color w:val="000000"/>
                <w:sz w:val="24"/>
                <w:szCs w:val="24"/>
                <w:lang w:val="sq-AL"/>
              </w:rPr>
            </w:pPr>
            <w:r w:rsidRPr="009C4149">
              <w:rPr>
                <w:rFonts w:ascii="Times New Roman" w:hAnsi="Times New Roman"/>
                <w:color w:val="000000"/>
                <w:sz w:val="24"/>
                <w:szCs w:val="24"/>
                <w:lang w:val="sq-AL"/>
              </w:rPr>
              <w:t>Refuzuar</w:t>
            </w:r>
          </w:p>
        </w:tc>
        <w:tc>
          <w:tcPr>
            <w:tcW w:w="2389" w:type="dxa"/>
            <w:tcBorders>
              <w:top w:val="single" w:sz="4" w:space="0" w:color="auto"/>
              <w:left w:val="single" w:sz="4" w:space="0" w:color="auto"/>
              <w:bottom w:val="single" w:sz="4" w:space="0" w:color="auto"/>
              <w:right w:val="single" w:sz="4" w:space="0" w:color="auto"/>
            </w:tcBorders>
          </w:tcPr>
          <w:p w14:paraId="6FE44D91" w14:textId="77777777" w:rsidR="00A3503E" w:rsidRPr="009C4149" w:rsidRDefault="00A3503E" w:rsidP="00A3503E">
            <w:pPr>
              <w:spacing w:before="100" w:beforeAutospacing="1" w:line="273" w:lineRule="auto"/>
              <w:jc w:val="both"/>
              <w:rPr>
                <w:rFonts w:ascii="Times New Roman" w:eastAsia="Calibri" w:hAnsi="Times New Roman"/>
                <w:sz w:val="24"/>
                <w:szCs w:val="24"/>
                <w:lang w:val="sq-AL"/>
              </w:rPr>
            </w:pPr>
            <w:r w:rsidRPr="009C4149">
              <w:rPr>
                <w:rFonts w:ascii="Times New Roman" w:hAnsi="Times New Roman"/>
                <w:sz w:val="24"/>
                <w:szCs w:val="24"/>
                <w:lang w:val="sq-AL"/>
              </w:rPr>
              <w:t xml:space="preserve">Përmbajtja e dispozitës nënkupton se, </w:t>
            </w:r>
            <w:r w:rsidRPr="009C4149">
              <w:rPr>
                <w:rFonts w:ascii="Times New Roman" w:eastAsia="Calibri" w:hAnsi="Times New Roman"/>
                <w:sz w:val="24"/>
                <w:szCs w:val="24"/>
                <w:lang w:val="sq-AL"/>
              </w:rPr>
              <w:t>nëse shoqëria e sigurimit nuk njoftohet për korrigjim apo ndryshim brenda afatit të përcaktuar në këtë nen,</w:t>
            </w:r>
            <w:r w:rsidRPr="009C4149">
              <w:rPr>
                <w:rFonts w:ascii="Times New Roman" w:hAnsi="Times New Roman"/>
                <w:sz w:val="24"/>
                <w:szCs w:val="24"/>
                <w:lang w:val="sq-AL"/>
              </w:rPr>
              <w:t xml:space="preserve"> Autoriteti e miraton në heshtje </w:t>
            </w:r>
            <w:r w:rsidRPr="009C4149">
              <w:rPr>
                <w:rFonts w:ascii="Times New Roman" w:eastAsia="Calibri" w:hAnsi="Times New Roman"/>
                <w:sz w:val="24"/>
                <w:szCs w:val="24"/>
                <w:lang w:val="sq-AL"/>
              </w:rPr>
              <w:lastRenderedPageBreak/>
              <w:t xml:space="preserve">informacionin promocional. </w:t>
            </w:r>
          </w:p>
          <w:p w14:paraId="2DC4D309" w14:textId="4A45B958" w:rsidR="00A827D2" w:rsidRPr="009C4149" w:rsidRDefault="00A827D2" w:rsidP="00116F63">
            <w:pPr>
              <w:pStyle w:val="BodyText"/>
              <w:jc w:val="both"/>
              <w:rPr>
                <w:rFonts w:ascii="Times New Roman" w:hAnsi="Times New Roman"/>
                <w:color w:val="000000"/>
                <w:sz w:val="24"/>
                <w:szCs w:val="24"/>
                <w:lang w:val="sq-AL"/>
              </w:rPr>
            </w:pPr>
          </w:p>
        </w:tc>
      </w:tr>
      <w:tr w:rsidR="001E5E07" w:rsidRPr="009C4149" w14:paraId="4ACF7F23" w14:textId="77777777" w:rsidTr="006D1AB4">
        <w:tc>
          <w:tcPr>
            <w:tcW w:w="1595" w:type="dxa"/>
            <w:tcBorders>
              <w:top w:val="single" w:sz="4" w:space="0" w:color="auto"/>
              <w:left w:val="single" w:sz="4" w:space="0" w:color="auto"/>
              <w:bottom w:val="single" w:sz="4" w:space="0" w:color="auto"/>
              <w:right w:val="single" w:sz="4" w:space="0" w:color="auto"/>
            </w:tcBorders>
          </w:tcPr>
          <w:p w14:paraId="321FEF44" w14:textId="49110879" w:rsidR="006F4C16" w:rsidRPr="009C4149" w:rsidRDefault="00E024B2" w:rsidP="00116F63">
            <w:pPr>
              <w:pStyle w:val="BodyText"/>
              <w:jc w:val="both"/>
              <w:rPr>
                <w:rFonts w:ascii="Times New Roman" w:hAnsi="Times New Roman"/>
                <w:i/>
                <w:iCs/>
                <w:sz w:val="24"/>
                <w:szCs w:val="24"/>
                <w:lang w:val="sq-AL"/>
              </w:rPr>
            </w:pPr>
            <w:r w:rsidRPr="009C4149">
              <w:rPr>
                <w:rFonts w:ascii="Times New Roman" w:eastAsia="Calibri" w:hAnsi="Times New Roman"/>
                <w:i/>
                <w:sz w:val="24"/>
                <w:szCs w:val="24"/>
                <w:lang w:val="sq-AL"/>
              </w:rPr>
              <w:lastRenderedPageBreak/>
              <w:t>Mbi promovimin e suksesit të grupit ku bën pjesë shoqëria e sigurimit.</w:t>
            </w:r>
          </w:p>
        </w:tc>
        <w:tc>
          <w:tcPr>
            <w:tcW w:w="2620" w:type="dxa"/>
            <w:tcBorders>
              <w:top w:val="single" w:sz="4" w:space="0" w:color="auto"/>
              <w:left w:val="single" w:sz="4" w:space="0" w:color="auto"/>
              <w:bottom w:val="single" w:sz="4" w:space="0" w:color="auto"/>
              <w:right w:val="single" w:sz="4" w:space="0" w:color="auto"/>
            </w:tcBorders>
          </w:tcPr>
          <w:p w14:paraId="4BF9442E" w14:textId="77777777" w:rsidR="00E024B2" w:rsidRPr="009C4149" w:rsidRDefault="00E024B2" w:rsidP="00E024B2">
            <w:pPr>
              <w:spacing w:before="100" w:beforeAutospacing="1" w:line="273" w:lineRule="auto"/>
              <w:jc w:val="both"/>
              <w:rPr>
                <w:rFonts w:ascii="Times New Roman" w:eastAsia="Calibri" w:hAnsi="Times New Roman"/>
                <w:i/>
                <w:sz w:val="24"/>
                <w:szCs w:val="24"/>
                <w:lang w:val="sq-AL"/>
              </w:rPr>
            </w:pPr>
            <w:r w:rsidRPr="009C4149">
              <w:rPr>
                <w:rFonts w:ascii="Times New Roman" w:eastAsia="Calibri" w:hAnsi="Times New Roman"/>
                <w:i/>
                <w:sz w:val="24"/>
                <w:szCs w:val="24"/>
                <w:lang w:val="sq-AL"/>
              </w:rPr>
              <w:t xml:space="preserve">Propozimi në nenin 18, të projektiligit, i cili synon të shtojë një dispozitë ligjore në nenin 68, duke ndaluar promovimin e suksesit të grupit ku bën pjesë shoqëria e sigurimit, është e gabuar, sepse AMF dhe vetë shteti duhet të promovojnë tek një shoqëri sigurimi dhe arritjet e </w:t>
            </w:r>
            <w:r w:rsidRPr="009C4149">
              <w:rPr>
                <w:rFonts w:ascii="Times New Roman" w:eastAsia="Calibri" w:hAnsi="Times New Roman"/>
                <w:i/>
                <w:sz w:val="24"/>
                <w:szCs w:val="24"/>
                <w:lang w:val="sq-AL"/>
              </w:rPr>
              <w:lastRenderedPageBreak/>
              <w:t xml:space="preserve">shoqërive të saj te grupit, apo te vetë grupit, sepse në thelb kjo tregon qëndrueshmërinë dhe standardin e të gjitha shoqërive të grupit. </w:t>
            </w:r>
          </w:p>
          <w:p w14:paraId="34B97816" w14:textId="77777777" w:rsidR="00E024B2" w:rsidRPr="009C4149" w:rsidRDefault="00E024B2" w:rsidP="00E024B2">
            <w:pPr>
              <w:spacing w:before="100" w:beforeAutospacing="1" w:line="273" w:lineRule="auto"/>
              <w:jc w:val="both"/>
              <w:rPr>
                <w:rFonts w:ascii="Times New Roman" w:eastAsia="Calibri" w:hAnsi="Times New Roman"/>
                <w:i/>
                <w:sz w:val="24"/>
                <w:szCs w:val="24"/>
                <w:lang w:val="sq-AL"/>
              </w:rPr>
            </w:pPr>
            <w:r w:rsidRPr="009C4149">
              <w:rPr>
                <w:rFonts w:ascii="Times New Roman" w:eastAsia="Calibri" w:hAnsi="Times New Roman"/>
                <w:i/>
                <w:sz w:val="24"/>
                <w:szCs w:val="24"/>
                <w:lang w:val="sq-AL"/>
              </w:rPr>
              <w:t>Mendojmë që duhet hequr si propozim pasi cënon të drejtën dhe lirinë e shprehjes si dhe të drejtën për liri ekonomike, ose të riformulohet më konkretisht, psh një sugjerim mund të jetë që nuk mund të përdoret promovimi që lidhet me veprimtarinë e sigurimit për rastet kur nuk janë shoqëri sigurimi apo shoqëri në tregun financiar, por kështu si është propozuar nuk qëndron.</w:t>
            </w:r>
          </w:p>
          <w:p w14:paraId="0E2AD18F" w14:textId="0D352C83" w:rsidR="006F4C16" w:rsidRPr="009C4149" w:rsidRDefault="006F4C16" w:rsidP="006F4C16">
            <w:pPr>
              <w:spacing w:after="120"/>
              <w:jc w:val="both"/>
              <w:rPr>
                <w:rFonts w:ascii="Times New Roman" w:hAnsi="Times New Roman"/>
                <w:b/>
                <w:bCs/>
                <w:color w:val="202124"/>
                <w:spacing w:val="2"/>
                <w:sz w:val="24"/>
                <w:szCs w:val="24"/>
                <w:shd w:val="clear" w:color="auto" w:fill="FFFFFF"/>
                <w:lang w:val="sq-AL"/>
              </w:rPr>
            </w:pPr>
          </w:p>
        </w:tc>
        <w:tc>
          <w:tcPr>
            <w:tcW w:w="1341" w:type="dxa"/>
            <w:tcBorders>
              <w:top w:val="single" w:sz="4" w:space="0" w:color="auto"/>
              <w:left w:val="single" w:sz="4" w:space="0" w:color="auto"/>
              <w:bottom w:val="single" w:sz="4" w:space="0" w:color="auto"/>
              <w:right w:val="single" w:sz="4" w:space="0" w:color="auto"/>
            </w:tcBorders>
          </w:tcPr>
          <w:p w14:paraId="1BB603DD" w14:textId="60924FD7" w:rsidR="006F4C16" w:rsidRPr="009C4149" w:rsidRDefault="00E024B2" w:rsidP="00116F63">
            <w:pPr>
              <w:pStyle w:val="BodyText"/>
              <w:jc w:val="both"/>
              <w:rPr>
                <w:rFonts w:ascii="Times New Roman" w:hAnsi="Times New Roman"/>
                <w:sz w:val="24"/>
                <w:szCs w:val="24"/>
                <w:lang w:val="sq-AL"/>
              </w:rPr>
            </w:pPr>
            <w:r w:rsidRPr="009C4149">
              <w:rPr>
                <w:rFonts w:ascii="Times New Roman" w:hAnsi="Times New Roman"/>
                <w:sz w:val="24"/>
                <w:szCs w:val="24"/>
                <w:lang w:val="sq-AL"/>
              </w:rPr>
              <w:lastRenderedPageBreak/>
              <w:t>Shoqata e Siguruesve</w:t>
            </w:r>
          </w:p>
        </w:tc>
        <w:tc>
          <w:tcPr>
            <w:tcW w:w="1111" w:type="dxa"/>
            <w:tcBorders>
              <w:top w:val="single" w:sz="4" w:space="0" w:color="auto"/>
              <w:left w:val="single" w:sz="4" w:space="0" w:color="auto"/>
              <w:bottom w:val="single" w:sz="4" w:space="0" w:color="auto"/>
              <w:right w:val="single" w:sz="4" w:space="0" w:color="auto"/>
            </w:tcBorders>
          </w:tcPr>
          <w:p w14:paraId="30BEEF81" w14:textId="2CDC1265" w:rsidR="006F4C16" w:rsidRPr="009C4149" w:rsidRDefault="00E024B2" w:rsidP="00116F63">
            <w:pPr>
              <w:pStyle w:val="BodyText"/>
              <w:jc w:val="both"/>
              <w:rPr>
                <w:rFonts w:ascii="Times New Roman" w:hAnsi="Times New Roman"/>
                <w:sz w:val="24"/>
                <w:szCs w:val="24"/>
                <w:lang w:val="sq-AL"/>
              </w:rPr>
            </w:pPr>
            <w:r w:rsidRPr="009C4149">
              <w:rPr>
                <w:rFonts w:ascii="Times New Roman" w:hAnsi="Times New Roman"/>
                <w:sz w:val="24"/>
                <w:szCs w:val="24"/>
                <w:lang w:val="sq-AL"/>
              </w:rPr>
              <w:t>Refuzuar</w:t>
            </w:r>
          </w:p>
        </w:tc>
        <w:tc>
          <w:tcPr>
            <w:tcW w:w="2389" w:type="dxa"/>
            <w:tcBorders>
              <w:top w:val="single" w:sz="4" w:space="0" w:color="auto"/>
              <w:left w:val="single" w:sz="4" w:space="0" w:color="auto"/>
              <w:bottom w:val="single" w:sz="4" w:space="0" w:color="auto"/>
              <w:right w:val="single" w:sz="4" w:space="0" w:color="auto"/>
            </w:tcBorders>
          </w:tcPr>
          <w:p w14:paraId="0C6CFE9E" w14:textId="77777777" w:rsidR="00E024B2" w:rsidRPr="009C4149" w:rsidRDefault="00E024B2" w:rsidP="00E024B2">
            <w:pPr>
              <w:widowControl w:val="0"/>
              <w:autoSpaceDE w:val="0"/>
              <w:autoSpaceDN w:val="0"/>
              <w:spacing w:before="100" w:beforeAutospacing="1" w:after="200" w:line="273" w:lineRule="auto"/>
              <w:ind w:right="238"/>
              <w:jc w:val="both"/>
              <w:rPr>
                <w:rFonts w:ascii="Times New Roman" w:eastAsia="Calibri" w:hAnsi="Times New Roman"/>
                <w:sz w:val="24"/>
                <w:szCs w:val="24"/>
                <w:lang w:val="sq-AL"/>
              </w:rPr>
            </w:pPr>
            <w:r w:rsidRPr="009C4149">
              <w:rPr>
                <w:rFonts w:ascii="Times New Roman" w:eastAsia="Calibri" w:hAnsi="Times New Roman"/>
                <w:sz w:val="24"/>
                <w:szCs w:val="24"/>
                <w:lang w:val="sq-AL"/>
              </w:rPr>
              <w:t>Kjo dispozitë është marrë duke u konsultuar me legjislacione të vendeve të BE-së dhe të rajonit, konkretisht sipas nenit 385, pika 2, të ligjit Kroat.</w:t>
            </w:r>
          </w:p>
          <w:p w14:paraId="27F706E0" w14:textId="13603341" w:rsidR="00A827D2" w:rsidRPr="009C4149" w:rsidRDefault="00A827D2" w:rsidP="00A3503E">
            <w:pPr>
              <w:spacing w:before="100" w:beforeAutospacing="1" w:line="273" w:lineRule="auto"/>
              <w:jc w:val="both"/>
              <w:rPr>
                <w:rFonts w:ascii="Times New Roman" w:hAnsi="Times New Roman"/>
                <w:sz w:val="24"/>
                <w:szCs w:val="24"/>
                <w:lang w:val="sq-AL"/>
              </w:rPr>
            </w:pPr>
          </w:p>
        </w:tc>
      </w:tr>
      <w:tr w:rsidR="001E5E07" w:rsidRPr="009C4149" w14:paraId="43F378DE" w14:textId="77777777" w:rsidTr="006D1AB4">
        <w:tc>
          <w:tcPr>
            <w:tcW w:w="1595" w:type="dxa"/>
            <w:tcBorders>
              <w:top w:val="single" w:sz="4" w:space="0" w:color="auto"/>
              <w:left w:val="single" w:sz="4" w:space="0" w:color="auto"/>
              <w:bottom w:val="single" w:sz="4" w:space="0" w:color="auto"/>
              <w:right w:val="single" w:sz="4" w:space="0" w:color="auto"/>
            </w:tcBorders>
          </w:tcPr>
          <w:p w14:paraId="154D51A9" w14:textId="49A99C81" w:rsidR="006F4C16" w:rsidRPr="009C4149" w:rsidRDefault="002211BC" w:rsidP="00116F63">
            <w:pPr>
              <w:pStyle w:val="BodyText"/>
              <w:jc w:val="both"/>
              <w:rPr>
                <w:rFonts w:ascii="Times New Roman" w:hAnsi="Times New Roman"/>
                <w:i/>
                <w:iCs/>
                <w:sz w:val="24"/>
                <w:szCs w:val="24"/>
                <w:lang w:val="sq-AL"/>
              </w:rPr>
            </w:pPr>
            <w:r w:rsidRPr="009C4149">
              <w:rPr>
                <w:rFonts w:ascii="Times New Roman" w:hAnsi="Times New Roman"/>
                <w:i/>
                <w:iCs/>
                <w:sz w:val="24"/>
                <w:szCs w:val="24"/>
                <w:lang w:val="sq-AL"/>
              </w:rPr>
              <w:t>Mbi kontratat e sip</w:t>
            </w:r>
            <w:r w:rsidR="00DD0B7F" w:rsidRPr="009C4149">
              <w:rPr>
                <w:rFonts w:ascii="Times New Roman" w:hAnsi="Times New Roman"/>
                <w:i/>
                <w:iCs/>
                <w:sz w:val="24"/>
                <w:szCs w:val="24"/>
                <w:lang w:val="sq-AL"/>
              </w:rPr>
              <w:t>ë</w:t>
            </w:r>
            <w:r w:rsidRPr="009C4149">
              <w:rPr>
                <w:rFonts w:ascii="Times New Roman" w:hAnsi="Times New Roman"/>
                <w:i/>
                <w:iCs/>
                <w:sz w:val="24"/>
                <w:szCs w:val="24"/>
                <w:lang w:val="sq-AL"/>
              </w:rPr>
              <w:t>rmarjes si investim.</w:t>
            </w:r>
          </w:p>
        </w:tc>
        <w:tc>
          <w:tcPr>
            <w:tcW w:w="2620" w:type="dxa"/>
            <w:tcBorders>
              <w:top w:val="single" w:sz="4" w:space="0" w:color="auto"/>
              <w:left w:val="single" w:sz="4" w:space="0" w:color="auto"/>
              <w:bottom w:val="single" w:sz="4" w:space="0" w:color="auto"/>
              <w:right w:val="single" w:sz="4" w:space="0" w:color="auto"/>
            </w:tcBorders>
          </w:tcPr>
          <w:p w14:paraId="63680A6E" w14:textId="77777777" w:rsidR="002211BC" w:rsidRPr="009C4149" w:rsidRDefault="002211BC" w:rsidP="002211BC">
            <w:pPr>
              <w:widowControl w:val="0"/>
              <w:autoSpaceDE w:val="0"/>
              <w:autoSpaceDN w:val="0"/>
              <w:spacing w:before="100" w:beforeAutospacing="1" w:line="273" w:lineRule="auto"/>
              <w:ind w:right="238"/>
              <w:jc w:val="both"/>
              <w:rPr>
                <w:rFonts w:ascii="Times New Roman" w:hAnsi="Times New Roman"/>
                <w:i/>
                <w:sz w:val="24"/>
                <w:szCs w:val="24"/>
                <w:lang w:val="sq-AL"/>
              </w:rPr>
            </w:pPr>
            <w:r w:rsidRPr="009C4149">
              <w:rPr>
                <w:rFonts w:ascii="Times New Roman" w:hAnsi="Times New Roman"/>
                <w:i/>
                <w:sz w:val="24"/>
                <w:szCs w:val="24"/>
                <w:lang w:val="sq-AL"/>
              </w:rPr>
              <w:t xml:space="preserve">Në nenin 21, të projektligjit, që ndryshon nenin 97, të ligjit 52/2014, pika 1, shkronja “g”, </w:t>
            </w:r>
            <w:r w:rsidRPr="009C4149">
              <w:rPr>
                <w:rFonts w:ascii="Times New Roman" w:hAnsi="Times New Roman"/>
                <w:i/>
                <w:sz w:val="24"/>
                <w:szCs w:val="24"/>
                <w:lang w:val="sq-AL"/>
              </w:rPr>
              <w:lastRenderedPageBreak/>
              <w:t>propozojmë  të hiqët nënpika “v” dhe propozojmë që në nenin 21 të projektligjit, në pikën 1, pas germës “g” të shtohet një pikë e re “h” me këtë përmbajtje:</w:t>
            </w:r>
          </w:p>
          <w:p w14:paraId="296506CA" w14:textId="77777777" w:rsidR="002211BC" w:rsidRPr="009C4149" w:rsidRDefault="002211BC" w:rsidP="002211BC">
            <w:pPr>
              <w:widowControl w:val="0"/>
              <w:autoSpaceDE w:val="0"/>
              <w:autoSpaceDN w:val="0"/>
              <w:spacing w:before="100" w:beforeAutospacing="1" w:line="273" w:lineRule="auto"/>
              <w:ind w:right="238"/>
              <w:jc w:val="both"/>
              <w:rPr>
                <w:rFonts w:ascii="Times New Roman" w:hAnsi="Times New Roman"/>
                <w:i/>
                <w:sz w:val="24"/>
                <w:szCs w:val="24"/>
                <w:lang w:val="sq-AL"/>
              </w:rPr>
            </w:pPr>
            <w:r w:rsidRPr="009C4149">
              <w:rPr>
                <w:rFonts w:ascii="Times New Roman" w:hAnsi="Times New Roman"/>
                <w:i/>
                <w:sz w:val="24"/>
                <w:szCs w:val="24"/>
                <w:lang w:val="sq-AL"/>
              </w:rPr>
              <w:t>“kontratat e sipërmarrjes së pasurive të paluajtshme, nëse plotësohen njëkohesisht kërkesat e mëposhtme:</w:t>
            </w:r>
          </w:p>
          <w:p w14:paraId="23C22B48" w14:textId="77777777" w:rsidR="002211BC" w:rsidRPr="009C4149" w:rsidRDefault="002211BC" w:rsidP="002211BC">
            <w:pPr>
              <w:widowControl w:val="0"/>
              <w:autoSpaceDE w:val="0"/>
              <w:autoSpaceDN w:val="0"/>
              <w:spacing w:before="100" w:beforeAutospacing="1" w:line="273" w:lineRule="auto"/>
              <w:ind w:right="238"/>
              <w:jc w:val="both"/>
              <w:rPr>
                <w:rFonts w:ascii="Times New Roman" w:hAnsi="Times New Roman"/>
                <w:i/>
                <w:sz w:val="24"/>
                <w:szCs w:val="24"/>
                <w:lang w:val="sq-AL"/>
              </w:rPr>
            </w:pPr>
            <w:r w:rsidRPr="009C4149">
              <w:rPr>
                <w:rFonts w:ascii="Times New Roman" w:hAnsi="Times New Roman"/>
                <w:i/>
                <w:sz w:val="24"/>
                <w:szCs w:val="24"/>
                <w:lang w:val="sq-AL"/>
              </w:rPr>
              <w:tab/>
              <w:t>i.</w:t>
            </w:r>
            <w:r w:rsidRPr="009C4149">
              <w:rPr>
                <w:rFonts w:ascii="Times New Roman" w:hAnsi="Times New Roman"/>
                <w:i/>
                <w:sz w:val="24"/>
                <w:szCs w:val="24"/>
                <w:lang w:val="sq-AL"/>
              </w:rPr>
              <w:tab/>
              <w:t>Kontrata e sipërmarrjes është regjistruar në regjistrin e lejes së ndërtimit pranë ASHK;</w:t>
            </w:r>
          </w:p>
          <w:p w14:paraId="6B032FF6" w14:textId="77777777" w:rsidR="002211BC" w:rsidRPr="009C4149" w:rsidRDefault="002211BC" w:rsidP="002211BC">
            <w:pPr>
              <w:widowControl w:val="0"/>
              <w:autoSpaceDE w:val="0"/>
              <w:autoSpaceDN w:val="0"/>
              <w:spacing w:before="100" w:beforeAutospacing="1" w:line="273" w:lineRule="auto"/>
              <w:ind w:right="238"/>
              <w:jc w:val="both"/>
              <w:rPr>
                <w:rFonts w:ascii="Times New Roman" w:hAnsi="Times New Roman"/>
                <w:i/>
                <w:sz w:val="24"/>
                <w:szCs w:val="24"/>
                <w:lang w:val="sq-AL"/>
              </w:rPr>
            </w:pPr>
            <w:r w:rsidRPr="009C4149">
              <w:rPr>
                <w:rFonts w:ascii="Times New Roman" w:hAnsi="Times New Roman"/>
                <w:i/>
                <w:sz w:val="24"/>
                <w:szCs w:val="24"/>
                <w:lang w:val="sq-AL"/>
              </w:rPr>
              <w:tab/>
              <w:t>ii.</w:t>
            </w:r>
            <w:r w:rsidRPr="009C4149">
              <w:rPr>
                <w:rFonts w:ascii="Times New Roman" w:hAnsi="Times New Roman"/>
                <w:i/>
                <w:sz w:val="24"/>
                <w:szCs w:val="24"/>
                <w:lang w:val="sq-AL"/>
              </w:rPr>
              <w:tab/>
              <w:t xml:space="preserve">Ndërtimi ku është porositur me kontratë sipërmarrjeje pasuria e paluajtshme, ka përfunduar punimet në </w:t>
            </w:r>
            <w:r w:rsidRPr="009C4149">
              <w:rPr>
                <w:rFonts w:ascii="Times New Roman" w:hAnsi="Times New Roman"/>
                <w:i/>
                <w:sz w:val="24"/>
                <w:szCs w:val="24"/>
                <w:lang w:val="sq-AL"/>
              </w:rPr>
              <w:lastRenderedPageBreak/>
              <w:t>fazen e karabinasë, vërtetuar nga organet shteterore kompetente;</w:t>
            </w:r>
          </w:p>
          <w:p w14:paraId="7453E328" w14:textId="77777777" w:rsidR="002211BC" w:rsidRPr="009C4149" w:rsidRDefault="002211BC" w:rsidP="002211BC">
            <w:pPr>
              <w:widowControl w:val="0"/>
              <w:autoSpaceDE w:val="0"/>
              <w:autoSpaceDN w:val="0"/>
              <w:spacing w:before="100" w:beforeAutospacing="1" w:line="273" w:lineRule="auto"/>
              <w:ind w:right="238"/>
              <w:jc w:val="both"/>
              <w:rPr>
                <w:rFonts w:ascii="Times New Roman" w:hAnsi="Times New Roman"/>
                <w:i/>
                <w:sz w:val="24"/>
                <w:szCs w:val="24"/>
                <w:lang w:val="sq-AL"/>
              </w:rPr>
            </w:pPr>
            <w:r w:rsidRPr="009C4149">
              <w:rPr>
                <w:rFonts w:ascii="Times New Roman" w:hAnsi="Times New Roman"/>
                <w:i/>
                <w:sz w:val="24"/>
                <w:szCs w:val="24"/>
                <w:lang w:val="sq-AL"/>
              </w:rPr>
              <w:tab/>
              <w:t>iii.</w:t>
            </w:r>
            <w:r w:rsidRPr="009C4149">
              <w:rPr>
                <w:rFonts w:ascii="Times New Roman" w:hAnsi="Times New Roman"/>
                <w:i/>
                <w:sz w:val="24"/>
                <w:szCs w:val="24"/>
                <w:lang w:val="sq-AL"/>
              </w:rPr>
              <w:tab/>
              <w:t>Nga shoqëria e sigurimit në cilesinë e porositësit është paguar të paktën 50% e cmimit te pasurisë së paluajtshme të porositur, e vërtetuar kjo me mandatet e pagesave bankare.</w:t>
            </w:r>
          </w:p>
          <w:p w14:paraId="513E59DC" w14:textId="77777777" w:rsidR="002211BC" w:rsidRPr="009C4149" w:rsidRDefault="002211BC" w:rsidP="002211BC">
            <w:pPr>
              <w:widowControl w:val="0"/>
              <w:autoSpaceDE w:val="0"/>
              <w:autoSpaceDN w:val="0"/>
              <w:spacing w:before="100" w:beforeAutospacing="1" w:line="273" w:lineRule="auto"/>
              <w:ind w:right="238"/>
              <w:jc w:val="both"/>
              <w:rPr>
                <w:rFonts w:ascii="Times New Roman" w:hAnsi="Times New Roman"/>
                <w:i/>
                <w:sz w:val="24"/>
                <w:szCs w:val="24"/>
                <w:lang w:val="sq-AL"/>
              </w:rPr>
            </w:pPr>
            <w:r w:rsidRPr="009C4149">
              <w:rPr>
                <w:rFonts w:ascii="Times New Roman" w:hAnsi="Times New Roman"/>
                <w:i/>
                <w:sz w:val="24"/>
                <w:szCs w:val="24"/>
                <w:lang w:val="sq-AL"/>
              </w:rPr>
              <w:tab/>
              <w:t>iv.</w:t>
            </w:r>
            <w:r w:rsidRPr="009C4149">
              <w:rPr>
                <w:rFonts w:ascii="Times New Roman" w:hAnsi="Times New Roman"/>
                <w:i/>
                <w:sz w:val="24"/>
                <w:szCs w:val="24"/>
                <w:lang w:val="sq-AL"/>
              </w:rPr>
              <w:tab/>
              <w:t>Në këtë rast, si vlerë e pasurisë së paluajtshme objekt kontrate sipërmarrjeje, për efekt të mbulimit të provigjioneve teknike, do të konsiderohet 50% e cmimit të paguar nga shoqëria e sigurimit, e vërtetuar kjo me mandatet e pagesave bankare.</w:t>
            </w:r>
          </w:p>
          <w:p w14:paraId="5242821B" w14:textId="7064BB08" w:rsidR="006F4C16" w:rsidRPr="009C4149" w:rsidRDefault="006F4C16" w:rsidP="00A0390F">
            <w:pPr>
              <w:autoSpaceDE w:val="0"/>
              <w:autoSpaceDN w:val="0"/>
              <w:adjustRightInd w:val="0"/>
              <w:spacing w:after="120"/>
              <w:jc w:val="both"/>
              <w:rPr>
                <w:rFonts w:ascii="Times New Roman" w:hAnsi="Times New Roman"/>
                <w:sz w:val="24"/>
                <w:szCs w:val="24"/>
                <w:lang w:val="sq-AL"/>
              </w:rPr>
            </w:pPr>
          </w:p>
        </w:tc>
        <w:tc>
          <w:tcPr>
            <w:tcW w:w="1341" w:type="dxa"/>
            <w:tcBorders>
              <w:top w:val="single" w:sz="4" w:space="0" w:color="auto"/>
              <w:left w:val="single" w:sz="4" w:space="0" w:color="auto"/>
              <w:bottom w:val="single" w:sz="4" w:space="0" w:color="auto"/>
              <w:right w:val="single" w:sz="4" w:space="0" w:color="auto"/>
            </w:tcBorders>
          </w:tcPr>
          <w:p w14:paraId="5C862B1C" w14:textId="2FC2797B" w:rsidR="006F4C16" w:rsidRPr="009C4149" w:rsidRDefault="002211BC" w:rsidP="00116F63">
            <w:pPr>
              <w:pStyle w:val="BodyText"/>
              <w:jc w:val="both"/>
              <w:rPr>
                <w:rFonts w:ascii="Times New Roman" w:hAnsi="Times New Roman"/>
                <w:sz w:val="24"/>
                <w:szCs w:val="24"/>
                <w:lang w:val="sq-AL"/>
              </w:rPr>
            </w:pPr>
            <w:r w:rsidRPr="009C4149">
              <w:rPr>
                <w:rFonts w:ascii="Times New Roman" w:hAnsi="Times New Roman"/>
                <w:sz w:val="24"/>
                <w:szCs w:val="24"/>
                <w:lang w:val="sq-AL"/>
              </w:rPr>
              <w:lastRenderedPageBreak/>
              <w:t>Shoqata e Siguruesve</w:t>
            </w:r>
          </w:p>
        </w:tc>
        <w:tc>
          <w:tcPr>
            <w:tcW w:w="1111" w:type="dxa"/>
            <w:tcBorders>
              <w:top w:val="single" w:sz="4" w:space="0" w:color="auto"/>
              <w:left w:val="single" w:sz="4" w:space="0" w:color="auto"/>
              <w:bottom w:val="single" w:sz="4" w:space="0" w:color="auto"/>
              <w:right w:val="single" w:sz="4" w:space="0" w:color="auto"/>
            </w:tcBorders>
          </w:tcPr>
          <w:p w14:paraId="2230C131" w14:textId="7C021587" w:rsidR="006F4C16" w:rsidRPr="009C4149" w:rsidRDefault="00A0390F" w:rsidP="00116F63">
            <w:pPr>
              <w:pStyle w:val="BodyText"/>
              <w:jc w:val="both"/>
              <w:rPr>
                <w:rFonts w:ascii="Times New Roman" w:hAnsi="Times New Roman"/>
                <w:sz w:val="24"/>
                <w:szCs w:val="24"/>
                <w:lang w:val="sq-AL"/>
              </w:rPr>
            </w:pPr>
            <w:r w:rsidRPr="009C4149">
              <w:rPr>
                <w:rFonts w:ascii="Times New Roman" w:hAnsi="Times New Roman"/>
                <w:sz w:val="24"/>
                <w:szCs w:val="24"/>
                <w:lang w:val="sq-AL"/>
              </w:rPr>
              <w:t xml:space="preserve"> </w:t>
            </w:r>
            <w:r w:rsidR="002211BC" w:rsidRPr="009C4149">
              <w:rPr>
                <w:rFonts w:ascii="Times New Roman" w:hAnsi="Times New Roman"/>
                <w:sz w:val="24"/>
                <w:szCs w:val="24"/>
                <w:lang w:val="sq-AL"/>
              </w:rPr>
              <w:t>Refuzuar</w:t>
            </w:r>
          </w:p>
        </w:tc>
        <w:tc>
          <w:tcPr>
            <w:tcW w:w="2389" w:type="dxa"/>
            <w:tcBorders>
              <w:top w:val="single" w:sz="4" w:space="0" w:color="auto"/>
              <w:left w:val="single" w:sz="4" w:space="0" w:color="auto"/>
              <w:bottom w:val="single" w:sz="4" w:space="0" w:color="auto"/>
              <w:right w:val="single" w:sz="4" w:space="0" w:color="auto"/>
            </w:tcBorders>
          </w:tcPr>
          <w:p w14:paraId="02F21B50" w14:textId="77777777" w:rsidR="002211BC" w:rsidRPr="009C4149" w:rsidRDefault="002211BC" w:rsidP="002211BC">
            <w:pPr>
              <w:spacing w:before="100" w:beforeAutospacing="1" w:after="200" w:line="273" w:lineRule="auto"/>
              <w:jc w:val="both"/>
              <w:rPr>
                <w:rFonts w:ascii="Times New Roman" w:eastAsia="Aptos" w:hAnsi="Times New Roman"/>
                <w:kern w:val="2"/>
                <w:sz w:val="24"/>
                <w:szCs w:val="24"/>
                <w:lang w:val="sq-AL"/>
              </w:rPr>
            </w:pPr>
            <w:r w:rsidRPr="009C4149">
              <w:rPr>
                <w:rFonts w:ascii="Times New Roman" w:eastAsia="Aptos" w:hAnsi="Times New Roman"/>
                <w:kern w:val="2"/>
                <w:sz w:val="24"/>
                <w:szCs w:val="24"/>
                <w:lang w:val="sq-AL"/>
              </w:rPr>
              <w:t xml:space="preserve">Kontratata e sipërmarrjes si investim nuk plotëson kushtet e parashikuara në nenet 75 dhe 79 të Ligjit nr. 52/2014, dhe si i tillë konsiderohet element i zbritshëm në llogaritjen e </w:t>
            </w:r>
            <w:r w:rsidRPr="009C4149">
              <w:rPr>
                <w:rFonts w:ascii="Times New Roman" w:eastAsia="Aptos" w:hAnsi="Times New Roman"/>
                <w:kern w:val="2"/>
                <w:sz w:val="24"/>
                <w:szCs w:val="24"/>
                <w:lang w:val="sq-AL"/>
              </w:rPr>
              <w:lastRenderedPageBreak/>
              <w:t>mjaftueshmërisë së kapitalit dhe aktiv i papërshtatshëm për mbulimin e</w:t>
            </w:r>
            <w:r w:rsidRPr="009C4149">
              <w:rPr>
                <w:rFonts w:ascii="Times New Roman" w:hAnsi="Times New Roman"/>
                <w:kern w:val="2"/>
                <w:sz w:val="24"/>
                <w:szCs w:val="24"/>
                <w:lang w:val="sq-AL"/>
              </w:rPr>
              <w:t xml:space="preserve"> </w:t>
            </w:r>
            <w:r w:rsidRPr="009C4149">
              <w:rPr>
                <w:rFonts w:ascii="Times New Roman" w:eastAsia="Aptos" w:hAnsi="Times New Roman"/>
                <w:kern w:val="2"/>
                <w:sz w:val="24"/>
                <w:szCs w:val="24"/>
                <w:lang w:val="sq-AL"/>
              </w:rPr>
              <w:t>provigjoneve teknike/matematike. Konkretisht:</w:t>
            </w:r>
          </w:p>
          <w:p w14:paraId="1D0E7DD1" w14:textId="77777777" w:rsidR="002211BC" w:rsidRPr="009C4149" w:rsidRDefault="002211BC" w:rsidP="002211BC">
            <w:pPr>
              <w:numPr>
                <w:ilvl w:val="0"/>
                <w:numId w:val="25"/>
              </w:numPr>
              <w:autoSpaceDE w:val="0"/>
              <w:autoSpaceDN w:val="0"/>
              <w:adjustRightInd w:val="0"/>
              <w:spacing w:before="100" w:beforeAutospacing="1" w:after="200" w:line="273" w:lineRule="auto"/>
              <w:contextualSpacing/>
              <w:jc w:val="both"/>
              <w:rPr>
                <w:rFonts w:ascii="Times New Roman" w:eastAsia="Aptos" w:hAnsi="Times New Roman"/>
                <w:i/>
                <w:kern w:val="2"/>
                <w:sz w:val="24"/>
                <w:szCs w:val="24"/>
                <w:lang w:val="sq-AL"/>
              </w:rPr>
            </w:pPr>
            <w:r w:rsidRPr="009C4149">
              <w:rPr>
                <w:rFonts w:ascii="Times New Roman" w:eastAsia="Aptos" w:hAnsi="Times New Roman"/>
                <w:kern w:val="2"/>
                <w:sz w:val="24"/>
                <w:szCs w:val="24"/>
                <w:lang w:val="sq-AL"/>
              </w:rPr>
              <w:t>Sipas nenit 75 të Ligjit 52/2014, parashikohet se:</w:t>
            </w:r>
            <w:r w:rsidRPr="009C4149">
              <w:rPr>
                <w:rFonts w:ascii="Times New Roman" w:hAnsi="Times New Roman"/>
                <w:kern w:val="2"/>
                <w:sz w:val="24"/>
                <w:szCs w:val="24"/>
                <w:lang w:val="sq-AL"/>
              </w:rPr>
              <w:t xml:space="preserve"> S</w:t>
            </w:r>
            <w:r w:rsidRPr="009C4149">
              <w:rPr>
                <w:rFonts w:ascii="Times New Roman" w:eastAsia="Aptos" w:hAnsi="Times New Roman"/>
                <w:i/>
                <w:kern w:val="2"/>
                <w:sz w:val="24"/>
                <w:szCs w:val="24"/>
                <w:lang w:val="sq-AL"/>
              </w:rPr>
              <w:t>hoqëria e sigurimit, gjatë gjithë veprimtarisë së saj, zotëron një kapital të mjaftueshëm që përbën dhe aftësinë paguese të saj. Aftësia paguese përbëhet nga aktivet e shoqërisë së sigurimit, të lira nga çdo përgjegjësi e parashikueshme, duke zbritur prej tyre çdo aktiv të patrupëzuar”.</w:t>
            </w:r>
          </w:p>
          <w:p w14:paraId="4FFD85C8" w14:textId="77777777" w:rsidR="002211BC" w:rsidRPr="009C4149" w:rsidRDefault="002211BC" w:rsidP="002211BC">
            <w:pPr>
              <w:numPr>
                <w:ilvl w:val="0"/>
                <w:numId w:val="25"/>
              </w:numPr>
              <w:spacing w:before="100" w:beforeAutospacing="1" w:after="200" w:line="273" w:lineRule="auto"/>
              <w:contextualSpacing/>
              <w:jc w:val="both"/>
              <w:rPr>
                <w:rFonts w:ascii="Times New Roman" w:eastAsia="Aptos" w:hAnsi="Times New Roman"/>
                <w:i/>
                <w:kern w:val="2"/>
                <w:sz w:val="24"/>
                <w:szCs w:val="24"/>
                <w:lang w:val="sq-AL"/>
              </w:rPr>
            </w:pPr>
            <w:r w:rsidRPr="009C4149">
              <w:rPr>
                <w:rFonts w:ascii="Times New Roman" w:eastAsia="Aptos" w:hAnsi="Times New Roman"/>
                <w:kern w:val="2"/>
                <w:sz w:val="24"/>
                <w:szCs w:val="24"/>
                <w:lang w:val="sq-AL"/>
              </w:rPr>
              <w:t xml:space="preserve">Sipas nenit 79 të Ligjit 52/2014 parashikohet se: </w:t>
            </w:r>
            <w:r w:rsidRPr="009C4149">
              <w:rPr>
                <w:rFonts w:ascii="Times New Roman" w:eastAsia="Aptos" w:hAnsi="Times New Roman"/>
                <w:i/>
                <w:kern w:val="2"/>
                <w:sz w:val="24"/>
                <w:szCs w:val="24"/>
                <w:lang w:val="sq-AL"/>
              </w:rPr>
              <w:t xml:space="preserve">Aktivet jolikuide janë aktive, të cilat nuk janë të lira nga çdo përgjegjësi apo detyrim i parashikuar, si dhe nuk janë lehtësisht të kthyeshme në para në momentin kur është e nevojshme përmbushja e detyrimeve financiare kur u vjen afati”. </w:t>
            </w:r>
          </w:p>
          <w:p w14:paraId="4C0225BE" w14:textId="77777777" w:rsidR="002211BC" w:rsidRPr="009C4149" w:rsidRDefault="002211BC" w:rsidP="002211BC">
            <w:pPr>
              <w:spacing w:before="100" w:beforeAutospacing="1" w:line="273" w:lineRule="auto"/>
              <w:jc w:val="both"/>
              <w:textAlignment w:val="baseline"/>
              <w:rPr>
                <w:rFonts w:ascii="Times New Roman" w:eastAsia="Aptos" w:hAnsi="Times New Roman"/>
                <w:kern w:val="2"/>
                <w:sz w:val="24"/>
                <w:szCs w:val="24"/>
                <w:lang w:val="sq-AL"/>
              </w:rPr>
            </w:pPr>
            <w:r w:rsidRPr="009C4149">
              <w:rPr>
                <w:rFonts w:ascii="Times New Roman" w:eastAsia="Aptos" w:hAnsi="Times New Roman"/>
                <w:kern w:val="2"/>
                <w:sz w:val="24"/>
                <w:szCs w:val="24"/>
                <w:lang w:val="sq-AL"/>
              </w:rPr>
              <w:t xml:space="preserve"> </w:t>
            </w:r>
          </w:p>
          <w:p w14:paraId="096ECCEF" w14:textId="77777777" w:rsidR="002211BC" w:rsidRPr="009C4149" w:rsidRDefault="002211BC" w:rsidP="002211BC">
            <w:pPr>
              <w:spacing w:before="100" w:beforeAutospacing="1" w:line="273" w:lineRule="auto"/>
              <w:jc w:val="both"/>
              <w:textAlignment w:val="baseline"/>
              <w:rPr>
                <w:rFonts w:ascii="Times New Roman" w:hAnsi="Times New Roman"/>
                <w:kern w:val="2"/>
                <w:sz w:val="24"/>
                <w:szCs w:val="24"/>
                <w:lang w:val="sq-AL"/>
              </w:rPr>
            </w:pPr>
            <w:r w:rsidRPr="009C4149">
              <w:rPr>
                <w:rFonts w:ascii="Times New Roman" w:eastAsia="Aptos" w:hAnsi="Times New Roman"/>
                <w:kern w:val="2"/>
                <w:sz w:val="24"/>
                <w:szCs w:val="24"/>
                <w:lang w:val="sq-AL"/>
              </w:rPr>
              <w:lastRenderedPageBreak/>
              <w:t xml:space="preserve">Lidhur me Kontratën e sipërmarrjes, sqarojmë se qëllimi i </w:t>
            </w:r>
            <w:r w:rsidRPr="009C4149">
              <w:rPr>
                <w:rFonts w:ascii="Times New Roman" w:hAnsi="Times New Roman"/>
                <w:kern w:val="2"/>
                <w:sz w:val="24"/>
                <w:szCs w:val="24"/>
                <w:lang w:val="sq-AL"/>
              </w:rPr>
              <w:t>palëve në këtë marrëdhënie të dyanshme është pikërisht kryerja e pagesës së përcaktuar paraprakisht nga ana e porositësit kundrejt përfitimit të një sipërfaqe ndërtimore të caktuar në një objekt, i cili do të realizohet në të ardhmen prej sipërmarrësit.</w:t>
            </w:r>
          </w:p>
          <w:p w14:paraId="7AB8974E" w14:textId="77777777" w:rsidR="002211BC" w:rsidRPr="009C4149" w:rsidRDefault="002211BC" w:rsidP="002211BC">
            <w:pPr>
              <w:spacing w:before="100" w:beforeAutospacing="1" w:line="273" w:lineRule="auto"/>
              <w:jc w:val="both"/>
              <w:textAlignment w:val="baseline"/>
              <w:rPr>
                <w:rFonts w:ascii="Times New Roman" w:hAnsi="Times New Roman"/>
                <w:kern w:val="2"/>
                <w:sz w:val="24"/>
                <w:szCs w:val="24"/>
                <w:lang w:val="sq-AL"/>
              </w:rPr>
            </w:pPr>
            <w:r w:rsidRPr="009C4149">
              <w:rPr>
                <w:rFonts w:ascii="Times New Roman" w:hAnsi="Times New Roman"/>
                <w:kern w:val="2"/>
                <w:sz w:val="24"/>
                <w:szCs w:val="24"/>
                <w:lang w:val="sq-AL"/>
              </w:rPr>
              <w:t xml:space="preserve">Objekti i kësaj kontrate është pikërisht pagesa e një shume të caktuar të hollash përkundrejt përfitimit të një sendi të ardhshëm (apartament), i cili nuk ekziston materialisht në momentin e lidhjes së kontratës. Marrëdhënia juridike e krijuar ndërmjet palëve kontraktore është një marrëdhënie juridiko-civile, e cila materializohet në momentin e realizimit të sendit objekt i kontratës. Momenti i krijimit të sendit materializon të drejtën e pronësisë së garantuar nga kjo kontratë. Transferimi i së drejtës së pronësisë bëhet sapo sendi pranohet se ekziston. Ligjvënësi ka përcaktuar në nenin 706 të K.Civil se: </w:t>
            </w:r>
            <w:r w:rsidRPr="009C4149">
              <w:rPr>
                <w:rFonts w:ascii="Times New Roman" w:hAnsi="Times New Roman"/>
                <w:i/>
                <w:iCs/>
                <w:kern w:val="2"/>
                <w:sz w:val="24"/>
                <w:szCs w:val="24"/>
                <w:lang w:val="sq-AL"/>
              </w:rPr>
              <w:t xml:space="preserve">“Në shitjen që ka për objekt fitimin në të ardhmen të një sendi </w:t>
            </w:r>
            <w:r w:rsidRPr="009C4149">
              <w:rPr>
                <w:rFonts w:ascii="Times New Roman" w:hAnsi="Times New Roman"/>
                <w:i/>
                <w:iCs/>
                <w:kern w:val="2"/>
                <w:sz w:val="24"/>
                <w:szCs w:val="24"/>
                <w:lang w:val="sq-AL"/>
              </w:rPr>
              <w:lastRenderedPageBreak/>
              <w:t>ose të një të drejte, fitimi i pronësisë bëhet sapo sendi ose e drejta pranohet se ekzistojnë.”</w:t>
            </w:r>
            <w:r w:rsidRPr="009C4149">
              <w:rPr>
                <w:rFonts w:ascii="Times New Roman" w:hAnsi="Times New Roman"/>
                <w:kern w:val="2"/>
                <w:sz w:val="24"/>
                <w:szCs w:val="24"/>
                <w:lang w:val="sq-AL"/>
              </w:rPr>
              <w:t xml:space="preserve"> </w:t>
            </w:r>
          </w:p>
          <w:p w14:paraId="16918B2B" w14:textId="77777777" w:rsidR="002211BC" w:rsidRPr="009C4149" w:rsidRDefault="002211BC" w:rsidP="002211BC">
            <w:pPr>
              <w:spacing w:before="100" w:beforeAutospacing="1" w:after="160" w:line="273" w:lineRule="auto"/>
              <w:jc w:val="both"/>
              <w:rPr>
                <w:rFonts w:ascii="Times New Roman" w:hAnsi="Times New Roman"/>
                <w:kern w:val="2"/>
                <w:sz w:val="24"/>
                <w:szCs w:val="24"/>
                <w:lang w:val="sq-AL"/>
              </w:rPr>
            </w:pPr>
            <w:r w:rsidRPr="009C4149">
              <w:rPr>
                <w:rFonts w:ascii="Times New Roman" w:hAnsi="Times New Roman"/>
                <w:kern w:val="2"/>
                <w:sz w:val="24"/>
                <w:szCs w:val="24"/>
                <w:lang w:val="sq-AL"/>
              </w:rPr>
              <w:t xml:space="preserve">Në këto kushte pasuritë e përcaktuara sipas këtyre kontratave konsiderohen ndërtesë apo e drejtë mbi pasuri të paluajshme pas ekzistencës së tij dhe regjistrimit të pasurisë. </w:t>
            </w:r>
          </w:p>
          <w:p w14:paraId="68949F99" w14:textId="77777777" w:rsidR="002211BC" w:rsidRPr="009C4149" w:rsidRDefault="002211BC" w:rsidP="002211BC">
            <w:pPr>
              <w:spacing w:before="100" w:beforeAutospacing="1" w:line="273" w:lineRule="auto"/>
              <w:jc w:val="both"/>
              <w:rPr>
                <w:rFonts w:ascii="Times New Roman" w:eastAsia="Aptos" w:hAnsi="Times New Roman"/>
                <w:kern w:val="2"/>
                <w:sz w:val="24"/>
                <w:szCs w:val="24"/>
                <w:lang w:val="sq-AL"/>
              </w:rPr>
            </w:pPr>
            <w:r w:rsidRPr="009C4149">
              <w:rPr>
                <w:rFonts w:ascii="Times New Roman" w:eastAsia="Aptos" w:hAnsi="Times New Roman"/>
                <w:kern w:val="2"/>
                <w:sz w:val="24"/>
                <w:szCs w:val="24"/>
                <w:lang w:val="sq-AL"/>
              </w:rPr>
              <w:t xml:space="preserve">Gjithashtu, sipas ligjit Nr. 111/2018 “Për Kadastrën”: </w:t>
            </w:r>
          </w:p>
          <w:p w14:paraId="28BBAC84" w14:textId="77777777" w:rsidR="002211BC" w:rsidRPr="009C4149" w:rsidRDefault="002211BC" w:rsidP="002211BC">
            <w:pPr>
              <w:spacing w:before="100" w:beforeAutospacing="1" w:line="273" w:lineRule="auto"/>
              <w:jc w:val="both"/>
              <w:rPr>
                <w:rFonts w:ascii="Times New Roman" w:eastAsia="Aptos" w:hAnsi="Times New Roman"/>
                <w:kern w:val="2"/>
                <w:sz w:val="24"/>
                <w:szCs w:val="24"/>
                <w:lang w:val="sq-AL"/>
              </w:rPr>
            </w:pPr>
            <w:r w:rsidRPr="009C4149">
              <w:rPr>
                <w:rFonts w:ascii="Times New Roman" w:eastAsia="Aptos" w:hAnsi="Times New Roman"/>
                <w:kern w:val="2"/>
                <w:sz w:val="24"/>
                <w:szCs w:val="24"/>
                <w:lang w:val="sq-AL"/>
              </w:rPr>
              <w:t xml:space="preserve"> “Pasuri e paluajtshme” ose “pasuri” është çdo send i paluajtshëm, sipas kuptimit të Kodit Civil, si toka, burimet e rrjedhjet e ujërave, drurët, ndërtesat, ndërtimet e tjera notuese të lidhura me tokën dhe çdo gjë që është e trupëzuar në mënyrë të qëndrueshme e të vazhdueshme me tokën ose ndërtesën. </w:t>
            </w:r>
          </w:p>
          <w:p w14:paraId="42D60810" w14:textId="77777777" w:rsidR="002211BC" w:rsidRPr="009C4149" w:rsidRDefault="002211BC" w:rsidP="002211BC">
            <w:pPr>
              <w:spacing w:before="100" w:beforeAutospacing="1" w:line="273" w:lineRule="auto"/>
              <w:jc w:val="both"/>
              <w:rPr>
                <w:rFonts w:ascii="Times New Roman" w:eastAsia="Aptos" w:hAnsi="Times New Roman"/>
                <w:bCs/>
                <w:kern w:val="2"/>
                <w:sz w:val="24"/>
                <w:szCs w:val="24"/>
                <w:lang w:val="sq-AL"/>
              </w:rPr>
            </w:pPr>
            <w:r w:rsidRPr="009C4149">
              <w:rPr>
                <w:rFonts w:ascii="Times New Roman" w:eastAsia="Aptos" w:hAnsi="Times New Roman"/>
                <w:kern w:val="2"/>
                <w:sz w:val="24"/>
                <w:szCs w:val="24"/>
                <w:lang w:val="sq-AL"/>
              </w:rPr>
              <w:t xml:space="preserve"> </w:t>
            </w:r>
            <w:r w:rsidRPr="009C4149">
              <w:rPr>
                <w:rFonts w:ascii="Times New Roman" w:eastAsia="Aptos" w:hAnsi="Times New Roman"/>
                <w:bCs/>
                <w:kern w:val="2"/>
                <w:sz w:val="24"/>
                <w:szCs w:val="24"/>
                <w:lang w:val="sq-AL"/>
              </w:rPr>
              <w:t>“Pasuri e paluajtshme private”</w:t>
            </w:r>
            <w:r w:rsidRPr="009C4149">
              <w:rPr>
                <w:rFonts w:ascii="Times New Roman" w:eastAsia="Aptos" w:hAnsi="Times New Roman"/>
                <w:kern w:val="2"/>
                <w:sz w:val="24"/>
                <w:szCs w:val="24"/>
                <w:lang w:val="sq-AL"/>
              </w:rPr>
              <w:t xml:space="preserve"> është </w:t>
            </w:r>
            <w:r w:rsidRPr="009C4149">
              <w:rPr>
                <w:rFonts w:ascii="Times New Roman" w:eastAsia="Aptos" w:hAnsi="Times New Roman"/>
                <w:bCs/>
                <w:kern w:val="2"/>
                <w:sz w:val="24"/>
                <w:szCs w:val="24"/>
                <w:lang w:val="sq-AL"/>
              </w:rPr>
              <w:t>sendi i paluajtshëm në pronësi të personit fizik ose të personit juridik privat.</w:t>
            </w:r>
          </w:p>
          <w:p w14:paraId="28002BED" w14:textId="77777777" w:rsidR="002211BC" w:rsidRPr="009C4149" w:rsidRDefault="002211BC" w:rsidP="002211BC">
            <w:pPr>
              <w:spacing w:before="100" w:beforeAutospacing="1" w:line="273" w:lineRule="auto"/>
              <w:jc w:val="both"/>
              <w:rPr>
                <w:rFonts w:ascii="Times New Roman" w:eastAsia="Calibri" w:hAnsi="Times New Roman"/>
                <w:i/>
                <w:kern w:val="2"/>
                <w:sz w:val="24"/>
                <w:szCs w:val="24"/>
                <w:lang w:val="sq-AL"/>
              </w:rPr>
            </w:pPr>
            <w:r w:rsidRPr="009C4149">
              <w:rPr>
                <w:rFonts w:ascii="Times New Roman" w:eastAsia="Aptos" w:hAnsi="Times New Roman"/>
                <w:bCs/>
                <w:kern w:val="2"/>
                <w:sz w:val="24"/>
                <w:szCs w:val="24"/>
                <w:lang w:val="sq-AL"/>
              </w:rPr>
              <w:t>Përsa më sipër, kontrata e sipermarrjes është kontratë porosie dhe jo kalim pronësie</w:t>
            </w:r>
            <w:r w:rsidRPr="009C4149">
              <w:rPr>
                <w:rFonts w:ascii="Times New Roman" w:eastAsia="Calibri" w:hAnsi="Times New Roman"/>
                <w:i/>
                <w:kern w:val="2"/>
                <w:sz w:val="24"/>
                <w:szCs w:val="24"/>
                <w:lang w:val="sq-AL"/>
              </w:rPr>
              <w:t xml:space="preserve">. </w:t>
            </w:r>
          </w:p>
          <w:p w14:paraId="29A1DBF8" w14:textId="77777777" w:rsidR="002211BC" w:rsidRPr="009C4149" w:rsidRDefault="002211BC" w:rsidP="002211BC">
            <w:pPr>
              <w:spacing w:before="100" w:beforeAutospacing="1" w:after="160" w:line="273" w:lineRule="auto"/>
              <w:jc w:val="both"/>
              <w:rPr>
                <w:rFonts w:ascii="Times New Roman" w:eastAsia="Aptos" w:hAnsi="Times New Roman"/>
                <w:i/>
                <w:kern w:val="2"/>
                <w:sz w:val="24"/>
                <w:szCs w:val="24"/>
                <w:lang w:val="sq-AL"/>
              </w:rPr>
            </w:pPr>
            <w:r w:rsidRPr="009C4149">
              <w:rPr>
                <w:rFonts w:ascii="Times New Roman" w:eastAsia="Aptos" w:hAnsi="Times New Roman"/>
                <w:kern w:val="2"/>
                <w:sz w:val="24"/>
                <w:szCs w:val="24"/>
                <w:lang w:val="sq-AL"/>
              </w:rPr>
              <w:t xml:space="preserve">Regjistrimi që bëhet nga ASHK në Regjistrin e Veçantë të Lejes së </w:t>
            </w:r>
            <w:r w:rsidRPr="009C4149">
              <w:rPr>
                <w:rFonts w:ascii="Times New Roman" w:eastAsia="Aptos" w:hAnsi="Times New Roman"/>
                <w:kern w:val="2"/>
                <w:sz w:val="24"/>
                <w:szCs w:val="24"/>
                <w:lang w:val="sq-AL"/>
              </w:rPr>
              <w:lastRenderedPageBreak/>
              <w:t>Zhvillim Ndërtimit, sipas nenit 50 të Ligjit 111/2018 “Për Kadastrën” ka për qëllim ta</w:t>
            </w:r>
            <w:r w:rsidRPr="009C4149">
              <w:rPr>
                <w:rFonts w:ascii="Times New Roman" w:eastAsia="Aptos" w:hAnsi="Times New Roman"/>
                <w:i/>
                <w:kern w:val="2"/>
                <w:sz w:val="24"/>
                <w:szCs w:val="24"/>
                <w:lang w:val="sq-AL"/>
              </w:rPr>
              <w:t xml:space="preserve"> bëjë njësinë përkatëse të objektit “të zënë” dhe që nuk mund ti premtohet dikujt tjetër. </w:t>
            </w:r>
          </w:p>
          <w:p w14:paraId="41808DC3" w14:textId="77777777" w:rsidR="002211BC" w:rsidRPr="009C4149" w:rsidRDefault="002211BC" w:rsidP="002211BC">
            <w:pPr>
              <w:spacing w:before="100" w:beforeAutospacing="1" w:after="200" w:line="273" w:lineRule="auto"/>
              <w:rPr>
                <w:rFonts w:ascii="Times New Roman" w:hAnsi="Times New Roman"/>
                <w:sz w:val="24"/>
                <w:szCs w:val="24"/>
                <w:lang w:val="sq-AL"/>
              </w:rPr>
            </w:pPr>
            <w:r w:rsidRPr="009C4149">
              <w:rPr>
                <w:rFonts w:ascii="Times New Roman" w:eastAsia="Aptos" w:hAnsi="Times New Roman"/>
                <w:kern w:val="2"/>
                <w:sz w:val="24"/>
                <w:szCs w:val="24"/>
                <w:lang w:val="sq-AL"/>
              </w:rPr>
              <w:t>Autoriteti nuk ka siguri për vlerën që mbart ky investim në cdo kohë pasi vlera e investimit ndryshon sipas fazës së ndërtimit ku ndodhet objekti, duke mbartur një pasiguri të lartë për vlerën e paraqitur në pasqyrat financiare të shoqërisë</w:t>
            </w:r>
          </w:p>
          <w:p w14:paraId="43703D7B" w14:textId="28CF7620" w:rsidR="00E5624E" w:rsidRPr="009C4149" w:rsidRDefault="00E5624E" w:rsidP="00116F63">
            <w:pPr>
              <w:pStyle w:val="BodyText"/>
              <w:jc w:val="both"/>
              <w:rPr>
                <w:rFonts w:ascii="Times New Roman" w:hAnsi="Times New Roman"/>
                <w:sz w:val="24"/>
                <w:szCs w:val="24"/>
                <w:lang w:val="sq-AL"/>
              </w:rPr>
            </w:pPr>
          </w:p>
        </w:tc>
      </w:tr>
      <w:tr w:rsidR="001E5E07" w:rsidRPr="009C4149" w14:paraId="5C107BC7" w14:textId="77777777" w:rsidTr="006D1AB4">
        <w:tc>
          <w:tcPr>
            <w:tcW w:w="1595" w:type="dxa"/>
            <w:tcBorders>
              <w:top w:val="single" w:sz="4" w:space="0" w:color="auto"/>
              <w:left w:val="single" w:sz="4" w:space="0" w:color="auto"/>
              <w:bottom w:val="single" w:sz="4" w:space="0" w:color="auto"/>
              <w:right w:val="single" w:sz="4" w:space="0" w:color="auto"/>
            </w:tcBorders>
          </w:tcPr>
          <w:p w14:paraId="6CFB276E" w14:textId="75F7FB39" w:rsidR="006F4C16" w:rsidRPr="009C4149" w:rsidRDefault="006F4C16" w:rsidP="00116F63">
            <w:pPr>
              <w:pStyle w:val="BodyText"/>
              <w:jc w:val="both"/>
              <w:rPr>
                <w:rFonts w:ascii="Times New Roman" w:hAnsi="Times New Roman"/>
                <w:i/>
                <w:iCs/>
                <w:sz w:val="24"/>
                <w:szCs w:val="24"/>
                <w:lang w:val="sq-AL"/>
              </w:rPr>
            </w:pPr>
          </w:p>
        </w:tc>
        <w:tc>
          <w:tcPr>
            <w:tcW w:w="2620" w:type="dxa"/>
            <w:tcBorders>
              <w:top w:val="single" w:sz="4" w:space="0" w:color="auto"/>
              <w:left w:val="single" w:sz="4" w:space="0" w:color="auto"/>
              <w:bottom w:val="single" w:sz="4" w:space="0" w:color="auto"/>
              <w:right w:val="single" w:sz="4" w:space="0" w:color="auto"/>
            </w:tcBorders>
          </w:tcPr>
          <w:p w14:paraId="355A6988" w14:textId="77777777" w:rsidR="00C12F6C" w:rsidRPr="009C4149" w:rsidRDefault="00C12F6C" w:rsidP="00C12F6C">
            <w:pPr>
              <w:spacing w:before="100" w:beforeAutospacing="1" w:after="120" w:line="273" w:lineRule="auto"/>
              <w:jc w:val="both"/>
              <w:rPr>
                <w:rFonts w:ascii="Times New Roman" w:hAnsi="Times New Roman"/>
                <w:i/>
                <w:sz w:val="24"/>
                <w:szCs w:val="24"/>
                <w:lang w:val="sq-AL"/>
              </w:rPr>
            </w:pPr>
            <w:r w:rsidRPr="009C4149">
              <w:rPr>
                <w:rFonts w:ascii="Times New Roman" w:hAnsi="Times New Roman"/>
                <w:i/>
                <w:sz w:val="24"/>
                <w:szCs w:val="24"/>
                <w:lang w:val="sq-AL"/>
              </w:rPr>
              <w:t>Në nenin 22, të projektligjit, që ndryshon nenin 103, të ligjit 52/2014, në piken 2, e cila ndryshon shkronjën “f’ të pikës 1, nënpika “v” propozojmë të hiqet.</w:t>
            </w:r>
          </w:p>
          <w:p w14:paraId="688F6065" w14:textId="77777777" w:rsidR="00C12F6C" w:rsidRPr="009C4149" w:rsidRDefault="00C12F6C" w:rsidP="00C12F6C">
            <w:pPr>
              <w:spacing w:before="100" w:beforeAutospacing="1" w:after="120" w:line="273" w:lineRule="auto"/>
              <w:jc w:val="both"/>
              <w:rPr>
                <w:rFonts w:ascii="Times New Roman" w:hAnsi="Times New Roman"/>
                <w:i/>
                <w:sz w:val="24"/>
                <w:szCs w:val="24"/>
                <w:lang w:val="sq-AL"/>
              </w:rPr>
            </w:pPr>
            <w:r w:rsidRPr="009C4149">
              <w:rPr>
                <w:rFonts w:ascii="Times New Roman" w:hAnsi="Times New Roman"/>
                <w:i/>
                <w:sz w:val="24"/>
                <w:szCs w:val="24"/>
                <w:lang w:val="sq-AL"/>
              </w:rPr>
              <w:t>Në nenin 22, të projektligjit, që ndryshon nenin 103, të ligjit 52/2014, pas pikës 2, propozojmë të shtohet një pikë tjetër me këte përmbajtje:</w:t>
            </w:r>
          </w:p>
          <w:p w14:paraId="5F71E24C" w14:textId="77777777" w:rsidR="00C12F6C" w:rsidRPr="009C4149" w:rsidRDefault="00C12F6C" w:rsidP="00C12F6C">
            <w:pPr>
              <w:spacing w:before="100" w:beforeAutospacing="1" w:after="120" w:line="273" w:lineRule="auto"/>
              <w:jc w:val="both"/>
              <w:rPr>
                <w:rFonts w:ascii="Times New Roman" w:hAnsi="Times New Roman"/>
                <w:i/>
                <w:sz w:val="24"/>
                <w:szCs w:val="24"/>
                <w:lang w:val="sq-AL"/>
              </w:rPr>
            </w:pPr>
            <w:r w:rsidRPr="009C4149">
              <w:rPr>
                <w:rFonts w:ascii="Times New Roman" w:hAnsi="Times New Roman"/>
                <w:i/>
                <w:sz w:val="24"/>
                <w:szCs w:val="24"/>
                <w:lang w:val="sq-AL"/>
              </w:rPr>
              <w:lastRenderedPageBreak/>
              <w:t>“Pas shkronjës “f” të pikës 1 të nenit 103, shtohet pika “g” me këtë pëmbajtje (</w:t>
            </w:r>
            <w:r w:rsidRPr="009C4149">
              <w:rPr>
                <w:rFonts w:ascii="Times New Roman" w:eastAsia="Calibri" w:hAnsi="Times New Roman"/>
                <w:i/>
                <w:sz w:val="24"/>
                <w:szCs w:val="24"/>
                <w:lang w:val="sq-AL"/>
              </w:rPr>
              <w:t>sipas komentit nr. 8) .</w:t>
            </w:r>
          </w:p>
          <w:p w14:paraId="7A249B52" w14:textId="0E06C904" w:rsidR="006F4C16" w:rsidRPr="009C4149" w:rsidRDefault="006F4C16" w:rsidP="006F4C16">
            <w:pPr>
              <w:spacing w:after="120"/>
              <w:jc w:val="both"/>
              <w:rPr>
                <w:rFonts w:ascii="Times New Roman" w:hAnsi="Times New Roman"/>
                <w:color w:val="202124"/>
                <w:spacing w:val="2"/>
                <w:sz w:val="24"/>
                <w:szCs w:val="24"/>
                <w:shd w:val="clear" w:color="auto" w:fill="FFFFFF"/>
                <w:lang w:val="sq-AL"/>
              </w:rPr>
            </w:pPr>
          </w:p>
        </w:tc>
        <w:tc>
          <w:tcPr>
            <w:tcW w:w="1341" w:type="dxa"/>
            <w:tcBorders>
              <w:top w:val="single" w:sz="4" w:space="0" w:color="auto"/>
              <w:left w:val="single" w:sz="4" w:space="0" w:color="auto"/>
              <w:bottom w:val="single" w:sz="4" w:space="0" w:color="auto"/>
              <w:right w:val="single" w:sz="4" w:space="0" w:color="auto"/>
            </w:tcBorders>
          </w:tcPr>
          <w:p w14:paraId="69679C70" w14:textId="69F92C22" w:rsidR="006F4C16" w:rsidRPr="009C4149" w:rsidRDefault="00C12F6C" w:rsidP="00116F63">
            <w:pPr>
              <w:pStyle w:val="BodyText"/>
              <w:jc w:val="both"/>
              <w:rPr>
                <w:rFonts w:ascii="Times New Roman" w:hAnsi="Times New Roman"/>
                <w:sz w:val="24"/>
                <w:szCs w:val="24"/>
                <w:lang w:val="sq-AL"/>
              </w:rPr>
            </w:pPr>
            <w:r w:rsidRPr="009C4149">
              <w:rPr>
                <w:rFonts w:ascii="Times New Roman" w:hAnsi="Times New Roman"/>
                <w:sz w:val="24"/>
                <w:szCs w:val="24"/>
                <w:lang w:val="sq-AL"/>
              </w:rPr>
              <w:lastRenderedPageBreak/>
              <w:t>Shoqata e Siguruesve</w:t>
            </w:r>
          </w:p>
        </w:tc>
        <w:tc>
          <w:tcPr>
            <w:tcW w:w="1111" w:type="dxa"/>
            <w:tcBorders>
              <w:top w:val="single" w:sz="4" w:space="0" w:color="auto"/>
              <w:left w:val="single" w:sz="4" w:space="0" w:color="auto"/>
              <w:bottom w:val="single" w:sz="4" w:space="0" w:color="auto"/>
              <w:right w:val="single" w:sz="4" w:space="0" w:color="auto"/>
            </w:tcBorders>
          </w:tcPr>
          <w:p w14:paraId="46E95412" w14:textId="6E6B339E" w:rsidR="006F4C16" w:rsidRPr="009C4149" w:rsidRDefault="00C12F6C" w:rsidP="00116F63">
            <w:pPr>
              <w:pStyle w:val="BodyText"/>
              <w:jc w:val="both"/>
              <w:rPr>
                <w:rFonts w:ascii="Times New Roman" w:hAnsi="Times New Roman"/>
                <w:sz w:val="24"/>
                <w:szCs w:val="24"/>
                <w:lang w:val="sq-AL"/>
              </w:rPr>
            </w:pPr>
            <w:r w:rsidRPr="009C4149">
              <w:rPr>
                <w:rFonts w:ascii="Times New Roman" w:hAnsi="Times New Roman"/>
                <w:sz w:val="24"/>
                <w:szCs w:val="24"/>
                <w:lang w:val="sq-AL"/>
              </w:rPr>
              <w:t>Refuzuar</w:t>
            </w:r>
          </w:p>
        </w:tc>
        <w:tc>
          <w:tcPr>
            <w:tcW w:w="2389" w:type="dxa"/>
            <w:tcBorders>
              <w:top w:val="single" w:sz="4" w:space="0" w:color="auto"/>
              <w:left w:val="single" w:sz="4" w:space="0" w:color="auto"/>
              <w:bottom w:val="single" w:sz="4" w:space="0" w:color="auto"/>
              <w:right w:val="single" w:sz="4" w:space="0" w:color="auto"/>
            </w:tcBorders>
          </w:tcPr>
          <w:p w14:paraId="424E4B47" w14:textId="10ED5640" w:rsidR="00C12F6C" w:rsidRPr="009C4149" w:rsidRDefault="00C12F6C" w:rsidP="00C12F6C">
            <w:pPr>
              <w:spacing w:before="100" w:beforeAutospacing="1" w:line="273" w:lineRule="auto"/>
              <w:jc w:val="both"/>
              <w:rPr>
                <w:rFonts w:ascii="Times New Roman" w:hAnsi="Times New Roman"/>
                <w:sz w:val="24"/>
                <w:szCs w:val="24"/>
                <w:lang w:val="sq-AL"/>
              </w:rPr>
            </w:pPr>
            <w:r w:rsidRPr="009C4149">
              <w:rPr>
                <w:rFonts w:ascii="Times New Roman" w:hAnsi="Times New Roman"/>
                <w:sz w:val="24"/>
                <w:szCs w:val="24"/>
                <w:lang w:val="sq-AL"/>
              </w:rPr>
              <w:t xml:space="preserve">I njëjtë me argumentin e komentit sipercituar </w:t>
            </w:r>
          </w:p>
          <w:p w14:paraId="50AABC8E" w14:textId="77777777" w:rsidR="00C12F6C" w:rsidRPr="009C4149" w:rsidRDefault="00C12F6C" w:rsidP="00C12F6C">
            <w:pPr>
              <w:spacing w:before="100" w:beforeAutospacing="1" w:line="273" w:lineRule="auto"/>
              <w:jc w:val="both"/>
              <w:rPr>
                <w:rFonts w:ascii="Times New Roman" w:hAnsi="Times New Roman"/>
                <w:i/>
                <w:sz w:val="24"/>
                <w:szCs w:val="24"/>
                <w:u w:val="single"/>
                <w:lang w:val="sq-AL"/>
              </w:rPr>
            </w:pPr>
            <w:r w:rsidRPr="009C4149">
              <w:rPr>
                <w:rFonts w:ascii="Times New Roman" w:hAnsi="Times New Roman"/>
                <w:i/>
                <w:sz w:val="24"/>
                <w:szCs w:val="24"/>
                <w:u w:val="single"/>
                <w:lang w:val="sq-AL"/>
              </w:rPr>
              <w:t xml:space="preserve"> </w:t>
            </w:r>
          </w:p>
          <w:p w14:paraId="004B1926" w14:textId="69B0E501" w:rsidR="006F4C16" w:rsidRPr="009C4149" w:rsidRDefault="006F4C16" w:rsidP="00116F63">
            <w:pPr>
              <w:pStyle w:val="BodyText"/>
              <w:jc w:val="both"/>
              <w:rPr>
                <w:rFonts w:ascii="Times New Roman" w:hAnsi="Times New Roman"/>
                <w:sz w:val="24"/>
                <w:szCs w:val="24"/>
                <w:lang w:val="sq-AL"/>
              </w:rPr>
            </w:pPr>
          </w:p>
        </w:tc>
      </w:tr>
      <w:tr w:rsidR="006D1AB4" w:rsidRPr="009C4149" w14:paraId="0DBE536B" w14:textId="77777777" w:rsidTr="006D1AB4">
        <w:tc>
          <w:tcPr>
            <w:tcW w:w="1595" w:type="dxa"/>
            <w:tcBorders>
              <w:top w:val="single" w:sz="4" w:space="0" w:color="auto"/>
              <w:left w:val="single" w:sz="4" w:space="0" w:color="auto"/>
              <w:bottom w:val="single" w:sz="4" w:space="0" w:color="auto"/>
              <w:right w:val="single" w:sz="4" w:space="0" w:color="auto"/>
            </w:tcBorders>
          </w:tcPr>
          <w:p w14:paraId="7F696B3D" w14:textId="7A2739C2" w:rsidR="006D1AB4" w:rsidRPr="009C4149" w:rsidRDefault="00901BB4" w:rsidP="006D1AB4">
            <w:pPr>
              <w:pStyle w:val="BodyText"/>
              <w:jc w:val="both"/>
              <w:rPr>
                <w:rFonts w:ascii="Times New Roman" w:hAnsi="Times New Roman"/>
                <w:i/>
                <w:iCs/>
                <w:sz w:val="24"/>
                <w:szCs w:val="24"/>
                <w:lang w:val="sq-AL"/>
              </w:rPr>
            </w:pPr>
            <w:r w:rsidRPr="009C4149">
              <w:rPr>
                <w:rFonts w:ascii="Times New Roman" w:hAnsi="Times New Roman"/>
                <w:i/>
                <w:iCs/>
                <w:sz w:val="24"/>
                <w:szCs w:val="24"/>
                <w:lang w:val="sq-AL"/>
              </w:rPr>
              <w:t xml:space="preserve">Koment mbi </w:t>
            </w:r>
            <w:r w:rsidRPr="009C4149">
              <w:rPr>
                <w:rFonts w:ascii="Times New Roman" w:hAnsi="Times New Roman"/>
                <w:i/>
                <w:sz w:val="24"/>
                <w:szCs w:val="24"/>
                <w:lang w:val="sq-AL"/>
              </w:rPr>
              <w:t>përcaktimin e aktiveve në mbulim të provigjoneve teknike.</w:t>
            </w:r>
          </w:p>
        </w:tc>
        <w:tc>
          <w:tcPr>
            <w:tcW w:w="2620" w:type="dxa"/>
            <w:tcBorders>
              <w:top w:val="single" w:sz="4" w:space="0" w:color="auto"/>
              <w:left w:val="single" w:sz="4" w:space="0" w:color="auto"/>
              <w:bottom w:val="single" w:sz="4" w:space="0" w:color="auto"/>
              <w:right w:val="single" w:sz="4" w:space="0" w:color="auto"/>
            </w:tcBorders>
          </w:tcPr>
          <w:p w14:paraId="1F97E34E" w14:textId="77777777" w:rsidR="00901BB4" w:rsidRPr="009C4149" w:rsidRDefault="00901BB4" w:rsidP="00901BB4">
            <w:pPr>
              <w:spacing w:before="100" w:beforeAutospacing="1" w:line="273" w:lineRule="auto"/>
              <w:jc w:val="both"/>
              <w:rPr>
                <w:rFonts w:ascii="Times New Roman" w:hAnsi="Times New Roman"/>
                <w:i/>
                <w:sz w:val="24"/>
                <w:szCs w:val="24"/>
                <w:lang w:val="sq-AL"/>
              </w:rPr>
            </w:pPr>
            <w:r w:rsidRPr="009C4149">
              <w:rPr>
                <w:rFonts w:ascii="Times New Roman" w:hAnsi="Times New Roman"/>
                <w:i/>
                <w:sz w:val="24"/>
                <w:szCs w:val="24"/>
                <w:lang w:val="sq-AL"/>
              </w:rPr>
              <w:t>Në nenin 21, të projektligjit ku kërkohet të bëhen ndryshime në nenin 97, të ligjit mendojmë se pika 4, i nxjerr të pavlera dhe zhbën rregullimet ligjore dhe përcaktimin e aktiveve në mbulim të provigjoneve teknike të përcaktuara nga ligjvënësi dhe vetë ligjvënësi qe i ka percaktuar i jep kompetenca ligjvënëse Autoritetit me këtë dispozitë cka për nga pikëpamja e teknikës legjislative është dicka e parregullt dhe zhvleftëson vetë ligjin. Prandaj sugjerojmë që duhet parë për t’u përshtatur apo rregulluar.</w:t>
            </w:r>
          </w:p>
          <w:p w14:paraId="0A440B9C" w14:textId="54D58D3B" w:rsidR="006D1AB4" w:rsidRPr="009C4149" w:rsidRDefault="006D1AB4" w:rsidP="00627FDB">
            <w:pPr>
              <w:contextualSpacing/>
              <w:jc w:val="both"/>
              <w:rPr>
                <w:rFonts w:ascii="Times New Roman" w:hAnsi="Times New Roman"/>
                <w:sz w:val="24"/>
                <w:szCs w:val="24"/>
                <w:lang w:val="sq-AL"/>
              </w:rPr>
            </w:pPr>
          </w:p>
        </w:tc>
        <w:tc>
          <w:tcPr>
            <w:tcW w:w="1341" w:type="dxa"/>
            <w:tcBorders>
              <w:top w:val="single" w:sz="4" w:space="0" w:color="auto"/>
              <w:left w:val="single" w:sz="4" w:space="0" w:color="auto"/>
              <w:bottom w:val="single" w:sz="4" w:space="0" w:color="auto"/>
              <w:right w:val="single" w:sz="4" w:space="0" w:color="auto"/>
            </w:tcBorders>
          </w:tcPr>
          <w:p w14:paraId="6F7E0A4E" w14:textId="46D49BEB" w:rsidR="006D1AB4" w:rsidRPr="009C4149" w:rsidRDefault="00901BB4" w:rsidP="006D1AB4">
            <w:pPr>
              <w:pStyle w:val="BodyText"/>
              <w:jc w:val="both"/>
              <w:rPr>
                <w:rFonts w:ascii="Times New Roman" w:hAnsi="Times New Roman"/>
                <w:sz w:val="24"/>
                <w:szCs w:val="24"/>
                <w:lang w:val="sq-AL"/>
              </w:rPr>
            </w:pPr>
            <w:r w:rsidRPr="009C4149">
              <w:rPr>
                <w:rFonts w:ascii="Times New Roman" w:hAnsi="Times New Roman"/>
                <w:sz w:val="24"/>
                <w:szCs w:val="24"/>
                <w:lang w:val="sq-AL"/>
              </w:rPr>
              <w:t>Shoqata e Siguruesve</w:t>
            </w:r>
          </w:p>
        </w:tc>
        <w:tc>
          <w:tcPr>
            <w:tcW w:w="1111" w:type="dxa"/>
            <w:tcBorders>
              <w:top w:val="single" w:sz="4" w:space="0" w:color="auto"/>
              <w:left w:val="single" w:sz="4" w:space="0" w:color="auto"/>
              <w:bottom w:val="single" w:sz="4" w:space="0" w:color="auto"/>
              <w:right w:val="single" w:sz="4" w:space="0" w:color="auto"/>
            </w:tcBorders>
          </w:tcPr>
          <w:p w14:paraId="515E39BC" w14:textId="1B9E275B" w:rsidR="006D1AB4" w:rsidRPr="009C4149" w:rsidRDefault="00901BB4" w:rsidP="006D1AB4">
            <w:pPr>
              <w:pStyle w:val="BodyText"/>
              <w:jc w:val="both"/>
              <w:rPr>
                <w:rFonts w:ascii="Times New Roman" w:hAnsi="Times New Roman"/>
                <w:sz w:val="24"/>
                <w:szCs w:val="24"/>
                <w:lang w:val="sq-AL"/>
              </w:rPr>
            </w:pPr>
            <w:r w:rsidRPr="009C4149">
              <w:rPr>
                <w:rFonts w:ascii="Times New Roman" w:hAnsi="Times New Roman"/>
                <w:sz w:val="24"/>
                <w:szCs w:val="24"/>
                <w:lang w:val="sq-AL"/>
              </w:rPr>
              <w:t>Refuzuar</w:t>
            </w:r>
          </w:p>
        </w:tc>
        <w:tc>
          <w:tcPr>
            <w:tcW w:w="2389" w:type="dxa"/>
            <w:tcBorders>
              <w:top w:val="single" w:sz="4" w:space="0" w:color="auto"/>
              <w:left w:val="single" w:sz="4" w:space="0" w:color="auto"/>
              <w:bottom w:val="single" w:sz="4" w:space="0" w:color="auto"/>
              <w:right w:val="single" w:sz="4" w:space="0" w:color="auto"/>
            </w:tcBorders>
          </w:tcPr>
          <w:p w14:paraId="74D8B2F6" w14:textId="77777777" w:rsidR="00901BB4" w:rsidRPr="009C4149" w:rsidRDefault="00901BB4" w:rsidP="00901BB4">
            <w:pPr>
              <w:spacing w:before="100" w:beforeAutospacing="1" w:after="200" w:line="273" w:lineRule="auto"/>
              <w:jc w:val="both"/>
              <w:rPr>
                <w:rFonts w:ascii="Times New Roman" w:hAnsi="Times New Roman"/>
                <w:sz w:val="24"/>
                <w:szCs w:val="24"/>
                <w:lang w:val="sq-AL"/>
              </w:rPr>
            </w:pPr>
            <w:r w:rsidRPr="009C4149">
              <w:rPr>
                <w:rFonts w:ascii="Times New Roman" w:eastAsia="Calibri" w:hAnsi="Times New Roman"/>
                <w:sz w:val="24"/>
                <w:szCs w:val="24"/>
                <w:lang w:val="sq-AL"/>
              </w:rPr>
              <w:t>Dispozita nuk ka ndryshuar kuptimin. Togfjalëshi “</w:t>
            </w:r>
            <w:r w:rsidRPr="009C4149">
              <w:rPr>
                <w:rFonts w:ascii="Times New Roman" w:hAnsi="Times New Roman"/>
                <w:sz w:val="24"/>
                <w:szCs w:val="24"/>
                <w:lang w:val="sq-AL"/>
              </w:rPr>
              <w:t>nëse këto aktive kanë natyrë të sigurt dhe të cilat diversifikohen dhe shpërndahen në mënyrë të përshtatshme”, është zëvendësuar me togfjalëshin “</w:t>
            </w:r>
            <w:r w:rsidRPr="009C4149">
              <w:rPr>
                <w:rFonts w:ascii="Times New Roman" w:eastAsia="Aptos" w:hAnsi="Times New Roman"/>
                <w:kern w:val="2"/>
                <w:sz w:val="24"/>
                <w:szCs w:val="24"/>
                <w:lang w:val="sq-AL"/>
              </w:rPr>
              <w:t>nëse këto aktive plotësojnë kërkesat e pikës 2, të këtij neni.”</w:t>
            </w:r>
          </w:p>
          <w:p w14:paraId="26D9D49D" w14:textId="2B22E5DA" w:rsidR="006D1AB4" w:rsidRPr="009C4149" w:rsidRDefault="006D1AB4" w:rsidP="006D1AB4">
            <w:pPr>
              <w:pStyle w:val="BodyText"/>
              <w:jc w:val="both"/>
              <w:rPr>
                <w:rFonts w:ascii="Times New Roman" w:hAnsi="Times New Roman"/>
                <w:sz w:val="24"/>
                <w:szCs w:val="24"/>
                <w:lang w:val="sq-AL"/>
              </w:rPr>
            </w:pPr>
          </w:p>
        </w:tc>
      </w:tr>
      <w:tr w:rsidR="006D1AB4" w:rsidRPr="009C4149" w14:paraId="062747F9" w14:textId="77777777" w:rsidTr="006D1AB4">
        <w:tc>
          <w:tcPr>
            <w:tcW w:w="1595" w:type="dxa"/>
            <w:tcBorders>
              <w:top w:val="single" w:sz="4" w:space="0" w:color="auto"/>
              <w:left w:val="single" w:sz="4" w:space="0" w:color="auto"/>
              <w:bottom w:val="single" w:sz="4" w:space="0" w:color="auto"/>
              <w:right w:val="single" w:sz="4" w:space="0" w:color="auto"/>
            </w:tcBorders>
          </w:tcPr>
          <w:p w14:paraId="5992F52E" w14:textId="7E6F71C4" w:rsidR="006D1AB4" w:rsidRPr="009C4149" w:rsidRDefault="000B1D57" w:rsidP="006D1AB4">
            <w:pPr>
              <w:pStyle w:val="BodyText"/>
              <w:jc w:val="both"/>
              <w:rPr>
                <w:rFonts w:ascii="Times New Roman" w:hAnsi="Times New Roman"/>
                <w:i/>
                <w:iCs/>
                <w:color w:val="000000"/>
                <w:sz w:val="24"/>
                <w:szCs w:val="24"/>
                <w:lang w:val="sq-AL"/>
              </w:rPr>
            </w:pPr>
            <w:r w:rsidRPr="009C4149">
              <w:rPr>
                <w:rFonts w:ascii="Times New Roman" w:hAnsi="Times New Roman"/>
                <w:i/>
                <w:iCs/>
                <w:color w:val="000000"/>
                <w:sz w:val="24"/>
                <w:szCs w:val="24"/>
                <w:lang w:val="sq-AL"/>
              </w:rPr>
              <w:lastRenderedPageBreak/>
              <w:t>E p</w:t>
            </w:r>
            <w:r w:rsidR="007A7403" w:rsidRPr="009C4149">
              <w:rPr>
                <w:rFonts w:ascii="Times New Roman" w:hAnsi="Times New Roman"/>
                <w:i/>
                <w:iCs/>
                <w:color w:val="000000"/>
                <w:sz w:val="24"/>
                <w:szCs w:val="24"/>
                <w:lang w:val="sq-AL"/>
              </w:rPr>
              <w:t>ë</w:t>
            </w:r>
            <w:r w:rsidRPr="009C4149">
              <w:rPr>
                <w:rFonts w:ascii="Times New Roman" w:hAnsi="Times New Roman"/>
                <w:i/>
                <w:iCs/>
                <w:color w:val="000000"/>
                <w:sz w:val="24"/>
                <w:szCs w:val="24"/>
                <w:lang w:val="sq-AL"/>
              </w:rPr>
              <w:t>rgjithshme</w:t>
            </w:r>
            <w:r w:rsidR="00EF576A" w:rsidRPr="009C4149">
              <w:rPr>
                <w:rFonts w:ascii="Times New Roman" w:hAnsi="Times New Roman"/>
                <w:i/>
                <w:sz w:val="24"/>
                <w:szCs w:val="24"/>
                <w:lang w:val="sq-AL"/>
              </w:rPr>
              <w:t xml:space="preserve"> në lidhje me aktivet në mbulim të provigjoneve teknike</w:t>
            </w:r>
          </w:p>
        </w:tc>
        <w:tc>
          <w:tcPr>
            <w:tcW w:w="2620" w:type="dxa"/>
            <w:tcBorders>
              <w:top w:val="single" w:sz="4" w:space="0" w:color="auto"/>
              <w:left w:val="single" w:sz="4" w:space="0" w:color="auto"/>
              <w:bottom w:val="single" w:sz="4" w:space="0" w:color="auto"/>
              <w:right w:val="single" w:sz="4" w:space="0" w:color="auto"/>
            </w:tcBorders>
          </w:tcPr>
          <w:p w14:paraId="7893BE99" w14:textId="77777777" w:rsidR="00EF576A" w:rsidRPr="009C4149" w:rsidRDefault="00EF576A" w:rsidP="00EF576A">
            <w:pPr>
              <w:spacing w:before="100" w:beforeAutospacing="1" w:line="273" w:lineRule="auto"/>
              <w:jc w:val="both"/>
              <w:rPr>
                <w:rFonts w:ascii="Times New Roman" w:hAnsi="Times New Roman"/>
                <w:i/>
                <w:sz w:val="24"/>
                <w:szCs w:val="24"/>
                <w:lang w:val="sq-AL"/>
              </w:rPr>
            </w:pPr>
            <w:r w:rsidRPr="009C4149">
              <w:rPr>
                <w:rFonts w:ascii="Times New Roman" w:hAnsi="Times New Roman"/>
                <w:i/>
                <w:sz w:val="24"/>
                <w:szCs w:val="24"/>
                <w:lang w:val="sq-AL"/>
              </w:rPr>
              <w:t>Amendimet e propozuara në lidhje me aktivet në mbulim të provigjoneve teknike nuk janë të bazuara në regjimin e mbikëqyrjes Solvency 1 apo atë të Solvency 2 (ku synohet të shkohet)</w:t>
            </w:r>
          </w:p>
          <w:p w14:paraId="5703D9EF" w14:textId="77777777" w:rsidR="00EF576A" w:rsidRPr="009C4149" w:rsidRDefault="00EF576A" w:rsidP="00EF576A">
            <w:pPr>
              <w:spacing w:before="100" w:beforeAutospacing="1" w:after="200" w:line="273" w:lineRule="auto"/>
              <w:jc w:val="both"/>
              <w:rPr>
                <w:rFonts w:ascii="Times New Roman" w:hAnsi="Times New Roman"/>
                <w:i/>
                <w:sz w:val="24"/>
                <w:szCs w:val="24"/>
                <w:lang w:val="sq-AL"/>
              </w:rPr>
            </w:pPr>
            <w:r w:rsidRPr="009C4149">
              <w:rPr>
                <w:rFonts w:ascii="Times New Roman" w:hAnsi="Times New Roman"/>
                <w:i/>
                <w:sz w:val="24"/>
                <w:szCs w:val="24"/>
                <w:lang w:val="sq-AL"/>
              </w:rPr>
              <w:t>Nuk jemi dakord me përjashtimin kategorik të “Investime në aksione” apo “Aksioneve”, nga ligji i sigurimeve apo nga llogaritja e treguesve të perfomancës financiare.</w:t>
            </w:r>
          </w:p>
          <w:p w14:paraId="75D4C039" w14:textId="534E2950" w:rsidR="006D1AB4" w:rsidRPr="009C4149" w:rsidRDefault="006D1AB4" w:rsidP="000B1D57">
            <w:pPr>
              <w:jc w:val="both"/>
              <w:rPr>
                <w:rFonts w:ascii="Times New Roman" w:hAnsi="Times New Roman"/>
                <w:color w:val="000000"/>
                <w:sz w:val="24"/>
                <w:szCs w:val="24"/>
                <w:lang w:val="sq-AL"/>
              </w:rPr>
            </w:pPr>
          </w:p>
        </w:tc>
        <w:tc>
          <w:tcPr>
            <w:tcW w:w="1341" w:type="dxa"/>
            <w:tcBorders>
              <w:top w:val="single" w:sz="4" w:space="0" w:color="auto"/>
              <w:left w:val="single" w:sz="4" w:space="0" w:color="auto"/>
              <w:bottom w:val="single" w:sz="4" w:space="0" w:color="auto"/>
              <w:right w:val="single" w:sz="4" w:space="0" w:color="auto"/>
            </w:tcBorders>
          </w:tcPr>
          <w:p w14:paraId="7DDF34BA" w14:textId="31F5CC73" w:rsidR="006D1AB4" w:rsidRPr="009C4149" w:rsidRDefault="00EF576A" w:rsidP="006D1AB4">
            <w:pPr>
              <w:pStyle w:val="BodyText"/>
              <w:jc w:val="both"/>
              <w:rPr>
                <w:rFonts w:ascii="Times New Roman" w:hAnsi="Times New Roman"/>
                <w:i/>
                <w:iCs/>
                <w:color w:val="000000"/>
                <w:sz w:val="24"/>
                <w:szCs w:val="24"/>
                <w:lang w:val="sq-AL"/>
              </w:rPr>
            </w:pPr>
            <w:r w:rsidRPr="009C4149">
              <w:rPr>
                <w:rFonts w:ascii="Times New Roman" w:hAnsi="Times New Roman"/>
                <w:sz w:val="24"/>
                <w:szCs w:val="24"/>
                <w:lang w:val="sq-AL"/>
              </w:rPr>
              <w:t>Shoqata e Siguruesve</w:t>
            </w:r>
            <w:r w:rsidRPr="009C4149">
              <w:rPr>
                <w:rFonts w:ascii="Times New Roman" w:hAnsi="Times New Roman"/>
                <w:i/>
                <w:iCs/>
                <w:color w:val="000000"/>
                <w:sz w:val="24"/>
                <w:szCs w:val="24"/>
                <w:lang w:val="sq-AL"/>
              </w:rPr>
              <w:t xml:space="preserve"> </w:t>
            </w:r>
          </w:p>
        </w:tc>
        <w:tc>
          <w:tcPr>
            <w:tcW w:w="1111" w:type="dxa"/>
            <w:tcBorders>
              <w:top w:val="single" w:sz="4" w:space="0" w:color="auto"/>
              <w:left w:val="single" w:sz="4" w:space="0" w:color="auto"/>
              <w:bottom w:val="single" w:sz="4" w:space="0" w:color="auto"/>
              <w:right w:val="single" w:sz="4" w:space="0" w:color="auto"/>
            </w:tcBorders>
          </w:tcPr>
          <w:p w14:paraId="76F6C4AB" w14:textId="59E19250" w:rsidR="006D1AB4" w:rsidRPr="009C4149" w:rsidRDefault="00EF576A" w:rsidP="006D1AB4">
            <w:pPr>
              <w:pStyle w:val="BodyText"/>
              <w:jc w:val="both"/>
              <w:rPr>
                <w:rFonts w:ascii="Times New Roman" w:hAnsi="Times New Roman"/>
                <w:i/>
                <w:iCs/>
                <w:color w:val="000000"/>
                <w:sz w:val="24"/>
                <w:szCs w:val="24"/>
                <w:lang w:val="sq-AL"/>
              </w:rPr>
            </w:pPr>
            <w:r w:rsidRPr="009C4149">
              <w:rPr>
                <w:rFonts w:ascii="Times New Roman" w:hAnsi="Times New Roman"/>
                <w:sz w:val="24"/>
                <w:szCs w:val="24"/>
                <w:lang w:val="sq-AL"/>
              </w:rPr>
              <w:t>Refuzuar</w:t>
            </w:r>
          </w:p>
        </w:tc>
        <w:tc>
          <w:tcPr>
            <w:tcW w:w="2389" w:type="dxa"/>
            <w:tcBorders>
              <w:top w:val="single" w:sz="4" w:space="0" w:color="auto"/>
              <w:left w:val="single" w:sz="4" w:space="0" w:color="auto"/>
              <w:bottom w:val="single" w:sz="4" w:space="0" w:color="auto"/>
              <w:right w:val="single" w:sz="4" w:space="0" w:color="auto"/>
            </w:tcBorders>
          </w:tcPr>
          <w:p w14:paraId="1D0EF451" w14:textId="77777777" w:rsidR="00EF576A" w:rsidRPr="009C4149" w:rsidRDefault="00EF576A" w:rsidP="00EF576A">
            <w:pPr>
              <w:spacing w:before="100" w:beforeAutospacing="1" w:after="120" w:line="273" w:lineRule="auto"/>
              <w:jc w:val="both"/>
              <w:rPr>
                <w:rFonts w:ascii="Times New Roman" w:hAnsi="Times New Roman"/>
                <w:sz w:val="24"/>
                <w:szCs w:val="24"/>
                <w:lang w:val="sq-AL"/>
              </w:rPr>
            </w:pPr>
            <w:r w:rsidRPr="009C4149">
              <w:rPr>
                <w:rFonts w:ascii="Times New Roman" w:hAnsi="Times New Roman"/>
                <w:sz w:val="24"/>
                <w:szCs w:val="24"/>
                <w:lang w:val="sq-AL"/>
              </w:rPr>
              <w:t xml:space="preserve">Siç përcaktohet edhe në nenin 79, të ligjit, investimet në pjesëmarrje mbi 10% konsiderohen si aktive të papërshtatshme për qëllime të treguesve financiarë të shoqërive të sigurimit pasi shërbejnë si kapital në entitetin tjetër që zotërohet si dhe konsiderohen jolikuide për shkak se nuk janë lehtësisht të kthyeshme në likuiditet. Qartësimi i trajtimit të investimeve në pjesëmarrje në nenin 97 dhe 103, është në linjë me praktikën e përdorur për të gjithë tregun edhe aktualisht (të gjithë shoqëritë që kanë investime në pjesëmarrje në entitete të tjera të rregulluara e zbatojnë këtë parashikim), si dhe me praktikat e ndjekura në të gjithë vendet që aplikojnë regjimin Solvency I (Maqedoni e Veriut, Serbi, Kosovë, Mali i zi etj). </w:t>
            </w:r>
          </w:p>
          <w:p w14:paraId="61BF88FC" w14:textId="77777777" w:rsidR="00EF576A" w:rsidRPr="009C4149" w:rsidRDefault="00EF576A" w:rsidP="00EF576A">
            <w:pPr>
              <w:widowControl w:val="0"/>
              <w:autoSpaceDE w:val="0"/>
              <w:autoSpaceDN w:val="0"/>
              <w:spacing w:before="100" w:beforeAutospacing="1" w:line="273" w:lineRule="auto"/>
              <w:jc w:val="both"/>
              <w:rPr>
                <w:rFonts w:ascii="Times New Roman" w:hAnsi="Times New Roman"/>
                <w:sz w:val="24"/>
                <w:szCs w:val="24"/>
                <w:lang w:val="sq-AL"/>
              </w:rPr>
            </w:pPr>
            <w:r w:rsidRPr="009C4149">
              <w:rPr>
                <w:rFonts w:ascii="Times New Roman" w:hAnsi="Times New Roman"/>
                <w:sz w:val="24"/>
                <w:szCs w:val="24"/>
                <w:lang w:val="sq-AL"/>
              </w:rPr>
              <w:t xml:space="preserve">Një parashikim i tillë është domosdoshmëri pasi, kërkesat për cilësinë e kreditit dhe likuiditetin e aktiveve që mbulojnë provigjonet teknike/matematike (AMPT) duhet të jenë edhe më të larta sesa ato që mbulojnë kapitalin e vet (përjashtimi i këtij zëri në nenin 79 për efekt </w:t>
            </w:r>
            <w:r w:rsidRPr="009C4149">
              <w:rPr>
                <w:rFonts w:ascii="Times New Roman" w:hAnsi="Times New Roman"/>
                <w:sz w:val="24"/>
                <w:szCs w:val="24"/>
                <w:lang w:val="sq-AL"/>
              </w:rPr>
              <w:lastRenderedPageBreak/>
              <w:t>të llogaritjes së AP është eksplicit), pasi provigjonet e mjafueshme dhe vecanërisht aktivet që mbulojnë këto provigjone janë linja e parë e mbrojtjes kur bëhet fjalë për pagimin e dëmeve. Rishikimi i këtyre kërkesave të ligjit për përllogaritjet e aftësisë paguese dhe aktiveve në mbulim të provigjoneve teknike/matematike ka qenë pjesë e rekomandimeve nga Banka Botërore.</w:t>
            </w:r>
          </w:p>
          <w:p w14:paraId="0BF72948" w14:textId="77777777" w:rsidR="00EF576A" w:rsidRPr="009C4149" w:rsidRDefault="00EF576A" w:rsidP="00EF576A">
            <w:pPr>
              <w:widowControl w:val="0"/>
              <w:autoSpaceDE w:val="0"/>
              <w:autoSpaceDN w:val="0"/>
              <w:spacing w:before="100" w:beforeAutospacing="1" w:line="273" w:lineRule="auto"/>
              <w:jc w:val="both"/>
              <w:rPr>
                <w:rFonts w:ascii="Times New Roman" w:hAnsi="Times New Roman"/>
                <w:sz w:val="24"/>
                <w:szCs w:val="24"/>
                <w:lang w:val="sq-AL"/>
              </w:rPr>
            </w:pPr>
            <w:r w:rsidRPr="009C4149">
              <w:rPr>
                <w:rFonts w:ascii="Times New Roman" w:hAnsi="Times New Roman"/>
                <w:sz w:val="24"/>
                <w:szCs w:val="24"/>
                <w:lang w:val="sq-AL"/>
              </w:rPr>
              <w:t xml:space="preserve">Në lidhje me përvojën ndërkombëtare, sigurisht që aktivet jo-likuide si aksionet dhe borxhi i kompanive private nuk janë të pranueshme në shumicën e regjimeve rregullatore (rule based) si jo në përputhje me standardet minimale të likuiditetit dhe të cilësisë së kreditit dhe që paraqesin vështirësi të mëdha kur bëhet fjalë për saktësinë e vlerësimit të tyre. Në rastin e regjimeve të mbikëqyrjes me bazë rreziku (Solvency II), kufizime shumë të mëdha të rrezikut të kreditit dhe rrezikut të tregut (marzhe skontimi) do të aplikohen për kapitalin e shoqërive të sigurimit, për të </w:t>
            </w:r>
            <w:r w:rsidRPr="009C4149">
              <w:rPr>
                <w:rFonts w:ascii="Times New Roman" w:hAnsi="Times New Roman"/>
                <w:sz w:val="24"/>
                <w:szCs w:val="24"/>
                <w:lang w:val="sq-AL"/>
              </w:rPr>
              <w:lastRenderedPageBreak/>
              <w:t>reflektuar cilësinë e tyre, për shoqëritë që mbështeten në këto lloj aktivesh.</w:t>
            </w:r>
          </w:p>
          <w:p w14:paraId="23F75AB1" w14:textId="77777777" w:rsidR="00EF576A" w:rsidRPr="009C4149" w:rsidRDefault="00EF576A" w:rsidP="00EF576A">
            <w:pPr>
              <w:spacing w:before="100" w:beforeAutospacing="1" w:after="200" w:line="273" w:lineRule="auto"/>
              <w:jc w:val="both"/>
              <w:rPr>
                <w:rFonts w:ascii="Times New Roman" w:hAnsi="Times New Roman"/>
                <w:i/>
                <w:sz w:val="24"/>
                <w:szCs w:val="24"/>
                <w:u w:val="single"/>
                <w:lang w:val="sq-AL"/>
              </w:rPr>
            </w:pPr>
            <w:r w:rsidRPr="009C4149">
              <w:rPr>
                <w:rFonts w:ascii="Times New Roman" w:hAnsi="Times New Roman"/>
                <w:i/>
                <w:sz w:val="24"/>
                <w:szCs w:val="24"/>
                <w:u w:val="single"/>
                <w:lang w:val="sq-AL"/>
              </w:rPr>
              <w:t xml:space="preserve"> </w:t>
            </w:r>
          </w:p>
          <w:p w14:paraId="73E3D31F" w14:textId="07DF500F" w:rsidR="006D1AB4" w:rsidRPr="009C4149" w:rsidRDefault="006D1AB4" w:rsidP="00C52056">
            <w:pPr>
              <w:pStyle w:val="BodyText"/>
              <w:jc w:val="both"/>
              <w:rPr>
                <w:rFonts w:ascii="Times New Roman" w:hAnsi="Times New Roman"/>
                <w:sz w:val="24"/>
                <w:szCs w:val="24"/>
                <w:lang w:val="sq-AL"/>
              </w:rPr>
            </w:pPr>
          </w:p>
        </w:tc>
      </w:tr>
      <w:tr w:rsidR="000B1D57" w:rsidRPr="009C4149" w14:paraId="28F784D2" w14:textId="77777777" w:rsidTr="006D1AB4">
        <w:tc>
          <w:tcPr>
            <w:tcW w:w="1595" w:type="dxa"/>
            <w:tcBorders>
              <w:top w:val="single" w:sz="4" w:space="0" w:color="auto"/>
              <w:left w:val="single" w:sz="4" w:space="0" w:color="auto"/>
              <w:bottom w:val="single" w:sz="4" w:space="0" w:color="auto"/>
              <w:right w:val="single" w:sz="4" w:space="0" w:color="auto"/>
            </w:tcBorders>
          </w:tcPr>
          <w:p w14:paraId="2D4CAEC3" w14:textId="27508F86" w:rsidR="000B1D57" w:rsidRPr="009C4149" w:rsidRDefault="00DB7383" w:rsidP="000B1D57">
            <w:pPr>
              <w:pStyle w:val="BodyText"/>
              <w:jc w:val="both"/>
              <w:rPr>
                <w:rFonts w:ascii="Times New Roman" w:hAnsi="Times New Roman"/>
                <w:i/>
                <w:iCs/>
                <w:sz w:val="24"/>
                <w:szCs w:val="24"/>
                <w:lang w:val="sq-AL"/>
              </w:rPr>
            </w:pPr>
            <w:r w:rsidRPr="009C4149">
              <w:rPr>
                <w:rFonts w:ascii="Times New Roman" w:hAnsi="Times New Roman"/>
                <w:i/>
                <w:iCs/>
                <w:sz w:val="24"/>
                <w:szCs w:val="24"/>
                <w:lang w:val="sq-AL"/>
              </w:rPr>
              <w:lastRenderedPageBreak/>
              <w:t>Mbi politak e shp</w:t>
            </w:r>
            <w:r w:rsidR="00DD0B7F" w:rsidRPr="009C4149">
              <w:rPr>
                <w:rFonts w:ascii="Times New Roman" w:hAnsi="Times New Roman"/>
                <w:i/>
                <w:iCs/>
                <w:sz w:val="24"/>
                <w:szCs w:val="24"/>
                <w:lang w:val="sq-AL"/>
              </w:rPr>
              <w:t>ë</w:t>
            </w:r>
            <w:r w:rsidRPr="009C4149">
              <w:rPr>
                <w:rFonts w:ascii="Times New Roman" w:hAnsi="Times New Roman"/>
                <w:i/>
                <w:iCs/>
                <w:sz w:val="24"/>
                <w:szCs w:val="24"/>
                <w:lang w:val="sq-AL"/>
              </w:rPr>
              <w:t>rblimit p</w:t>
            </w:r>
            <w:r w:rsidR="00DD0B7F" w:rsidRPr="009C4149">
              <w:rPr>
                <w:rFonts w:ascii="Times New Roman" w:hAnsi="Times New Roman"/>
                <w:i/>
                <w:iCs/>
                <w:sz w:val="24"/>
                <w:szCs w:val="24"/>
                <w:lang w:val="sq-AL"/>
              </w:rPr>
              <w:t>ë</w:t>
            </w:r>
            <w:r w:rsidRPr="009C4149">
              <w:rPr>
                <w:rFonts w:ascii="Times New Roman" w:hAnsi="Times New Roman"/>
                <w:i/>
                <w:iCs/>
                <w:sz w:val="24"/>
                <w:szCs w:val="24"/>
                <w:lang w:val="sq-AL"/>
              </w:rPr>
              <w:t>r drejtuesit e lart</w:t>
            </w:r>
            <w:r w:rsidR="00DD0B7F" w:rsidRPr="009C4149">
              <w:rPr>
                <w:rFonts w:ascii="Times New Roman" w:hAnsi="Times New Roman"/>
                <w:i/>
                <w:iCs/>
                <w:sz w:val="24"/>
                <w:szCs w:val="24"/>
                <w:lang w:val="sq-AL"/>
              </w:rPr>
              <w:t>ë</w:t>
            </w:r>
            <w:r w:rsidRPr="009C4149">
              <w:rPr>
                <w:rFonts w:ascii="Times New Roman" w:hAnsi="Times New Roman"/>
                <w:i/>
                <w:iCs/>
                <w:sz w:val="24"/>
                <w:szCs w:val="24"/>
                <w:lang w:val="sq-AL"/>
              </w:rPr>
              <w:t xml:space="preserve"> dhe punonj</w:t>
            </w:r>
            <w:r w:rsidR="00DD0B7F" w:rsidRPr="009C4149">
              <w:rPr>
                <w:rFonts w:ascii="Times New Roman" w:hAnsi="Times New Roman"/>
                <w:i/>
                <w:iCs/>
                <w:sz w:val="24"/>
                <w:szCs w:val="24"/>
                <w:lang w:val="sq-AL"/>
              </w:rPr>
              <w:t>ë</w:t>
            </w:r>
            <w:r w:rsidRPr="009C4149">
              <w:rPr>
                <w:rFonts w:ascii="Times New Roman" w:hAnsi="Times New Roman"/>
                <w:i/>
                <w:iCs/>
                <w:sz w:val="24"/>
                <w:szCs w:val="24"/>
                <w:lang w:val="sq-AL"/>
              </w:rPr>
              <w:t>sit e shoq</w:t>
            </w:r>
            <w:r w:rsidR="00DD0B7F" w:rsidRPr="009C4149">
              <w:rPr>
                <w:rFonts w:ascii="Times New Roman" w:hAnsi="Times New Roman"/>
                <w:i/>
                <w:iCs/>
                <w:sz w:val="24"/>
                <w:szCs w:val="24"/>
                <w:lang w:val="sq-AL"/>
              </w:rPr>
              <w:t>ë</w:t>
            </w:r>
            <w:r w:rsidRPr="009C4149">
              <w:rPr>
                <w:rFonts w:ascii="Times New Roman" w:hAnsi="Times New Roman"/>
                <w:i/>
                <w:iCs/>
                <w:sz w:val="24"/>
                <w:szCs w:val="24"/>
                <w:lang w:val="sq-AL"/>
              </w:rPr>
              <w:t>ris</w:t>
            </w:r>
            <w:r w:rsidR="00DD0B7F" w:rsidRPr="009C4149">
              <w:rPr>
                <w:rFonts w:ascii="Times New Roman" w:hAnsi="Times New Roman"/>
                <w:i/>
                <w:iCs/>
                <w:sz w:val="24"/>
                <w:szCs w:val="24"/>
                <w:lang w:val="sq-AL"/>
              </w:rPr>
              <w:t>ë</w:t>
            </w:r>
            <w:r w:rsidRPr="009C4149">
              <w:rPr>
                <w:rFonts w:ascii="Times New Roman" w:hAnsi="Times New Roman"/>
                <w:i/>
                <w:iCs/>
                <w:sz w:val="24"/>
                <w:szCs w:val="24"/>
                <w:lang w:val="sq-AL"/>
              </w:rPr>
              <w:t xml:space="preserve">. </w:t>
            </w:r>
          </w:p>
        </w:tc>
        <w:tc>
          <w:tcPr>
            <w:tcW w:w="2620" w:type="dxa"/>
            <w:tcBorders>
              <w:top w:val="single" w:sz="4" w:space="0" w:color="auto"/>
              <w:left w:val="single" w:sz="4" w:space="0" w:color="auto"/>
              <w:bottom w:val="single" w:sz="4" w:space="0" w:color="auto"/>
              <w:right w:val="single" w:sz="4" w:space="0" w:color="auto"/>
            </w:tcBorders>
          </w:tcPr>
          <w:p w14:paraId="5DCF9B20" w14:textId="77777777" w:rsidR="00DB7383" w:rsidRPr="009C4149" w:rsidRDefault="00DB7383" w:rsidP="00DB7383">
            <w:pPr>
              <w:spacing w:before="100" w:beforeAutospacing="1" w:after="200" w:line="273" w:lineRule="auto"/>
              <w:jc w:val="both"/>
              <w:rPr>
                <w:rFonts w:ascii="Times New Roman" w:hAnsi="Times New Roman"/>
                <w:i/>
                <w:sz w:val="24"/>
                <w:szCs w:val="24"/>
                <w:lang w:val="sq-AL"/>
              </w:rPr>
            </w:pPr>
            <w:r w:rsidRPr="009C4149">
              <w:rPr>
                <w:rFonts w:ascii="Times New Roman" w:hAnsi="Times New Roman"/>
                <w:i/>
                <w:sz w:val="24"/>
                <w:szCs w:val="24"/>
                <w:lang w:val="sq-AL"/>
              </w:rPr>
              <w:t xml:space="preserve">Në nenin 7, të projektligjit i cili shton një pikë në nenin 22, të ligjit pas pikës 3, shton pikën 3/1, e cila ka të bëjë me miratimin e politikës të shpërblimit për drejtuesit e lartë dhe punonjësit e shoqërisë mendojmë se ligji i sigurimeve ka për qëllim dhe natyrë tjetër jo të merret me menaxhimin e brendshëm të një shoqërie tregtare aq më shumë me politikat e shpërblimit të stafit. Kjo është e rregulluar nga ligji për shoqëritë tregtare dhe statuti i shoqërisë sigurimit dhe është asambleja ajo që i përcakton kush autoritet miraton politikat e shpërblimit të stafit dhe </w:t>
            </w:r>
            <w:r w:rsidRPr="009C4149">
              <w:rPr>
                <w:rFonts w:ascii="Times New Roman" w:hAnsi="Times New Roman"/>
                <w:i/>
                <w:sz w:val="24"/>
                <w:szCs w:val="24"/>
                <w:lang w:val="sq-AL"/>
              </w:rPr>
              <w:lastRenderedPageBreak/>
              <w:t>punonjësve. Sugjerojmë të hiqet sepse është kufizim apo ndërhyrje në punët e veprimtarisë të shoqërisë dhe e cila nuk lidhet me veprimtarinë e sigurimeve. Për më shumë del jashtë kufijve të qëllimit te ligjit të sigurimeve.</w:t>
            </w:r>
          </w:p>
          <w:p w14:paraId="71D928D5" w14:textId="77777777" w:rsidR="000B1D57" w:rsidRPr="009C4149" w:rsidRDefault="000B1D57" w:rsidP="000B1D57">
            <w:pPr>
              <w:spacing w:after="120"/>
              <w:jc w:val="both"/>
              <w:rPr>
                <w:rFonts w:ascii="Times New Roman" w:hAnsi="Times New Roman"/>
                <w:b/>
                <w:bCs/>
                <w:color w:val="202124"/>
                <w:spacing w:val="2"/>
                <w:sz w:val="24"/>
                <w:szCs w:val="24"/>
                <w:shd w:val="clear" w:color="auto" w:fill="FFFFFF"/>
                <w:lang w:val="sq-AL"/>
              </w:rPr>
            </w:pPr>
          </w:p>
        </w:tc>
        <w:tc>
          <w:tcPr>
            <w:tcW w:w="1341" w:type="dxa"/>
            <w:tcBorders>
              <w:top w:val="single" w:sz="4" w:space="0" w:color="auto"/>
              <w:left w:val="single" w:sz="4" w:space="0" w:color="auto"/>
              <w:bottom w:val="single" w:sz="4" w:space="0" w:color="auto"/>
              <w:right w:val="single" w:sz="4" w:space="0" w:color="auto"/>
            </w:tcBorders>
          </w:tcPr>
          <w:p w14:paraId="330063D9" w14:textId="384EB121" w:rsidR="000B1D57" w:rsidRPr="009C4149" w:rsidRDefault="00DB7383" w:rsidP="000B1D57">
            <w:pPr>
              <w:pStyle w:val="BodyText"/>
              <w:jc w:val="both"/>
              <w:rPr>
                <w:rFonts w:ascii="Times New Roman" w:hAnsi="Times New Roman"/>
                <w:sz w:val="24"/>
                <w:szCs w:val="24"/>
                <w:lang w:val="sq-AL"/>
              </w:rPr>
            </w:pPr>
            <w:r w:rsidRPr="009C4149">
              <w:rPr>
                <w:rFonts w:ascii="Times New Roman" w:hAnsi="Times New Roman"/>
                <w:sz w:val="24"/>
                <w:szCs w:val="24"/>
                <w:lang w:val="sq-AL"/>
              </w:rPr>
              <w:lastRenderedPageBreak/>
              <w:t>Shoqata e Siguruesve</w:t>
            </w:r>
            <w:r w:rsidRPr="009C4149">
              <w:rPr>
                <w:rFonts w:ascii="Times New Roman" w:hAnsi="Times New Roman"/>
                <w:i/>
                <w:iCs/>
                <w:color w:val="000000"/>
                <w:sz w:val="24"/>
                <w:szCs w:val="24"/>
                <w:lang w:val="sq-AL"/>
              </w:rPr>
              <w:t xml:space="preserve"> </w:t>
            </w:r>
          </w:p>
        </w:tc>
        <w:tc>
          <w:tcPr>
            <w:tcW w:w="1111" w:type="dxa"/>
            <w:tcBorders>
              <w:top w:val="single" w:sz="4" w:space="0" w:color="auto"/>
              <w:left w:val="single" w:sz="4" w:space="0" w:color="auto"/>
              <w:bottom w:val="single" w:sz="4" w:space="0" w:color="auto"/>
              <w:right w:val="single" w:sz="4" w:space="0" w:color="auto"/>
            </w:tcBorders>
          </w:tcPr>
          <w:p w14:paraId="31034809" w14:textId="5E78A871" w:rsidR="000B1D57" w:rsidRPr="009C4149" w:rsidRDefault="00F4567A" w:rsidP="000B1D57">
            <w:pPr>
              <w:pStyle w:val="BodyText"/>
              <w:jc w:val="both"/>
              <w:rPr>
                <w:rFonts w:ascii="Times New Roman" w:hAnsi="Times New Roman"/>
                <w:sz w:val="24"/>
                <w:szCs w:val="24"/>
                <w:lang w:val="sq-AL"/>
              </w:rPr>
            </w:pPr>
            <w:r w:rsidRPr="009C4149">
              <w:rPr>
                <w:rFonts w:ascii="Times New Roman" w:hAnsi="Times New Roman"/>
                <w:sz w:val="24"/>
                <w:szCs w:val="24"/>
                <w:lang w:val="sq-AL"/>
              </w:rPr>
              <w:t>Pranuar</w:t>
            </w:r>
            <w:r w:rsidR="00DB7383" w:rsidRPr="009C4149">
              <w:rPr>
                <w:rFonts w:ascii="Times New Roman" w:hAnsi="Times New Roman"/>
                <w:sz w:val="24"/>
                <w:szCs w:val="24"/>
                <w:lang w:val="sq-AL"/>
              </w:rPr>
              <w:t xml:space="preserve"> pjes</w:t>
            </w:r>
            <w:r w:rsidR="00DD0B7F" w:rsidRPr="009C4149">
              <w:rPr>
                <w:rFonts w:ascii="Times New Roman" w:hAnsi="Times New Roman"/>
                <w:sz w:val="24"/>
                <w:szCs w:val="24"/>
                <w:lang w:val="sq-AL"/>
              </w:rPr>
              <w:t>ë</w:t>
            </w:r>
            <w:r w:rsidR="00DB7383" w:rsidRPr="009C4149">
              <w:rPr>
                <w:rFonts w:ascii="Times New Roman" w:hAnsi="Times New Roman"/>
                <w:sz w:val="24"/>
                <w:szCs w:val="24"/>
                <w:lang w:val="sq-AL"/>
              </w:rPr>
              <w:t>risht</w:t>
            </w:r>
          </w:p>
        </w:tc>
        <w:tc>
          <w:tcPr>
            <w:tcW w:w="2389" w:type="dxa"/>
            <w:tcBorders>
              <w:top w:val="single" w:sz="4" w:space="0" w:color="auto"/>
              <w:left w:val="single" w:sz="4" w:space="0" w:color="auto"/>
              <w:bottom w:val="single" w:sz="4" w:space="0" w:color="auto"/>
              <w:right w:val="single" w:sz="4" w:space="0" w:color="auto"/>
            </w:tcBorders>
          </w:tcPr>
          <w:p w14:paraId="6B2C8406" w14:textId="77777777" w:rsidR="00DB7383" w:rsidRPr="009C4149" w:rsidRDefault="00DB7383" w:rsidP="00DB7383">
            <w:pPr>
              <w:spacing w:before="100" w:beforeAutospacing="1" w:line="273" w:lineRule="auto"/>
              <w:jc w:val="both"/>
              <w:rPr>
                <w:rFonts w:ascii="Times New Roman" w:eastAsia="Aptos" w:hAnsi="Times New Roman"/>
                <w:kern w:val="2"/>
                <w:sz w:val="24"/>
                <w:szCs w:val="24"/>
                <w:lang w:val="sq-AL"/>
              </w:rPr>
            </w:pPr>
            <w:r w:rsidRPr="009C4149">
              <w:rPr>
                <w:rFonts w:ascii="Times New Roman" w:eastAsia="Calibri" w:hAnsi="Times New Roman"/>
                <w:sz w:val="24"/>
                <w:szCs w:val="24"/>
                <w:lang w:val="sq-AL"/>
              </w:rPr>
              <w:t xml:space="preserve">Sugjerimi është pranuar pjesërisht. Politika e shpërblimit është parashikuar për </w:t>
            </w:r>
            <w:r w:rsidRPr="009C4149">
              <w:rPr>
                <w:rFonts w:ascii="Times New Roman" w:eastAsia="Aptos" w:hAnsi="Times New Roman"/>
                <w:kern w:val="2"/>
                <w:sz w:val="24"/>
                <w:szCs w:val="24"/>
                <w:lang w:val="sq-AL"/>
              </w:rPr>
              <w:t>drejtuesit e lartë dhe punonjësit e tjerë të shoqërisë, duke patur në konsideratë shkallën e ndikimit të veprimeve të tyre në ekspozimin ndaj rrezikut të shoqërisë.</w:t>
            </w:r>
          </w:p>
          <w:p w14:paraId="25D1BC1D" w14:textId="77777777" w:rsidR="00DB7383" w:rsidRPr="009C4149" w:rsidRDefault="00DB7383" w:rsidP="00DB7383">
            <w:pPr>
              <w:spacing w:before="100" w:beforeAutospacing="1" w:line="273" w:lineRule="auto"/>
              <w:jc w:val="both"/>
              <w:rPr>
                <w:rFonts w:ascii="Times New Roman" w:hAnsi="Times New Roman"/>
                <w:sz w:val="24"/>
                <w:szCs w:val="24"/>
                <w:lang w:val="sq-AL"/>
              </w:rPr>
            </w:pPr>
            <w:r w:rsidRPr="009C4149">
              <w:rPr>
                <w:rFonts w:ascii="Times New Roman" w:hAnsi="Times New Roman"/>
                <w:sz w:val="24"/>
                <w:szCs w:val="24"/>
                <w:lang w:val="sq-AL"/>
              </w:rPr>
              <w:t xml:space="preserve"> </w:t>
            </w:r>
          </w:p>
          <w:p w14:paraId="7A2A6798" w14:textId="77777777" w:rsidR="00DB7383" w:rsidRPr="009C4149" w:rsidRDefault="00DB7383" w:rsidP="00DB7383">
            <w:pPr>
              <w:spacing w:before="100" w:beforeAutospacing="1" w:line="273" w:lineRule="auto"/>
              <w:jc w:val="both"/>
              <w:rPr>
                <w:rFonts w:ascii="Times New Roman" w:hAnsi="Times New Roman"/>
                <w:sz w:val="24"/>
                <w:szCs w:val="24"/>
                <w:lang w:val="sq-AL"/>
              </w:rPr>
            </w:pPr>
            <w:r w:rsidRPr="009C4149">
              <w:rPr>
                <w:rFonts w:ascii="Times New Roman" w:hAnsi="Times New Roman"/>
                <w:sz w:val="24"/>
                <w:szCs w:val="24"/>
                <w:lang w:val="sq-AL"/>
              </w:rPr>
              <w:t xml:space="preserve">Ky parashikim është adresim i drejtëpërdrejtë i rekomandimeve të lëna nga ekspertët e IAIS-it, në përfundim të procesit të vlerësimit të përputhshmërisë të kuadrit tonë ligjor me ICP-të (parimet themelore në sigurime). ICP 7 – Corporate Governance, kërkon përcaktimin e politikave të shpërblimit në nivel të lartë. </w:t>
            </w:r>
          </w:p>
          <w:p w14:paraId="47D521DD" w14:textId="77777777" w:rsidR="00DB7383" w:rsidRPr="009C4149" w:rsidRDefault="00DB7383" w:rsidP="00DB7383">
            <w:pPr>
              <w:spacing w:before="100" w:beforeAutospacing="1" w:line="273" w:lineRule="auto"/>
              <w:jc w:val="both"/>
              <w:rPr>
                <w:rFonts w:ascii="Times New Roman" w:hAnsi="Times New Roman"/>
                <w:sz w:val="24"/>
                <w:szCs w:val="24"/>
                <w:lang w:val="sq-AL"/>
              </w:rPr>
            </w:pPr>
            <w:r w:rsidRPr="009C4149">
              <w:rPr>
                <w:rFonts w:ascii="Times New Roman" w:hAnsi="Times New Roman"/>
                <w:sz w:val="24"/>
                <w:szCs w:val="24"/>
                <w:lang w:val="sq-AL"/>
              </w:rPr>
              <w:t xml:space="preserve">Pavarësisht rreziqeve të kufizuara që paraqesin aktualisht produktet e sigurimit  në tregun shqiptar, rekomandohet që përgjegjësitë e Këshillit Mbikëqyrës të </w:t>
            </w:r>
            <w:r w:rsidRPr="009C4149">
              <w:rPr>
                <w:rFonts w:ascii="Times New Roman" w:hAnsi="Times New Roman"/>
                <w:sz w:val="24"/>
                <w:szCs w:val="24"/>
                <w:lang w:val="sq-AL"/>
              </w:rPr>
              <w:lastRenderedPageBreak/>
              <w:t>zgjerohen duke miratuar një politikë shpërblimi (në formë të shkruar) për drejtuesit e lartë dhe punonjësit e tjerë të saj, pasi veprimet e tyre kanë ndikim në ekspozimin e riskut të shoqërisë, duke kërkuar që kjo politikë të jetë e tillë që nuk inkurajon marrjen e riskut të tepërt dhe të papërshtatshëm (excessive or inapproriate risk- taking).</w:t>
            </w:r>
          </w:p>
          <w:p w14:paraId="5680E7A3" w14:textId="77777777" w:rsidR="00DB7383" w:rsidRPr="009C4149" w:rsidRDefault="00DB7383" w:rsidP="00DB7383">
            <w:pPr>
              <w:spacing w:before="100" w:beforeAutospacing="1" w:line="273" w:lineRule="auto"/>
              <w:jc w:val="both"/>
              <w:rPr>
                <w:rFonts w:ascii="Times New Roman" w:hAnsi="Times New Roman"/>
                <w:sz w:val="24"/>
                <w:szCs w:val="24"/>
                <w:lang w:val="sq-AL"/>
              </w:rPr>
            </w:pPr>
            <w:r w:rsidRPr="009C4149">
              <w:rPr>
                <w:rFonts w:ascii="Times New Roman" w:hAnsi="Times New Roman"/>
                <w:sz w:val="24"/>
                <w:szCs w:val="24"/>
                <w:lang w:val="sq-AL"/>
              </w:rPr>
              <w:t xml:space="preserve"> </w:t>
            </w:r>
          </w:p>
          <w:p w14:paraId="65EF50B1" w14:textId="2314AC8E" w:rsidR="000B1D57" w:rsidRPr="009C4149" w:rsidRDefault="000B1D57" w:rsidP="000B1D57">
            <w:pPr>
              <w:pStyle w:val="BodyText"/>
              <w:jc w:val="both"/>
              <w:rPr>
                <w:rFonts w:ascii="Times New Roman" w:hAnsi="Times New Roman"/>
                <w:sz w:val="24"/>
                <w:szCs w:val="24"/>
                <w:lang w:val="sq-AL"/>
              </w:rPr>
            </w:pPr>
          </w:p>
        </w:tc>
      </w:tr>
      <w:tr w:rsidR="000B1D57" w:rsidRPr="009C4149" w14:paraId="5C2D6664" w14:textId="77777777" w:rsidTr="006D1AB4">
        <w:tc>
          <w:tcPr>
            <w:tcW w:w="1595" w:type="dxa"/>
            <w:tcBorders>
              <w:top w:val="single" w:sz="4" w:space="0" w:color="auto"/>
              <w:left w:val="single" w:sz="4" w:space="0" w:color="auto"/>
              <w:bottom w:val="single" w:sz="4" w:space="0" w:color="auto"/>
              <w:right w:val="single" w:sz="4" w:space="0" w:color="auto"/>
            </w:tcBorders>
          </w:tcPr>
          <w:p w14:paraId="3AAF430F" w14:textId="5CAA37DD" w:rsidR="000B1D57" w:rsidRPr="009C4149" w:rsidRDefault="00352C06" w:rsidP="000B1D57">
            <w:pPr>
              <w:pStyle w:val="BodyText"/>
              <w:jc w:val="both"/>
              <w:rPr>
                <w:rFonts w:ascii="Times New Roman" w:hAnsi="Times New Roman"/>
                <w:i/>
                <w:iCs/>
                <w:sz w:val="24"/>
                <w:szCs w:val="24"/>
                <w:lang w:val="sq-AL"/>
              </w:rPr>
            </w:pPr>
            <w:r w:rsidRPr="009C4149">
              <w:rPr>
                <w:rFonts w:ascii="Times New Roman" w:hAnsi="Times New Roman"/>
                <w:i/>
                <w:iCs/>
                <w:sz w:val="24"/>
                <w:szCs w:val="24"/>
                <w:lang w:val="sq-AL"/>
              </w:rPr>
              <w:lastRenderedPageBreak/>
              <w:t>E</w:t>
            </w:r>
            <w:r w:rsidR="009A2D15" w:rsidRPr="009C4149">
              <w:rPr>
                <w:rFonts w:ascii="Times New Roman" w:hAnsi="Times New Roman"/>
                <w:i/>
                <w:iCs/>
                <w:sz w:val="24"/>
                <w:szCs w:val="24"/>
                <w:lang w:val="sq-AL"/>
              </w:rPr>
              <w:t xml:space="preserve"> p</w:t>
            </w:r>
            <w:r w:rsidR="00D747F2" w:rsidRPr="009C4149">
              <w:rPr>
                <w:rFonts w:ascii="Times New Roman" w:hAnsi="Times New Roman"/>
                <w:i/>
                <w:iCs/>
                <w:sz w:val="24"/>
                <w:szCs w:val="24"/>
                <w:lang w:val="sq-AL"/>
              </w:rPr>
              <w:t>ë</w:t>
            </w:r>
            <w:r w:rsidR="009A2D15" w:rsidRPr="009C4149">
              <w:rPr>
                <w:rFonts w:ascii="Times New Roman" w:hAnsi="Times New Roman"/>
                <w:i/>
                <w:iCs/>
                <w:sz w:val="24"/>
                <w:szCs w:val="24"/>
                <w:lang w:val="sq-AL"/>
              </w:rPr>
              <w:t>rgjithshm</w:t>
            </w:r>
            <w:r w:rsidRPr="009C4149">
              <w:rPr>
                <w:rFonts w:ascii="Times New Roman" w:hAnsi="Times New Roman"/>
                <w:i/>
                <w:iCs/>
                <w:sz w:val="24"/>
                <w:szCs w:val="24"/>
                <w:lang w:val="sq-AL"/>
              </w:rPr>
              <w:t>e</w:t>
            </w:r>
          </w:p>
        </w:tc>
        <w:tc>
          <w:tcPr>
            <w:tcW w:w="2620" w:type="dxa"/>
            <w:tcBorders>
              <w:top w:val="single" w:sz="4" w:space="0" w:color="auto"/>
              <w:left w:val="single" w:sz="4" w:space="0" w:color="auto"/>
              <w:bottom w:val="single" w:sz="4" w:space="0" w:color="auto"/>
              <w:right w:val="single" w:sz="4" w:space="0" w:color="auto"/>
            </w:tcBorders>
          </w:tcPr>
          <w:p w14:paraId="07476A45" w14:textId="77777777" w:rsidR="00964105" w:rsidRPr="009C4149" w:rsidRDefault="00964105" w:rsidP="00964105">
            <w:pPr>
              <w:spacing w:before="100" w:beforeAutospacing="1" w:after="120" w:line="273" w:lineRule="auto"/>
              <w:jc w:val="both"/>
              <w:rPr>
                <w:rFonts w:ascii="Times New Roman" w:hAnsi="Times New Roman"/>
                <w:i/>
                <w:sz w:val="24"/>
                <w:szCs w:val="24"/>
                <w:lang w:val="sq-AL"/>
              </w:rPr>
            </w:pPr>
            <w:r w:rsidRPr="009C4149">
              <w:rPr>
                <w:rFonts w:ascii="Times New Roman" w:hAnsi="Times New Roman"/>
                <w:i/>
                <w:sz w:val="24"/>
                <w:szCs w:val="24"/>
                <w:lang w:val="sq-AL"/>
              </w:rPr>
              <w:t xml:space="preserve">Në nenin 32, të projektit që ndryshon nenin 150, të ligjit nr. 52/2014 shkronja 1/a është subjektive dhe e papërcaktuar ligjërisht, ndaj propozojmë të shfuqizohet sepse për veçse ka qenë e gabuar, me ndryshimin e propozuar ose duhen mire përcaktuar qartësisht se çfarë konsiderohet sjellje jo etike , madje rastet konkrete të përcaktohen në ligj se kush mund të konsiderohet etike, në të </w:t>
            </w:r>
            <w:r w:rsidRPr="009C4149">
              <w:rPr>
                <w:rFonts w:ascii="Times New Roman" w:hAnsi="Times New Roman"/>
                <w:i/>
                <w:sz w:val="24"/>
                <w:szCs w:val="24"/>
                <w:lang w:val="sq-AL"/>
              </w:rPr>
              <w:lastRenderedPageBreak/>
              <w:t>kundërt propozojmë shfuqizimin e kësaj dispozite e cila në vetvete është jo etike për t’u vendosur në ligj.</w:t>
            </w:r>
          </w:p>
          <w:p w14:paraId="70AC56F6" w14:textId="324B2140" w:rsidR="000B1D57" w:rsidRPr="009C4149" w:rsidRDefault="000B1D57" w:rsidP="00B1039B">
            <w:pPr>
              <w:jc w:val="both"/>
              <w:rPr>
                <w:rFonts w:ascii="Times New Roman" w:hAnsi="Times New Roman"/>
                <w:color w:val="000000"/>
                <w:sz w:val="24"/>
                <w:szCs w:val="24"/>
                <w:lang w:val="sq-AL"/>
              </w:rPr>
            </w:pPr>
          </w:p>
        </w:tc>
        <w:tc>
          <w:tcPr>
            <w:tcW w:w="1341" w:type="dxa"/>
            <w:tcBorders>
              <w:top w:val="single" w:sz="4" w:space="0" w:color="auto"/>
              <w:left w:val="single" w:sz="4" w:space="0" w:color="auto"/>
              <w:bottom w:val="single" w:sz="4" w:space="0" w:color="auto"/>
              <w:right w:val="single" w:sz="4" w:space="0" w:color="auto"/>
            </w:tcBorders>
          </w:tcPr>
          <w:p w14:paraId="1E910445" w14:textId="7813BA70" w:rsidR="000B1D57" w:rsidRPr="009C4149" w:rsidRDefault="00964105" w:rsidP="000B1D57">
            <w:pPr>
              <w:pStyle w:val="BodyText"/>
              <w:jc w:val="both"/>
              <w:rPr>
                <w:rFonts w:ascii="Times New Roman" w:hAnsi="Times New Roman"/>
                <w:sz w:val="24"/>
                <w:szCs w:val="24"/>
                <w:lang w:val="sq-AL"/>
              </w:rPr>
            </w:pPr>
            <w:r w:rsidRPr="009C4149">
              <w:rPr>
                <w:rFonts w:ascii="Times New Roman" w:hAnsi="Times New Roman"/>
                <w:sz w:val="24"/>
                <w:szCs w:val="24"/>
                <w:lang w:val="sq-AL"/>
              </w:rPr>
              <w:lastRenderedPageBreak/>
              <w:t>Shoqata e Siguruesve</w:t>
            </w:r>
            <w:r w:rsidRPr="009C4149">
              <w:rPr>
                <w:rFonts w:ascii="Times New Roman" w:hAnsi="Times New Roman"/>
                <w:i/>
                <w:iCs/>
                <w:color w:val="000000"/>
                <w:sz w:val="24"/>
                <w:szCs w:val="24"/>
                <w:lang w:val="sq-AL"/>
              </w:rPr>
              <w:t xml:space="preserve"> </w:t>
            </w:r>
          </w:p>
        </w:tc>
        <w:tc>
          <w:tcPr>
            <w:tcW w:w="1111" w:type="dxa"/>
            <w:tcBorders>
              <w:top w:val="single" w:sz="4" w:space="0" w:color="auto"/>
              <w:left w:val="single" w:sz="4" w:space="0" w:color="auto"/>
              <w:bottom w:val="single" w:sz="4" w:space="0" w:color="auto"/>
              <w:right w:val="single" w:sz="4" w:space="0" w:color="auto"/>
            </w:tcBorders>
          </w:tcPr>
          <w:p w14:paraId="5984A703" w14:textId="38ED6093" w:rsidR="00141101" w:rsidRPr="009C4149" w:rsidRDefault="00141101" w:rsidP="000B1D57">
            <w:pPr>
              <w:pStyle w:val="BodyText"/>
              <w:jc w:val="both"/>
              <w:rPr>
                <w:rFonts w:ascii="Times New Roman" w:hAnsi="Times New Roman"/>
                <w:color w:val="000000"/>
                <w:sz w:val="24"/>
                <w:szCs w:val="24"/>
                <w:lang w:val="sq-AL"/>
              </w:rPr>
            </w:pPr>
            <w:r w:rsidRPr="009C4149">
              <w:rPr>
                <w:rFonts w:ascii="Times New Roman" w:hAnsi="Times New Roman"/>
                <w:color w:val="000000"/>
                <w:sz w:val="24"/>
                <w:szCs w:val="24"/>
                <w:lang w:val="sq-AL"/>
              </w:rPr>
              <w:t>Pranuar</w:t>
            </w:r>
          </w:p>
          <w:p w14:paraId="3C5D89EF" w14:textId="020A2EF9" w:rsidR="000B1D57" w:rsidRPr="009C4149" w:rsidRDefault="000B1D57" w:rsidP="000B1D57">
            <w:pPr>
              <w:pStyle w:val="BodyText"/>
              <w:jc w:val="both"/>
              <w:rPr>
                <w:rFonts w:ascii="Times New Roman" w:hAnsi="Times New Roman"/>
                <w:sz w:val="24"/>
                <w:szCs w:val="24"/>
                <w:lang w:val="sq-AL"/>
              </w:rPr>
            </w:pPr>
          </w:p>
        </w:tc>
        <w:tc>
          <w:tcPr>
            <w:tcW w:w="2389" w:type="dxa"/>
            <w:tcBorders>
              <w:top w:val="single" w:sz="4" w:space="0" w:color="auto"/>
              <w:left w:val="single" w:sz="4" w:space="0" w:color="auto"/>
              <w:bottom w:val="single" w:sz="4" w:space="0" w:color="auto"/>
              <w:right w:val="single" w:sz="4" w:space="0" w:color="auto"/>
            </w:tcBorders>
          </w:tcPr>
          <w:p w14:paraId="08CFD750" w14:textId="74EB2B8F" w:rsidR="00964105" w:rsidRPr="009C4149" w:rsidRDefault="00964105" w:rsidP="00964105">
            <w:pPr>
              <w:spacing w:before="100" w:beforeAutospacing="1" w:line="273" w:lineRule="auto"/>
              <w:jc w:val="both"/>
              <w:rPr>
                <w:rFonts w:ascii="Times New Roman" w:hAnsi="Times New Roman"/>
                <w:sz w:val="24"/>
                <w:szCs w:val="24"/>
                <w:lang w:val="sq-AL"/>
              </w:rPr>
            </w:pPr>
            <w:r w:rsidRPr="009C4149">
              <w:rPr>
                <w:rFonts w:ascii="Times New Roman" w:hAnsi="Times New Roman"/>
                <w:sz w:val="24"/>
                <w:szCs w:val="24"/>
                <w:lang w:val="sq-AL"/>
              </w:rPr>
              <w:t>Në pikën 1, shkronja a), të nenit 150, të ligjit nr. 52/2014, fjala “etike”, hiqet.</w:t>
            </w:r>
          </w:p>
          <w:p w14:paraId="6B815882" w14:textId="7CF2F459" w:rsidR="000B1D57" w:rsidRPr="009C4149" w:rsidRDefault="000B1D57" w:rsidP="000B1D57">
            <w:pPr>
              <w:pStyle w:val="BodyText"/>
              <w:jc w:val="both"/>
              <w:rPr>
                <w:rFonts w:ascii="Times New Roman" w:hAnsi="Times New Roman"/>
                <w:sz w:val="24"/>
                <w:szCs w:val="24"/>
                <w:lang w:val="sq-AL"/>
              </w:rPr>
            </w:pPr>
          </w:p>
        </w:tc>
      </w:tr>
      <w:tr w:rsidR="008739B7" w:rsidRPr="009C4149" w14:paraId="5A7E5604" w14:textId="77777777" w:rsidTr="006D1AB4">
        <w:tc>
          <w:tcPr>
            <w:tcW w:w="1595" w:type="dxa"/>
            <w:tcBorders>
              <w:top w:val="single" w:sz="4" w:space="0" w:color="auto"/>
              <w:left w:val="single" w:sz="4" w:space="0" w:color="auto"/>
              <w:bottom w:val="single" w:sz="4" w:space="0" w:color="auto"/>
              <w:right w:val="single" w:sz="4" w:space="0" w:color="auto"/>
            </w:tcBorders>
          </w:tcPr>
          <w:p w14:paraId="54BDEB36" w14:textId="3C508019" w:rsidR="008739B7" w:rsidRPr="009C4149" w:rsidRDefault="009A2D15" w:rsidP="008739B7">
            <w:pPr>
              <w:pStyle w:val="BodyText"/>
              <w:jc w:val="both"/>
              <w:rPr>
                <w:rFonts w:ascii="Times New Roman" w:hAnsi="Times New Roman"/>
                <w:i/>
                <w:iCs/>
                <w:sz w:val="24"/>
                <w:szCs w:val="24"/>
                <w:lang w:val="sq-AL"/>
              </w:rPr>
            </w:pPr>
            <w:r w:rsidRPr="009C4149">
              <w:rPr>
                <w:rFonts w:ascii="Times New Roman" w:hAnsi="Times New Roman"/>
                <w:i/>
                <w:iCs/>
                <w:sz w:val="24"/>
                <w:szCs w:val="24"/>
                <w:lang w:val="sq-AL"/>
              </w:rPr>
              <w:t>I p</w:t>
            </w:r>
            <w:r w:rsidR="00D747F2" w:rsidRPr="009C4149">
              <w:rPr>
                <w:rFonts w:ascii="Times New Roman" w:hAnsi="Times New Roman"/>
                <w:i/>
                <w:iCs/>
                <w:sz w:val="24"/>
                <w:szCs w:val="24"/>
                <w:lang w:val="sq-AL"/>
              </w:rPr>
              <w:t>ë</w:t>
            </w:r>
            <w:r w:rsidRPr="009C4149">
              <w:rPr>
                <w:rFonts w:ascii="Times New Roman" w:hAnsi="Times New Roman"/>
                <w:i/>
                <w:iCs/>
                <w:sz w:val="24"/>
                <w:szCs w:val="24"/>
                <w:lang w:val="sq-AL"/>
              </w:rPr>
              <w:t>rgjithsh</w:t>
            </w:r>
            <w:r w:rsidR="00D747F2" w:rsidRPr="009C4149">
              <w:rPr>
                <w:rFonts w:ascii="Times New Roman" w:hAnsi="Times New Roman"/>
                <w:i/>
                <w:iCs/>
                <w:sz w:val="24"/>
                <w:szCs w:val="24"/>
                <w:lang w:val="sq-AL"/>
              </w:rPr>
              <w:t>ë</w:t>
            </w:r>
            <w:r w:rsidRPr="009C4149">
              <w:rPr>
                <w:rFonts w:ascii="Times New Roman" w:hAnsi="Times New Roman"/>
                <w:i/>
                <w:iCs/>
                <w:sz w:val="24"/>
                <w:szCs w:val="24"/>
                <w:lang w:val="sq-AL"/>
              </w:rPr>
              <w:t>m</w:t>
            </w:r>
            <w:r w:rsidR="009D48C8" w:rsidRPr="009C4149">
              <w:rPr>
                <w:rFonts w:ascii="Times New Roman" w:hAnsi="Times New Roman"/>
                <w:i/>
                <w:iCs/>
                <w:sz w:val="24"/>
                <w:szCs w:val="24"/>
                <w:lang w:val="sq-AL"/>
              </w:rPr>
              <w:t xml:space="preserve"> mbi ndikimin e aksionarit</w:t>
            </w:r>
          </w:p>
        </w:tc>
        <w:tc>
          <w:tcPr>
            <w:tcW w:w="2620" w:type="dxa"/>
            <w:tcBorders>
              <w:top w:val="single" w:sz="4" w:space="0" w:color="auto"/>
              <w:left w:val="single" w:sz="4" w:space="0" w:color="auto"/>
              <w:bottom w:val="single" w:sz="4" w:space="0" w:color="auto"/>
              <w:right w:val="single" w:sz="4" w:space="0" w:color="auto"/>
            </w:tcBorders>
          </w:tcPr>
          <w:p w14:paraId="45C3559A" w14:textId="77777777" w:rsidR="007B571A" w:rsidRPr="009C4149" w:rsidRDefault="007B571A" w:rsidP="007B571A">
            <w:pPr>
              <w:spacing w:before="100" w:beforeAutospacing="1" w:after="120" w:line="273" w:lineRule="auto"/>
              <w:jc w:val="both"/>
              <w:rPr>
                <w:rFonts w:ascii="Times New Roman" w:hAnsi="Times New Roman"/>
                <w:i/>
                <w:sz w:val="24"/>
                <w:szCs w:val="24"/>
                <w:lang w:val="sq-AL"/>
              </w:rPr>
            </w:pPr>
            <w:r w:rsidRPr="009C4149">
              <w:rPr>
                <w:rFonts w:ascii="Times New Roman" w:hAnsi="Times New Roman"/>
                <w:i/>
                <w:sz w:val="24"/>
                <w:szCs w:val="24"/>
                <w:lang w:val="sq-AL"/>
              </w:rPr>
              <w:t xml:space="preserve">Pika a/1, që kërkohet të shtohet, togfjalëshi “ndikimit të papërshtatshëm të ushtruar nga aksioneri i saj, mendojmë se lë hapësirë për vlerësim subjektiv. Si do ta vlerësojë AMF ndikimin e papërshtatshëm të një aksionari dhe cilët janë kriteret? </w:t>
            </w:r>
          </w:p>
          <w:p w14:paraId="14F54B24" w14:textId="50D2E5B6" w:rsidR="008739B7" w:rsidRPr="009C4149" w:rsidRDefault="008739B7" w:rsidP="008739B7">
            <w:pPr>
              <w:jc w:val="both"/>
              <w:rPr>
                <w:rFonts w:ascii="Times New Roman" w:hAnsi="Times New Roman"/>
                <w:color w:val="000000"/>
                <w:sz w:val="24"/>
                <w:szCs w:val="24"/>
                <w:lang w:val="sq-AL"/>
              </w:rPr>
            </w:pPr>
            <w:r w:rsidRPr="009C4149">
              <w:rPr>
                <w:rFonts w:ascii="Times New Roman" w:hAnsi="Times New Roman"/>
                <w:color w:val="000000"/>
                <w:sz w:val="24"/>
                <w:szCs w:val="24"/>
                <w:lang w:val="sq-AL"/>
              </w:rPr>
              <w:t>.</w:t>
            </w:r>
          </w:p>
        </w:tc>
        <w:tc>
          <w:tcPr>
            <w:tcW w:w="1341" w:type="dxa"/>
            <w:tcBorders>
              <w:top w:val="single" w:sz="4" w:space="0" w:color="auto"/>
              <w:left w:val="single" w:sz="4" w:space="0" w:color="auto"/>
              <w:bottom w:val="single" w:sz="4" w:space="0" w:color="auto"/>
              <w:right w:val="single" w:sz="4" w:space="0" w:color="auto"/>
            </w:tcBorders>
          </w:tcPr>
          <w:p w14:paraId="2150535C" w14:textId="09D86043" w:rsidR="008739B7" w:rsidRPr="009C4149" w:rsidRDefault="007B571A" w:rsidP="008739B7">
            <w:pPr>
              <w:jc w:val="both"/>
              <w:rPr>
                <w:rFonts w:ascii="Times New Roman" w:hAnsi="Times New Roman"/>
                <w:color w:val="000000"/>
                <w:sz w:val="24"/>
                <w:szCs w:val="24"/>
                <w:lang w:val="sq-AL"/>
              </w:rPr>
            </w:pPr>
            <w:r w:rsidRPr="009C4149">
              <w:rPr>
                <w:rFonts w:ascii="Times New Roman" w:hAnsi="Times New Roman"/>
                <w:sz w:val="24"/>
                <w:szCs w:val="24"/>
                <w:lang w:val="sq-AL"/>
              </w:rPr>
              <w:t>Shoqata e Siguruesve</w:t>
            </w:r>
            <w:r w:rsidRPr="009C4149">
              <w:rPr>
                <w:rFonts w:ascii="Times New Roman" w:hAnsi="Times New Roman"/>
                <w:i/>
                <w:iCs/>
                <w:color w:val="000000"/>
                <w:sz w:val="24"/>
                <w:szCs w:val="24"/>
                <w:lang w:val="sq-AL"/>
              </w:rPr>
              <w:t xml:space="preserve"> </w:t>
            </w:r>
          </w:p>
        </w:tc>
        <w:tc>
          <w:tcPr>
            <w:tcW w:w="1111" w:type="dxa"/>
            <w:tcBorders>
              <w:top w:val="single" w:sz="4" w:space="0" w:color="auto"/>
              <w:left w:val="single" w:sz="4" w:space="0" w:color="auto"/>
              <w:bottom w:val="single" w:sz="4" w:space="0" w:color="auto"/>
              <w:right w:val="single" w:sz="4" w:space="0" w:color="auto"/>
            </w:tcBorders>
          </w:tcPr>
          <w:p w14:paraId="75E65B9D" w14:textId="0D8BEC9D" w:rsidR="00141101" w:rsidRPr="009C4149" w:rsidRDefault="009D48C8" w:rsidP="008739B7">
            <w:pPr>
              <w:jc w:val="both"/>
              <w:rPr>
                <w:rFonts w:ascii="Times New Roman" w:hAnsi="Times New Roman"/>
                <w:color w:val="000000"/>
                <w:sz w:val="24"/>
                <w:szCs w:val="24"/>
                <w:lang w:val="sq-AL"/>
              </w:rPr>
            </w:pPr>
            <w:r w:rsidRPr="009C4149">
              <w:rPr>
                <w:rFonts w:ascii="Times New Roman" w:hAnsi="Times New Roman"/>
                <w:color w:val="000000"/>
                <w:sz w:val="24"/>
                <w:szCs w:val="24"/>
                <w:lang w:val="sq-AL"/>
              </w:rPr>
              <w:t>Refuzuar</w:t>
            </w:r>
          </w:p>
          <w:p w14:paraId="219ABB81" w14:textId="51854DE5" w:rsidR="008739B7" w:rsidRPr="009C4149" w:rsidRDefault="008739B7" w:rsidP="008739B7">
            <w:pPr>
              <w:jc w:val="both"/>
              <w:rPr>
                <w:rFonts w:ascii="Times New Roman" w:hAnsi="Times New Roman"/>
                <w:color w:val="000000"/>
                <w:sz w:val="24"/>
                <w:szCs w:val="24"/>
                <w:lang w:val="sq-AL"/>
              </w:rPr>
            </w:pPr>
          </w:p>
        </w:tc>
        <w:tc>
          <w:tcPr>
            <w:tcW w:w="2389" w:type="dxa"/>
            <w:tcBorders>
              <w:top w:val="single" w:sz="4" w:space="0" w:color="auto"/>
              <w:left w:val="single" w:sz="4" w:space="0" w:color="auto"/>
              <w:bottom w:val="single" w:sz="4" w:space="0" w:color="auto"/>
              <w:right w:val="single" w:sz="4" w:space="0" w:color="auto"/>
            </w:tcBorders>
          </w:tcPr>
          <w:p w14:paraId="7BCC744A" w14:textId="77777777" w:rsidR="007B571A" w:rsidRPr="009C4149" w:rsidRDefault="007B571A" w:rsidP="007B571A">
            <w:pPr>
              <w:spacing w:before="100" w:beforeAutospacing="1" w:line="273" w:lineRule="auto"/>
              <w:jc w:val="both"/>
              <w:rPr>
                <w:rFonts w:ascii="Times New Roman" w:eastAsia="Calibri" w:hAnsi="Times New Roman"/>
                <w:sz w:val="24"/>
                <w:szCs w:val="24"/>
                <w:lang w:val="sq-AL"/>
              </w:rPr>
            </w:pPr>
            <w:r w:rsidRPr="009C4149">
              <w:rPr>
                <w:rFonts w:ascii="Times New Roman" w:eastAsia="Calibri" w:hAnsi="Times New Roman"/>
                <w:sz w:val="24"/>
                <w:szCs w:val="24"/>
                <w:lang w:val="sq-AL"/>
              </w:rPr>
              <w:t>Ky parashikim është marrë duke u konsultuar me legjislacione të vendeve të BE-së dhe të rajonit, konkretisht sipas nenit 232, të ligjit Kroat.</w:t>
            </w:r>
          </w:p>
          <w:p w14:paraId="6D9622BB" w14:textId="77777777" w:rsidR="007B571A" w:rsidRPr="009C4149" w:rsidRDefault="007B571A" w:rsidP="007B571A">
            <w:pPr>
              <w:spacing w:before="100" w:beforeAutospacing="1" w:line="273" w:lineRule="auto"/>
              <w:jc w:val="both"/>
              <w:rPr>
                <w:rFonts w:ascii="Times New Roman" w:eastAsia="Calibri" w:hAnsi="Times New Roman"/>
                <w:sz w:val="24"/>
                <w:szCs w:val="24"/>
                <w:lang w:val="sq-AL"/>
              </w:rPr>
            </w:pPr>
            <w:r w:rsidRPr="009C4149">
              <w:rPr>
                <w:rFonts w:ascii="Times New Roman" w:eastAsia="Calibri" w:hAnsi="Times New Roman"/>
                <w:sz w:val="24"/>
                <w:szCs w:val="24"/>
                <w:lang w:val="sq-AL"/>
              </w:rPr>
              <w:t xml:space="preserve"> </w:t>
            </w:r>
          </w:p>
          <w:p w14:paraId="4817F77D" w14:textId="3045AB61" w:rsidR="008739B7" w:rsidRPr="009C4149" w:rsidRDefault="008739B7" w:rsidP="008739B7">
            <w:pPr>
              <w:jc w:val="both"/>
              <w:rPr>
                <w:rFonts w:ascii="Times New Roman" w:hAnsi="Times New Roman"/>
                <w:color w:val="000000"/>
                <w:sz w:val="24"/>
                <w:szCs w:val="24"/>
                <w:lang w:val="sq-AL"/>
              </w:rPr>
            </w:pPr>
          </w:p>
        </w:tc>
      </w:tr>
      <w:tr w:rsidR="008739B7" w:rsidRPr="009C4149" w14:paraId="4823F43A" w14:textId="77777777" w:rsidTr="006D1AB4">
        <w:tc>
          <w:tcPr>
            <w:tcW w:w="1595" w:type="dxa"/>
            <w:tcBorders>
              <w:top w:val="single" w:sz="4" w:space="0" w:color="auto"/>
              <w:left w:val="single" w:sz="4" w:space="0" w:color="auto"/>
              <w:bottom w:val="single" w:sz="4" w:space="0" w:color="auto"/>
              <w:right w:val="single" w:sz="4" w:space="0" w:color="auto"/>
            </w:tcBorders>
          </w:tcPr>
          <w:p w14:paraId="3BB6CEF7" w14:textId="79ED4711" w:rsidR="008739B7" w:rsidRPr="009C4149" w:rsidRDefault="002F7520" w:rsidP="008739B7">
            <w:pPr>
              <w:pStyle w:val="BodyText"/>
              <w:jc w:val="both"/>
              <w:rPr>
                <w:rFonts w:ascii="Times New Roman" w:hAnsi="Times New Roman"/>
                <w:i/>
                <w:iCs/>
                <w:sz w:val="24"/>
                <w:szCs w:val="24"/>
                <w:lang w:val="sq-AL"/>
              </w:rPr>
            </w:pPr>
            <w:r w:rsidRPr="009C4149">
              <w:rPr>
                <w:rFonts w:ascii="Times New Roman" w:hAnsi="Times New Roman"/>
                <w:i/>
                <w:iCs/>
                <w:sz w:val="24"/>
                <w:szCs w:val="24"/>
                <w:lang w:val="sq-AL"/>
              </w:rPr>
              <w:t>Koment n</w:t>
            </w:r>
            <w:r w:rsidR="00DD0B7F" w:rsidRPr="009C4149">
              <w:rPr>
                <w:rFonts w:ascii="Times New Roman" w:hAnsi="Times New Roman"/>
                <w:i/>
                <w:iCs/>
                <w:sz w:val="24"/>
                <w:szCs w:val="24"/>
                <w:lang w:val="sq-AL"/>
              </w:rPr>
              <w:t>ë</w:t>
            </w:r>
            <w:r w:rsidRPr="009C4149">
              <w:rPr>
                <w:rFonts w:ascii="Times New Roman" w:hAnsi="Times New Roman"/>
                <w:i/>
                <w:iCs/>
                <w:sz w:val="24"/>
                <w:szCs w:val="24"/>
                <w:lang w:val="sq-AL"/>
              </w:rPr>
              <w:t xml:space="preserve"> lidhje me harmonizimin e legjislacionit</w:t>
            </w:r>
            <w:r w:rsidR="00E8574A" w:rsidRPr="009C4149">
              <w:rPr>
                <w:rFonts w:ascii="Times New Roman" w:hAnsi="Times New Roman"/>
                <w:i/>
                <w:iCs/>
                <w:sz w:val="24"/>
                <w:szCs w:val="24"/>
                <w:lang w:val="sq-AL"/>
              </w:rPr>
              <w:t>.</w:t>
            </w:r>
          </w:p>
        </w:tc>
        <w:tc>
          <w:tcPr>
            <w:tcW w:w="2620" w:type="dxa"/>
            <w:tcBorders>
              <w:top w:val="single" w:sz="4" w:space="0" w:color="auto"/>
              <w:left w:val="single" w:sz="4" w:space="0" w:color="auto"/>
              <w:bottom w:val="single" w:sz="4" w:space="0" w:color="auto"/>
              <w:right w:val="single" w:sz="4" w:space="0" w:color="auto"/>
            </w:tcBorders>
          </w:tcPr>
          <w:p w14:paraId="10929E31" w14:textId="77777777" w:rsidR="006D43E2" w:rsidRPr="009C4149" w:rsidRDefault="006D43E2" w:rsidP="006D43E2">
            <w:pPr>
              <w:spacing w:before="100" w:beforeAutospacing="1" w:after="120" w:line="273" w:lineRule="auto"/>
              <w:jc w:val="both"/>
              <w:rPr>
                <w:rFonts w:ascii="Times New Roman" w:hAnsi="Times New Roman"/>
                <w:i/>
                <w:sz w:val="24"/>
                <w:szCs w:val="24"/>
                <w:lang w:val="sq-AL"/>
              </w:rPr>
            </w:pPr>
            <w:r w:rsidRPr="009C4149">
              <w:rPr>
                <w:rFonts w:ascii="Times New Roman" w:hAnsi="Times New Roman"/>
                <w:i/>
                <w:sz w:val="24"/>
                <w:szCs w:val="24"/>
                <w:lang w:val="sq-AL"/>
              </w:rPr>
              <w:t xml:space="preserve">Në nenin 44, të projektit që ndryshon nenin 171, të ligjit mendojmë se duhet riparë në përputhje me ligjin për shoqëritë tregtare dhe legjislacionin tjetër në fuqi në RSH </w:t>
            </w:r>
          </w:p>
          <w:p w14:paraId="63CB79D2" w14:textId="77777777" w:rsidR="006D43E2" w:rsidRPr="009C4149" w:rsidRDefault="006D43E2" w:rsidP="006D43E2">
            <w:pPr>
              <w:spacing w:before="100" w:beforeAutospacing="1" w:after="120" w:line="273" w:lineRule="auto"/>
              <w:jc w:val="both"/>
              <w:rPr>
                <w:rFonts w:ascii="Times New Roman" w:hAnsi="Times New Roman"/>
                <w:i/>
                <w:sz w:val="24"/>
                <w:szCs w:val="24"/>
                <w:lang w:val="sq-AL"/>
              </w:rPr>
            </w:pPr>
            <w:r w:rsidRPr="009C4149">
              <w:rPr>
                <w:rFonts w:ascii="Times New Roman" w:hAnsi="Times New Roman"/>
                <w:i/>
                <w:sz w:val="24"/>
                <w:szCs w:val="24"/>
                <w:lang w:val="sq-AL"/>
              </w:rPr>
              <w:t xml:space="preserve">Të shtohet “media sociale” ose “Gazeta </w:t>
            </w:r>
            <w:r w:rsidRPr="009C4149">
              <w:rPr>
                <w:rFonts w:ascii="Times New Roman" w:hAnsi="Times New Roman"/>
                <w:i/>
                <w:sz w:val="24"/>
                <w:szCs w:val="24"/>
                <w:lang w:val="sq-AL"/>
              </w:rPr>
              <w:lastRenderedPageBreak/>
              <w:t>kombëtare online” sepse gazetat kombëtare fizike kanë dalë jashtë funksionit me zhvillimet teknologjike.</w:t>
            </w:r>
          </w:p>
          <w:p w14:paraId="6F2EA8B4" w14:textId="02479E5A" w:rsidR="008739B7" w:rsidRPr="009C4149" w:rsidRDefault="008739B7" w:rsidP="00B1039B">
            <w:pPr>
              <w:jc w:val="both"/>
              <w:rPr>
                <w:rFonts w:ascii="Times New Roman" w:hAnsi="Times New Roman"/>
                <w:color w:val="000000"/>
                <w:sz w:val="24"/>
                <w:szCs w:val="24"/>
                <w:lang w:val="sq-AL"/>
              </w:rPr>
            </w:pPr>
          </w:p>
        </w:tc>
        <w:tc>
          <w:tcPr>
            <w:tcW w:w="1341" w:type="dxa"/>
            <w:tcBorders>
              <w:top w:val="single" w:sz="4" w:space="0" w:color="auto"/>
              <w:left w:val="single" w:sz="4" w:space="0" w:color="auto"/>
              <w:bottom w:val="single" w:sz="4" w:space="0" w:color="auto"/>
              <w:right w:val="single" w:sz="4" w:space="0" w:color="auto"/>
            </w:tcBorders>
          </w:tcPr>
          <w:p w14:paraId="6C0AEC76" w14:textId="2DF0D983" w:rsidR="008739B7" w:rsidRPr="009C4149" w:rsidRDefault="006D43E2" w:rsidP="008739B7">
            <w:pPr>
              <w:pStyle w:val="BodyText"/>
              <w:jc w:val="both"/>
              <w:rPr>
                <w:rFonts w:ascii="Times New Roman" w:hAnsi="Times New Roman"/>
                <w:color w:val="000000"/>
                <w:sz w:val="24"/>
                <w:szCs w:val="24"/>
                <w:lang w:val="sq-AL"/>
              </w:rPr>
            </w:pPr>
            <w:r w:rsidRPr="009C4149">
              <w:rPr>
                <w:rFonts w:ascii="Times New Roman" w:hAnsi="Times New Roman"/>
                <w:sz w:val="24"/>
                <w:szCs w:val="24"/>
                <w:lang w:val="sq-AL"/>
              </w:rPr>
              <w:lastRenderedPageBreak/>
              <w:t>Shoqata e Siguruesve</w:t>
            </w:r>
            <w:r w:rsidRPr="009C4149">
              <w:rPr>
                <w:rFonts w:ascii="Times New Roman" w:hAnsi="Times New Roman"/>
                <w:i/>
                <w:iCs/>
                <w:color w:val="000000"/>
                <w:sz w:val="24"/>
                <w:szCs w:val="24"/>
                <w:lang w:val="sq-AL"/>
              </w:rPr>
              <w:t xml:space="preserve"> </w:t>
            </w:r>
          </w:p>
        </w:tc>
        <w:tc>
          <w:tcPr>
            <w:tcW w:w="1111" w:type="dxa"/>
            <w:tcBorders>
              <w:top w:val="single" w:sz="4" w:space="0" w:color="auto"/>
              <w:left w:val="single" w:sz="4" w:space="0" w:color="auto"/>
              <w:bottom w:val="single" w:sz="4" w:space="0" w:color="auto"/>
              <w:right w:val="single" w:sz="4" w:space="0" w:color="auto"/>
            </w:tcBorders>
          </w:tcPr>
          <w:p w14:paraId="7A1E5A6F" w14:textId="5A852331" w:rsidR="008739B7" w:rsidRPr="009C4149" w:rsidRDefault="00F4567A" w:rsidP="008739B7">
            <w:pPr>
              <w:pStyle w:val="BodyText"/>
              <w:jc w:val="both"/>
              <w:rPr>
                <w:rFonts w:ascii="Times New Roman" w:hAnsi="Times New Roman"/>
                <w:color w:val="000000"/>
                <w:sz w:val="24"/>
                <w:szCs w:val="24"/>
                <w:lang w:val="sq-AL"/>
              </w:rPr>
            </w:pPr>
            <w:r w:rsidRPr="009C4149">
              <w:rPr>
                <w:rFonts w:ascii="Times New Roman" w:hAnsi="Times New Roman"/>
                <w:color w:val="000000"/>
                <w:sz w:val="24"/>
                <w:szCs w:val="24"/>
                <w:lang w:val="sq-AL"/>
              </w:rPr>
              <w:t>P</w:t>
            </w:r>
            <w:r w:rsidR="00141101" w:rsidRPr="009C4149">
              <w:rPr>
                <w:rFonts w:ascii="Times New Roman" w:hAnsi="Times New Roman"/>
                <w:color w:val="000000"/>
                <w:sz w:val="24"/>
                <w:szCs w:val="24"/>
                <w:lang w:val="sq-AL"/>
              </w:rPr>
              <w:t>ranuar</w:t>
            </w:r>
          </w:p>
        </w:tc>
        <w:tc>
          <w:tcPr>
            <w:tcW w:w="2389" w:type="dxa"/>
            <w:tcBorders>
              <w:top w:val="single" w:sz="4" w:space="0" w:color="auto"/>
              <w:left w:val="single" w:sz="4" w:space="0" w:color="auto"/>
              <w:bottom w:val="single" w:sz="4" w:space="0" w:color="auto"/>
              <w:right w:val="single" w:sz="4" w:space="0" w:color="auto"/>
            </w:tcBorders>
          </w:tcPr>
          <w:p w14:paraId="35EA8D96" w14:textId="77777777" w:rsidR="006D43E2" w:rsidRPr="009C4149" w:rsidRDefault="006D43E2" w:rsidP="006D43E2">
            <w:pPr>
              <w:spacing w:before="100" w:beforeAutospacing="1" w:line="273" w:lineRule="auto"/>
              <w:jc w:val="both"/>
              <w:rPr>
                <w:rFonts w:ascii="Times New Roman" w:hAnsi="Times New Roman"/>
                <w:sz w:val="24"/>
                <w:szCs w:val="24"/>
                <w:lang w:val="sq-AL"/>
              </w:rPr>
            </w:pPr>
            <w:r w:rsidRPr="009C4149">
              <w:rPr>
                <w:rFonts w:ascii="Times New Roman" w:hAnsi="Times New Roman"/>
                <w:sz w:val="24"/>
                <w:szCs w:val="24"/>
                <w:lang w:val="sq-AL"/>
              </w:rPr>
              <w:t xml:space="preserve">Është pranuar sugjerimi, sipas formulimit si më poshtë: </w:t>
            </w:r>
          </w:p>
          <w:p w14:paraId="024696C7" w14:textId="77777777" w:rsidR="006D43E2" w:rsidRPr="009C4149" w:rsidRDefault="006D43E2" w:rsidP="006D43E2">
            <w:pPr>
              <w:widowControl w:val="0"/>
              <w:numPr>
                <w:ilvl w:val="1"/>
                <w:numId w:val="26"/>
              </w:numPr>
              <w:autoSpaceDE w:val="0"/>
              <w:autoSpaceDN w:val="0"/>
              <w:spacing w:before="100" w:beforeAutospacing="1" w:after="200" w:line="273" w:lineRule="auto"/>
              <w:ind w:right="395"/>
              <w:contextualSpacing/>
              <w:jc w:val="both"/>
              <w:rPr>
                <w:rFonts w:ascii="Times New Roman" w:hAnsi="Times New Roman"/>
                <w:i/>
                <w:sz w:val="24"/>
                <w:szCs w:val="24"/>
                <w:lang w:val="sq-AL"/>
              </w:rPr>
            </w:pPr>
            <w:r w:rsidRPr="009C4149">
              <w:rPr>
                <w:rFonts w:ascii="Times New Roman" w:hAnsi="Times New Roman"/>
                <w:i/>
                <w:sz w:val="24"/>
                <w:szCs w:val="24"/>
                <w:lang w:val="sq-AL"/>
              </w:rPr>
              <w:t xml:space="preserve">“Vendimi i likuidimit vullnetar, së bashku me miratimin paraprak të Autoritetit, depozitohet në QKB dhe botohet në Fletoren Zyrtare, si dhe </w:t>
            </w:r>
            <w:r w:rsidRPr="009C4149">
              <w:rPr>
                <w:rFonts w:ascii="Times New Roman" w:hAnsi="Times New Roman"/>
                <w:i/>
                <w:sz w:val="24"/>
                <w:szCs w:val="24"/>
                <w:lang w:val="sq-AL"/>
              </w:rPr>
              <w:lastRenderedPageBreak/>
              <w:t>në një ose më shumë media kombëtare në formë të shkruar apo audiovizive”.</w:t>
            </w:r>
          </w:p>
          <w:p w14:paraId="6912F741" w14:textId="77777777" w:rsidR="006D43E2" w:rsidRPr="009C4149" w:rsidRDefault="006D43E2" w:rsidP="006D43E2">
            <w:pPr>
              <w:widowControl w:val="0"/>
              <w:autoSpaceDE w:val="0"/>
              <w:autoSpaceDN w:val="0"/>
              <w:spacing w:before="100" w:beforeAutospacing="1" w:line="273" w:lineRule="auto"/>
              <w:ind w:right="395"/>
              <w:jc w:val="both"/>
              <w:rPr>
                <w:rFonts w:ascii="Times New Roman" w:hAnsi="Times New Roman"/>
                <w:i/>
                <w:sz w:val="24"/>
                <w:szCs w:val="24"/>
                <w:lang w:val="sq-AL"/>
              </w:rPr>
            </w:pPr>
            <w:r w:rsidRPr="009C4149">
              <w:rPr>
                <w:rFonts w:ascii="Times New Roman" w:hAnsi="Times New Roman"/>
                <w:i/>
                <w:sz w:val="24"/>
                <w:szCs w:val="24"/>
                <w:lang w:val="sq-AL"/>
              </w:rPr>
              <w:t xml:space="preserve"> </w:t>
            </w:r>
          </w:p>
          <w:p w14:paraId="79803FFE" w14:textId="49B8142B" w:rsidR="00CD7468" w:rsidRPr="009C4149" w:rsidRDefault="00CD7468" w:rsidP="008739B7">
            <w:pPr>
              <w:pStyle w:val="BodyText"/>
              <w:jc w:val="both"/>
              <w:rPr>
                <w:rFonts w:ascii="Times New Roman" w:hAnsi="Times New Roman"/>
                <w:color w:val="000000"/>
                <w:sz w:val="24"/>
                <w:szCs w:val="24"/>
                <w:lang w:val="sq-AL"/>
              </w:rPr>
            </w:pPr>
          </w:p>
        </w:tc>
      </w:tr>
      <w:tr w:rsidR="008739B7" w:rsidRPr="009C4149" w14:paraId="3AC0B39C" w14:textId="77777777" w:rsidTr="006D1AB4">
        <w:tc>
          <w:tcPr>
            <w:tcW w:w="1595" w:type="dxa"/>
            <w:tcBorders>
              <w:top w:val="single" w:sz="4" w:space="0" w:color="auto"/>
              <w:left w:val="single" w:sz="4" w:space="0" w:color="auto"/>
              <w:bottom w:val="single" w:sz="4" w:space="0" w:color="auto"/>
              <w:right w:val="single" w:sz="4" w:space="0" w:color="auto"/>
            </w:tcBorders>
          </w:tcPr>
          <w:p w14:paraId="265D1FC7" w14:textId="1FC42C0C" w:rsidR="008739B7" w:rsidRPr="009C4149" w:rsidRDefault="002052B7" w:rsidP="008739B7">
            <w:pPr>
              <w:pStyle w:val="BodyText"/>
              <w:jc w:val="both"/>
              <w:rPr>
                <w:rFonts w:ascii="Times New Roman" w:hAnsi="Times New Roman"/>
                <w:i/>
                <w:iCs/>
                <w:sz w:val="24"/>
                <w:szCs w:val="24"/>
                <w:lang w:val="sq-AL"/>
              </w:rPr>
            </w:pPr>
            <w:r w:rsidRPr="009C4149">
              <w:rPr>
                <w:rFonts w:ascii="Times New Roman" w:hAnsi="Times New Roman"/>
                <w:i/>
                <w:iCs/>
                <w:sz w:val="24"/>
                <w:szCs w:val="24"/>
                <w:lang w:val="sq-AL"/>
              </w:rPr>
              <w:lastRenderedPageBreak/>
              <w:t>I p</w:t>
            </w:r>
            <w:r w:rsidR="00DD0B7F" w:rsidRPr="009C4149">
              <w:rPr>
                <w:rFonts w:ascii="Times New Roman" w:hAnsi="Times New Roman"/>
                <w:i/>
                <w:iCs/>
                <w:sz w:val="24"/>
                <w:szCs w:val="24"/>
                <w:lang w:val="sq-AL"/>
              </w:rPr>
              <w:t>ë</w:t>
            </w:r>
            <w:r w:rsidRPr="009C4149">
              <w:rPr>
                <w:rFonts w:ascii="Times New Roman" w:hAnsi="Times New Roman"/>
                <w:i/>
                <w:iCs/>
                <w:sz w:val="24"/>
                <w:szCs w:val="24"/>
                <w:lang w:val="sq-AL"/>
              </w:rPr>
              <w:t>rgjithsh</w:t>
            </w:r>
            <w:r w:rsidR="00DD0B7F" w:rsidRPr="009C4149">
              <w:rPr>
                <w:rFonts w:ascii="Times New Roman" w:hAnsi="Times New Roman"/>
                <w:i/>
                <w:iCs/>
                <w:sz w:val="24"/>
                <w:szCs w:val="24"/>
                <w:lang w:val="sq-AL"/>
              </w:rPr>
              <w:t>ë</w:t>
            </w:r>
            <w:r w:rsidRPr="009C4149">
              <w:rPr>
                <w:rFonts w:ascii="Times New Roman" w:hAnsi="Times New Roman"/>
                <w:i/>
                <w:iCs/>
                <w:sz w:val="24"/>
                <w:szCs w:val="24"/>
                <w:lang w:val="sq-AL"/>
              </w:rPr>
              <w:t>m</w:t>
            </w:r>
          </w:p>
        </w:tc>
        <w:tc>
          <w:tcPr>
            <w:tcW w:w="2620" w:type="dxa"/>
            <w:tcBorders>
              <w:top w:val="single" w:sz="4" w:space="0" w:color="auto"/>
              <w:left w:val="single" w:sz="4" w:space="0" w:color="auto"/>
              <w:bottom w:val="single" w:sz="4" w:space="0" w:color="auto"/>
              <w:right w:val="single" w:sz="4" w:space="0" w:color="auto"/>
            </w:tcBorders>
          </w:tcPr>
          <w:p w14:paraId="2EF1D72C" w14:textId="77777777" w:rsidR="00E8574A" w:rsidRPr="009C4149" w:rsidRDefault="00E8574A" w:rsidP="00E8574A">
            <w:pPr>
              <w:jc w:val="both"/>
              <w:rPr>
                <w:rFonts w:ascii="Times New Roman" w:hAnsi="Times New Roman"/>
                <w:i/>
                <w:color w:val="000000"/>
                <w:sz w:val="24"/>
                <w:szCs w:val="24"/>
                <w:lang w:val="sq-AL"/>
              </w:rPr>
            </w:pPr>
            <w:r w:rsidRPr="009C4149">
              <w:rPr>
                <w:rFonts w:ascii="Times New Roman" w:hAnsi="Times New Roman"/>
                <w:i/>
                <w:color w:val="000000"/>
                <w:sz w:val="24"/>
                <w:szCs w:val="24"/>
                <w:lang w:val="sq-AL"/>
              </w:rPr>
              <w:t>Neni 61, i projektligjit i cili ndryshon nenin 186, të ligjit duhet riparë dhe harmonizuar me Kodin Civil të Republikës së Shqipërisë në nenet 603 e vijues te tij.</w:t>
            </w:r>
          </w:p>
          <w:p w14:paraId="5D98CC70" w14:textId="142A1EF2" w:rsidR="008739B7" w:rsidRPr="009C4149" w:rsidRDefault="008739B7" w:rsidP="00B1039B">
            <w:pPr>
              <w:jc w:val="both"/>
              <w:rPr>
                <w:rFonts w:ascii="Times New Roman" w:hAnsi="Times New Roman"/>
                <w:color w:val="000000"/>
                <w:sz w:val="24"/>
                <w:szCs w:val="24"/>
                <w:lang w:val="sq-AL"/>
              </w:rPr>
            </w:pPr>
          </w:p>
        </w:tc>
        <w:tc>
          <w:tcPr>
            <w:tcW w:w="1341" w:type="dxa"/>
            <w:tcBorders>
              <w:top w:val="single" w:sz="4" w:space="0" w:color="auto"/>
              <w:left w:val="single" w:sz="4" w:space="0" w:color="auto"/>
              <w:bottom w:val="single" w:sz="4" w:space="0" w:color="auto"/>
              <w:right w:val="single" w:sz="4" w:space="0" w:color="auto"/>
            </w:tcBorders>
          </w:tcPr>
          <w:p w14:paraId="49E7D8E7" w14:textId="41709AF7" w:rsidR="008739B7" w:rsidRPr="009C4149" w:rsidRDefault="00E8574A" w:rsidP="008739B7">
            <w:pPr>
              <w:pStyle w:val="BodyText"/>
              <w:jc w:val="both"/>
              <w:rPr>
                <w:rFonts w:ascii="Times New Roman" w:hAnsi="Times New Roman"/>
                <w:sz w:val="24"/>
                <w:szCs w:val="24"/>
                <w:lang w:val="sq-AL"/>
              </w:rPr>
            </w:pPr>
            <w:r w:rsidRPr="009C4149">
              <w:rPr>
                <w:rFonts w:ascii="Times New Roman" w:hAnsi="Times New Roman"/>
                <w:sz w:val="24"/>
                <w:szCs w:val="24"/>
                <w:lang w:val="sq-AL"/>
              </w:rPr>
              <w:t>Shoqata e Siguruesve</w:t>
            </w:r>
            <w:r w:rsidRPr="009C4149">
              <w:rPr>
                <w:rFonts w:ascii="Times New Roman" w:hAnsi="Times New Roman"/>
                <w:i/>
                <w:iCs/>
                <w:color w:val="000000"/>
                <w:sz w:val="24"/>
                <w:szCs w:val="24"/>
                <w:lang w:val="sq-AL"/>
              </w:rPr>
              <w:t xml:space="preserve"> </w:t>
            </w:r>
          </w:p>
        </w:tc>
        <w:tc>
          <w:tcPr>
            <w:tcW w:w="1111" w:type="dxa"/>
            <w:tcBorders>
              <w:top w:val="single" w:sz="4" w:space="0" w:color="auto"/>
              <w:left w:val="single" w:sz="4" w:space="0" w:color="auto"/>
              <w:bottom w:val="single" w:sz="4" w:space="0" w:color="auto"/>
              <w:right w:val="single" w:sz="4" w:space="0" w:color="auto"/>
            </w:tcBorders>
          </w:tcPr>
          <w:p w14:paraId="5E78E531" w14:textId="0E64C7E9" w:rsidR="008739B7" w:rsidRPr="009C4149" w:rsidRDefault="00E8574A" w:rsidP="008739B7">
            <w:pPr>
              <w:pStyle w:val="BodyText"/>
              <w:jc w:val="both"/>
              <w:rPr>
                <w:rFonts w:ascii="Times New Roman" w:hAnsi="Times New Roman"/>
                <w:sz w:val="24"/>
                <w:szCs w:val="24"/>
                <w:lang w:val="sq-AL"/>
              </w:rPr>
            </w:pPr>
            <w:r w:rsidRPr="009C4149">
              <w:rPr>
                <w:rFonts w:ascii="Times New Roman" w:hAnsi="Times New Roman"/>
                <w:sz w:val="24"/>
                <w:szCs w:val="24"/>
                <w:lang w:val="sq-AL"/>
              </w:rPr>
              <w:t>Refuzuar</w:t>
            </w:r>
          </w:p>
        </w:tc>
        <w:tc>
          <w:tcPr>
            <w:tcW w:w="2389" w:type="dxa"/>
            <w:tcBorders>
              <w:top w:val="single" w:sz="4" w:space="0" w:color="auto"/>
              <w:left w:val="single" w:sz="4" w:space="0" w:color="auto"/>
              <w:bottom w:val="single" w:sz="4" w:space="0" w:color="auto"/>
              <w:right w:val="single" w:sz="4" w:space="0" w:color="auto"/>
            </w:tcBorders>
          </w:tcPr>
          <w:p w14:paraId="1E615586" w14:textId="1584A0C7" w:rsidR="00E8574A" w:rsidRPr="009C4149" w:rsidRDefault="00E8574A" w:rsidP="00E8574A">
            <w:pPr>
              <w:spacing w:before="100" w:beforeAutospacing="1" w:line="273" w:lineRule="auto"/>
              <w:jc w:val="both"/>
              <w:rPr>
                <w:rFonts w:ascii="Times New Roman" w:eastAsia="Calibri" w:hAnsi="Times New Roman"/>
                <w:sz w:val="24"/>
                <w:szCs w:val="24"/>
                <w:lang w:val="sq-AL"/>
              </w:rPr>
            </w:pPr>
            <w:r w:rsidRPr="009C4149">
              <w:rPr>
                <w:rFonts w:ascii="Times New Roman" w:eastAsia="Calibri" w:hAnsi="Times New Roman"/>
                <w:sz w:val="24"/>
                <w:szCs w:val="24"/>
                <w:lang w:val="sq-AL"/>
              </w:rPr>
              <w:t>Pika 1 e nenit 186, germat a), b) dhe c) nuk kanë ndryshuar. Shtesat n</w:t>
            </w:r>
            <w:r w:rsidR="00DD0B7F" w:rsidRPr="009C4149">
              <w:rPr>
                <w:rFonts w:ascii="Times New Roman" w:eastAsia="Calibri" w:hAnsi="Times New Roman"/>
                <w:sz w:val="24"/>
                <w:szCs w:val="24"/>
                <w:lang w:val="sq-AL"/>
              </w:rPr>
              <w:t>ë</w:t>
            </w:r>
            <w:r w:rsidRPr="009C4149">
              <w:rPr>
                <w:rFonts w:ascii="Times New Roman" w:eastAsia="Calibri" w:hAnsi="Times New Roman"/>
                <w:sz w:val="24"/>
                <w:szCs w:val="24"/>
                <w:lang w:val="sq-AL"/>
              </w:rPr>
              <w:t xml:space="preserve"> k</w:t>
            </w:r>
            <w:r w:rsidR="00DD0B7F" w:rsidRPr="009C4149">
              <w:rPr>
                <w:rFonts w:ascii="Times New Roman" w:eastAsia="Calibri" w:hAnsi="Times New Roman"/>
                <w:sz w:val="24"/>
                <w:szCs w:val="24"/>
                <w:lang w:val="sq-AL"/>
              </w:rPr>
              <w:t>ë</w:t>
            </w:r>
            <w:r w:rsidRPr="009C4149">
              <w:rPr>
                <w:rFonts w:ascii="Times New Roman" w:eastAsia="Calibri" w:hAnsi="Times New Roman"/>
                <w:sz w:val="24"/>
                <w:szCs w:val="24"/>
                <w:lang w:val="sq-AL"/>
              </w:rPr>
              <w:t>t</w:t>
            </w:r>
            <w:r w:rsidR="00DD0B7F" w:rsidRPr="009C4149">
              <w:rPr>
                <w:rFonts w:ascii="Times New Roman" w:eastAsia="Calibri" w:hAnsi="Times New Roman"/>
                <w:sz w:val="24"/>
                <w:szCs w:val="24"/>
                <w:lang w:val="sq-AL"/>
              </w:rPr>
              <w:t>ë</w:t>
            </w:r>
            <w:r w:rsidRPr="009C4149">
              <w:rPr>
                <w:rFonts w:ascii="Times New Roman" w:eastAsia="Calibri" w:hAnsi="Times New Roman"/>
                <w:sz w:val="24"/>
                <w:szCs w:val="24"/>
                <w:lang w:val="sq-AL"/>
              </w:rPr>
              <w:t xml:space="preserve"> nen jan</w:t>
            </w:r>
            <w:r w:rsidR="00DD0B7F" w:rsidRPr="009C4149">
              <w:rPr>
                <w:rFonts w:ascii="Times New Roman" w:eastAsia="Calibri" w:hAnsi="Times New Roman"/>
                <w:sz w:val="24"/>
                <w:szCs w:val="24"/>
                <w:lang w:val="sq-AL"/>
              </w:rPr>
              <w:t>ë</w:t>
            </w:r>
            <w:r w:rsidRPr="009C4149">
              <w:rPr>
                <w:rFonts w:ascii="Times New Roman" w:eastAsia="Calibri" w:hAnsi="Times New Roman"/>
                <w:sz w:val="24"/>
                <w:szCs w:val="24"/>
                <w:lang w:val="sq-AL"/>
              </w:rPr>
              <w:t xml:space="preserve">  b</w:t>
            </w:r>
            <w:r w:rsidR="00DD0B7F" w:rsidRPr="009C4149">
              <w:rPr>
                <w:rFonts w:ascii="Times New Roman" w:eastAsia="Calibri" w:hAnsi="Times New Roman"/>
                <w:sz w:val="24"/>
                <w:szCs w:val="24"/>
                <w:lang w:val="sq-AL"/>
              </w:rPr>
              <w:t>ë</w:t>
            </w:r>
            <w:r w:rsidRPr="009C4149">
              <w:rPr>
                <w:rFonts w:ascii="Times New Roman" w:eastAsia="Calibri" w:hAnsi="Times New Roman"/>
                <w:sz w:val="24"/>
                <w:szCs w:val="24"/>
                <w:lang w:val="sq-AL"/>
              </w:rPr>
              <w:t>r</w:t>
            </w:r>
            <w:r w:rsidR="00DD0B7F" w:rsidRPr="009C4149">
              <w:rPr>
                <w:rFonts w:ascii="Times New Roman" w:eastAsia="Calibri" w:hAnsi="Times New Roman"/>
                <w:sz w:val="24"/>
                <w:szCs w:val="24"/>
                <w:lang w:val="sq-AL"/>
              </w:rPr>
              <w:t>ë</w:t>
            </w:r>
            <w:r w:rsidRPr="009C4149">
              <w:rPr>
                <w:rFonts w:ascii="Times New Roman" w:eastAsia="Calibri" w:hAnsi="Times New Roman"/>
                <w:sz w:val="24"/>
                <w:szCs w:val="24"/>
                <w:lang w:val="sq-AL"/>
              </w:rPr>
              <w:t xml:space="preserve"> duke u konsultuar me legjislacionin e Bank</w:t>
            </w:r>
            <w:r w:rsidR="00DD0B7F" w:rsidRPr="009C4149">
              <w:rPr>
                <w:rFonts w:ascii="Times New Roman" w:eastAsia="Calibri" w:hAnsi="Times New Roman"/>
                <w:sz w:val="24"/>
                <w:szCs w:val="24"/>
                <w:lang w:val="sq-AL"/>
              </w:rPr>
              <w:t>ë</w:t>
            </w:r>
            <w:r w:rsidRPr="009C4149">
              <w:rPr>
                <w:rFonts w:ascii="Times New Roman" w:eastAsia="Calibri" w:hAnsi="Times New Roman"/>
                <w:sz w:val="24"/>
                <w:szCs w:val="24"/>
                <w:lang w:val="sq-AL"/>
              </w:rPr>
              <w:t>s s</w:t>
            </w:r>
            <w:r w:rsidR="00DD0B7F" w:rsidRPr="009C4149">
              <w:rPr>
                <w:rFonts w:ascii="Times New Roman" w:eastAsia="Calibri" w:hAnsi="Times New Roman"/>
                <w:sz w:val="24"/>
                <w:szCs w:val="24"/>
                <w:lang w:val="sq-AL"/>
              </w:rPr>
              <w:t>ë</w:t>
            </w:r>
            <w:r w:rsidRPr="009C4149">
              <w:rPr>
                <w:rFonts w:ascii="Times New Roman" w:eastAsia="Calibri" w:hAnsi="Times New Roman"/>
                <w:sz w:val="24"/>
                <w:szCs w:val="24"/>
                <w:lang w:val="sq-AL"/>
              </w:rPr>
              <w:t xml:space="preserve"> Shqip</w:t>
            </w:r>
            <w:r w:rsidR="00DD0B7F" w:rsidRPr="009C4149">
              <w:rPr>
                <w:rFonts w:ascii="Times New Roman" w:eastAsia="Calibri" w:hAnsi="Times New Roman"/>
                <w:sz w:val="24"/>
                <w:szCs w:val="24"/>
                <w:lang w:val="sq-AL"/>
              </w:rPr>
              <w:t>ë</w:t>
            </w:r>
            <w:r w:rsidRPr="009C4149">
              <w:rPr>
                <w:rFonts w:ascii="Times New Roman" w:eastAsia="Calibri" w:hAnsi="Times New Roman"/>
                <w:sz w:val="24"/>
                <w:szCs w:val="24"/>
                <w:lang w:val="sq-AL"/>
              </w:rPr>
              <w:t>ris</w:t>
            </w:r>
            <w:r w:rsidR="00DD0B7F" w:rsidRPr="009C4149">
              <w:rPr>
                <w:rFonts w:ascii="Times New Roman" w:eastAsia="Calibri" w:hAnsi="Times New Roman"/>
                <w:sz w:val="24"/>
                <w:szCs w:val="24"/>
                <w:lang w:val="sq-AL"/>
              </w:rPr>
              <w:t>ë</w:t>
            </w:r>
            <w:r w:rsidRPr="009C4149">
              <w:rPr>
                <w:rFonts w:ascii="Times New Roman" w:eastAsia="Calibri" w:hAnsi="Times New Roman"/>
                <w:sz w:val="24"/>
                <w:szCs w:val="24"/>
                <w:lang w:val="sq-AL"/>
              </w:rPr>
              <w:t xml:space="preserve"> si dhe legjislacionin e vendve t</w:t>
            </w:r>
            <w:r w:rsidR="00DD0B7F" w:rsidRPr="009C4149">
              <w:rPr>
                <w:rFonts w:ascii="Times New Roman" w:eastAsia="Calibri" w:hAnsi="Times New Roman"/>
                <w:sz w:val="24"/>
                <w:szCs w:val="24"/>
                <w:lang w:val="sq-AL"/>
              </w:rPr>
              <w:t>ë</w:t>
            </w:r>
            <w:r w:rsidRPr="009C4149">
              <w:rPr>
                <w:rFonts w:ascii="Times New Roman" w:eastAsia="Calibri" w:hAnsi="Times New Roman"/>
                <w:sz w:val="24"/>
                <w:szCs w:val="24"/>
                <w:lang w:val="sq-AL"/>
              </w:rPr>
              <w:t xml:space="preserve"> rajonit, konkretisht sipas nenit 19, të ligjit Serb.</w:t>
            </w:r>
          </w:p>
          <w:p w14:paraId="171ABA8B" w14:textId="77777777" w:rsidR="00E8574A" w:rsidRPr="009C4149" w:rsidRDefault="00E8574A" w:rsidP="00E8574A">
            <w:pPr>
              <w:spacing w:before="100" w:beforeAutospacing="1" w:after="120" w:line="273" w:lineRule="auto"/>
              <w:jc w:val="both"/>
              <w:rPr>
                <w:rFonts w:ascii="Times New Roman" w:hAnsi="Times New Roman"/>
                <w:i/>
                <w:sz w:val="24"/>
                <w:szCs w:val="24"/>
                <w:u w:val="single"/>
                <w:lang w:val="sq-AL"/>
              </w:rPr>
            </w:pPr>
            <w:r w:rsidRPr="009C4149">
              <w:rPr>
                <w:rFonts w:ascii="Times New Roman" w:hAnsi="Times New Roman"/>
                <w:i/>
                <w:sz w:val="24"/>
                <w:szCs w:val="24"/>
                <w:u w:val="single"/>
                <w:lang w:val="sq-AL"/>
              </w:rPr>
              <w:t xml:space="preserve"> </w:t>
            </w:r>
          </w:p>
          <w:p w14:paraId="5EFD6962" w14:textId="136B81DA" w:rsidR="008739B7" w:rsidRPr="009C4149" w:rsidRDefault="008739B7" w:rsidP="008739B7">
            <w:pPr>
              <w:pStyle w:val="BodyText"/>
              <w:jc w:val="both"/>
              <w:rPr>
                <w:rFonts w:ascii="Times New Roman" w:hAnsi="Times New Roman"/>
                <w:sz w:val="24"/>
                <w:szCs w:val="24"/>
                <w:lang w:val="sq-AL"/>
              </w:rPr>
            </w:pPr>
          </w:p>
        </w:tc>
      </w:tr>
      <w:tr w:rsidR="008739B7" w:rsidRPr="009C4149" w14:paraId="4FACABF0" w14:textId="77777777" w:rsidTr="006D1AB4">
        <w:tc>
          <w:tcPr>
            <w:tcW w:w="1595" w:type="dxa"/>
            <w:tcBorders>
              <w:top w:val="single" w:sz="4" w:space="0" w:color="auto"/>
              <w:left w:val="single" w:sz="4" w:space="0" w:color="auto"/>
              <w:bottom w:val="single" w:sz="4" w:space="0" w:color="auto"/>
              <w:right w:val="single" w:sz="4" w:space="0" w:color="auto"/>
            </w:tcBorders>
          </w:tcPr>
          <w:p w14:paraId="0DB74DCD" w14:textId="7CE09717" w:rsidR="008739B7" w:rsidRPr="009C4149" w:rsidRDefault="006E6B66" w:rsidP="008739B7">
            <w:pPr>
              <w:pStyle w:val="BodyText"/>
              <w:jc w:val="both"/>
              <w:rPr>
                <w:rFonts w:ascii="Times New Roman" w:hAnsi="Times New Roman"/>
                <w:i/>
                <w:iCs/>
                <w:sz w:val="24"/>
                <w:szCs w:val="24"/>
                <w:lang w:val="sq-AL"/>
              </w:rPr>
            </w:pPr>
            <w:r w:rsidRPr="009C4149">
              <w:rPr>
                <w:rFonts w:ascii="Times New Roman" w:hAnsi="Times New Roman"/>
                <w:i/>
                <w:iCs/>
                <w:sz w:val="24"/>
                <w:szCs w:val="24"/>
                <w:lang w:val="sq-AL"/>
              </w:rPr>
              <w:t>Mbi shum</w:t>
            </w:r>
            <w:r w:rsidR="00DD0B7F" w:rsidRPr="009C4149">
              <w:rPr>
                <w:rFonts w:ascii="Times New Roman" w:hAnsi="Times New Roman"/>
                <w:i/>
                <w:iCs/>
                <w:sz w:val="24"/>
                <w:szCs w:val="24"/>
                <w:lang w:val="sq-AL"/>
              </w:rPr>
              <w:t>ë</w:t>
            </w:r>
            <w:r w:rsidRPr="009C4149">
              <w:rPr>
                <w:rFonts w:ascii="Times New Roman" w:hAnsi="Times New Roman"/>
                <w:i/>
                <w:iCs/>
                <w:sz w:val="24"/>
                <w:szCs w:val="24"/>
                <w:lang w:val="sq-AL"/>
              </w:rPr>
              <w:t>n e primit</w:t>
            </w:r>
            <w:r w:rsidR="00623F21" w:rsidRPr="009C4149">
              <w:rPr>
                <w:rFonts w:ascii="Times New Roman" w:hAnsi="Times New Roman"/>
                <w:i/>
                <w:iCs/>
                <w:sz w:val="24"/>
                <w:szCs w:val="24"/>
                <w:lang w:val="sq-AL"/>
              </w:rPr>
              <w:t>.</w:t>
            </w:r>
          </w:p>
        </w:tc>
        <w:tc>
          <w:tcPr>
            <w:tcW w:w="2620" w:type="dxa"/>
            <w:tcBorders>
              <w:top w:val="single" w:sz="4" w:space="0" w:color="auto"/>
              <w:left w:val="single" w:sz="4" w:space="0" w:color="auto"/>
              <w:bottom w:val="single" w:sz="4" w:space="0" w:color="auto"/>
              <w:right w:val="single" w:sz="4" w:space="0" w:color="auto"/>
            </w:tcBorders>
          </w:tcPr>
          <w:p w14:paraId="482B9FA4" w14:textId="77777777" w:rsidR="006E6B66" w:rsidRPr="009C4149" w:rsidRDefault="006E6B66" w:rsidP="006E6B66">
            <w:pPr>
              <w:spacing w:before="100" w:beforeAutospacing="1" w:after="120" w:line="273" w:lineRule="auto"/>
              <w:jc w:val="both"/>
              <w:rPr>
                <w:rFonts w:ascii="Times New Roman" w:hAnsi="Times New Roman"/>
                <w:i/>
                <w:sz w:val="24"/>
                <w:szCs w:val="24"/>
                <w:lang w:val="sq-AL"/>
              </w:rPr>
            </w:pPr>
            <w:r w:rsidRPr="009C4149">
              <w:rPr>
                <w:rFonts w:ascii="Times New Roman" w:hAnsi="Times New Roman"/>
                <w:i/>
                <w:sz w:val="24"/>
                <w:szCs w:val="24"/>
                <w:lang w:val="sq-AL"/>
              </w:rPr>
              <w:t>Propozojmë që në nenin 73, të projektligjit i cili ndryshon nenin 220, të ligjit pika 2, shkronja b, vlera 75 000 lekë të bëhet 400,000 lekë e cila në zhvlerësimin e monedhës është një vlerë minimale vjetore e cila nuk kalon kufijtë e një veprimtarie ndihmëse të veprimtarisë kryesore që mund të ketë një subjekt i caktuar.</w:t>
            </w:r>
          </w:p>
          <w:p w14:paraId="4C307B0D" w14:textId="77777777" w:rsidR="008739B7" w:rsidRPr="009C4149" w:rsidRDefault="008739B7" w:rsidP="008739B7">
            <w:pPr>
              <w:spacing w:after="120"/>
              <w:jc w:val="both"/>
              <w:rPr>
                <w:rFonts w:ascii="Times New Roman" w:hAnsi="Times New Roman"/>
                <w:b/>
                <w:bCs/>
                <w:color w:val="202124"/>
                <w:spacing w:val="2"/>
                <w:sz w:val="24"/>
                <w:szCs w:val="24"/>
                <w:shd w:val="clear" w:color="auto" w:fill="FFFFFF"/>
                <w:lang w:val="sq-AL"/>
              </w:rPr>
            </w:pPr>
          </w:p>
        </w:tc>
        <w:tc>
          <w:tcPr>
            <w:tcW w:w="1341" w:type="dxa"/>
            <w:tcBorders>
              <w:top w:val="single" w:sz="4" w:space="0" w:color="auto"/>
              <w:left w:val="single" w:sz="4" w:space="0" w:color="auto"/>
              <w:bottom w:val="single" w:sz="4" w:space="0" w:color="auto"/>
              <w:right w:val="single" w:sz="4" w:space="0" w:color="auto"/>
            </w:tcBorders>
          </w:tcPr>
          <w:p w14:paraId="7AED89CB" w14:textId="33BCB4F8" w:rsidR="008739B7" w:rsidRPr="009C4149" w:rsidRDefault="006E6B66" w:rsidP="008739B7">
            <w:pPr>
              <w:pStyle w:val="BodyText"/>
              <w:jc w:val="both"/>
              <w:rPr>
                <w:rFonts w:ascii="Times New Roman" w:hAnsi="Times New Roman"/>
                <w:sz w:val="24"/>
                <w:szCs w:val="24"/>
                <w:lang w:val="sq-AL"/>
              </w:rPr>
            </w:pPr>
            <w:r w:rsidRPr="009C4149">
              <w:rPr>
                <w:rFonts w:ascii="Times New Roman" w:hAnsi="Times New Roman"/>
                <w:sz w:val="24"/>
                <w:szCs w:val="24"/>
                <w:lang w:val="sq-AL"/>
              </w:rPr>
              <w:lastRenderedPageBreak/>
              <w:t>Shoqata e Siguruesve</w:t>
            </w:r>
            <w:r w:rsidRPr="009C4149">
              <w:rPr>
                <w:rFonts w:ascii="Times New Roman" w:hAnsi="Times New Roman"/>
                <w:i/>
                <w:iCs/>
                <w:color w:val="000000"/>
                <w:sz w:val="24"/>
                <w:szCs w:val="24"/>
                <w:lang w:val="sq-AL"/>
              </w:rPr>
              <w:t xml:space="preserve"> </w:t>
            </w:r>
          </w:p>
        </w:tc>
        <w:tc>
          <w:tcPr>
            <w:tcW w:w="1111" w:type="dxa"/>
            <w:tcBorders>
              <w:top w:val="single" w:sz="4" w:space="0" w:color="auto"/>
              <w:left w:val="single" w:sz="4" w:space="0" w:color="auto"/>
              <w:bottom w:val="single" w:sz="4" w:space="0" w:color="auto"/>
              <w:right w:val="single" w:sz="4" w:space="0" w:color="auto"/>
            </w:tcBorders>
          </w:tcPr>
          <w:p w14:paraId="05CC3C6B" w14:textId="1120982B" w:rsidR="008739B7" w:rsidRPr="009C4149" w:rsidRDefault="006E6B66" w:rsidP="008739B7">
            <w:pPr>
              <w:pStyle w:val="BodyText"/>
              <w:jc w:val="both"/>
              <w:rPr>
                <w:rFonts w:ascii="Times New Roman" w:hAnsi="Times New Roman"/>
                <w:sz w:val="24"/>
                <w:szCs w:val="24"/>
                <w:lang w:val="sq-AL"/>
              </w:rPr>
            </w:pPr>
            <w:r w:rsidRPr="009C4149">
              <w:rPr>
                <w:rFonts w:ascii="Times New Roman" w:hAnsi="Times New Roman"/>
                <w:sz w:val="24"/>
                <w:szCs w:val="24"/>
                <w:lang w:val="sq-AL"/>
              </w:rPr>
              <w:t>Refuzuar</w:t>
            </w:r>
          </w:p>
        </w:tc>
        <w:tc>
          <w:tcPr>
            <w:tcW w:w="2389" w:type="dxa"/>
            <w:tcBorders>
              <w:top w:val="single" w:sz="4" w:space="0" w:color="auto"/>
              <w:left w:val="single" w:sz="4" w:space="0" w:color="auto"/>
              <w:bottom w:val="single" w:sz="4" w:space="0" w:color="auto"/>
              <w:right w:val="single" w:sz="4" w:space="0" w:color="auto"/>
            </w:tcBorders>
          </w:tcPr>
          <w:p w14:paraId="3637281D" w14:textId="77777777" w:rsidR="006E6B66" w:rsidRPr="009C4149" w:rsidRDefault="006E6B66" w:rsidP="006E6B66">
            <w:pPr>
              <w:spacing w:before="100" w:beforeAutospacing="1" w:line="273" w:lineRule="auto"/>
              <w:jc w:val="both"/>
              <w:rPr>
                <w:rFonts w:ascii="Times New Roman" w:hAnsi="Times New Roman"/>
                <w:sz w:val="24"/>
                <w:szCs w:val="24"/>
                <w:lang w:val="sq-AL"/>
              </w:rPr>
            </w:pPr>
            <w:r w:rsidRPr="009C4149">
              <w:rPr>
                <w:rFonts w:ascii="Times New Roman" w:hAnsi="Times New Roman"/>
                <w:sz w:val="24"/>
                <w:szCs w:val="24"/>
                <w:lang w:val="sq-AL"/>
              </w:rPr>
              <w:t>Ky parashikim është sipas nenit 1, pika 3, të Direktivës 2016/97 e Parlamentit Evropian dhe e Këshillit, datë 20 janar 2016, "Për Shpërndarjen në Sigurime". Neni 220, pika 2, shkronja b) është qartësuar me përmbajtjen si më poshtë:</w:t>
            </w:r>
          </w:p>
          <w:p w14:paraId="7D0AB354" w14:textId="77777777" w:rsidR="006E6B66" w:rsidRPr="009C4149" w:rsidRDefault="006E6B66" w:rsidP="006E6B66">
            <w:pPr>
              <w:spacing w:before="100" w:beforeAutospacing="1" w:line="273" w:lineRule="auto"/>
              <w:ind w:right="3"/>
              <w:jc w:val="both"/>
              <w:rPr>
                <w:rFonts w:ascii="Times New Roman" w:hAnsi="Times New Roman"/>
                <w:i/>
                <w:sz w:val="24"/>
                <w:szCs w:val="24"/>
                <w:lang w:val="sq-AL"/>
              </w:rPr>
            </w:pPr>
            <w:r w:rsidRPr="009C4149">
              <w:rPr>
                <w:rFonts w:ascii="Times New Roman" w:hAnsi="Times New Roman"/>
                <w:sz w:val="24"/>
                <w:szCs w:val="24"/>
                <w:lang w:val="sq-AL"/>
              </w:rPr>
              <w:t xml:space="preserve"> </w:t>
            </w:r>
            <w:r w:rsidRPr="009C4149">
              <w:rPr>
                <w:rFonts w:ascii="Times New Roman" w:hAnsi="Times New Roman"/>
                <w:i/>
                <w:sz w:val="24"/>
                <w:szCs w:val="24"/>
                <w:lang w:val="sq-AL"/>
              </w:rPr>
              <w:t>“shuma e primit të paguar për produktin e sigurimit nuk tejkalon 75 000 lekë, e llogaritur mbi bazë vjetore” .</w:t>
            </w:r>
          </w:p>
          <w:p w14:paraId="0736782B" w14:textId="6EE0840F" w:rsidR="00AA43A1" w:rsidRPr="009C4149" w:rsidRDefault="00AA43A1" w:rsidP="008739B7">
            <w:pPr>
              <w:pStyle w:val="BodyText"/>
              <w:jc w:val="both"/>
              <w:rPr>
                <w:rFonts w:ascii="Times New Roman" w:hAnsi="Times New Roman"/>
                <w:sz w:val="24"/>
                <w:szCs w:val="24"/>
                <w:lang w:val="sq-AL"/>
              </w:rPr>
            </w:pPr>
            <w:r w:rsidRPr="009C4149">
              <w:rPr>
                <w:rFonts w:ascii="Times New Roman" w:hAnsi="Times New Roman"/>
                <w:sz w:val="24"/>
                <w:szCs w:val="24"/>
                <w:lang w:val="sq-AL"/>
              </w:rPr>
              <w:t>.</w:t>
            </w:r>
          </w:p>
        </w:tc>
      </w:tr>
      <w:tr w:rsidR="008739B7" w:rsidRPr="009C4149" w14:paraId="5DC8AC0E" w14:textId="77777777" w:rsidTr="006D1AB4">
        <w:tc>
          <w:tcPr>
            <w:tcW w:w="1595" w:type="dxa"/>
            <w:tcBorders>
              <w:top w:val="single" w:sz="4" w:space="0" w:color="auto"/>
              <w:left w:val="single" w:sz="4" w:space="0" w:color="auto"/>
              <w:bottom w:val="single" w:sz="4" w:space="0" w:color="auto"/>
              <w:right w:val="single" w:sz="4" w:space="0" w:color="auto"/>
            </w:tcBorders>
          </w:tcPr>
          <w:p w14:paraId="2E4CF75F" w14:textId="00B6480B" w:rsidR="008739B7" w:rsidRPr="009C4149" w:rsidRDefault="009A2D15" w:rsidP="008739B7">
            <w:pPr>
              <w:pStyle w:val="BodyText"/>
              <w:jc w:val="both"/>
              <w:rPr>
                <w:rFonts w:ascii="Times New Roman" w:hAnsi="Times New Roman"/>
                <w:i/>
                <w:iCs/>
                <w:sz w:val="24"/>
                <w:szCs w:val="24"/>
                <w:lang w:val="sq-AL"/>
              </w:rPr>
            </w:pPr>
            <w:r w:rsidRPr="009C4149">
              <w:rPr>
                <w:rFonts w:ascii="Times New Roman" w:hAnsi="Times New Roman"/>
                <w:i/>
                <w:iCs/>
                <w:sz w:val="24"/>
                <w:szCs w:val="24"/>
                <w:lang w:val="sq-AL"/>
              </w:rPr>
              <w:t>I p</w:t>
            </w:r>
            <w:r w:rsidR="00D747F2" w:rsidRPr="009C4149">
              <w:rPr>
                <w:rFonts w:ascii="Times New Roman" w:hAnsi="Times New Roman"/>
                <w:i/>
                <w:iCs/>
                <w:sz w:val="24"/>
                <w:szCs w:val="24"/>
                <w:lang w:val="sq-AL"/>
              </w:rPr>
              <w:t>ë</w:t>
            </w:r>
            <w:r w:rsidRPr="009C4149">
              <w:rPr>
                <w:rFonts w:ascii="Times New Roman" w:hAnsi="Times New Roman"/>
                <w:i/>
                <w:iCs/>
                <w:sz w:val="24"/>
                <w:szCs w:val="24"/>
                <w:lang w:val="sq-AL"/>
              </w:rPr>
              <w:t>rgjithsh</w:t>
            </w:r>
            <w:r w:rsidR="00D747F2" w:rsidRPr="009C4149">
              <w:rPr>
                <w:rFonts w:ascii="Times New Roman" w:hAnsi="Times New Roman"/>
                <w:i/>
                <w:iCs/>
                <w:sz w:val="24"/>
                <w:szCs w:val="24"/>
                <w:lang w:val="sq-AL"/>
              </w:rPr>
              <w:t>ë</w:t>
            </w:r>
            <w:r w:rsidRPr="009C4149">
              <w:rPr>
                <w:rFonts w:ascii="Times New Roman" w:hAnsi="Times New Roman"/>
                <w:i/>
                <w:iCs/>
                <w:sz w:val="24"/>
                <w:szCs w:val="24"/>
                <w:lang w:val="sq-AL"/>
              </w:rPr>
              <w:t>m</w:t>
            </w:r>
          </w:p>
        </w:tc>
        <w:tc>
          <w:tcPr>
            <w:tcW w:w="2620" w:type="dxa"/>
            <w:tcBorders>
              <w:top w:val="single" w:sz="4" w:space="0" w:color="auto"/>
              <w:left w:val="single" w:sz="4" w:space="0" w:color="auto"/>
              <w:bottom w:val="single" w:sz="4" w:space="0" w:color="auto"/>
              <w:right w:val="single" w:sz="4" w:space="0" w:color="auto"/>
            </w:tcBorders>
          </w:tcPr>
          <w:p w14:paraId="3116AC33" w14:textId="77777777" w:rsidR="00623F21" w:rsidRPr="009C4149" w:rsidRDefault="00623F21" w:rsidP="00623F21">
            <w:pPr>
              <w:spacing w:before="100" w:beforeAutospacing="1" w:after="120" w:line="273" w:lineRule="auto"/>
              <w:jc w:val="both"/>
              <w:rPr>
                <w:rFonts w:ascii="Times New Roman" w:hAnsi="Times New Roman"/>
                <w:sz w:val="24"/>
                <w:szCs w:val="24"/>
                <w:lang w:val="sq-AL"/>
              </w:rPr>
            </w:pPr>
            <w:r w:rsidRPr="009C4149">
              <w:rPr>
                <w:rFonts w:ascii="Times New Roman" w:hAnsi="Times New Roman"/>
                <w:sz w:val="24"/>
                <w:szCs w:val="24"/>
                <w:lang w:val="sq-AL"/>
              </w:rPr>
              <w:t>Propozojmë që nenin 16 të projektligjit i cili ndryshon nenin 63, të ligjit nr.52/2014 të riformulohet pika 8, si më poshtë vijon:</w:t>
            </w:r>
          </w:p>
          <w:p w14:paraId="4DD8EFE0" w14:textId="77777777" w:rsidR="00623F21" w:rsidRPr="009C4149" w:rsidRDefault="00623F21" w:rsidP="00623F21">
            <w:pPr>
              <w:spacing w:before="100" w:beforeAutospacing="1" w:after="120" w:line="273" w:lineRule="auto"/>
              <w:jc w:val="both"/>
              <w:rPr>
                <w:rFonts w:ascii="Times New Roman" w:hAnsi="Times New Roman"/>
                <w:i/>
                <w:iCs/>
                <w:sz w:val="24"/>
                <w:szCs w:val="24"/>
                <w:lang w:val="sq-AL"/>
              </w:rPr>
            </w:pPr>
            <w:r w:rsidRPr="009C4149">
              <w:rPr>
                <w:rFonts w:ascii="Times New Roman" w:hAnsi="Times New Roman"/>
                <w:sz w:val="24"/>
                <w:szCs w:val="24"/>
                <w:lang w:val="sq-AL"/>
              </w:rPr>
              <w:t xml:space="preserve">8. </w:t>
            </w:r>
            <w:r w:rsidRPr="009C4149">
              <w:rPr>
                <w:rFonts w:ascii="Times New Roman" w:hAnsi="Times New Roman"/>
                <w:i/>
                <w:iCs/>
                <w:sz w:val="24"/>
                <w:szCs w:val="24"/>
                <w:lang w:val="sq-AL"/>
              </w:rPr>
              <w:t xml:space="preserve">Shoqëria e sigurimit dhe/ose ndërmjetësi mund të përdorë sisteme elektronike për lëshimin dhe lidhjen e kontratave të sigurimit me konsumatorët, në përputhje me kërkesat e legjislacionit përkatës. Lëshimi dhe lidhja e kontratës sigurimit ne internet dhe me mjete elektronike konsiderohet njëlloj e vlefshme me lëshimin dhe lidhjen me shkrim, nëse Konsumatori ka konfirmuar kuptimin e të gjithë informacionit dhe ka pranuar kontratën e sigurimit si dhe ka </w:t>
            </w:r>
            <w:r w:rsidRPr="009C4149">
              <w:rPr>
                <w:rFonts w:ascii="Times New Roman" w:hAnsi="Times New Roman"/>
                <w:i/>
                <w:iCs/>
                <w:sz w:val="24"/>
                <w:szCs w:val="24"/>
                <w:lang w:val="sq-AL"/>
              </w:rPr>
              <w:lastRenderedPageBreak/>
              <w:t>paguar primin e sigurimit.</w:t>
            </w:r>
          </w:p>
          <w:p w14:paraId="16774BEE" w14:textId="77777777" w:rsidR="00623F21" w:rsidRPr="009C4149" w:rsidRDefault="00623F21" w:rsidP="00623F21">
            <w:pPr>
              <w:spacing w:before="100" w:beforeAutospacing="1" w:after="120" w:line="273" w:lineRule="auto"/>
              <w:jc w:val="both"/>
              <w:rPr>
                <w:rFonts w:ascii="Times New Roman" w:hAnsi="Times New Roman"/>
                <w:sz w:val="24"/>
                <w:szCs w:val="24"/>
                <w:lang w:val="sq-AL"/>
              </w:rPr>
            </w:pPr>
            <w:r w:rsidRPr="009C4149">
              <w:rPr>
                <w:rFonts w:ascii="Times New Roman" w:hAnsi="Times New Roman"/>
                <w:sz w:val="24"/>
                <w:szCs w:val="24"/>
                <w:lang w:val="sq-AL"/>
              </w:rPr>
              <w:t xml:space="preserve">Riformulimi i pikës 8, propozohet në përputhshmëri me Kodin Civil të Republikës Shqipërisë dhe ligjin për tregtinë elektronike dhe atë të mbrojtjes konsumatore. Termi nënshkrim nuk njihet ne Kodin Civil aq me shume që kontratat në përgjithesi miratohen dhe lidhen në forma të ndryshme, të heshtur, me afat, me pagimin e cmimit të kontratës pra me shfaqjen e vullnetit të palëve. Aq më shumë, nënshkrim në rrugë elektronike sic është dhe parashikimi i AMF është pothuajse i pamundur për konsumatorin e gjerë dhe me kosto vjetore shtesë (marrja e lejes për nënshkrim </w:t>
            </w:r>
            <w:r w:rsidRPr="009C4149">
              <w:rPr>
                <w:rFonts w:ascii="Times New Roman" w:hAnsi="Times New Roman"/>
                <w:sz w:val="24"/>
                <w:szCs w:val="24"/>
                <w:lang w:val="sq-AL"/>
              </w:rPr>
              <w:lastRenderedPageBreak/>
              <w:t xml:space="preserve">elektronik kushton aktualisht rreth 50 Euro cdo vit sipas tarifave të AKSHI).  </w:t>
            </w:r>
          </w:p>
          <w:p w14:paraId="59BAC18A" w14:textId="06C7911D" w:rsidR="008739B7" w:rsidRPr="009C4149" w:rsidRDefault="008739B7" w:rsidP="008739B7">
            <w:pPr>
              <w:spacing w:after="120"/>
              <w:jc w:val="both"/>
              <w:rPr>
                <w:rFonts w:ascii="Times New Roman" w:hAnsi="Times New Roman"/>
                <w:color w:val="000000"/>
                <w:sz w:val="24"/>
                <w:szCs w:val="24"/>
                <w:lang w:val="sq-AL"/>
              </w:rPr>
            </w:pPr>
          </w:p>
        </w:tc>
        <w:tc>
          <w:tcPr>
            <w:tcW w:w="1341" w:type="dxa"/>
            <w:tcBorders>
              <w:top w:val="single" w:sz="4" w:space="0" w:color="auto"/>
              <w:left w:val="single" w:sz="4" w:space="0" w:color="auto"/>
              <w:bottom w:val="single" w:sz="4" w:space="0" w:color="auto"/>
              <w:right w:val="single" w:sz="4" w:space="0" w:color="auto"/>
            </w:tcBorders>
          </w:tcPr>
          <w:p w14:paraId="6C9FB6A7" w14:textId="1FD323C9" w:rsidR="008739B7" w:rsidRPr="009C4149" w:rsidRDefault="00623F21" w:rsidP="008739B7">
            <w:pPr>
              <w:pStyle w:val="BodyText"/>
              <w:jc w:val="both"/>
              <w:rPr>
                <w:rFonts w:ascii="Times New Roman" w:hAnsi="Times New Roman"/>
                <w:color w:val="000000"/>
                <w:sz w:val="24"/>
                <w:szCs w:val="24"/>
                <w:lang w:val="sq-AL"/>
              </w:rPr>
            </w:pPr>
            <w:r w:rsidRPr="009C4149">
              <w:rPr>
                <w:rFonts w:ascii="Times New Roman" w:hAnsi="Times New Roman"/>
                <w:sz w:val="24"/>
                <w:szCs w:val="24"/>
                <w:lang w:val="sq-AL"/>
              </w:rPr>
              <w:lastRenderedPageBreak/>
              <w:t>Shoqata e Siguruesve</w:t>
            </w:r>
            <w:r w:rsidRPr="009C4149">
              <w:rPr>
                <w:rFonts w:ascii="Times New Roman" w:hAnsi="Times New Roman"/>
                <w:i/>
                <w:iCs/>
                <w:color w:val="000000"/>
                <w:sz w:val="24"/>
                <w:szCs w:val="24"/>
                <w:lang w:val="sq-AL"/>
              </w:rPr>
              <w:t xml:space="preserve"> </w:t>
            </w:r>
          </w:p>
        </w:tc>
        <w:tc>
          <w:tcPr>
            <w:tcW w:w="1111" w:type="dxa"/>
            <w:tcBorders>
              <w:top w:val="single" w:sz="4" w:space="0" w:color="auto"/>
              <w:left w:val="single" w:sz="4" w:space="0" w:color="auto"/>
              <w:bottom w:val="single" w:sz="4" w:space="0" w:color="auto"/>
              <w:right w:val="single" w:sz="4" w:space="0" w:color="auto"/>
            </w:tcBorders>
          </w:tcPr>
          <w:p w14:paraId="462F179C" w14:textId="697DE21B" w:rsidR="008739B7" w:rsidRPr="009C4149" w:rsidRDefault="00F4567A" w:rsidP="008739B7">
            <w:pPr>
              <w:pStyle w:val="BodyText"/>
              <w:jc w:val="both"/>
              <w:rPr>
                <w:rFonts w:ascii="Times New Roman" w:hAnsi="Times New Roman"/>
                <w:color w:val="000000"/>
                <w:sz w:val="24"/>
                <w:szCs w:val="24"/>
                <w:lang w:val="sq-AL"/>
              </w:rPr>
            </w:pPr>
            <w:r w:rsidRPr="009C4149">
              <w:rPr>
                <w:rFonts w:ascii="Times New Roman" w:hAnsi="Times New Roman"/>
                <w:color w:val="000000"/>
                <w:sz w:val="24"/>
                <w:szCs w:val="24"/>
                <w:lang w:val="sq-AL"/>
              </w:rPr>
              <w:t>P</w:t>
            </w:r>
            <w:r w:rsidR="00141101" w:rsidRPr="009C4149">
              <w:rPr>
                <w:rFonts w:ascii="Times New Roman" w:hAnsi="Times New Roman"/>
                <w:color w:val="000000"/>
                <w:sz w:val="24"/>
                <w:szCs w:val="24"/>
                <w:lang w:val="sq-AL"/>
              </w:rPr>
              <w:t>ranuar</w:t>
            </w:r>
          </w:p>
        </w:tc>
        <w:tc>
          <w:tcPr>
            <w:tcW w:w="2389" w:type="dxa"/>
            <w:tcBorders>
              <w:top w:val="single" w:sz="4" w:space="0" w:color="auto"/>
              <w:left w:val="single" w:sz="4" w:space="0" w:color="auto"/>
              <w:bottom w:val="single" w:sz="4" w:space="0" w:color="auto"/>
              <w:right w:val="single" w:sz="4" w:space="0" w:color="auto"/>
            </w:tcBorders>
          </w:tcPr>
          <w:p w14:paraId="6B7DDD13" w14:textId="77777777" w:rsidR="00623F21" w:rsidRPr="009C4149" w:rsidRDefault="00623F21" w:rsidP="00623F21">
            <w:pPr>
              <w:spacing w:before="100" w:beforeAutospacing="1" w:after="200" w:line="273" w:lineRule="auto"/>
              <w:rPr>
                <w:rFonts w:ascii="Times New Roman" w:hAnsi="Times New Roman"/>
                <w:sz w:val="24"/>
                <w:szCs w:val="24"/>
                <w:lang w:val="sq-AL"/>
              </w:rPr>
            </w:pPr>
            <w:r w:rsidRPr="009C4149">
              <w:rPr>
                <w:rFonts w:ascii="Times New Roman" w:hAnsi="Times New Roman"/>
                <w:sz w:val="24"/>
                <w:szCs w:val="24"/>
                <w:lang w:val="sq-AL"/>
              </w:rPr>
              <w:t>Është pranuar sugjerimi. Nenin 16, të projektligjit fjala “nënshkrim” është zëvendësuar me fjalën “lidhje”.</w:t>
            </w:r>
          </w:p>
          <w:p w14:paraId="17A987BA" w14:textId="21CDB3F7" w:rsidR="00AA43A1" w:rsidRPr="009C4149" w:rsidRDefault="00AA43A1" w:rsidP="008739B7">
            <w:pPr>
              <w:pStyle w:val="BodyText"/>
              <w:jc w:val="both"/>
              <w:rPr>
                <w:rFonts w:ascii="Times New Roman" w:hAnsi="Times New Roman"/>
                <w:sz w:val="24"/>
                <w:szCs w:val="24"/>
                <w:lang w:val="sq-AL"/>
              </w:rPr>
            </w:pPr>
            <w:r w:rsidRPr="009C4149">
              <w:rPr>
                <w:rFonts w:ascii="Times New Roman" w:hAnsi="Times New Roman"/>
                <w:sz w:val="24"/>
                <w:szCs w:val="24"/>
                <w:lang w:val="sq-AL"/>
              </w:rPr>
              <w:t>.</w:t>
            </w:r>
          </w:p>
        </w:tc>
      </w:tr>
      <w:tr w:rsidR="008739B7" w:rsidRPr="009C4149" w14:paraId="6938944C" w14:textId="77777777" w:rsidTr="006D1AB4">
        <w:tc>
          <w:tcPr>
            <w:tcW w:w="1595" w:type="dxa"/>
            <w:tcBorders>
              <w:top w:val="single" w:sz="4" w:space="0" w:color="auto"/>
              <w:left w:val="single" w:sz="4" w:space="0" w:color="auto"/>
              <w:bottom w:val="single" w:sz="4" w:space="0" w:color="auto"/>
              <w:right w:val="single" w:sz="4" w:space="0" w:color="auto"/>
            </w:tcBorders>
          </w:tcPr>
          <w:p w14:paraId="767D8BD8" w14:textId="2382F1C7" w:rsidR="008739B7" w:rsidRPr="009C4149" w:rsidRDefault="009A2D15" w:rsidP="008739B7">
            <w:pPr>
              <w:pStyle w:val="BodyText"/>
              <w:jc w:val="both"/>
              <w:rPr>
                <w:rFonts w:ascii="Times New Roman" w:hAnsi="Times New Roman"/>
                <w:i/>
                <w:iCs/>
                <w:sz w:val="24"/>
                <w:szCs w:val="24"/>
                <w:lang w:val="sq-AL"/>
              </w:rPr>
            </w:pPr>
            <w:r w:rsidRPr="009C4149">
              <w:rPr>
                <w:rFonts w:ascii="Times New Roman" w:hAnsi="Times New Roman"/>
                <w:i/>
                <w:iCs/>
                <w:sz w:val="24"/>
                <w:szCs w:val="24"/>
                <w:lang w:val="sq-AL"/>
              </w:rPr>
              <w:lastRenderedPageBreak/>
              <w:t>I p</w:t>
            </w:r>
            <w:r w:rsidR="00D747F2" w:rsidRPr="009C4149">
              <w:rPr>
                <w:rFonts w:ascii="Times New Roman" w:hAnsi="Times New Roman"/>
                <w:i/>
                <w:iCs/>
                <w:sz w:val="24"/>
                <w:szCs w:val="24"/>
                <w:lang w:val="sq-AL"/>
              </w:rPr>
              <w:t>ë</w:t>
            </w:r>
            <w:r w:rsidRPr="009C4149">
              <w:rPr>
                <w:rFonts w:ascii="Times New Roman" w:hAnsi="Times New Roman"/>
                <w:i/>
                <w:iCs/>
                <w:sz w:val="24"/>
                <w:szCs w:val="24"/>
                <w:lang w:val="sq-AL"/>
              </w:rPr>
              <w:t>rgjithsh</w:t>
            </w:r>
            <w:r w:rsidR="00D747F2" w:rsidRPr="009C4149">
              <w:rPr>
                <w:rFonts w:ascii="Times New Roman" w:hAnsi="Times New Roman"/>
                <w:i/>
                <w:iCs/>
                <w:sz w:val="24"/>
                <w:szCs w:val="24"/>
                <w:lang w:val="sq-AL"/>
              </w:rPr>
              <w:t>ë</w:t>
            </w:r>
            <w:r w:rsidRPr="009C4149">
              <w:rPr>
                <w:rFonts w:ascii="Times New Roman" w:hAnsi="Times New Roman"/>
                <w:i/>
                <w:iCs/>
                <w:sz w:val="24"/>
                <w:szCs w:val="24"/>
                <w:lang w:val="sq-AL"/>
              </w:rPr>
              <w:t>m</w:t>
            </w:r>
          </w:p>
        </w:tc>
        <w:tc>
          <w:tcPr>
            <w:tcW w:w="2620" w:type="dxa"/>
            <w:tcBorders>
              <w:top w:val="single" w:sz="4" w:space="0" w:color="auto"/>
              <w:left w:val="single" w:sz="4" w:space="0" w:color="auto"/>
              <w:bottom w:val="single" w:sz="4" w:space="0" w:color="auto"/>
              <w:right w:val="single" w:sz="4" w:space="0" w:color="auto"/>
            </w:tcBorders>
          </w:tcPr>
          <w:p w14:paraId="18040BCC" w14:textId="77777777" w:rsidR="00623F21" w:rsidRPr="009C4149" w:rsidRDefault="00623F21" w:rsidP="00623F21">
            <w:pPr>
              <w:spacing w:before="100" w:beforeAutospacing="1" w:after="120" w:line="273" w:lineRule="auto"/>
              <w:jc w:val="both"/>
              <w:rPr>
                <w:rFonts w:ascii="Times New Roman" w:hAnsi="Times New Roman"/>
                <w:i/>
                <w:sz w:val="24"/>
                <w:szCs w:val="24"/>
                <w:lang w:val="sq-AL"/>
              </w:rPr>
            </w:pPr>
            <w:r w:rsidRPr="009C4149">
              <w:rPr>
                <w:rFonts w:ascii="Times New Roman" w:hAnsi="Times New Roman"/>
                <w:i/>
                <w:sz w:val="24"/>
                <w:szCs w:val="24"/>
                <w:lang w:val="sq-AL"/>
              </w:rPr>
              <w:t>Propozojmë që nenin 16 të projektligjit i cili ndryshon nenin 63, të ligjit nr.52/2014 të shtohen pikat 10, 11, 12,13 dhe 14 si më poshtë vijon:</w:t>
            </w:r>
          </w:p>
          <w:p w14:paraId="6E4551C5" w14:textId="77777777" w:rsidR="00623F21" w:rsidRPr="009C4149" w:rsidRDefault="00623F21" w:rsidP="00623F21">
            <w:pPr>
              <w:numPr>
                <w:ilvl w:val="0"/>
                <w:numId w:val="27"/>
              </w:numPr>
              <w:spacing w:before="100" w:beforeAutospacing="1" w:after="120" w:line="273" w:lineRule="auto"/>
              <w:contextualSpacing/>
              <w:jc w:val="both"/>
              <w:rPr>
                <w:rFonts w:ascii="Times New Roman" w:hAnsi="Times New Roman"/>
                <w:i/>
                <w:iCs/>
                <w:sz w:val="24"/>
                <w:szCs w:val="24"/>
                <w:lang w:val="sq-AL"/>
              </w:rPr>
            </w:pPr>
            <w:r w:rsidRPr="009C4149">
              <w:rPr>
                <w:rFonts w:ascii="Times New Roman" w:hAnsi="Times New Roman"/>
                <w:i/>
                <w:iCs/>
                <w:sz w:val="24"/>
                <w:szCs w:val="24"/>
                <w:lang w:val="sq-AL"/>
              </w:rPr>
              <w:t xml:space="preserve">Kërkesat ligjore të këtij neni zbatohen edhe për shitjet e produkteve të sigurimit përmes faqeve të internetit, aplikacioneve nëse ato lejojnë lidhjen e një kontrate sigurimi duke zbatuar dhe respektuar rregullat për transparencën dhe sjelljen e biznesit për të ndihmuar konsumatorët të shmangin blerjen e produkteve që nuk </w:t>
            </w:r>
            <w:r w:rsidRPr="009C4149">
              <w:rPr>
                <w:rFonts w:ascii="Times New Roman" w:hAnsi="Times New Roman"/>
                <w:i/>
                <w:iCs/>
                <w:sz w:val="24"/>
                <w:szCs w:val="24"/>
                <w:lang w:val="sq-AL"/>
              </w:rPr>
              <w:lastRenderedPageBreak/>
              <w:t>plotësojnë nevojat e tyre.</w:t>
            </w:r>
          </w:p>
          <w:p w14:paraId="745EE966" w14:textId="77777777" w:rsidR="00623F21" w:rsidRPr="009C4149" w:rsidRDefault="00623F21" w:rsidP="00623F21">
            <w:pPr>
              <w:numPr>
                <w:ilvl w:val="0"/>
                <w:numId w:val="27"/>
              </w:numPr>
              <w:spacing w:before="100" w:beforeAutospacing="1" w:after="120" w:line="273" w:lineRule="auto"/>
              <w:contextualSpacing/>
              <w:jc w:val="both"/>
              <w:rPr>
                <w:rFonts w:ascii="Times New Roman" w:hAnsi="Times New Roman"/>
                <w:i/>
                <w:iCs/>
                <w:sz w:val="24"/>
                <w:szCs w:val="24"/>
                <w:lang w:val="sq-AL"/>
              </w:rPr>
            </w:pPr>
            <w:r w:rsidRPr="009C4149">
              <w:rPr>
                <w:rFonts w:ascii="Times New Roman" w:hAnsi="Times New Roman"/>
                <w:i/>
                <w:iCs/>
                <w:sz w:val="24"/>
                <w:szCs w:val="24"/>
                <w:lang w:val="sq-AL"/>
              </w:rPr>
              <w:t>Siguruesi, ndërmjetesi apo ofruesi i shërbimit në distancë  duhet t'i komunikojë konsumatorit të gjitha termat, kushtet kontraktuale dhe informacionin tjetër të përcaktuar në këtë nen.</w:t>
            </w:r>
          </w:p>
          <w:p w14:paraId="782CF18D" w14:textId="77777777" w:rsidR="00623F21" w:rsidRPr="009C4149" w:rsidRDefault="00623F21" w:rsidP="00623F21">
            <w:pPr>
              <w:numPr>
                <w:ilvl w:val="0"/>
                <w:numId w:val="27"/>
              </w:numPr>
              <w:spacing w:before="100" w:beforeAutospacing="1" w:after="120" w:line="273" w:lineRule="auto"/>
              <w:contextualSpacing/>
              <w:jc w:val="both"/>
              <w:rPr>
                <w:rFonts w:ascii="Times New Roman" w:hAnsi="Times New Roman"/>
                <w:i/>
                <w:iCs/>
                <w:sz w:val="24"/>
                <w:szCs w:val="24"/>
                <w:lang w:val="sq-AL"/>
              </w:rPr>
            </w:pPr>
            <w:r w:rsidRPr="009C4149">
              <w:rPr>
                <w:rFonts w:ascii="Times New Roman" w:hAnsi="Times New Roman"/>
                <w:i/>
                <w:iCs/>
                <w:sz w:val="24"/>
                <w:szCs w:val="24"/>
                <w:lang w:val="sq-AL"/>
              </w:rPr>
              <w:t>Në çdo kohë gjatë marrëdhënies kontraktore, konsumatori ka të drejtë, me kërkesën e tij, të marrë termat dhe kushtet kontraktore në letër. Gjithashtu, konsumatori ka të drejtë të ndryshojë mjetet e komunikimit në distancë të përdorur.</w:t>
            </w:r>
          </w:p>
          <w:p w14:paraId="6F3BA608" w14:textId="77777777" w:rsidR="00623F21" w:rsidRPr="009C4149" w:rsidRDefault="00623F21" w:rsidP="00623F21">
            <w:pPr>
              <w:numPr>
                <w:ilvl w:val="0"/>
                <w:numId w:val="27"/>
              </w:numPr>
              <w:spacing w:before="100" w:beforeAutospacing="1" w:after="120" w:line="273" w:lineRule="auto"/>
              <w:contextualSpacing/>
              <w:jc w:val="both"/>
              <w:rPr>
                <w:rFonts w:ascii="Times New Roman" w:hAnsi="Times New Roman"/>
                <w:i/>
                <w:iCs/>
                <w:sz w:val="24"/>
                <w:szCs w:val="24"/>
                <w:lang w:val="sq-AL"/>
              </w:rPr>
            </w:pPr>
            <w:r w:rsidRPr="009C4149">
              <w:rPr>
                <w:rFonts w:ascii="Times New Roman" w:hAnsi="Times New Roman"/>
                <w:i/>
                <w:iCs/>
                <w:sz w:val="24"/>
                <w:szCs w:val="24"/>
                <w:lang w:val="sq-AL"/>
              </w:rPr>
              <w:t xml:space="preserve">Kontrata elektronike quhet e lidhur kur ofruesi merr një </w:t>
            </w:r>
            <w:r w:rsidRPr="009C4149">
              <w:rPr>
                <w:rFonts w:ascii="Times New Roman" w:hAnsi="Times New Roman"/>
                <w:i/>
                <w:iCs/>
                <w:sz w:val="24"/>
                <w:szCs w:val="24"/>
                <w:lang w:val="sq-AL"/>
              </w:rPr>
              <w:lastRenderedPageBreak/>
              <w:t xml:space="preserve">mesazh elektronik, që përmban deklarimin e marrjes së konfirmimit dhe pranimin e kërkesës. </w:t>
            </w:r>
          </w:p>
          <w:p w14:paraId="5E5D6BD4" w14:textId="77777777" w:rsidR="00623F21" w:rsidRPr="009C4149" w:rsidRDefault="00623F21" w:rsidP="00623F21">
            <w:pPr>
              <w:spacing w:before="100" w:beforeAutospacing="1" w:after="200" w:line="273" w:lineRule="auto"/>
              <w:rPr>
                <w:rFonts w:ascii="Times New Roman" w:hAnsi="Times New Roman"/>
                <w:sz w:val="24"/>
                <w:szCs w:val="24"/>
                <w:lang w:val="sq-AL"/>
              </w:rPr>
            </w:pPr>
            <w:r w:rsidRPr="009C4149">
              <w:rPr>
                <w:rFonts w:ascii="Times New Roman" w:hAnsi="Times New Roman"/>
                <w:i/>
                <w:iCs/>
                <w:sz w:val="24"/>
                <w:szCs w:val="24"/>
                <w:lang w:val="sq-AL"/>
              </w:rPr>
              <w:t xml:space="preserve">Propozimi dhe pranimi i kërkesë-ofertës, të bërë nga palët në marrëdhënien juridike, që lind për shkak të tregtisë elektronike ndërmjet tyre, vlerësohen se janë marrë, kur palët, paraprakisht, kanë shprehur vullnetin në rrugë elektronike dhe janë në gjendje t'i marrin konfirmimin në rrugë elektronike. Në këtë rast, parashikimet e Kodit Civil për pranimin apo refuzimin e ofertës, të parashikuara në kushtet e përgjithshme të kontratave, janë të zbatueshme edhe për këtë qëllim. Pagesa e primit te sigurimit </w:t>
            </w:r>
            <w:r w:rsidRPr="009C4149">
              <w:rPr>
                <w:rFonts w:ascii="Times New Roman" w:hAnsi="Times New Roman"/>
                <w:i/>
                <w:iCs/>
                <w:sz w:val="24"/>
                <w:szCs w:val="24"/>
                <w:lang w:val="sq-AL"/>
              </w:rPr>
              <w:lastRenderedPageBreak/>
              <w:t>nënkupton miratimin e termave dhe kushteve të kontratës nga konsumatori dhe hyrjen në fuqi të kontratës sigurimit</w:t>
            </w:r>
          </w:p>
          <w:p w14:paraId="496AD9D9" w14:textId="27D7AC91" w:rsidR="008739B7" w:rsidRPr="009C4149" w:rsidRDefault="008739B7" w:rsidP="00B1039B">
            <w:pPr>
              <w:jc w:val="both"/>
              <w:rPr>
                <w:rFonts w:ascii="Times New Roman" w:hAnsi="Times New Roman"/>
                <w:color w:val="000000"/>
                <w:sz w:val="24"/>
                <w:szCs w:val="24"/>
                <w:lang w:val="sq-AL"/>
              </w:rPr>
            </w:pPr>
          </w:p>
        </w:tc>
        <w:tc>
          <w:tcPr>
            <w:tcW w:w="1341" w:type="dxa"/>
            <w:tcBorders>
              <w:top w:val="single" w:sz="4" w:space="0" w:color="auto"/>
              <w:left w:val="single" w:sz="4" w:space="0" w:color="auto"/>
              <w:bottom w:val="single" w:sz="4" w:space="0" w:color="auto"/>
              <w:right w:val="single" w:sz="4" w:space="0" w:color="auto"/>
            </w:tcBorders>
          </w:tcPr>
          <w:p w14:paraId="233447C1" w14:textId="19426C26" w:rsidR="008739B7" w:rsidRPr="009C4149" w:rsidRDefault="00623F21" w:rsidP="008739B7">
            <w:pPr>
              <w:jc w:val="both"/>
              <w:rPr>
                <w:rFonts w:ascii="Times New Roman" w:hAnsi="Times New Roman"/>
                <w:sz w:val="24"/>
                <w:szCs w:val="24"/>
                <w:lang w:val="sq-AL"/>
              </w:rPr>
            </w:pPr>
            <w:r w:rsidRPr="009C4149">
              <w:rPr>
                <w:rFonts w:ascii="Times New Roman" w:hAnsi="Times New Roman"/>
                <w:sz w:val="24"/>
                <w:szCs w:val="24"/>
                <w:lang w:val="sq-AL"/>
              </w:rPr>
              <w:lastRenderedPageBreak/>
              <w:t>Shoqata e Siguruesve</w:t>
            </w:r>
            <w:r w:rsidRPr="009C4149">
              <w:rPr>
                <w:rFonts w:ascii="Times New Roman" w:hAnsi="Times New Roman"/>
                <w:i/>
                <w:iCs/>
                <w:color w:val="000000"/>
                <w:sz w:val="24"/>
                <w:szCs w:val="24"/>
                <w:lang w:val="sq-AL"/>
              </w:rPr>
              <w:t xml:space="preserve"> </w:t>
            </w:r>
          </w:p>
        </w:tc>
        <w:tc>
          <w:tcPr>
            <w:tcW w:w="1111" w:type="dxa"/>
            <w:tcBorders>
              <w:top w:val="single" w:sz="4" w:space="0" w:color="auto"/>
              <w:left w:val="single" w:sz="4" w:space="0" w:color="auto"/>
              <w:bottom w:val="single" w:sz="4" w:space="0" w:color="auto"/>
              <w:right w:val="single" w:sz="4" w:space="0" w:color="auto"/>
            </w:tcBorders>
          </w:tcPr>
          <w:p w14:paraId="27B17C80" w14:textId="3E8A3A7E" w:rsidR="008739B7" w:rsidRPr="009C4149" w:rsidRDefault="00623F21" w:rsidP="008739B7">
            <w:pPr>
              <w:pStyle w:val="BodyText"/>
              <w:jc w:val="both"/>
              <w:rPr>
                <w:rFonts w:ascii="Times New Roman" w:hAnsi="Times New Roman"/>
                <w:sz w:val="24"/>
                <w:szCs w:val="24"/>
                <w:lang w:val="sq-AL"/>
              </w:rPr>
            </w:pPr>
            <w:r w:rsidRPr="009C4149">
              <w:rPr>
                <w:rFonts w:ascii="Times New Roman" w:hAnsi="Times New Roman"/>
                <w:sz w:val="24"/>
                <w:szCs w:val="24"/>
                <w:lang w:val="sq-AL"/>
              </w:rPr>
              <w:t>Pranuar</w:t>
            </w:r>
          </w:p>
        </w:tc>
        <w:tc>
          <w:tcPr>
            <w:tcW w:w="2389" w:type="dxa"/>
            <w:tcBorders>
              <w:top w:val="single" w:sz="4" w:space="0" w:color="auto"/>
              <w:left w:val="single" w:sz="4" w:space="0" w:color="auto"/>
              <w:bottom w:val="single" w:sz="4" w:space="0" w:color="auto"/>
              <w:right w:val="single" w:sz="4" w:space="0" w:color="auto"/>
            </w:tcBorders>
          </w:tcPr>
          <w:p w14:paraId="4FAEB3D1" w14:textId="46004CC6" w:rsidR="00623F21" w:rsidRPr="009C4149" w:rsidRDefault="00623F21" w:rsidP="00623F21">
            <w:pPr>
              <w:spacing w:before="100" w:beforeAutospacing="1" w:after="160" w:line="273" w:lineRule="auto"/>
              <w:jc w:val="both"/>
              <w:rPr>
                <w:rFonts w:ascii="Times New Roman" w:eastAsia="Calibri" w:hAnsi="Times New Roman"/>
                <w:sz w:val="24"/>
                <w:szCs w:val="24"/>
                <w:lang w:val="sq-AL"/>
              </w:rPr>
            </w:pPr>
            <w:r w:rsidRPr="009C4149">
              <w:rPr>
                <w:rFonts w:ascii="Times New Roman" w:eastAsia="Calibri" w:hAnsi="Times New Roman"/>
                <w:sz w:val="24"/>
                <w:szCs w:val="24"/>
                <w:lang w:val="sq-AL"/>
              </w:rPr>
              <w:t>Propozimet sipas pikave 10-14, mund të jenë pjesë e rregullores, sipas nenit 64/4 të ligjit nr. 52/2014.</w:t>
            </w:r>
          </w:p>
          <w:p w14:paraId="5F01F59E" w14:textId="11AA5C96" w:rsidR="008739B7" w:rsidRPr="009C4149" w:rsidRDefault="008739B7" w:rsidP="008739B7">
            <w:pPr>
              <w:pStyle w:val="BodyText"/>
              <w:jc w:val="both"/>
              <w:rPr>
                <w:rFonts w:ascii="Times New Roman" w:hAnsi="Times New Roman"/>
                <w:sz w:val="24"/>
                <w:szCs w:val="24"/>
                <w:lang w:val="sq-AL"/>
              </w:rPr>
            </w:pPr>
          </w:p>
        </w:tc>
      </w:tr>
      <w:tr w:rsidR="008739B7" w:rsidRPr="009C4149" w14:paraId="2CC7BF12" w14:textId="77777777" w:rsidTr="006D1AB4">
        <w:tc>
          <w:tcPr>
            <w:tcW w:w="1595" w:type="dxa"/>
            <w:tcBorders>
              <w:top w:val="single" w:sz="4" w:space="0" w:color="auto"/>
              <w:left w:val="single" w:sz="4" w:space="0" w:color="auto"/>
              <w:bottom w:val="single" w:sz="4" w:space="0" w:color="auto"/>
              <w:right w:val="single" w:sz="4" w:space="0" w:color="auto"/>
            </w:tcBorders>
          </w:tcPr>
          <w:p w14:paraId="3A9E2903" w14:textId="10E1D2BA" w:rsidR="008739B7" w:rsidRPr="009C4149" w:rsidRDefault="00623F21" w:rsidP="008739B7">
            <w:pPr>
              <w:pStyle w:val="BodyText"/>
              <w:jc w:val="both"/>
              <w:rPr>
                <w:rFonts w:ascii="Times New Roman" w:hAnsi="Times New Roman"/>
                <w:i/>
                <w:iCs/>
                <w:sz w:val="24"/>
                <w:szCs w:val="24"/>
                <w:lang w:val="sq-AL"/>
              </w:rPr>
            </w:pPr>
            <w:r w:rsidRPr="009C4149">
              <w:rPr>
                <w:rFonts w:ascii="Times New Roman" w:hAnsi="Times New Roman"/>
                <w:i/>
                <w:iCs/>
                <w:sz w:val="24"/>
                <w:szCs w:val="24"/>
                <w:lang w:val="sq-AL"/>
              </w:rPr>
              <w:lastRenderedPageBreak/>
              <w:t>I p</w:t>
            </w:r>
            <w:r w:rsidR="00DD0B7F" w:rsidRPr="009C4149">
              <w:rPr>
                <w:rFonts w:ascii="Times New Roman" w:hAnsi="Times New Roman"/>
                <w:i/>
                <w:iCs/>
                <w:sz w:val="24"/>
                <w:szCs w:val="24"/>
                <w:lang w:val="sq-AL"/>
              </w:rPr>
              <w:t>ë</w:t>
            </w:r>
            <w:r w:rsidRPr="009C4149">
              <w:rPr>
                <w:rFonts w:ascii="Times New Roman" w:hAnsi="Times New Roman"/>
                <w:i/>
                <w:iCs/>
                <w:sz w:val="24"/>
                <w:szCs w:val="24"/>
                <w:lang w:val="sq-AL"/>
              </w:rPr>
              <w:t>rgjithsh</w:t>
            </w:r>
            <w:r w:rsidR="00DD0B7F" w:rsidRPr="009C4149">
              <w:rPr>
                <w:rFonts w:ascii="Times New Roman" w:hAnsi="Times New Roman"/>
                <w:i/>
                <w:iCs/>
                <w:sz w:val="24"/>
                <w:szCs w:val="24"/>
                <w:lang w:val="sq-AL"/>
              </w:rPr>
              <w:t>ë</w:t>
            </w:r>
            <w:r w:rsidRPr="009C4149">
              <w:rPr>
                <w:rFonts w:ascii="Times New Roman" w:hAnsi="Times New Roman"/>
                <w:i/>
                <w:iCs/>
                <w:sz w:val="24"/>
                <w:szCs w:val="24"/>
                <w:lang w:val="sq-AL"/>
              </w:rPr>
              <w:t>m</w:t>
            </w:r>
          </w:p>
        </w:tc>
        <w:tc>
          <w:tcPr>
            <w:tcW w:w="2620" w:type="dxa"/>
            <w:tcBorders>
              <w:top w:val="single" w:sz="4" w:space="0" w:color="auto"/>
              <w:left w:val="single" w:sz="4" w:space="0" w:color="auto"/>
              <w:bottom w:val="single" w:sz="4" w:space="0" w:color="auto"/>
              <w:right w:val="single" w:sz="4" w:space="0" w:color="auto"/>
            </w:tcBorders>
          </w:tcPr>
          <w:p w14:paraId="53789AFB" w14:textId="248317B7" w:rsidR="00623F21" w:rsidRPr="009C4149" w:rsidRDefault="00623F21" w:rsidP="00623F21">
            <w:pPr>
              <w:spacing w:before="100" w:beforeAutospacing="1" w:after="200" w:line="273" w:lineRule="auto"/>
              <w:rPr>
                <w:rFonts w:ascii="Times New Roman" w:hAnsi="Times New Roman"/>
                <w:sz w:val="24"/>
                <w:szCs w:val="24"/>
                <w:lang w:val="sq-AL"/>
              </w:rPr>
            </w:pPr>
            <w:r w:rsidRPr="009C4149">
              <w:rPr>
                <w:rFonts w:ascii="Times New Roman" w:hAnsi="Times New Roman"/>
                <w:i/>
                <w:sz w:val="24"/>
                <w:szCs w:val="24"/>
                <w:lang w:val="sq-AL"/>
              </w:rPr>
              <w:t xml:space="preserve">Gjithashtu </w:t>
            </w:r>
            <w:r w:rsidR="0033595B" w:rsidRPr="009C4149">
              <w:rPr>
                <w:rFonts w:ascii="Times New Roman" w:hAnsi="Times New Roman"/>
                <w:i/>
                <w:sz w:val="24"/>
                <w:szCs w:val="24"/>
                <w:lang w:val="sq-AL"/>
              </w:rPr>
              <w:t>po n</w:t>
            </w:r>
            <w:r w:rsidR="00DD0B7F" w:rsidRPr="009C4149">
              <w:rPr>
                <w:rFonts w:ascii="Times New Roman" w:hAnsi="Times New Roman"/>
                <w:i/>
                <w:sz w:val="24"/>
                <w:szCs w:val="24"/>
                <w:lang w:val="sq-AL"/>
              </w:rPr>
              <w:t>ë</w:t>
            </w:r>
            <w:r w:rsidR="0033595B" w:rsidRPr="009C4149">
              <w:rPr>
                <w:rFonts w:ascii="Times New Roman" w:hAnsi="Times New Roman"/>
                <w:i/>
                <w:sz w:val="24"/>
                <w:szCs w:val="24"/>
                <w:lang w:val="sq-AL"/>
              </w:rPr>
              <w:t xml:space="preserve"> nenin 16 të projektligjit, </w:t>
            </w:r>
            <w:r w:rsidRPr="009C4149">
              <w:rPr>
                <w:rFonts w:ascii="Times New Roman" w:hAnsi="Times New Roman"/>
                <w:i/>
                <w:sz w:val="24"/>
                <w:szCs w:val="24"/>
                <w:lang w:val="sq-AL"/>
              </w:rPr>
              <w:t>në pikën 6, të dispozitës të propozuar për shkak edhe se termi i përdorur nuk shkon me qëllimin e dispozitës kërkojmë të hiqet togfjalëshi ”</w:t>
            </w:r>
            <w:r w:rsidRPr="009C4149">
              <w:rPr>
                <w:rFonts w:ascii="Times New Roman" w:hAnsi="Times New Roman"/>
                <w:i/>
                <w:iCs/>
                <w:sz w:val="24"/>
                <w:szCs w:val="24"/>
                <w:lang w:val="sq-AL"/>
              </w:rPr>
              <w:t>nëse i drejtohet personalisht atij</w:t>
            </w:r>
            <w:r w:rsidRPr="009C4149">
              <w:rPr>
                <w:rFonts w:ascii="Times New Roman" w:hAnsi="Times New Roman"/>
                <w:i/>
                <w:sz w:val="24"/>
                <w:szCs w:val="24"/>
                <w:lang w:val="sq-AL"/>
              </w:rPr>
              <w:t>”.</w:t>
            </w:r>
          </w:p>
          <w:p w14:paraId="6098262A" w14:textId="1FB08F5D" w:rsidR="008739B7" w:rsidRPr="009C4149" w:rsidRDefault="008739B7" w:rsidP="00B1039B">
            <w:pPr>
              <w:jc w:val="both"/>
              <w:rPr>
                <w:rFonts w:ascii="Times New Roman" w:hAnsi="Times New Roman"/>
                <w:color w:val="000000"/>
                <w:sz w:val="24"/>
                <w:szCs w:val="24"/>
                <w:lang w:val="sq-AL"/>
              </w:rPr>
            </w:pPr>
          </w:p>
        </w:tc>
        <w:tc>
          <w:tcPr>
            <w:tcW w:w="1341" w:type="dxa"/>
            <w:tcBorders>
              <w:top w:val="single" w:sz="4" w:space="0" w:color="auto"/>
              <w:left w:val="single" w:sz="4" w:space="0" w:color="auto"/>
              <w:bottom w:val="single" w:sz="4" w:space="0" w:color="auto"/>
              <w:right w:val="single" w:sz="4" w:space="0" w:color="auto"/>
            </w:tcBorders>
          </w:tcPr>
          <w:p w14:paraId="47FCFD70" w14:textId="2D2B49C5" w:rsidR="008739B7" w:rsidRPr="009C4149" w:rsidRDefault="00623F21" w:rsidP="008739B7">
            <w:pPr>
              <w:pStyle w:val="BodyText"/>
              <w:jc w:val="both"/>
              <w:rPr>
                <w:rFonts w:ascii="Times New Roman" w:hAnsi="Times New Roman"/>
                <w:sz w:val="24"/>
                <w:szCs w:val="24"/>
                <w:lang w:val="sq-AL"/>
              </w:rPr>
            </w:pPr>
            <w:r w:rsidRPr="009C4149">
              <w:rPr>
                <w:rFonts w:ascii="Times New Roman" w:hAnsi="Times New Roman"/>
                <w:sz w:val="24"/>
                <w:szCs w:val="24"/>
                <w:lang w:val="sq-AL"/>
              </w:rPr>
              <w:t xml:space="preserve">Shoqata e Siguruesve </w:t>
            </w:r>
          </w:p>
        </w:tc>
        <w:tc>
          <w:tcPr>
            <w:tcW w:w="1111" w:type="dxa"/>
            <w:tcBorders>
              <w:top w:val="single" w:sz="4" w:space="0" w:color="auto"/>
              <w:left w:val="single" w:sz="4" w:space="0" w:color="auto"/>
              <w:bottom w:val="single" w:sz="4" w:space="0" w:color="auto"/>
              <w:right w:val="single" w:sz="4" w:space="0" w:color="auto"/>
            </w:tcBorders>
          </w:tcPr>
          <w:p w14:paraId="4F9385E8" w14:textId="67802B6A" w:rsidR="008739B7" w:rsidRPr="009C4149" w:rsidRDefault="00623F21" w:rsidP="008739B7">
            <w:pPr>
              <w:pStyle w:val="BodyText"/>
              <w:jc w:val="both"/>
              <w:rPr>
                <w:rFonts w:ascii="Times New Roman" w:hAnsi="Times New Roman"/>
                <w:sz w:val="24"/>
                <w:szCs w:val="24"/>
                <w:lang w:val="sq-AL"/>
              </w:rPr>
            </w:pPr>
            <w:r w:rsidRPr="009C4149">
              <w:rPr>
                <w:rFonts w:ascii="Times New Roman" w:hAnsi="Times New Roman"/>
                <w:sz w:val="24"/>
                <w:szCs w:val="24"/>
                <w:lang w:val="sq-AL"/>
              </w:rPr>
              <w:t>Refuzuar</w:t>
            </w:r>
          </w:p>
        </w:tc>
        <w:tc>
          <w:tcPr>
            <w:tcW w:w="2389" w:type="dxa"/>
            <w:tcBorders>
              <w:top w:val="single" w:sz="4" w:space="0" w:color="auto"/>
              <w:left w:val="single" w:sz="4" w:space="0" w:color="auto"/>
              <w:bottom w:val="single" w:sz="4" w:space="0" w:color="auto"/>
              <w:right w:val="single" w:sz="4" w:space="0" w:color="auto"/>
            </w:tcBorders>
          </w:tcPr>
          <w:p w14:paraId="7E164485" w14:textId="77777777" w:rsidR="00623F21" w:rsidRPr="009C4149" w:rsidRDefault="00623F21" w:rsidP="00623F21">
            <w:pPr>
              <w:spacing w:before="100" w:beforeAutospacing="1" w:line="273" w:lineRule="auto"/>
              <w:jc w:val="both"/>
              <w:rPr>
                <w:rFonts w:ascii="Times New Roman" w:hAnsi="Times New Roman"/>
                <w:sz w:val="24"/>
                <w:szCs w:val="24"/>
                <w:lang w:val="sq-AL"/>
              </w:rPr>
            </w:pPr>
            <w:r w:rsidRPr="009C4149">
              <w:rPr>
                <w:rFonts w:ascii="Times New Roman" w:hAnsi="Times New Roman"/>
                <w:sz w:val="24"/>
                <w:szCs w:val="24"/>
                <w:lang w:val="sq-AL"/>
              </w:rPr>
              <w:t>Ky parashikim është sipas</w:t>
            </w:r>
            <w:r w:rsidRPr="009C4149">
              <w:rPr>
                <w:rFonts w:ascii="Times New Roman" w:hAnsi="Times New Roman"/>
                <w:b/>
                <w:sz w:val="24"/>
                <w:szCs w:val="24"/>
                <w:lang w:val="sq-AL"/>
              </w:rPr>
              <w:t xml:space="preserve"> </w:t>
            </w:r>
            <w:r w:rsidRPr="009C4149">
              <w:rPr>
                <w:rFonts w:ascii="Times New Roman" w:hAnsi="Times New Roman"/>
                <w:sz w:val="24"/>
                <w:szCs w:val="24"/>
                <w:lang w:val="sq-AL"/>
              </w:rPr>
              <w:t>nenit 23, pika 5, të Direktivës 2016/97 e Parlamentit Evropian dhe e Këshillit, datë 20 janar 2016, "Për Shpërndarjen në Sigurime".</w:t>
            </w:r>
          </w:p>
          <w:p w14:paraId="6984F569" w14:textId="467B2A65" w:rsidR="008739B7" w:rsidRPr="009C4149" w:rsidRDefault="008739B7" w:rsidP="008739B7">
            <w:pPr>
              <w:pStyle w:val="BodyText"/>
              <w:jc w:val="both"/>
              <w:rPr>
                <w:rFonts w:ascii="Times New Roman" w:hAnsi="Times New Roman"/>
                <w:sz w:val="24"/>
                <w:szCs w:val="24"/>
                <w:lang w:val="sq-AL"/>
              </w:rPr>
            </w:pPr>
          </w:p>
        </w:tc>
      </w:tr>
      <w:tr w:rsidR="008739B7" w:rsidRPr="009C4149" w14:paraId="31266982" w14:textId="77777777" w:rsidTr="006D1AB4">
        <w:tc>
          <w:tcPr>
            <w:tcW w:w="1595" w:type="dxa"/>
            <w:tcBorders>
              <w:top w:val="single" w:sz="4" w:space="0" w:color="auto"/>
              <w:left w:val="single" w:sz="4" w:space="0" w:color="auto"/>
              <w:bottom w:val="single" w:sz="4" w:space="0" w:color="auto"/>
              <w:right w:val="single" w:sz="4" w:space="0" w:color="auto"/>
            </w:tcBorders>
          </w:tcPr>
          <w:p w14:paraId="2C00CABD" w14:textId="05A1C49B" w:rsidR="008739B7" w:rsidRPr="009C4149" w:rsidRDefault="008739B7" w:rsidP="008739B7">
            <w:pPr>
              <w:pStyle w:val="BodyText"/>
              <w:jc w:val="both"/>
              <w:rPr>
                <w:rFonts w:ascii="Times New Roman" w:hAnsi="Times New Roman"/>
                <w:i/>
                <w:iCs/>
                <w:sz w:val="24"/>
                <w:szCs w:val="24"/>
                <w:lang w:val="sq-AL"/>
              </w:rPr>
            </w:pPr>
          </w:p>
        </w:tc>
        <w:tc>
          <w:tcPr>
            <w:tcW w:w="2620" w:type="dxa"/>
            <w:tcBorders>
              <w:top w:val="single" w:sz="4" w:space="0" w:color="auto"/>
              <w:left w:val="single" w:sz="4" w:space="0" w:color="auto"/>
              <w:bottom w:val="single" w:sz="4" w:space="0" w:color="auto"/>
              <w:right w:val="single" w:sz="4" w:space="0" w:color="auto"/>
            </w:tcBorders>
          </w:tcPr>
          <w:p w14:paraId="3CBDFBC3" w14:textId="61F3E04F" w:rsidR="002823F1" w:rsidRPr="009C4149" w:rsidRDefault="002823F1" w:rsidP="002823F1">
            <w:pPr>
              <w:spacing w:before="100" w:beforeAutospacing="1" w:after="120" w:line="273" w:lineRule="auto"/>
              <w:jc w:val="both"/>
              <w:rPr>
                <w:rFonts w:ascii="Times New Roman" w:hAnsi="Times New Roman"/>
                <w:sz w:val="24"/>
                <w:szCs w:val="24"/>
                <w:lang w:val="sq-AL"/>
              </w:rPr>
            </w:pPr>
            <w:r w:rsidRPr="009C4149">
              <w:rPr>
                <w:rFonts w:ascii="Times New Roman" w:hAnsi="Times New Roman"/>
                <w:i/>
                <w:sz w:val="24"/>
                <w:szCs w:val="24"/>
                <w:lang w:val="sq-AL"/>
              </w:rPr>
              <w:t>Ndërsa në pikën 2, të</w:t>
            </w:r>
            <w:r w:rsidR="00787370" w:rsidRPr="009C4149">
              <w:rPr>
                <w:rFonts w:ascii="Times New Roman" w:hAnsi="Times New Roman"/>
                <w:i/>
                <w:sz w:val="24"/>
                <w:szCs w:val="24"/>
                <w:lang w:val="sq-AL"/>
              </w:rPr>
              <w:t xml:space="preserve"> t</w:t>
            </w:r>
            <w:r w:rsidR="00DD0B7F" w:rsidRPr="009C4149">
              <w:rPr>
                <w:rFonts w:ascii="Times New Roman" w:hAnsi="Times New Roman"/>
                <w:i/>
                <w:sz w:val="24"/>
                <w:szCs w:val="24"/>
                <w:lang w:val="sq-AL"/>
              </w:rPr>
              <w:t>ë</w:t>
            </w:r>
            <w:r w:rsidR="00787370" w:rsidRPr="009C4149">
              <w:rPr>
                <w:rFonts w:ascii="Times New Roman" w:hAnsi="Times New Roman"/>
                <w:i/>
                <w:sz w:val="24"/>
                <w:szCs w:val="24"/>
                <w:lang w:val="sq-AL"/>
              </w:rPr>
              <w:t xml:space="preserve"> nj</w:t>
            </w:r>
            <w:r w:rsidR="00DD0B7F" w:rsidRPr="009C4149">
              <w:rPr>
                <w:rFonts w:ascii="Times New Roman" w:hAnsi="Times New Roman"/>
                <w:i/>
                <w:sz w:val="24"/>
                <w:szCs w:val="24"/>
                <w:lang w:val="sq-AL"/>
              </w:rPr>
              <w:t>ë</w:t>
            </w:r>
            <w:r w:rsidR="00787370" w:rsidRPr="009C4149">
              <w:rPr>
                <w:rFonts w:ascii="Times New Roman" w:hAnsi="Times New Roman"/>
                <w:i/>
                <w:sz w:val="24"/>
                <w:szCs w:val="24"/>
                <w:lang w:val="sq-AL"/>
              </w:rPr>
              <w:t>jt</w:t>
            </w:r>
            <w:r w:rsidR="00DD0B7F" w:rsidRPr="009C4149">
              <w:rPr>
                <w:rFonts w:ascii="Times New Roman" w:hAnsi="Times New Roman"/>
                <w:i/>
                <w:sz w:val="24"/>
                <w:szCs w:val="24"/>
                <w:lang w:val="sq-AL"/>
              </w:rPr>
              <w:t>ë</w:t>
            </w:r>
            <w:r w:rsidR="00787370" w:rsidRPr="009C4149">
              <w:rPr>
                <w:rFonts w:ascii="Times New Roman" w:hAnsi="Times New Roman"/>
                <w:i/>
                <w:sz w:val="24"/>
                <w:szCs w:val="24"/>
                <w:lang w:val="sq-AL"/>
              </w:rPr>
              <w:t>s</w:t>
            </w:r>
            <w:r w:rsidRPr="009C4149">
              <w:rPr>
                <w:rFonts w:ascii="Times New Roman" w:hAnsi="Times New Roman"/>
                <w:i/>
                <w:sz w:val="24"/>
                <w:szCs w:val="24"/>
                <w:lang w:val="sq-AL"/>
              </w:rPr>
              <w:t xml:space="preserve"> dispozitë të propozuar me qëllim lehtësimin dhe shmangien e keq interpretimeve, në rastin e lidhjes dhe zbatimit në praktikë të kontratës sigurimit si dhe vërtetimit dhe provueshmerisë që siguruesi në </w:t>
            </w:r>
            <w:r w:rsidRPr="009C4149">
              <w:rPr>
                <w:rFonts w:ascii="Times New Roman" w:hAnsi="Times New Roman"/>
                <w:i/>
                <w:sz w:val="24"/>
                <w:szCs w:val="24"/>
                <w:lang w:val="sq-AL"/>
              </w:rPr>
              <w:lastRenderedPageBreak/>
              <w:t xml:space="preserve">zbatim të detyrimeve ligjore në këtë nen ka dhënë informacion e kërkuar dhe të duhur të shtohet pas shkronjes ”ç“ fjalia, </w:t>
            </w:r>
          </w:p>
          <w:p w14:paraId="5F704C18" w14:textId="77777777" w:rsidR="002823F1" w:rsidRPr="009C4149" w:rsidRDefault="002823F1" w:rsidP="002823F1">
            <w:pPr>
              <w:spacing w:before="100" w:beforeAutospacing="1" w:after="120" w:line="273" w:lineRule="auto"/>
              <w:jc w:val="both"/>
              <w:rPr>
                <w:rFonts w:ascii="Times New Roman" w:hAnsi="Times New Roman"/>
                <w:i/>
                <w:iCs/>
                <w:sz w:val="24"/>
                <w:szCs w:val="24"/>
                <w:lang w:val="sq-AL"/>
              </w:rPr>
            </w:pPr>
            <w:r w:rsidRPr="009C4149">
              <w:rPr>
                <w:rFonts w:ascii="Times New Roman" w:hAnsi="Times New Roman"/>
                <w:i/>
                <w:iCs/>
                <w:sz w:val="24"/>
                <w:szCs w:val="24"/>
                <w:lang w:val="sq-AL"/>
              </w:rPr>
              <w:t>”Informacioni i përcaktuar në pikën 1, të këtij neni konsiderohet i dhënë dhe se konsumatori ka marrë dijeni nëse është i përfshirë në kontratën e sigurimit“</w:t>
            </w:r>
          </w:p>
          <w:p w14:paraId="356E7FBD" w14:textId="0DDB9A60" w:rsidR="008739B7" w:rsidRPr="009C4149" w:rsidRDefault="008739B7" w:rsidP="008739B7">
            <w:pPr>
              <w:spacing w:after="120"/>
              <w:jc w:val="both"/>
              <w:rPr>
                <w:rFonts w:ascii="Times New Roman" w:hAnsi="Times New Roman"/>
                <w:b/>
                <w:bCs/>
                <w:color w:val="202124"/>
                <w:spacing w:val="2"/>
                <w:sz w:val="24"/>
                <w:szCs w:val="24"/>
                <w:shd w:val="clear" w:color="auto" w:fill="FFFFFF"/>
                <w:lang w:val="sq-AL"/>
              </w:rPr>
            </w:pPr>
          </w:p>
        </w:tc>
        <w:tc>
          <w:tcPr>
            <w:tcW w:w="1341" w:type="dxa"/>
            <w:tcBorders>
              <w:top w:val="single" w:sz="4" w:space="0" w:color="auto"/>
              <w:left w:val="single" w:sz="4" w:space="0" w:color="auto"/>
              <w:bottom w:val="single" w:sz="4" w:space="0" w:color="auto"/>
              <w:right w:val="single" w:sz="4" w:space="0" w:color="auto"/>
            </w:tcBorders>
          </w:tcPr>
          <w:p w14:paraId="6B274FA6" w14:textId="0098B629" w:rsidR="008739B7" w:rsidRPr="009C4149" w:rsidRDefault="0033595B" w:rsidP="008739B7">
            <w:pPr>
              <w:pStyle w:val="BodyText"/>
              <w:jc w:val="both"/>
              <w:rPr>
                <w:rFonts w:ascii="Times New Roman" w:hAnsi="Times New Roman"/>
                <w:sz w:val="24"/>
                <w:szCs w:val="24"/>
                <w:lang w:val="sq-AL"/>
              </w:rPr>
            </w:pPr>
            <w:r w:rsidRPr="009C4149">
              <w:rPr>
                <w:rFonts w:ascii="Times New Roman" w:hAnsi="Times New Roman"/>
                <w:sz w:val="24"/>
                <w:szCs w:val="24"/>
                <w:lang w:val="sq-AL"/>
              </w:rPr>
              <w:lastRenderedPageBreak/>
              <w:t xml:space="preserve">Shoqata e Siguruesve </w:t>
            </w:r>
          </w:p>
        </w:tc>
        <w:tc>
          <w:tcPr>
            <w:tcW w:w="1111" w:type="dxa"/>
            <w:tcBorders>
              <w:top w:val="single" w:sz="4" w:space="0" w:color="auto"/>
              <w:left w:val="single" w:sz="4" w:space="0" w:color="auto"/>
              <w:bottom w:val="single" w:sz="4" w:space="0" w:color="auto"/>
              <w:right w:val="single" w:sz="4" w:space="0" w:color="auto"/>
            </w:tcBorders>
          </w:tcPr>
          <w:p w14:paraId="5E2772E9" w14:textId="3CC0C0ED" w:rsidR="008739B7" w:rsidRPr="009C4149" w:rsidRDefault="0033595B" w:rsidP="008739B7">
            <w:pPr>
              <w:pStyle w:val="BodyText"/>
              <w:jc w:val="both"/>
              <w:rPr>
                <w:rFonts w:ascii="Times New Roman" w:hAnsi="Times New Roman"/>
                <w:sz w:val="24"/>
                <w:szCs w:val="24"/>
                <w:lang w:val="sq-AL"/>
              </w:rPr>
            </w:pPr>
            <w:r w:rsidRPr="009C4149">
              <w:rPr>
                <w:rFonts w:ascii="Times New Roman" w:hAnsi="Times New Roman"/>
                <w:sz w:val="24"/>
                <w:szCs w:val="24"/>
                <w:lang w:val="sq-AL"/>
              </w:rPr>
              <w:t>Refuzuar</w:t>
            </w:r>
          </w:p>
        </w:tc>
        <w:tc>
          <w:tcPr>
            <w:tcW w:w="2389" w:type="dxa"/>
            <w:tcBorders>
              <w:top w:val="single" w:sz="4" w:space="0" w:color="auto"/>
              <w:left w:val="single" w:sz="4" w:space="0" w:color="auto"/>
              <w:bottom w:val="single" w:sz="4" w:space="0" w:color="auto"/>
              <w:right w:val="single" w:sz="4" w:space="0" w:color="auto"/>
            </w:tcBorders>
          </w:tcPr>
          <w:p w14:paraId="1351A893" w14:textId="77777777" w:rsidR="002823F1" w:rsidRPr="009C4149" w:rsidRDefault="002823F1" w:rsidP="002823F1">
            <w:pPr>
              <w:spacing w:before="100" w:beforeAutospacing="1" w:line="273" w:lineRule="auto"/>
              <w:jc w:val="both"/>
              <w:rPr>
                <w:rFonts w:ascii="Times New Roman" w:hAnsi="Times New Roman"/>
                <w:sz w:val="24"/>
                <w:szCs w:val="24"/>
                <w:lang w:val="sq-AL"/>
              </w:rPr>
            </w:pPr>
            <w:r w:rsidRPr="009C4149">
              <w:rPr>
                <w:rFonts w:ascii="Times New Roman" w:hAnsi="Times New Roman"/>
                <w:sz w:val="24"/>
                <w:szCs w:val="24"/>
                <w:lang w:val="sq-AL"/>
              </w:rPr>
              <w:t>Ky parashikim është sipas</w:t>
            </w:r>
            <w:r w:rsidRPr="009C4149">
              <w:rPr>
                <w:rFonts w:ascii="Times New Roman" w:hAnsi="Times New Roman"/>
                <w:b/>
                <w:sz w:val="24"/>
                <w:szCs w:val="24"/>
                <w:lang w:val="sq-AL"/>
              </w:rPr>
              <w:t xml:space="preserve"> </w:t>
            </w:r>
            <w:r w:rsidRPr="009C4149">
              <w:rPr>
                <w:rFonts w:ascii="Times New Roman" w:hAnsi="Times New Roman"/>
                <w:sz w:val="24"/>
                <w:szCs w:val="24"/>
                <w:lang w:val="sq-AL"/>
              </w:rPr>
              <w:t>nenit 23, pika 1, të Direktivës 2016/97 e Parlamentit Evropian dhe e Këshillit, datë 20 janar 2016, "Për Shpërndarjen në Sigurime".</w:t>
            </w:r>
          </w:p>
          <w:p w14:paraId="2A704C28" w14:textId="047B900B" w:rsidR="00AA43A1" w:rsidRPr="009C4149" w:rsidRDefault="00AA43A1" w:rsidP="008739B7">
            <w:pPr>
              <w:pStyle w:val="BodyText"/>
              <w:jc w:val="both"/>
              <w:rPr>
                <w:rFonts w:ascii="Times New Roman" w:hAnsi="Times New Roman"/>
                <w:sz w:val="24"/>
                <w:szCs w:val="24"/>
                <w:lang w:val="sq-AL"/>
              </w:rPr>
            </w:pPr>
          </w:p>
        </w:tc>
      </w:tr>
      <w:tr w:rsidR="008739B7" w:rsidRPr="009C4149" w14:paraId="29BBBF21" w14:textId="77777777" w:rsidTr="006D1AB4">
        <w:tc>
          <w:tcPr>
            <w:tcW w:w="1595" w:type="dxa"/>
            <w:tcBorders>
              <w:top w:val="single" w:sz="4" w:space="0" w:color="auto"/>
              <w:left w:val="single" w:sz="4" w:space="0" w:color="auto"/>
              <w:bottom w:val="single" w:sz="4" w:space="0" w:color="auto"/>
              <w:right w:val="single" w:sz="4" w:space="0" w:color="auto"/>
            </w:tcBorders>
          </w:tcPr>
          <w:p w14:paraId="29AA64F0" w14:textId="2AABAC7A" w:rsidR="008739B7" w:rsidRPr="009C4149" w:rsidRDefault="009A2D15" w:rsidP="008739B7">
            <w:pPr>
              <w:pStyle w:val="BodyText"/>
              <w:jc w:val="both"/>
              <w:rPr>
                <w:rFonts w:ascii="Times New Roman" w:hAnsi="Times New Roman"/>
                <w:i/>
                <w:iCs/>
                <w:sz w:val="24"/>
                <w:szCs w:val="24"/>
                <w:lang w:val="sq-AL"/>
              </w:rPr>
            </w:pPr>
            <w:r w:rsidRPr="009C4149">
              <w:rPr>
                <w:rFonts w:ascii="Times New Roman" w:hAnsi="Times New Roman"/>
                <w:i/>
                <w:iCs/>
                <w:sz w:val="24"/>
                <w:szCs w:val="24"/>
                <w:lang w:val="sq-AL"/>
              </w:rPr>
              <w:t>E p</w:t>
            </w:r>
            <w:r w:rsidR="00D747F2" w:rsidRPr="009C4149">
              <w:rPr>
                <w:rFonts w:ascii="Times New Roman" w:hAnsi="Times New Roman"/>
                <w:i/>
                <w:iCs/>
                <w:sz w:val="24"/>
                <w:szCs w:val="24"/>
                <w:lang w:val="sq-AL"/>
              </w:rPr>
              <w:t>ë</w:t>
            </w:r>
            <w:r w:rsidRPr="009C4149">
              <w:rPr>
                <w:rFonts w:ascii="Times New Roman" w:hAnsi="Times New Roman"/>
                <w:i/>
                <w:iCs/>
                <w:sz w:val="24"/>
                <w:szCs w:val="24"/>
                <w:lang w:val="sq-AL"/>
              </w:rPr>
              <w:t>rgjithshme</w:t>
            </w:r>
          </w:p>
        </w:tc>
        <w:tc>
          <w:tcPr>
            <w:tcW w:w="2620" w:type="dxa"/>
            <w:tcBorders>
              <w:top w:val="single" w:sz="4" w:space="0" w:color="auto"/>
              <w:left w:val="single" w:sz="4" w:space="0" w:color="auto"/>
              <w:bottom w:val="single" w:sz="4" w:space="0" w:color="auto"/>
              <w:right w:val="single" w:sz="4" w:space="0" w:color="auto"/>
            </w:tcBorders>
          </w:tcPr>
          <w:p w14:paraId="47F099C9" w14:textId="77777777" w:rsidR="0033595B" w:rsidRPr="009C4149" w:rsidRDefault="0033595B" w:rsidP="0033595B">
            <w:pPr>
              <w:spacing w:before="100" w:beforeAutospacing="1" w:after="120" w:line="273" w:lineRule="auto"/>
              <w:jc w:val="both"/>
              <w:rPr>
                <w:rFonts w:ascii="Times New Roman" w:hAnsi="Times New Roman"/>
                <w:i/>
                <w:color w:val="000000"/>
                <w:sz w:val="24"/>
                <w:szCs w:val="24"/>
                <w:lang w:val="sq-AL"/>
              </w:rPr>
            </w:pPr>
            <w:r w:rsidRPr="009C4149">
              <w:rPr>
                <w:rFonts w:ascii="Times New Roman" w:hAnsi="Times New Roman"/>
                <w:i/>
                <w:sz w:val="24"/>
                <w:szCs w:val="24"/>
                <w:lang w:val="sq-AL"/>
              </w:rPr>
              <w:t xml:space="preserve">Në nenin 82, të projektligjit “Dispozita kalimtare”, nuk është përcaktuar as afati si dhe nuk janë përcaktuar as </w:t>
            </w:r>
            <w:r w:rsidRPr="009C4149">
              <w:rPr>
                <w:rFonts w:ascii="Times New Roman" w:hAnsi="Times New Roman"/>
                <w:i/>
                <w:color w:val="000000"/>
                <w:sz w:val="24"/>
                <w:szCs w:val="24"/>
                <w:lang w:val="sq-AL"/>
              </w:rPr>
              <w:t>nenet për të cilat do të kërkohet përshtatja e veprimtarisë. Mendojmë se duhet saktësuar në mënyrë që të njiheshim paraprakisht dhe të kishim mundësi të komentonim.</w:t>
            </w:r>
          </w:p>
          <w:p w14:paraId="08EF1452" w14:textId="77777777" w:rsidR="008739B7" w:rsidRPr="009C4149" w:rsidRDefault="008739B7" w:rsidP="0001358F">
            <w:pPr>
              <w:rPr>
                <w:rFonts w:ascii="Times New Roman" w:hAnsi="Times New Roman"/>
                <w:color w:val="000000"/>
                <w:sz w:val="24"/>
                <w:szCs w:val="24"/>
                <w:lang w:val="sq-AL"/>
              </w:rPr>
            </w:pPr>
          </w:p>
        </w:tc>
        <w:tc>
          <w:tcPr>
            <w:tcW w:w="1341" w:type="dxa"/>
            <w:tcBorders>
              <w:top w:val="single" w:sz="4" w:space="0" w:color="auto"/>
              <w:left w:val="single" w:sz="4" w:space="0" w:color="auto"/>
              <w:bottom w:val="single" w:sz="4" w:space="0" w:color="auto"/>
              <w:right w:val="single" w:sz="4" w:space="0" w:color="auto"/>
            </w:tcBorders>
          </w:tcPr>
          <w:p w14:paraId="56EB4C0E" w14:textId="22FD54A3" w:rsidR="008739B7" w:rsidRPr="009C4149" w:rsidRDefault="0033595B" w:rsidP="008739B7">
            <w:pPr>
              <w:pStyle w:val="BodyText"/>
              <w:jc w:val="both"/>
              <w:rPr>
                <w:rFonts w:ascii="Times New Roman" w:hAnsi="Times New Roman"/>
                <w:color w:val="000000"/>
                <w:sz w:val="24"/>
                <w:szCs w:val="24"/>
                <w:lang w:val="sq-AL"/>
              </w:rPr>
            </w:pPr>
            <w:r w:rsidRPr="009C4149">
              <w:rPr>
                <w:rFonts w:ascii="Times New Roman" w:hAnsi="Times New Roman"/>
                <w:sz w:val="24"/>
                <w:szCs w:val="24"/>
                <w:lang w:val="sq-AL"/>
              </w:rPr>
              <w:t>Shoqata e Siguruesve</w:t>
            </w:r>
          </w:p>
        </w:tc>
        <w:tc>
          <w:tcPr>
            <w:tcW w:w="1111" w:type="dxa"/>
            <w:tcBorders>
              <w:top w:val="single" w:sz="4" w:space="0" w:color="auto"/>
              <w:left w:val="single" w:sz="4" w:space="0" w:color="auto"/>
              <w:bottom w:val="single" w:sz="4" w:space="0" w:color="auto"/>
              <w:right w:val="single" w:sz="4" w:space="0" w:color="auto"/>
            </w:tcBorders>
          </w:tcPr>
          <w:p w14:paraId="1BD18CC1" w14:textId="2F713BD9" w:rsidR="008739B7" w:rsidRPr="009C4149" w:rsidRDefault="00F4567A" w:rsidP="008739B7">
            <w:pPr>
              <w:pStyle w:val="BodyText"/>
              <w:jc w:val="both"/>
              <w:rPr>
                <w:rFonts w:ascii="Times New Roman" w:hAnsi="Times New Roman"/>
                <w:sz w:val="24"/>
                <w:szCs w:val="24"/>
                <w:lang w:val="sq-AL"/>
              </w:rPr>
            </w:pPr>
            <w:r w:rsidRPr="009C4149">
              <w:rPr>
                <w:rFonts w:ascii="Times New Roman" w:hAnsi="Times New Roman"/>
                <w:sz w:val="24"/>
                <w:szCs w:val="24"/>
                <w:lang w:val="sq-AL"/>
              </w:rPr>
              <w:t>P</w:t>
            </w:r>
            <w:r w:rsidR="000C3B1C" w:rsidRPr="009C4149">
              <w:rPr>
                <w:rFonts w:ascii="Times New Roman" w:hAnsi="Times New Roman"/>
                <w:sz w:val="24"/>
                <w:szCs w:val="24"/>
                <w:lang w:val="sq-AL"/>
              </w:rPr>
              <w:t>ranuar</w:t>
            </w:r>
          </w:p>
        </w:tc>
        <w:tc>
          <w:tcPr>
            <w:tcW w:w="2389" w:type="dxa"/>
            <w:tcBorders>
              <w:top w:val="single" w:sz="4" w:space="0" w:color="auto"/>
              <w:left w:val="single" w:sz="4" w:space="0" w:color="auto"/>
              <w:bottom w:val="single" w:sz="4" w:space="0" w:color="auto"/>
              <w:right w:val="single" w:sz="4" w:space="0" w:color="auto"/>
            </w:tcBorders>
          </w:tcPr>
          <w:p w14:paraId="772BED8D" w14:textId="77777777" w:rsidR="0033595B" w:rsidRPr="009C4149" w:rsidRDefault="0033595B" w:rsidP="0033595B">
            <w:pPr>
              <w:spacing w:before="100" w:beforeAutospacing="1" w:after="160" w:line="273" w:lineRule="auto"/>
              <w:jc w:val="both"/>
              <w:rPr>
                <w:rFonts w:ascii="Times New Roman" w:eastAsia="Aptos" w:hAnsi="Times New Roman"/>
                <w:kern w:val="2"/>
                <w:sz w:val="24"/>
                <w:szCs w:val="24"/>
                <w:lang w:val="sq-AL"/>
              </w:rPr>
            </w:pPr>
            <w:r w:rsidRPr="009C4149">
              <w:rPr>
                <w:rFonts w:ascii="Times New Roman" w:hAnsi="Times New Roman"/>
                <w:sz w:val="24"/>
                <w:szCs w:val="24"/>
                <w:lang w:val="sq-AL"/>
              </w:rPr>
              <w:t>Është pranuar sugjerimi</w:t>
            </w:r>
            <w:r w:rsidRPr="009C4149">
              <w:rPr>
                <w:rFonts w:ascii="Times New Roman" w:eastAsia="Aptos" w:hAnsi="Times New Roman"/>
                <w:kern w:val="2"/>
                <w:sz w:val="24"/>
                <w:szCs w:val="24"/>
                <w:lang w:val="sq-AL"/>
              </w:rPr>
              <w:t>. Në nenin 82, është shtuar pika 2, me përmbajtje si më poshtë:</w:t>
            </w:r>
          </w:p>
          <w:p w14:paraId="6B4530AF" w14:textId="77777777" w:rsidR="0033595B" w:rsidRPr="009C4149" w:rsidRDefault="0033595B" w:rsidP="0033595B">
            <w:pPr>
              <w:spacing w:before="100" w:beforeAutospacing="1" w:after="160" w:line="273" w:lineRule="auto"/>
              <w:jc w:val="both"/>
              <w:rPr>
                <w:rFonts w:ascii="Times New Roman" w:eastAsia="Aptos" w:hAnsi="Times New Roman"/>
                <w:kern w:val="2"/>
                <w:sz w:val="24"/>
                <w:szCs w:val="24"/>
                <w:lang w:val="sq-AL"/>
              </w:rPr>
            </w:pPr>
            <w:r w:rsidRPr="009C4149">
              <w:rPr>
                <w:rFonts w:ascii="Times New Roman" w:eastAsia="Aptos" w:hAnsi="Times New Roman"/>
                <w:kern w:val="2"/>
                <w:sz w:val="24"/>
                <w:szCs w:val="24"/>
                <w:lang w:val="sq-AL"/>
              </w:rPr>
              <w:t xml:space="preserve">2. “Autoriteti miraton aktet nënligjore në zbatim të këtij ligji brenda 12 muajve nga data e hyrjes në fuqi e tij”. </w:t>
            </w:r>
          </w:p>
          <w:p w14:paraId="51118F85" w14:textId="79C434D6" w:rsidR="008739B7" w:rsidRPr="009C4149" w:rsidRDefault="008739B7" w:rsidP="008739B7">
            <w:pPr>
              <w:pStyle w:val="BodyText"/>
              <w:jc w:val="both"/>
              <w:rPr>
                <w:rFonts w:ascii="Times New Roman" w:hAnsi="Times New Roman"/>
                <w:sz w:val="24"/>
                <w:szCs w:val="24"/>
                <w:lang w:val="sq-AL"/>
              </w:rPr>
            </w:pPr>
          </w:p>
        </w:tc>
      </w:tr>
      <w:tr w:rsidR="0001358F" w:rsidRPr="009C4149" w14:paraId="1333ACA6" w14:textId="77777777" w:rsidTr="006D1AB4">
        <w:tc>
          <w:tcPr>
            <w:tcW w:w="1595" w:type="dxa"/>
            <w:tcBorders>
              <w:top w:val="single" w:sz="4" w:space="0" w:color="auto"/>
              <w:left w:val="single" w:sz="4" w:space="0" w:color="auto"/>
              <w:bottom w:val="single" w:sz="4" w:space="0" w:color="auto"/>
              <w:right w:val="single" w:sz="4" w:space="0" w:color="auto"/>
            </w:tcBorders>
          </w:tcPr>
          <w:p w14:paraId="08301D23" w14:textId="5F54B028" w:rsidR="0001358F" w:rsidRPr="009C4149" w:rsidRDefault="00913828" w:rsidP="0001358F">
            <w:pPr>
              <w:pStyle w:val="BodyText"/>
              <w:jc w:val="both"/>
              <w:rPr>
                <w:rFonts w:ascii="Times New Roman" w:hAnsi="Times New Roman"/>
                <w:i/>
                <w:iCs/>
                <w:sz w:val="24"/>
                <w:szCs w:val="24"/>
                <w:lang w:val="sq-AL"/>
              </w:rPr>
            </w:pPr>
            <w:r w:rsidRPr="009C4149">
              <w:rPr>
                <w:rFonts w:ascii="Times New Roman" w:hAnsi="Times New Roman"/>
                <w:i/>
                <w:iCs/>
                <w:sz w:val="24"/>
                <w:szCs w:val="24"/>
                <w:lang w:val="sq-AL"/>
              </w:rPr>
              <w:t>Mbi aft</w:t>
            </w:r>
            <w:r w:rsidR="00DD0B7F" w:rsidRPr="009C4149">
              <w:rPr>
                <w:rFonts w:ascii="Times New Roman" w:hAnsi="Times New Roman"/>
                <w:i/>
                <w:iCs/>
                <w:sz w:val="24"/>
                <w:szCs w:val="24"/>
                <w:lang w:val="sq-AL"/>
              </w:rPr>
              <w:t>ë</w:t>
            </w:r>
            <w:r w:rsidRPr="009C4149">
              <w:rPr>
                <w:rFonts w:ascii="Times New Roman" w:hAnsi="Times New Roman"/>
                <w:i/>
                <w:iCs/>
                <w:sz w:val="24"/>
                <w:szCs w:val="24"/>
                <w:lang w:val="sq-AL"/>
              </w:rPr>
              <w:t>sin</w:t>
            </w:r>
            <w:r w:rsidR="00DD0B7F" w:rsidRPr="009C4149">
              <w:rPr>
                <w:rFonts w:ascii="Times New Roman" w:hAnsi="Times New Roman"/>
                <w:i/>
                <w:iCs/>
                <w:sz w:val="24"/>
                <w:szCs w:val="24"/>
                <w:lang w:val="sq-AL"/>
              </w:rPr>
              <w:t>ë</w:t>
            </w:r>
            <w:r w:rsidRPr="009C4149">
              <w:rPr>
                <w:rFonts w:ascii="Times New Roman" w:hAnsi="Times New Roman"/>
                <w:i/>
                <w:iCs/>
                <w:sz w:val="24"/>
                <w:szCs w:val="24"/>
                <w:lang w:val="sq-AL"/>
              </w:rPr>
              <w:t xml:space="preserve"> paguese</w:t>
            </w:r>
          </w:p>
        </w:tc>
        <w:tc>
          <w:tcPr>
            <w:tcW w:w="2620" w:type="dxa"/>
            <w:tcBorders>
              <w:top w:val="single" w:sz="4" w:space="0" w:color="auto"/>
              <w:left w:val="single" w:sz="4" w:space="0" w:color="auto"/>
              <w:bottom w:val="single" w:sz="4" w:space="0" w:color="auto"/>
              <w:right w:val="single" w:sz="4" w:space="0" w:color="auto"/>
            </w:tcBorders>
          </w:tcPr>
          <w:p w14:paraId="2093467C" w14:textId="77777777" w:rsidR="00913828" w:rsidRPr="009C4149" w:rsidRDefault="00913828" w:rsidP="00913828">
            <w:pPr>
              <w:spacing w:before="100" w:beforeAutospacing="1" w:after="200" w:line="273" w:lineRule="auto"/>
              <w:jc w:val="both"/>
              <w:rPr>
                <w:rFonts w:ascii="Times New Roman" w:eastAsia="Calibri" w:hAnsi="Times New Roman"/>
                <w:i/>
                <w:sz w:val="24"/>
                <w:szCs w:val="24"/>
                <w:lang w:val="sq-AL"/>
              </w:rPr>
            </w:pPr>
            <w:r w:rsidRPr="009C4149">
              <w:rPr>
                <w:rFonts w:ascii="Times New Roman" w:eastAsia="Calibri" w:hAnsi="Times New Roman"/>
                <w:i/>
                <w:sz w:val="24"/>
                <w:szCs w:val="24"/>
                <w:lang w:val="sq-AL"/>
              </w:rPr>
              <w:t xml:space="preserve">Në nenin 27/1 të projektligjit në </w:t>
            </w:r>
            <w:r w:rsidRPr="009C4149">
              <w:rPr>
                <w:rFonts w:ascii="Times New Roman" w:eastAsia="Calibri" w:hAnsi="Times New Roman"/>
                <w:i/>
                <w:sz w:val="24"/>
                <w:szCs w:val="24"/>
                <w:lang w:val="sq-AL"/>
              </w:rPr>
              <w:lastRenderedPageBreak/>
              <w:t xml:space="preserve">paragrafin 1 pika a) gjykojmë që të jepet më e qartë si do të përcaktohet kapitali dhe si është lidhja ligjore me kapitalin ligjor apo aftësinë paguese që parashikon ligji. Këto modele aplikohen në juridiksione që kanë modele kapitali të bazuara në rrezik, si Solvency 2 etj dhe kuadër ligjor te mirëpërcaktuar se si këto modele ndërveprojnë. Modele të tilla zbatohen në kompani ku madhësia dhe kompleksiteti justifikojnë kostot por dhe mangësi në përcaktimin e koeficentëve të riskut duke qënë se shumë të dhëna statistikore që ushqejnë këto modele nuk janë të disponueshme. </w:t>
            </w:r>
          </w:p>
          <w:p w14:paraId="10A7A567" w14:textId="77777777" w:rsidR="00913828" w:rsidRPr="009C4149" w:rsidRDefault="00913828" w:rsidP="00913828">
            <w:pPr>
              <w:spacing w:before="100" w:beforeAutospacing="1" w:after="160" w:line="273" w:lineRule="auto"/>
              <w:jc w:val="both"/>
              <w:rPr>
                <w:rFonts w:ascii="Times New Roman" w:eastAsia="Calibri" w:hAnsi="Times New Roman"/>
                <w:i/>
                <w:sz w:val="24"/>
                <w:szCs w:val="24"/>
                <w:lang w:val="sq-AL"/>
              </w:rPr>
            </w:pPr>
            <w:r w:rsidRPr="009C4149">
              <w:rPr>
                <w:rFonts w:ascii="Times New Roman" w:eastAsia="Calibri" w:hAnsi="Times New Roman"/>
                <w:i/>
                <w:sz w:val="24"/>
                <w:szCs w:val="24"/>
                <w:lang w:val="sq-AL"/>
              </w:rPr>
              <w:t xml:space="preserve">Gjykojmë, që kjo pikë është e parakohshme, dhe të hiqet. Ose nëse vlerësohet të qëndrojë, eshte </w:t>
            </w:r>
            <w:r w:rsidRPr="009C4149">
              <w:rPr>
                <w:rFonts w:ascii="Times New Roman" w:eastAsia="Calibri" w:hAnsi="Times New Roman"/>
                <w:i/>
                <w:sz w:val="24"/>
                <w:szCs w:val="24"/>
                <w:lang w:val="sq-AL"/>
              </w:rPr>
              <w:lastRenderedPageBreak/>
              <w:t>mirë që procesi të jetë i unifikuar dhe AMF të hartojë një template orientues dhe disa faktorë risku që zbatimi të jetë I standardizuar, duke mos prekur veçantinë e shoqërive të veçanta. Ka disa shembuj juridiksionesh që ndjekin këtë qasje. Në këtë formë, ky do të ishte një ushtrim i vlefshëm për tregun si tranzicion drejt modeleve të kapitalit të bazuar në rrezik.</w:t>
            </w:r>
          </w:p>
          <w:p w14:paraId="6F5D2A8A" w14:textId="77777777" w:rsidR="00913828" w:rsidRPr="009C4149" w:rsidRDefault="00913828" w:rsidP="00913828">
            <w:pPr>
              <w:spacing w:before="100" w:beforeAutospacing="1" w:after="200" w:line="273" w:lineRule="auto"/>
              <w:jc w:val="both"/>
              <w:rPr>
                <w:rFonts w:ascii="Times New Roman" w:eastAsia="Calibri" w:hAnsi="Times New Roman"/>
                <w:i/>
                <w:sz w:val="24"/>
                <w:szCs w:val="24"/>
                <w:lang w:val="sq-AL"/>
              </w:rPr>
            </w:pPr>
          </w:p>
          <w:p w14:paraId="38DA7413" w14:textId="77777777" w:rsidR="0001358F" w:rsidRPr="009C4149" w:rsidRDefault="0001358F" w:rsidP="0001358F">
            <w:pPr>
              <w:rPr>
                <w:rFonts w:ascii="Times New Roman" w:hAnsi="Times New Roman"/>
                <w:color w:val="000000"/>
                <w:sz w:val="24"/>
                <w:szCs w:val="24"/>
                <w:lang w:val="sq-AL"/>
              </w:rPr>
            </w:pPr>
          </w:p>
        </w:tc>
        <w:tc>
          <w:tcPr>
            <w:tcW w:w="1341" w:type="dxa"/>
            <w:tcBorders>
              <w:top w:val="single" w:sz="4" w:space="0" w:color="auto"/>
              <w:left w:val="single" w:sz="4" w:space="0" w:color="auto"/>
              <w:bottom w:val="single" w:sz="4" w:space="0" w:color="auto"/>
              <w:right w:val="single" w:sz="4" w:space="0" w:color="auto"/>
            </w:tcBorders>
          </w:tcPr>
          <w:p w14:paraId="2FA3C4C3" w14:textId="682D50A2" w:rsidR="0001358F" w:rsidRPr="009C4149" w:rsidRDefault="00913828" w:rsidP="0001358F">
            <w:pPr>
              <w:pStyle w:val="BodyText"/>
              <w:jc w:val="both"/>
              <w:rPr>
                <w:rFonts w:ascii="Times New Roman" w:hAnsi="Times New Roman"/>
                <w:sz w:val="24"/>
                <w:szCs w:val="24"/>
                <w:lang w:val="sq-AL"/>
              </w:rPr>
            </w:pPr>
            <w:r w:rsidRPr="009C4149">
              <w:rPr>
                <w:rFonts w:ascii="Times New Roman" w:hAnsi="Times New Roman"/>
                <w:color w:val="000000"/>
                <w:sz w:val="24"/>
                <w:szCs w:val="24"/>
                <w:lang w:val="sq-AL"/>
              </w:rPr>
              <w:lastRenderedPageBreak/>
              <w:t>Ansig</w:t>
            </w:r>
          </w:p>
        </w:tc>
        <w:tc>
          <w:tcPr>
            <w:tcW w:w="1111" w:type="dxa"/>
            <w:tcBorders>
              <w:top w:val="single" w:sz="4" w:space="0" w:color="auto"/>
              <w:left w:val="single" w:sz="4" w:space="0" w:color="auto"/>
              <w:bottom w:val="single" w:sz="4" w:space="0" w:color="auto"/>
              <w:right w:val="single" w:sz="4" w:space="0" w:color="auto"/>
            </w:tcBorders>
          </w:tcPr>
          <w:p w14:paraId="38C027BC" w14:textId="22442BC6" w:rsidR="0001358F" w:rsidRPr="009C4149" w:rsidRDefault="00913828" w:rsidP="0001358F">
            <w:pPr>
              <w:pStyle w:val="BodyText"/>
              <w:jc w:val="both"/>
              <w:rPr>
                <w:rFonts w:ascii="Times New Roman" w:hAnsi="Times New Roman"/>
                <w:sz w:val="24"/>
                <w:szCs w:val="24"/>
                <w:lang w:val="sq-AL"/>
              </w:rPr>
            </w:pPr>
            <w:r w:rsidRPr="009C4149">
              <w:rPr>
                <w:rFonts w:ascii="Times New Roman" w:hAnsi="Times New Roman"/>
                <w:sz w:val="24"/>
                <w:szCs w:val="24"/>
                <w:lang w:val="sq-AL"/>
              </w:rPr>
              <w:t>Pranuar</w:t>
            </w:r>
          </w:p>
        </w:tc>
        <w:tc>
          <w:tcPr>
            <w:tcW w:w="2389" w:type="dxa"/>
            <w:tcBorders>
              <w:top w:val="single" w:sz="4" w:space="0" w:color="auto"/>
              <w:left w:val="single" w:sz="4" w:space="0" w:color="auto"/>
              <w:bottom w:val="single" w:sz="4" w:space="0" w:color="auto"/>
              <w:right w:val="single" w:sz="4" w:space="0" w:color="auto"/>
            </w:tcBorders>
          </w:tcPr>
          <w:p w14:paraId="1C26AE42" w14:textId="77777777" w:rsidR="00913828" w:rsidRPr="009C4149" w:rsidRDefault="00913828" w:rsidP="00913828">
            <w:pPr>
              <w:spacing w:before="100" w:beforeAutospacing="1" w:after="200" w:line="273" w:lineRule="auto"/>
              <w:jc w:val="both"/>
              <w:rPr>
                <w:rFonts w:ascii="Times New Roman" w:eastAsia="Calibri" w:hAnsi="Times New Roman"/>
                <w:sz w:val="24"/>
                <w:szCs w:val="24"/>
                <w:lang w:val="sq-AL"/>
              </w:rPr>
            </w:pPr>
            <w:r w:rsidRPr="009C4149">
              <w:rPr>
                <w:rFonts w:ascii="Times New Roman" w:eastAsia="Calibri" w:hAnsi="Times New Roman"/>
                <w:sz w:val="24"/>
                <w:szCs w:val="24"/>
                <w:lang w:val="sq-AL"/>
              </w:rPr>
              <w:t xml:space="preserve">Niveli i kapitalit të kërkuar në raport me </w:t>
            </w:r>
            <w:r w:rsidRPr="009C4149">
              <w:rPr>
                <w:rFonts w:ascii="Times New Roman" w:eastAsia="Calibri" w:hAnsi="Times New Roman"/>
                <w:sz w:val="24"/>
                <w:szCs w:val="24"/>
                <w:lang w:val="sq-AL"/>
              </w:rPr>
              <w:lastRenderedPageBreak/>
              <w:t>profilin e rrezikut, kufijtë e miratuar të tolerancës ndaj rrezikut, si dhe strategjia e biznesit parashikohet si kërkesë edhe aktualisht në Rregulloren nr. 18, datë 28.04.2015 "Për rregullat e organizimit të sistemit të administrimit të rrezikut në shoqërinë e sigurimit". Gjithsesi, Autoriteti do të përcaktojë me rregullore mënyrën e zbatimit të kërkesave në lidhje me Sistemin e administrimit të rrezikut si dhe Vetëvlerësimin e Rrezikut dhe Aftësisë Paguese.</w:t>
            </w:r>
          </w:p>
          <w:p w14:paraId="3EC1284B" w14:textId="26E78D5B" w:rsidR="0001358F" w:rsidRPr="009C4149" w:rsidRDefault="0001358F" w:rsidP="0001358F">
            <w:pPr>
              <w:pStyle w:val="BodyText"/>
              <w:jc w:val="both"/>
              <w:rPr>
                <w:rFonts w:ascii="Times New Roman" w:hAnsi="Times New Roman"/>
                <w:sz w:val="24"/>
                <w:szCs w:val="24"/>
                <w:lang w:val="sq-AL"/>
              </w:rPr>
            </w:pPr>
          </w:p>
        </w:tc>
      </w:tr>
      <w:tr w:rsidR="0001358F" w:rsidRPr="009C4149" w14:paraId="639F7D5B" w14:textId="77777777" w:rsidTr="006D1AB4">
        <w:tc>
          <w:tcPr>
            <w:tcW w:w="1595" w:type="dxa"/>
            <w:tcBorders>
              <w:top w:val="single" w:sz="4" w:space="0" w:color="auto"/>
              <w:left w:val="single" w:sz="4" w:space="0" w:color="auto"/>
              <w:bottom w:val="single" w:sz="4" w:space="0" w:color="auto"/>
              <w:right w:val="single" w:sz="4" w:space="0" w:color="auto"/>
            </w:tcBorders>
          </w:tcPr>
          <w:p w14:paraId="43C8A971" w14:textId="734D5959" w:rsidR="0001358F" w:rsidRPr="009C4149" w:rsidRDefault="00967042" w:rsidP="0001358F">
            <w:pPr>
              <w:pStyle w:val="BodyText"/>
              <w:jc w:val="both"/>
              <w:rPr>
                <w:rFonts w:ascii="Times New Roman" w:hAnsi="Times New Roman"/>
                <w:i/>
                <w:iCs/>
                <w:sz w:val="24"/>
                <w:szCs w:val="24"/>
                <w:lang w:val="sq-AL"/>
              </w:rPr>
            </w:pPr>
            <w:r w:rsidRPr="009C4149">
              <w:rPr>
                <w:rFonts w:ascii="Times New Roman" w:hAnsi="Times New Roman"/>
                <w:i/>
                <w:iCs/>
                <w:sz w:val="24"/>
                <w:szCs w:val="24"/>
                <w:lang w:val="sq-AL"/>
              </w:rPr>
              <w:lastRenderedPageBreak/>
              <w:t>Harminizim legjislacioni</w:t>
            </w:r>
          </w:p>
        </w:tc>
        <w:tc>
          <w:tcPr>
            <w:tcW w:w="2620" w:type="dxa"/>
            <w:tcBorders>
              <w:top w:val="single" w:sz="4" w:space="0" w:color="auto"/>
              <w:left w:val="single" w:sz="4" w:space="0" w:color="auto"/>
              <w:bottom w:val="single" w:sz="4" w:space="0" w:color="auto"/>
              <w:right w:val="single" w:sz="4" w:space="0" w:color="auto"/>
            </w:tcBorders>
          </w:tcPr>
          <w:p w14:paraId="650E8965" w14:textId="77777777" w:rsidR="00967042" w:rsidRPr="009C4149" w:rsidRDefault="00967042" w:rsidP="00967042">
            <w:pPr>
              <w:spacing w:before="100" w:beforeAutospacing="1" w:after="200" w:line="273" w:lineRule="auto"/>
              <w:jc w:val="both"/>
              <w:rPr>
                <w:rFonts w:ascii="Times New Roman" w:eastAsia="Calibri" w:hAnsi="Times New Roman"/>
                <w:sz w:val="24"/>
                <w:szCs w:val="24"/>
                <w:lang w:val="sq-AL"/>
              </w:rPr>
            </w:pPr>
            <w:r w:rsidRPr="009C4149">
              <w:rPr>
                <w:rFonts w:ascii="Times New Roman" w:eastAsia="Calibri" w:hAnsi="Times New Roman"/>
                <w:sz w:val="24"/>
                <w:szCs w:val="24"/>
                <w:lang w:val="sq-AL"/>
              </w:rPr>
              <w:t xml:space="preserve">Kemi sugjeruar disa unifikime të terminilogjisë me direktivat dhe kodin civil. Në përgjithësi sugjerojmë që në vend të termit nënshkrim I konratës të përdoret termi lidhje e kontratës, si termimoligjia që prevalon dhe në kodin civil, gjithashtu dhe në </w:t>
            </w:r>
            <w:r w:rsidRPr="009C4149">
              <w:rPr>
                <w:rFonts w:ascii="Times New Roman" w:eastAsia="Calibri" w:hAnsi="Times New Roman"/>
                <w:sz w:val="24"/>
                <w:szCs w:val="24"/>
                <w:lang w:val="sq-AL"/>
              </w:rPr>
              <w:lastRenderedPageBreak/>
              <w:t>seksionin ë sugyurimeve. Termi i përdorur nga direktiva IDD është ‘conclusion’ dhe jo nënshkrim, pasi pranimi i kushteve dhe pagesa e primit janë element të detyrueshëm të një kontrate të vlefshme. Sikundër direktiva IDD por edhe ndryshimet pozitive që AMF ka sugjeruar në ligj, i hapin rrugë zhvillimit të produkteve me metoda bashkëkohore dhe kanale digjitale, dhe për këtë qëllim sugjerojmë që të unifikohen disa terna sipas direktivës. Ky unifikim është në nenet 60-64 të ligjit nr. 52/2014.</w:t>
            </w:r>
          </w:p>
          <w:p w14:paraId="041925E0" w14:textId="77777777" w:rsidR="0001358F" w:rsidRPr="009C4149" w:rsidRDefault="0001358F" w:rsidP="0001358F">
            <w:pPr>
              <w:rPr>
                <w:rFonts w:ascii="Times New Roman" w:hAnsi="Times New Roman"/>
                <w:color w:val="000000"/>
                <w:sz w:val="24"/>
                <w:szCs w:val="24"/>
                <w:lang w:val="sq-AL"/>
              </w:rPr>
            </w:pPr>
          </w:p>
        </w:tc>
        <w:tc>
          <w:tcPr>
            <w:tcW w:w="1341" w:type="dxa"/>
            <w:tcBorders>
              <w:top w:val="single" w:sz="4" w:space="0" w:color="auto"/>
              <w:left w:val="single" w:sz="4" w:space="0" w:color="auto"/>
              <w:bottom w:val="single" w:sz="4" w:space="0" w:color="auto"/>
              <w:right w:val="single" w:sz="4" w:space="0" w:color="auto"/>
            </w:tcBorders>
          </w:tcPr>
          <w:p w14:paraId="53CEC356" w14:textId="5D6030D3" w:rsidR="0001358F" w:rsidRPr="009C4149" w:rsidRDefault="00967042" w:rsidP="0001358F">
            <w:pPr>
              <w:pStyle w:val="BodyText"/>
              <w:jc w:val="both"/>
              <w:rPr>
                <w:rFonts w:ascii="Times New Roman" w:hAnsi="Times New Roman"/>
                <w:sz w:val="24"/>
                <w:szCs w:val="24"/>
                <w:lang w:val="sq-AL"/>
              </w:rPr>
            </w:pPr>
            <w:r w:rsidRPr="009C4149">
              <w:rPr>
                <w:rFonts w:ascii="Times New Roman" w:hAnsi="Times New Roman"/>
                <w:color w:val="000000"/>
                <w:sz w:val="24"/>
                <w:szCs w:val="24"/>
                <w:lang w:val="sq-AL"/>
              </w:rPr>
              <w:lastRenderedPageBreak/>
              <w:t>Ansig</w:t>
            </w:r>
          </w:p>
        </w:tc>
        <w:tc>
          <w:tcPr>
            <w:tcW w:w="1111" w:type="dxa"/>
            <w:tcBorders>
              <w:top w:val="single" w:sz="4" w:space="0" w:color="auto"/>
              <w:left w:val="single" w:sz="4" w:space="0" w:color="auto"/>
              <w:bottom w:val="single" w:sz="4" w:space="0" w:color="auto"/>
              <w:right w:val="single" w:sz="4" w:space="0" w:color="auto"/>
            </w:tcBorders>
          </w:tcPr>
          <w:p w14:paraId="3E28A697" w14:textId="6D26A366" w:rsidR="0001358F" w:rsidRPr="009C4149" w:rsidRDefault="00F4567A" w:rsidP="0001358F">
            <w:pPr>
              <w:pStyle w:val="BodyText"/>
              <w:jc w:val="both"/>
              <w:rPr>
                <w:rFonts w:ascii="Times New Roman" w:hAnsi="Times New Roman"/>
                <w:sz w:val="24"/>
                <w:szCs w:val="24"/>
                <w:lang w:val="sq-AL"/>
              </w:rPr>
            </w:pPr>
            <w:r w:rsidRPr="009C4149">
              <w:rPr>
                <w:rFonts w:ascii="Times New Roman" w:hAnsi="Times New Roman"/>
                <w:sz w:val="24"/>
                <w:szCs w:val="24"/>
                <w:lang w:val="sq-AL"/>
              </w:rPr>
              <w:t>Pranuar</w:t>
            </w:r>
          </w:p>
        </w:tc>
        <w:tc>
          <w:tcPr>
            <w:tcW w:w="2389" w:type="dxa"/>
            <w:tcBorders>
              <w:top w:val="single" w:sz="4" w:space="0" w:color="auto"/>
              <w:left w:val="single" w:sz="4" w:space="0" w:color="auto"/>
              <w:bottom w:val="single" w:sz="4" w:space="0" w:color="auto"/>
              <w:right w:val="single" w:sz="4" w:space="0" w:color="auto"/>
            </w:tcBorders>
          </w:tcPr>
          <w:p w14:paraId="2E9ACB0D" w14:textId="77777777" w:rsidR="00967042" w:rsidRPr="009C4149" w:rsidRDefault="00967042" w:rsidP="00967042">
            <w:pPr>
              <w:spacing w:before="100" w:beforeAutospacing="1" w:line="273" w:lineRule="auto"/>
              <w:ind w:right="395"/>
              <w:jc w:val="both"/>
              <w:rPr>
                <w:rFonts w:ascii="Times New Roman" w:hAnsi="Times New Roman"/>
                <w:sz w:val="24"/>
                <w:szCs w:val="24"/>
                <w:lang w:val="sq-AL"/>
              </w:rPr>
            </w:pPr>
            <w:r w:rsidRPr="009C4149">
              <w:rPr>
                <w:rFonts w:ascii="Times New Roman" w:hAnsi="Times New Roman"/>
                <w:sz w:val="24"/>
                <w:szCs w:val="24"/>
                <w:lang w:val="sq-AL"/>
              </w:rPr>
              <w:t xml:space="preserve">Është pranuar sugjerimi. Në nenin 16, të projektligjit termi “nënshkrim” është zëvendësuar me termin “lidhje”. Gjithashtu në lidhje me termin “nënshkrim” të cituara në nenet 60, 61, 62, 63, 64, 192, 194/1, 213/1, 214/2, 216/3 dhe 220/3, në nenin 80, pika 3 të projektligjit është </w:t>
            </w:r>
            <w:r w:rsidRPr="009C4149">
              <w:rPr>
                <w:rFonts w:ascii="Times New Roman" w:hAnsi="Times New Roman"/>
                <w:sz w:val="24"/>
                <w:szCs w:val="24"/>
                <w:lang w:val="sq-AL"/>
              </w:rPr>
              <w:lastRenderedPageBreak/>
              <w:t>parashikuar si më poshtë:</w:t>
            </w:r>
          </w:p>
          <w:p w14:paraId="036C7649" w14:textId="77777777" w:rsidR="00967042" w:rsidRPr="009C4149" w:rsidRDefault="00967042" w:rsidP="00967042">
            <w:pPr>
              <w:spacing w:before="100" w:beforeAutospacing="1" w:line="273" w:lineRule="auto"/>
              <w:ind w:right="395"/>
              <w:jc w:val="both"/>
              <w:rPr>
                <w:rFonts w:ascii="Times New Roman" w:eastAsia="Aptos" w:hAnsi="Times New Roman"/>
                <w:i/>
                <w:kern w:val="2"/>
                <w:sz w:val="24"/>
                <w:szCs w:val="24"/>
                <w:lang w:val="sq-AL"/>
              </w:rPr>
            </w:pPr>
            <w:r w:rsidRPr="009C4149">
              <w:rPr>
                <w:rFonts w:ascii="Times New Roman" w:hAnsi="Times New Roman"/>
                <w:i/>
                <w:sz w:val="24"/>
                <w:szCs w:val="24"/>
                <w:lang w:val="sq-AL"/>
              </w:rPr>
              <w:t>“3</w:t>
            </w:r>
            <w:r w:rsidRPr="009C4149">
              <w:rPr>
                <w:rFonts w:ascii="Times New Roman" w:eastAsia="Aptos" w:hAnsi="Times New Roman"/>
                <w:i/>
                <w:kern w:val="2"/>
                <w:sz w:val="24"/>
                <w:szCs w:val="24"/>
                <w:lang w:val="sq-AL"/>
              </w:rPr>
              <w:t>. Fjalët “nënshkrimi i kontratës” zëvendësohen me fjalët “lidhje e kontratës”, sipas kuptimit të fjalisë”.</w:t>
            </w:r>
          </w:p>
          <w:p w14:paraId="388BBB5C" w14:textId="38DDC351" w:rsidR="0001358F" w:rsidRPr="009C4149" w:rsidRDefault="00F8530A" w:rsidP="0001358F">
            <w:pPr>
              <w:pStyle w:val="BodyText"/>
              <w:jc w:val="both"/>
              <w:rPr>
                <w:rFonts w:ascii="Times New Roman" w:hAnsi="Times New Roman"/>
                <w:sz w:val="24"/>
                <w:szCs w:val="24"/>
                <w:lang w:val="sq-AL"/>
              </w:rPr>
            </w:pPr>
            <w:r w:rsidRPr="009C4149">
              <w:rPr>
                <w:rFonts w:ascii="Times New Roman" w:hAnsi="Times New Roman"/>
                <w:sz w:val="24"/>
                <w:szCs w:val="24"/>
                <w:lang w:val="sq-AL"/>
              </w:rPr>
              <w:t>.</w:t>
            </w:r>
          </w:p>
        </w:tc>
      </w:tr>
      <w:tr w:rsidR="0001358F" w:rsidRPr="009C4149" w14:paraId="4C93013A" w14:textId="77777777" w:rsidTr="006D1AB4">
        <w:tc>
          <w:tcPr>
            <w:tcW w:w="1595" w:type="dxa"/>
            <w:tcBorders>
              <w:top w:val="single" w:sz="4" w:space="0" w:color="auto"/>
              <w:left w:val="single" w:sz="4" w:space="0" w:color="auto"/>
              <w:bottom w:val="single" w:sz="4" w:space="0" w:color="auto"/>
              <w:right w:val="single" w:sz="4" w:space="0" w:color="auto"/>
            </w:tcBorders>
          </w:tcPr>
          <w:p w14:paraId="22A0185A" w14:textId="6E2F4223" w:rsidR="0001358F" w:rsidRPr="009C4149" w:rsidRDefault="00CC4792" w:rsidP="0001358F">
            <w:pPr>
              <w:pStyle w:val="BodyText"/>
              <w:jc w:val="both"/>
              <w:rPr>
                <w:rFonts w:ascii="Times New Roman" w:hAnsi="Times New Roman"/>
                <w:i/>
                <w:iCs/>
                <w:sz w:val="24"/>
                <w:szCs w:val="24"/>
                <w:lang w:val="sq-AL"/>
              </w:rPr>
            </w:pPr>
            <w:r w:rsidRPr="009C4149">
              <w:rPr>
                <w:rFonts w:ascii="Times New Roman" w:hAnsi="Times New Roman"/>
                <w:i/>
                <w:iCs/>
                <w:sz w:val="24"/>
                <w:szCs w:val="24"/>
                <w:lang w:val="sq-AL"/>
              </w:rPr>
              <w:lastRenderedPageBreak/>
              <w:t>Mbi transaksionet n</w:t>
            </w:r>
            <w:r w:rsidR="00DD0B7F" w:rsidRPr="009C4149">
              <w:rPr>
                <w:rFonts w:ascii="Times New Roman" w:hAnsi="Times New Roman"/>
                <w:i/>
                <w:iCs/>
                <w:sz w:val="24"/>
                <w:szCs w:val="24"/>
                <w:lang w:val="sq-AL"/>
              </w:rPr>
              <w:t>ë</w:t>
            </w:r>
            <w:r w:rsidRPr="009C4149">
              <w:rPr>
                <w:rFonts w:ascii="Times New Roman" w:hAnsi="Times New Roman"/>
                <w:i/>
                <w:iCs/>
                <w:sz w:val="24"/>
                <w:szCs w:val="24"/>
                <w:lang w:val="sq-AL"/>
              </w:rPr>
              <w:t xml:space="preserve"> sigurime</w:t>
            </w:r>
          </w:p>
        </w:tc>
        <w:tc>
          <w:tcPr>
            <w:tcW w:w="2620" w:type="dxa"/>
            <w:tcBorders>
              <w:top w:val="single" w:sz="4" w:space="0" w:color="auto"/>
              <w:left w:val="single" w:sz="4" w:space="0" w:color="auto"/>
              <w:bottom w:val="single" w:sz="4" w:space="0" w:color="auto"/>
              <w:right w:val="single" w:sz="4" w:space="0" w:color="auto"/>
            </w:tcBorders>
          </w:tcPr>
          <w:p w14:paraId="6AE8C29B" w14:textId="77777777" w:rsidR="00CC4792" w:rsidRPr="009C4149" w:rsidRDefault="00CC4792" w:rsidP="00CC4792">
            <w:pPr>
              <w:spacing w:before="100" w:beforeAutospacing="1" w:after="200" w:line="273" w:lineRule="auto"/>
              <w:jc w:val="both"/>
              <w:rPr>
                <w:rFonts w:ascii="Times New Roman" w:eastAsia="Calibri" w:hAnsi="Times New Roman"/>
                <w:i/>
                <w:sz w:val="24"/>
                <w:szCs w:val="24"/>
                <w:lang w:val="sq-AL"/>
              </w:rPr>
            </w:pPr>
            <w:r w:rsidRPr="009C4149">
              <w:rPr>
                <w:rFonts w:ascii="Times New Roman" w:eastAsia="Calibri" w:hAnsi="Times New Roman"/>
                <w:i/>
                <w:sz w:val="24"/>
                <w:szCs w:val="24"/>
                <w:lang w:val="sq-AL"/>
              </w:rPr>
              <w:t xml:space="preserve">Në nenin 198, sugjerojmë, që pika 5 dhe 6 të hiqen për arsye, se transaksionet në sigurime duhet të kryhen vetëm me bankë dhe një nen i tillë bie ndesh me këtë  </w:t>
            </w:r>
            <w:r w:rsidRPr="009C4149">
              <w:rPr>
                <w:rFonts w:ascii="Times New Roman" w:eastAsia="Calibri" w:hAnsi="Times New Roman"/>
                <w:i/>
                <w:sz w:val="24"/>
                <w:szCs w:val="24"/>
                <w:lang w:val="sq-AL"/>
              </w:rPr>
              <w:lastRenderedPageBreak/>
              <w:t>përcaktim, pasi incentivon përdorimin e parasë cash. Nëse duhet të qëndrojë, atëherë mund te riformulohet që agjenti apo shoqëria e agjentit mbajnë llogari qëllimore për primet e sigurimit, veçmas nga llogaritë e tjera operacionale.</w:t>
            </w:r>
          </w:p>
          <w:p w14:paraId="72D2F37C" w14:textId="77777777" w:rsidR="0001358F" w:rsidRPr="009C4149" w:rsidRDefault="0001358F" w:rsidP="0001358F">
            <w:pPr>
              <w:spacing w:after="120"/>
              <w:jc w:val="both"/>
              <w:rPr>
                <w:rFonts w:ascii="Times New Roman" w:hAnsi="Times New Roman"/>
                <w:b/>
                <w:bCs/>
                <w:color w:val="202124"/>
                <w:spacing w:val="2"/>
                <w:sz w:val="24"/>
                <w:szCs w:val="24"/>
                <w:shd w:val="clear" w:color="auto" w:fill="FFFFFF"/>
                <w:lang w:val="sq-AL"/>
              </w:rPr>
            </w:pPr>
          </w:p>
        </w:tc>
        <w:tc>
          <w:tcPr>
            <w:tcW w:w="1341" w:type="dxa"/>
            <w:tcBorders>
              <w:top w:val="single" w:sz="4" w:space="0" w:color="auto"/>
              <w:left w:val="single" w:sz="4" w:space="0" w:color="auto"/>
              <w:bottom w:val="single" w:sz="4" w:space="0" w:color="auto"/>
              <w:right w:val="single" w:sz="4" w:space="0" w:color="auto"/>
            </w:tcBorders>
          </w:tcPr>
          <w:p w14:paraId="21D3BE21" w14:textId="149AAFF1" w:rsidR="0001358F" w:rsidRPr="009C4149" w:rsidRDefault="00CC4792" w:rsidP="0001358F">
            <w:pPr>
              <w:pStyle w:val="BodyText"/>
              <w:jc w:val="both"/>
              <w:rPr>
                <w:rFonts w:ascii="Times New Roman" w:hAnsi="Times New Roman"/>
                <w:sz w:val="24"/>
                <w:szCs w:val="24"/>
                <w:lang w:val="sq-AL"/>
              </w:rPr>
            </w:pPr>
            <w:r w:rsidRPr="009C4149">
              <w:rPr>
                <w:rFonts w:ascii="Times New Roman" w:hAnsi="Times New Roman"/>
                <w:color w:val="000000"/>
                <w:sz w:val="24"/>
                <w:szCs w:val="24"/>
                <w:lang w:val="sq-AL"/>
              </w:rPr>
              <w:lastRenderedPageBreak/>
              <w:t>Ansig</w:t>
            </w:r>
          </w:p>
        </w:tc>
        <w:tc>
          <w:tcPr>
            <w:tcW w:w="1111" w:type="dxa"/>
            <w:tcBorders>
              <w:top w:val="single" w:sz="4" w:space="0" w:color="auto"/>
              <w:left w:val="single" w:sz="4" w:space="0" w:color="auto"/>
              <w:bottom w:val="single" w:sz="4" w:space="0" w:color="auto"/>
              <w:right w:val="single" w:sz="4" w:space="0" w:color="auto"/>
            </w:tcBorders>
          </w:tcPr>
          <w:p w14:paraId="5331C8FC" w14:textId="4075F11D" w:rsidR="0001358F" w:rsidRPr="009C4149" w:rsidRDefault="00CC4792" w:rsidP="0001358F">
            <w:pPr>
              <w:pStyle w:val="BodyText"/>
              <w:jc w:val="both"/>
              <w:rPr>
                <w:rFonts w:ascii="Times New Roman" w:hAnsi="Times New Roman"/>
                <w:sz w:val="24"/>
                <w:szCs w:val="24"/>
                <w:lang w:val="sq-AL"/>
              </w:rPr>
            </w:pPr>
            <w:r w:rsidRPr="009C4149">
              <w:rPr>
                <w:rFonts w:ascii="Times New Roman" w:hAnsi="Times New Roman"/>
                <w:sz w:val="24"/>
                <w:szCs w:val="24"/>
                <w:lang w:val="sq-AL"/>
              </w:rPr>
              <w:t>Refuzuar</w:t>
            </w:r>
          </w:p>
        </w:tc>
        <w:tc>
          <w:tcPr>
            <w:tcW w:w="2389" w:type="dxa"/>
            <w:tcBorders>
              <w:top w:val="single" w:sz="4" w:space="0" w:color="auto"/>
              <w:left w:val="single" w:sz="4" w:space="0" w:color="auto"/>
              <w:bottom w:val="single" w:sz="4" w:space="0" w:color="auto"/>
              <w:right w:val="single" w:sz="4" w:space="0" w:color="auto"/>
            </w:tcBorders>
          </w:tcPr>
          <w:p w14:paraId="209DFEB5" w14:textId="77777777" w:rsidR="00CC4792" w:rsidRPr="009C4149" w:rsidRDefault="00CC4792" w:rsidP="00CC4792">
            <w:pPr>
              <w:spacing w:before="100" w:beforeAutospacing="1" w:after="200" w:line="273" w:lineRule="auto"/>
              <w:rPr>
                <w:rFonts w:ascii="Times New Roman" w:hAnsi="Times New Roman"/>
                <w:sz w:val="24"/>
                <w:szCs w:val="24"/>
                <w:lang w:val="sq-AL"/>
              </w:rPr>
            </w:pPr>
            <w:r w:rsidRPr="009C4149">
              <w:rPr>
                <w:rFonts w:ascii="Times New Roman" w:eastAsia="Calibri" w:hAnsi="Times New Roman"/>
                <w:sz w:val="24"/>
                <w:szCs w:val="24"/>
                <w:lang w:val="sq-AL"/>
              </w:rPr>
              <w:t xml:space="preserve">Në nenin 113, të ligjit nr. 52/2014, është parashikuar se transaksionet financiare të ndërmjetësve në sigurime ......., kryhen nëpërmjet bankave dhe/ose degëve të bankave të huaja në RSH. Gjithashtu sipas </w:t>
            </w:r>
            <w:r w:rsidRPr="009C4149">
              <w:rPr>
                <w:rFonts w:ascii="Times New Roman" w:eastAsia="Calibri" w:hAnsi="Times New Roman"/>
                <w:sz w:val="24"/>
                <w:szCs w:val="24"/>
                <w:lang w:val="sq-AL"/>
              </w:rPr>
              <w:lastRenderedPageBreak/>
              <w:t>nenit 198, pika 6, të këtij ligji Autoriteti ka përcaktuar me rregullore mënyrën e transferimit të parave nga konsumatori te shoqëria e sigurimit dhe anasjelltas nëpërmjet një ndërmjetësi në sigurime</w:t>
            </w:r>
          </w:p>
          <w:p w14:paraId="37F852F3" w14:textId="26D3A642" w:rsidR="0001358F" w:rsidRPr="009C4149" w:rsidRDefault="0001358F" w:rsidP="0001358F">
            <w:pPr>
              <w:pStyle w:val="BodyText"/>
              <w:jc w:val="both"/>
              <w:rPr>
                <w:rFonts w:ascii="Times New Roman" w:hAnsi="Times New Roman"/>
                <w:sz w:val="24"/>
                <w:szCs w:val="24"/>
                <w:lang w:val="sq-AL"/>
              </w:rPr>
            </w:pPr>
          </w:p>
        </w:tc>
      </w:tr>
      <w:tr w:rsidR="00E35694" w:rsidRPr="009C4149" w14:paraId="2169AF10" w14:textId="77777777" w:rsidTr="006D1AB4">
        <w:tc>
          <w:tcPr>
            <w:tcW w:w="1595" w:type="dxa"/>
            <w:tcBorders>
              <w:top w:val="single" w:sz="4" w:space="0" w:color="auto"/>
              <w:left w:val="single" w:sz="4" w:space="0" w:color="auto"/>
              <w:bottom w:val="single" w:sz="4" w:space="0" w:color="auto"/>
              <w:right w:val="single" w:sz="4" w:space="0" w:color="auto"/>
            </w:tcBorders>
          </w:tcPr>
          <w:p w14:paraId="522A6D88" w14:textId="470AECE2" w:rsidR="00E35694" w:rsidRPr="009C4149" w:rsidRDefault="00B24CB8" w:rsidP="0001358F">
            <w:pPr>
              <w:pStyle w:val="BodyText"/>
              <w:jc w:val="both"/>
              <w:rPr>
                <w:rFonts w:ascii="Times New Roman" w:hAnsi="Times New Roman"/>
                <w:i/>
                <w:iCs/>
                <w:sz w:val="24"/>
                <w:szCs w:val="24"/>
                <w:lang w:val="sq-AL"/>
              </w:rPr>
            </w:pPr>
            <w:r w:rsidRPr="009C4149">
              <w:rPr>
                <w:rFonts w:ascii="Times New Roman" w:hAnsi="Times New Roman"/>
                <w:i/>
                <w:iCs/>
                <w:sz w:val="24"/>
                <w:szCs w:val="24"/>
                <w:lang w:val="sq-AL"/>
              </w:rPr>
              <w:lastRenderedPageBreak/>
              <w:t>Teknik</w:t>
            </w:r>
            <w:r w:rsidR="00DD0B7F" w:rsidRPr="009C4149">
              <w:rPr>
                <w:rFonts w:ascii="Times New Roman" w:hAnsi="Times New Roman"/>
                <w:i/>
                <w:iCs/>
                <w:sz w:val="24"/>
                <w:szCs w:val="24"/>
                <w:lang w:val="sq-AL"/>
              </w:rPr>
              <w:t>ë</w:t>
            </w:r>
            <w:r w:rsidRPr="009C4149">
              <w:rPr>
                <w:rFonts w:ascii="Times New Roman" w:hAnsi="Times New Roman"/>
                <w:i/>
                <w:iCs/>
                <w:sz w:val="24"/>
                <w:szCs w:val="24"/>
                <w:lang w:val="sq-AL"/>
              </w:rPr>
              <w:t xml:space="preserve"> legjislative</w:t>
            </w:r>
          </w:p>
        </w:tc>
        <w:tc>
          <w:tcPr>
            <w:tcW w:w="2620" w:type="dxa"/>
            <w:tcBorders>
              <w:top w:val="single" w:sz="4" w:space="0" w:color="auto"/>
              <w:left w:val="single" w:sz="4" w:space="0" w:color="auto"/>
              <w:bottom w:val="single" w:sz="4" w:space="0" w:color="auto"/>
              <w:right w:val="single" w:sz="4" w:space="0" w:color="auto"/>
            </w:tcBorders>
          </w:tcPr>
          <w:p w14:paraId="748935DC" w14:textId="2508AB72" w:rsidR="00B24CB8" w:rsidRPr="009C4149" w:rsidRDefault="005C6069" w:rsidP="00B24CB8">
            <w:pPr>
              <w:jc w:val="both"/>
              <w:rPr>
                <w:rFonts w:ascii="Times New Roman" w:eastAsia="Calibri" w:hAnsi="Times New Roman"/>
                <w:sz w:val="24"/>
                <w:szCs w:val="24"/>
                <w:lang w:val="sq-AL"/>
              </w:rPr>
            </w:pPr>
            <w:r w:rsidRPr="009C4149">
              <w:rPr>
                <w:rFonts w:ascii="Times New Roman" w:hAnsi="Times New Roman"/>
                <w:color w:val="000000"/>
                <w:sz w:val="24"/>
                <w:szCs w:val="24"/>
                <w:lang w:val="sq-AL"/>
              </w:rPr>
              <w:t>1</w:t>
            </w:r>
            <w:r w:rsidR="00B24CB8" w:rsidRPr="009C4149">
              <w:rPr>
                <w:rFonts w:ascii="Times New Roman" w:eastAsia="Calibri" w:hAnsi="Times New Roman"/>
                <w:i/>
                <w:sz w:val="24"/>
                <w:szCs w:val="24"/>
                <w:lang w:val="sq-AL"/>
              </w:rPr>
              <w:t xml:space="preserve"> në nenin 73, pika 2, sh</w:t>
            </w:r>
            <w:r w:rsidR="00B24CB8" w:rsidRPr="009C4149">
              <w:rPr>
                <w:rFonts w:ascii="Times New Roman" w:eastAsia="Calibri" w:hAnsi="Times New Roman"/>
                <w:sz w:val="24"/>
                <w:szCs w:val="24"/>
                <w:lang w:val="sq-AL"/>
              </w:rPr>
              <w:t xml:space="preserve">kronja b) e projektligjit propozohet të riformulohet: “Shuma e primit të paguar për </w:t>
            </w:r>
            <w:r w:rsidR="00B24CB8" w:rsidRPr="009C4149">
              <w:rPr>
                <w:rFonts w:ascii="Times New Roman" w:eastAsia="Calibri" w:hAnsi="Times New Roman"/>
                <w:strike/>
                <w:sz w:val="24"/>
                <w:szCs w:val="24"/>
                <w:lang w:val="sq-AL"/>
              </w:rPr>
              <w:t>person</w:t>
            </w:r>
            <w:r w:rsidR="00B24CB8" w:rsidRPr="009C4149">
              <w:rPr>
                <w:rFonts w:ascii="Times New Roman" w:eastAsia="Calibri" w:hAnsi="Times New Roman"/>
                <w:sz w:val="24"/>
                <w:szCs w:val="24"/>
                <w:lang w:val="sq-AL"/>
              </w:rPr>
              <w:t xml:space="preserve"> </w:t>
            </w:r>
            <w:r w:rsidR="00B24CB8" w:rsidRPr="009C4149">
              <w:rPr>
                <w:rFonts w:ascii="Times New Roman" w:eastAsia="Calibri" w:hAnsi="Times New Roman"/>
                <w:sz w:val="24"/>
                <w:szCs w:val="24"/>
                <w:u w:val="single"/>
                <w:lang w:val="sq-AL"/>
              </w:rPr>
              <w:t>produkt sigurimi</w:t>
            </w:r>
            <w:r w:rsidR="00B24CB8" w:rsidRPr="009C4149">
              <w:rPr>
                <w:rFonts w:ascii="Times New Roman" w:eastAsia="Calibri" w:hAnsi="Times New Roman"/>
                <w:sz w:val="24"/>
                <w:szCs w:val="24"/>
                <w:lang w:val="sq-AL"/>
              </w:rPr>
              <w:t xml:space="preserve"> nuk tejkalon 75 000 lekë e përllogaritur mbi bazë vjetore”.</w:t>
            </w:r>
          </w:p>
          <w:p w14:paraId="40B8E64E" w14:textId="4EE43D18" w:rsidR="00E35694" w:rsidRPr="009C4149" w:rsidRDefault="00E35694" w:rsidP="0001358F">
            <w:pPr>
              <w:rPr>
                <w:rFonts w:ascii="Times New Roman" w:hAnsi="Times New Roman"/>
                <w:color w:val="000000"/>
                <w:sz w:val="24"/>
                <w:szCs w:val="24"/>
                <w:lang w:val="sq-AL"/>
              </w:rPr>
            </w:pPr>
          </w:p>
        </w:tc>
        <w:tc>
          <w:tcPr>
            <w:tcW w:w="1341" w:type="dxa"/>
            <w:tcBorders>
              <w:top w:val="single" w:sz="4" w:space="0" w:color="auto"/>
              <w:left w:val="single" w:sz="4" w:space="0" w:color="auto"/>
              <w:bottom w:val="single" w:sz="4" w:space="0" w:color="auto"/>
              <w:right w:val="single" w:sz="4" w:space="0" w:color="auto"/>
            </w:tcBorders>
          </w:tcPr>
          <w:p w14:paraId="10680765" w14:textId="19D3BB01" w:rsidR="00E35694" w:rsidRPr="009C4149" w:rsidRDefault="00B24CB8" w:rsidP="00E35694">
            <w:pPr>
              <w:pStyle w:val="BodyText"/>
              <w:rPr>
                <w:rFonts w:ascii="Times New Roman" w:hAnsi="Times New Roman"/>
                <w:color w:val="000000"/>
                <w:sz w:val="24"/>
                <w:szCs w:val="24"/>
                <w:lang w:val="sq-AL"/>
              </w:rPr>
            </w:pPr>
            <w:r w:rsidRPr="009C4149">
              <w:rPr>
                <w:rFonts w:ascii="Times New Roman" w:hAnsi="Times New Roman"/>
                <w:color w:val="000000"/>
                <w:sz w:val="24"/>
                <w:szCs w:val="24"/>
                <w:lang w:val="sq-AL"/>
              </w:rPr>
              <w:t>Ansig</w:t>
            </w:r>
          </w:p>
        </w:tc>
        <w:tc>
          <w:tcPr>
            <w:tcW w:w="1111" w:type="dxa"/>
            <w:tcBorders>
              <w:top w:val="single" w:sz="4" w:space="0" w:color="auto"/>
              <w:left w:val="single" w:sz="4" w:space="0" w:color="auto"/>
              <w:bottom w:val="single" w:sz="4" w:space="0" w:color="auto"/>
              <w:right w:val="single" w:sz="4" w:space="0" w:color="auto"/>
            </w:tcBorders>
          </w:tcPr>
          <w:p w14:paraId="5DDA5357" w14:textId="183CE557" w:rsidR="00E35694" w:rsidRPr="009C4149" w:rsidRDefault="00390E7D" w:rsidP="0001358F">
            <w:pPr>
              <w:pStyle w:val="BodyText"/>
              <w:jc w:val="both"/>
              <w:rPr>
                <w:rFonts w:ascii="Times New Roman" w:hAnsi="Times New Roman"/>
                <w:sz w:val="24"/>
                <w:szCs w:val="24"/>
                <w:lang w:val="sq-AL"/>
              </w:rPr>
            </w:pPr>
            <w:r w:rsidRPr="009C4149">
              <w:rPr>
                <w:rFonts w:ascii="Times New Roman" w:hAnsi="Times New Roman"/>
                <w:sz w:val="24"/>
                <w:szCs w:val="24"/>
                <w:lang w:val="sq-AL"/>
              </w:rPr>
              <w:t>P</w:t>
            </w:r>
            <w:r w:rsidR="007470EC" w:rsidRPr="009C4149">
              <w:rPr>
                <w:rFonts w:ascii="Times New Roman" w:hAnsi="Times New Roman"/>
                <w:sz w:val="24"/>
                <w:szCs w:val="24"/>
                <w:lang w:val="sq-AL"/>
              </w:rPr>
              <w:t>ranuar</w:t>
            </w:r>
          </w:p>
          <w:p w14:paraId="1C9D95B6" w14:textId="77777777" w:rsidR="00390E7D" w:rsidRPr="009C4149" w:rsidRDefault="00390E7D" w:rsidP="0001358F">
            <w:pPr>
              <w:pStyle w:val="BodyText"/>
              <w:jc w:val="both"/>
              <w:rPr>
                <w:rFonts w:ascii="Times New Roman" w:hAnsi="Times New Roman"/>
                <w:sz w:val="24"/>
                <w:szCs w:val="24"/>
                <w:lang w:val="sq-AL"/>
              </w:rPr>
            </w:pPr>
          </w:p>
          <w:p w14:paraId="6131CCB3" w14:textId="77777777" w:rsidR="00390E7D" w:rsidRPr="009C4149" w:rsidRDefault="00390E7D" w:rsidP="0001358F">
            <w:pPr>
              <w:pStyle w:val="BodyText"/>
              <w:jc w:val="both"/>
              <w:rPr>
                <w:rFonts w:ascii="Times New Roman" w:hAnsi="Times New Roman"/>
                <w:sz w:val="24"/>
                <w:szCs w:val="24"/>
                <w:lang w:val="sq-AL"/>
              </w:rPr>
            </w:pPr>
          </w:p>
          <w:p w14:paraId="26A91DBB" w14:textId="77777777" w:rsidR="00390E7D" w:rsidRPr="009C4149" w:rsidRDefault="00390E7D" w:rsidP="0001358F">
            <w:pPr>
              <w:pStyle w:val="BodyText"/>
              <w:jc w:val="both"/>
              <w:rPr>
                <w:rFonts w:ascii="Times New Roman" w:hAnsi="Times New Roman"/>
                <w:sz w:val="24"/>
                <w:szCs w:val="24"/>
                <w:lang w:val="sq-AL"/>
              </w:rPr>
            </w:pPr>
          </w:p>
          <w:p w14:paraId="61D58B08" w14:textId="77777777" w:rsidR="00390E7D" w:rsidRPr="009C4149" w:rsidRDefault="00390E7D" w:rsidP="0001358F">
            <w:pPr>
              <w:pStyle w:val="BodyText"/>
              <w:jc w:val="both"/>
              <w:rPr>
                <w:rFonts w:ascii="Times New Roman" w:hAnsi="Times New Roman"/>
                <w:sz w:val="24"/>
                <w:szCs w:val="24"/>
                <w:lang w:val="sq-AL"/>
              </w:rPr>
            </w:pPr>
          </w:p>
          <w:p w14:paraId="3534CEF4" w14:textId="77777777" w:rsidR="00390E7D" w:rsidRPr="009C4149" w:rsidRDefault="00390E7D" w:rsidP="0001358F">
            <w:pPr>
              <w:pStyle w:val="BodyText"/>
              <w:jc w:val="both"/>
              <w:rPr>
                <w:rFonts w:ascii="Times New Roman" w:hAnsi="Times New Roman"/>
                <w:sz w:val="24"/>
                <w:szCs w:val="24"/>
                <w:lang w:val="sq-AL"/>
              </w:rPr>
            </w:pPr>
          </w:p>
          <w:p w14:paraId="4369623D" w14:textId="77777777" w:rsidR="00390E7D" w:rsidRPr="009C4149" w:rsidRDefault="00390E7D" w:rsidP="0001358F">
            <w:pPr>
              <w:pStyle w:val="BodyText"/>
              <w:jc w:val="both"/>
              <w:rPr>
                <w:rFonts w:ascii="Times New Roman" w:hAnsi="Times New Roman"/>
                <w:sz w:val="24"/>
                <w:szCs w:val="24"/>
                <w:lang w:val="sq-AL"/>
              </w:rPr>
            </w:pPr>
          </w:p>
          <w:p w14:paraId="1D9D7990" w14:textId="77777777" w:rsidR="00390E7D" w:rsidRPr="009C4149" w:rsidRDefault="00390E7D" w:rsidP="0001358F">
            <w:pPr>
              <w:pStyle w:val="BodyText"/>
              <w:jc w:val="both"/>
              <w:rPr>
                <w:rFonts w:ascii="Times New Roman" w:hAnsi="Times New Roman"/>
                <w:sz w:val="24"/>
                <w:szCs w:val="24"/>
                <w:lang w:val="sq-AL"/>
              </w:rPr>
            </w:pPr>
          </w:p>
          <w:p w14:paraId="592D0B84" w14:textId="77777777" w:rsidR="00390E7D" w:rsidRPr="009C4149" w:rsidRDefault="00390E7D" w:rsidP="0001358F">
            <w:pPr>
              <w:pStyle w:val="BodyText"/>
              <w:jc w:val="both"/>
              <w:rPr>
                <w:rFonts w:ascii="Times New Roman" w:hAnsi="Times New Roman"/>
                <w:sz w:val="24"/>
                <w:szCs w:val="24"/>
                <w:lang w:val="sq-AL"/>
              </w:rPr>
            </w:pPr>
          </w:p>
          <w:p w14:paraId="4AEC4073" w14:textId="77777777" w:rsidR="00390E7D" w:rsidRPr="009C4149" w:rsidRDefault="00390E7D" w:rsidP="0001358F">
            <w:pPr>
              <w:pStyle w:val="BodyText"/>
              <w:jc w:val="both"/>
              <w:rPr>
                <w:rFonts w:ascii="Times New Roman" w:hAnsi="Times New Roman"/>
                <w:sz w:val="24"/>
                <w:szCs w:val="24"/>
                <w:lang w:val="sq-AL"/>
              </w:rPr>
            </w:pPr>
          </w:p>
          <w:p w14:paraId="0B8AAB5C" w14:textId="77777777" w:rsidR="00390E7D" w:rsidRPr="009C4149" w:rsidRDefault="00390E7D" w:rsidP="0001358F">
            <w:pPr>
              <w:pStyle w:val="BodyText"/>
              <w:jc w:val="both"/>
              <w:rPr>
                <w:rFonts w:ascii="Times New Roman" w:hAnsi="Times New Roman"/>
                <w:sz w:val="24"/>
                <w:szCs w:val="24"/>
                <w:lang w:val="sq-AL"/>
              </w:rPr>
            </w:pPr>
          </w:p>
          <w:p w14:paraId="6A7A7403" w14:textId="77777777" w:rsidR="00390E7D" w:rsidRPr="009C4149" w:rsidRDefault="00390E7D" w:rsidP="0001358F">
            <w:pPr>
              <w:pStyle w:val="BodyText"/>
              <w:jc w:val="both"/>
              <w:rPr>
                <w:rFonts w:ascii="Times New Roman" w:hAnsi="Times New Roman"/>
                <w:sz w:val="24"/>
                <w:szCs w:val="24"/>
                <w:lang w:val="sq-AL"/>
              </w:rPr>
            </w:pPr>
          </w:p>
          <w:p w14:paraId="7B51AFDD" w14:textId="77777777" w:rsidR="00390E7D" w:rsidRPr="009C4149" w:rsidRDefault="00390E7D" w:rsidP="0001358F">
            <w:pPr>
              <w:pStyle w:val="BodyText"/>
              <w:jc w:val="both"/>
              <w:rPr>
                <w:rFonts w:ascii="Times New Roman" w:hAnsi="Times New Roman"/>
                <w:sz w:val="24"/>
                <w:szCs w:val="24"/>
                <w:lang w:val="sq-AL"/>
              </w:rPr>
            </w:pPr>
          </w:p>
          <w:p w14:paraId="05425ED1" w14:textId="77777777" w:rsidR="00390E7D" w:rsidRPr="009C4149" w:rsidRDefault="00390E7D" w:rsidP="0001358F">
            <w:pPr>
              <w:pStyle w:val="BodyText"/>
              <w:jc w:val="both"/>
              <w:rPr>
                <w:rFonts w:ascii="Times New Roman" w:hAnsi="Times New Roman"/>
                <w:sz w:val="24"/>
                <w:szCs w:val="24"/>
                <w:lang w:val="sq-AL"/>
              </w:rPr>
            </w:pPr>
          </w:p>
          <w:p w14:paraId="45907DA2" w14:textId="77777777" w:rsidR="00390E7D" w:rsidRPr="009C4149" w:rsidRDefault="00390E7D" w:rsidP="0001358F">
            <w:pPr>
              <w:pStyle w:val="BodyText"/>
              <w:jc w:val="both"/>
              <w:rPr>
                <w:rFonts w:ascii="Times New Roman" w:hAnsi="Times New Roman"/>
                <w:sz w:val="24"/>
                <w:szCs w:val="24"/>
                <w:lang w:val="sq-AL"/>
              </w:rPr>
            </w:pPr>
          </w:p>
          <w:p w14:paraId="07D18078" w14:textId="77777777" w:rsidR="00390E7D" w:rsidRPr="009C4149" w:rsidRDefault="00390E7D" w:rsidP="0001358F">
            <w:pPr>
              <w:pStyle w:val="BodyText"/>
              <w:jc w:val="both"/>
              <w:rPr>
                <w:rFonts w:ascii="Times New Roman" w:hAnsi="Times New Roman"/>
                <w:sz w:val="24"/>
                <w:szCs w:val="24"/>
                <w:lang w:val="sq-AL"/>
              </w:rPr>
            </w:pPr>
          </w:p>
          <w:p w14:paraId="5188BE95" w14:textId="77777777" w:rsidR="00390E7D" w:rsidRPr="009C4149" w:rsidRDefault="00390E7D" w:rsidP="0001358F">
            <w:pPr>
              <w:pStyle w:val="BodyText"/>
              <w:jc w:val="both"/>
              <w:rPr>
                <w:rFonts w:ascii="Times New Roman" w:hAnsi="Times New Roman"/>
                <w:sz w:val="24"/>
                <w:szCs w:val="24"/>
                <w:lang w:val="sq-AL"/>
              </w:rPr>
            </w:pPr>
          </w:p>
          <w:p w14:paraId="6AEE5B64" w14:textId="77777777" w:rsidR="00390E7D" w:rsidRPr="009C4149" w:rsidRDefault="00390E7D" w:rsidP="0001358F">
            <w:pPr>
              <w:pStyle w:val="BodyText"/>
              <w:jc w:val="both"/>
              <w:rPr>
                <w:rFonts w:ascii="Times New Roman" w:hAnsi="Times New Roman"/>
                <w:sz w:val="24"/>
                <w:szCs w:val="24"/>
                <w:lang w:val="sq-AL"/>
              </w:rPr>
            </w:pPr>
          </w:p>
          <w:p w14:paraId="6E41DB26" w14:textId="77777777" w:rsidR="00390E7D" w:rsidRPr="009C4149" w:rsidRDefault="00390E7D" w:rsidP="0001358F">
            <w:pPr>
              <w:pStyle w:val="BodyText"/>
              <w:jc w:val="both"/>
              <w:rPr>
                <w:rFonts w:ascii="Times New Roman" w:hAnsi="Times New Roman"/>
                <w:sz w:val="24"/>
                <w:szCs w:val="24"/>
                <w:lang w:val="sq-AL"/>
              </w:rPr>
            </w:pPr>
          </w:p>
          <w:p w14:paraId="4B4BEB32" w14:textId="77777777" w:rsidR="00390E7D" w:rsidRPr="009C4149" w:rsidRDefault="00390E7D" w:rsidP="0001358F">
            <w:pPr>
              <w:pStyle w:val="BodyText"/>
              <w:jc w:val="both"/>
              <w:rPr>
                <w:rFonts w:ascii="Times New Roman" w:hAnsi="Times New Roman"/>
                <w:sz w:val="24"/>
                <w:szCs w:val="24"/>
                <w:lang w:val="sq-AL"/>
              </w:rPr>
            </w:pPr>
          </w:p>
          <w:p w14:paraId="78A0DBC1" w14:textId="77777777" w:rsidR="00390E7D" w:rsidRPr="009C4149" w:rsidRDefault="00390E7D" w:rsidP="0001358F">
            <w:pPr>
              <w:pStyle w:val="BodyText"/>
              <w:jc w:val="both"/>
              <w:rPr>
                <w:rFonts w:ascii="Times New Roman" w:hAnsi="Times New Roman"/>
                <w:sz w:val="24"/>
                <w:szCs w:val="24"/>
                <w:lang w:val="sq-AL"/>
              </w:rPr>
            </w:pPr>
          </w:p>
          <w:p w14:paraId="0D56FB32" w14:textId="77777777" w:rsidR="00390E7D" w:rsidRPr="009C4149" w:rsidRDefault="00390E7D" w:rsidP="0001358F">
            <w:pPr>
              <w:pStyle w:val="BodyText"/>
              <w:jc w:val="both"/>
              <w:rPr>
                <w:rFonts w:ascii="Times New Roman" w:hAnsi="Times New Roman"/>
                <w:sz w:val="24"/>
                <w:szCs w:val="24"/>
                <w:lang w:val="sq-AL"/>
              </w:rPr>
            </w:pPr>
          </w:p>
          <w:p w14:paraId="680791FA" w14:textId="77777777" w:rsidR="00390E7D" w:rsidRPr="009C4149" w:rsidRDefault="00390E7D" w:rsidP="0001358F">
            <w:pPr>
              <w:pStyle w:val="BodyText"/>
              <w:jc w:val="both"/>
              <w:rPr>
                <w:rFonts w:ascii="Times New Roman" w:hAnsi="Times New Roman"/>
                <w:sz w:val="24"/>
                <w:szCs w:val="24"/>
                <w:lang w:val="sq-AL"/>
              </w:rPr>
            </w:pPr>
          </w:p>
          <w:p w14:paraId="6CF0ED03" w14:textId="77777777" w:rsidR="00390E7D" w:rsidRPr="009C4149" w:rsidRDefault="00390E7D" w:rsidP="0001358F">
            <w:pPr>
              <w:pStyle w:val="BodyText"/>
              <w:jc w:val="both"/>
              <w:rPr>
                <w:rFonts w:ascii="Times New Roman" w:hAnsi="Times New Roman"/>
                <w:sz w:val="24"/>
                <w:szCs w:val="24"/>
                <w:lang w:val="sq-AL"/>
              </w:rPr>
            </w:pPr>
          </w:p>
          <w:p w14:paraId="28EDCDE5" w14:textId="77777777" w:rsidR="00390E7D" w:rsidRPr="009C4149" w:rsidRDefault="00390E7D" w:rsidP="0001358F">
            <w:pPr>
              <w:pStyle w:val="BodyText"/>
              <w:jc w:val="both"/>
              <w:rPr>
                <w:rFonts w:ascii="Times New Roman" w:hAnsi="Times New Roman"/>
                <w:sz w:val="24"/>
                <w:szCs w:val="24"/>
                <w:lang w:val="sq-AL"/>
              </w:rPr>
            </w:pPr>
          </w:p>
          <w:p w14:paraId="1E883C46" w14:textId="77777777" w:rsidR="00390E7D" w:rsidRPr="009C4149" w:rsidRDefault="00390E7D" w:rsidP="0001358F">
            <w:pPr>
              <w:pStyle w:val="BodyText"/>
              <w:jc w:val="both"/>
              <w:rPr>
                <w:rFonts w:ascii="Times New Roman" w:hAnsi="Times New Roman"/>
                <w:sz w:val="24"/>
                <w:szCs w:val="24"/>
                <w:lang w:val="sq-AL"/>
              </w:rPr>
            </w:pPr>
          </w:p>
          <w:p w14:paraId="0359A342" w14:textId="77777777" w:rsidR="00402E83" w:rsidRPr="009C4149" w:rsidRDefault="00402E83" w:rsidP="0001358F">
            <w:pPr>
              <w:pStyle w:val="BodyText"/>
              <w:jc w:val="both"/>
              <w:rPr>
                <w:rFonts w:ascii="Times New Roman" w:hAnsi="Times New Roman"/>
                <w:sz w:val="24"/>
                <w:szCs w:val="24"/>
                <w:lang w:val="sq-AL"/>
              </w:rPr>
            </w:pPr>
          </w:p>
          <w:p w14:paraId="3735F82B" w14:textId="77777777" w:rsidR="00402E83" w:rsidRPr="009C4149" w:rsidRDefault="00402E83" w:rsidP="0001358F">
            <w:pPr>
              <w:pStyle w:val="BodyText"/>
              <w:jc w:val="both"/>
              <w:rPr>
                <w:rFonts w:ascii="Times New Roman" w:hAnsi="Times New Roman"/>
                <w:sz w:val="24"/>
                <w:szCs w:val="24"/>
                <w:lang w:val="sq-AL"/>
              </w:rPr>
            </w:pPr>
          </w:p>
          <w:p w14:paraId="07391D5D" w14:textId="77777777" w:rsidR="00402E83" w:rsidRPr="009C4149" w:rsidRDefault="00402E83" w:rsidP="0001358F">
            <w:pPr>
              <w:pStyle w:val="BodyText"/>
              <w:jc w:val="both"/>
              <w:rPr>
                <w:rFonts w:ascii="Times New Roman" w:hAnsi="Times New Roman"/>
                <w:sz w:val="24"/>
                <w:szCs w:val="24"/>
                <w:lang w:val="sq-AL"/>
              </w:rPr>
            </w:pPr>
          </w:p>
          <w:p w14:paraId="603143C7" w14:textId="77777777" w:rsidR="00402E83" w:rsidRPr="009C4149" w:rsidRDefault="00402E83" w:rsidP="0001358F">
            <w:pPr>
              <w:pStyle w:val="BodyText"/>
              <w:jc w:val="both"/>
              <w:rPr>
                <w:rFonts w:ascii="Times New Roman" w:hAnsi="Times New Roman"/>
                <w:sz w:val="24"/>
                <w:szCs w:val="24"/>
                <w:lang w:val="sq-AL"/>
              </w:rPr>
            </w:pPr>
          </w:p>
          <w:p w14:paraId="35A2EE75" w14:textId="77777777" w:rsidR="00402E83" w:rsidRPr="009C4149" w:rsidRDefault="00402E83" w:rsidP="0001358F">
            <w:pPr>
              <w:pStyle w:val="BodyText"/>
              <w:jc w:val="both"/>
              <w:rPr>
                <w:rFonts w:ascii="Times New Roman" w:hAnsi="Times New Roman"/>
                <w:sz w:val="24"/>
                <w:szCs w:val="24"/>
                <w:lang w:val="sq-AL"/>
              </w:rPr>
            </w:pPr>
          </w:p>
          <w:p w14:paraId="703E5A8B" w14:textId="77777777" w:rsidR="00402E83" w:rsidRPr="009C4149" w:rsidRDefault="00402E83" w:rsidP="0001358F">
            <w:pPr>
              <w:pStyle w:val="BodyText"/>
              <w:jc w:val="both"/>
              <w:rPr>
                <w:rFonts w:ascii="Times New Roman" w:hAnsi="Times New Roman"/>
                <w:sz w:val="24"/>
                <w:szCs w:val="24"/>
                <w:lang w:val="sq-AL"/>
              </w:rPr>
            </w:pPr>
          </w:p>
          <w:p w14:paraId="6DF43284" w14:textId="77777777" w:rsidR="00F4567A" w:rsidRPr="009C4149" w:rsidRDefault="00F4567A" w:rsidP="00402E83">
            <w:pPr>
              <w:pStyle w:val="BodyText"/>
              <w:jc w:val="both"/>
              <w:rPr>
                <w:rFonts w:ascii="Times New Roman" w:hAnsi="Times New Roman"/>
                <w:sz w:val="24"/>
                <w:szCs w:val="24"/>
                <w:lang w:val="sq-AL"/>
              </w:rPr>
            </w:pPr>
          </w:p>
          <w:p w14:paraId="331F04CC" w14:textId="77777777" w:rsidR="00F4567A" w:rsidRPr="009C4149" w:rsidRDefault="00F4567A" w:rsidP="00402E83">
            <w:pPr>
              <w:pStyle w:val="BodyText"/>
              <w:jc w:val="both"/>
              <w:rPr>
                <w:rFonts w:ascii="Times New Roman" w:hAnsi="Times New Roman"/>
                <w:sz w:val="24"/>
                <w:szCs w:val="24"/>
                <w:lang w:val="sq-AL"/>
              </w:rPr>
            </w:pPr>
          </w:p>
          <w:p w14:paraId="49D2040D" w14:textId="77777777" w:rsidR="00402E83" w:rsidRPr="009C4149" w:rsidRDefault="00402E83" w:rsidP="0001358F">
            <w:pPr>
              <w:pStyle w:val="BodyText"/>
              <w:jc w:val="both"/>
              <w:rPr>
                <w:rFonts w:ascii="Times New Roman" w:hAnsi="Times New Roman"/>
                <w:sz w:val="24"/>
                <w:szCs w:val="24"/>
                <w:lang w:val="sq-AL"/>
              </w:rPr>
            </w:pPr>
          </w:p>
          <w:p w14:paraId="4A643F87" w14:textId="77777777" w:rsidR="00402E83" w:rsidRPr="009C4149" w:rsidRDefault="00402E83" w:rsidP="0001358F">
            <w:pPr>
              <w:pStyle w:val="BodyText"/>
              <w:jc w:val="both"/>
              <w:rPr>
                <w:rFonts w:ascii="Times New Roman" w:hAnsi="Times New Roman"/>
                <w:sz w:val="24"/>
                <w:szCs w:val="24"/>
                <w:lang w:val="sq-AL"/>
              </w:rPr>
            </w:pPr>
          </w:p>
          <w:p w14:paraId="4BB9A6E5" w14:textId="77777777" w:rsidR="00402E83" w:rsidRPr="009C4149" w:rsidRDefault="00402E83" w:rsidP="0001358F">
            <w:pPr>
              <w:pStyle w:val="BodyText"/>
              <w:jc w:val="both"/>
              <w:rPr>
                <w:rFonts w:ascii="Times New Roman" w:hAnsi="Times New Roman"/>
                <w:sz w:val="24"/>
                <w:szCs w:val="24"/>
                <w:lang w:val="sq-AL"/>
              </w:rPr>
            </w:pPr>
          </w:p>
          <w:p w14:paraId="588B2019" w14:textId="77777777" w:rsidR="00402E83" w:rsidRPr="009C4149" w:rsidRDefault="00402E83" w:rsidP="0001358F">
            <w:pPr>
              <w:pStyle w:val="BodyText"/>
              <w:jc w:val="both"/>
              <w:rPr>
                <w:rFonts w:ascii="Times New Roman" w:hAnsi="Times New Roman"/>
                <w:sz w:val="24"/>
                <w:szCs w:val="24"/>
                <w:lang w:val="sq-AL"/>
              </w:rPr>
            </w:pPr>
          </w:p>
          <w:p w14:paraId="06553CDD" w14:textId="77777777" w:rsidR="00402E83" w:rsidRPr="009C4149" w:rsidRDefault="00402E83" w:rsidP="0001358F">
            <w:pPr>
              <w:pStyle w:val="BodyText"/>
              <w:jc w:val="both"/>
              <w:rPr>
                <w:rFonts w:ascii="Times New Roman" w:hAnsi="Times New Roman"/>
                <w:sz w:val="24"/>
                <w:szCs w:val="24"/>
                <w:lang w:val="sq-AL"/>
              </w:rPr>
            </w:pPr>
          </w:p>
          <w:p w14:paraId="7007AACA" w14:textId="77777777" w:rsidR="00402E83" w:rsidRPr="009C4149" w:rsidRDefault="00402E83" w:rsidP="0001358F">
            <w:pPr>
              <w:pStyle w:val="BodyText"/>
              <w:jc w:val="both"/>
              <w:rPr>
                <w:rFonts w:ascii="Times New Roman" w:hAnsi="Times New Roman"/>
                <w:sz w:val="24"/>
                <w:szCs w:val="24"/>
                <w:lang w:val="sq-AL"/>
              </w:rPr>
            </w:pPr>
          </w:p>
          <w:p w14:paraId="56BD43FC" w14:textId="77777777" w:rsidR="00402E83" w:rsidRPr="009C4149" w:rsidRDefault="00402E83" w:rsidP="0001358F">
            <w:pPr>
              <w:pStyle w:val="BodyText"/>
              <w:jc w:val="both"/>
              <w:rPr>
                <w:rFonts w:ascii="Times New Roman" w:hAnsi="Times New Roman"/>
                <w:sz w:val="24"/>
                <w:szCs w:val="24"/>
                <w:lang w:val="sq-AL"/>
              </w:rPr>
            </w:pPr>
          </w:p>
          <w:p w14:paraId="53D17522" w14:textId="77777777" w:rsidR="00402E83" w:rsidRPr="009C4149" w:rsidRDefault="00402E83" w:rsidP="0001358F">
            <w:pPr>
              <w:pStyle w:val="BodyText"/>
              <w:jc w:val="both"/>
              <w:rPr>
                <w:rFonts w:ascii="Times New Roman" w:hAnsi="Times New Roman"/>
                <w:sz w:val="24"/>
                <w:szCs w:val="24"/>
                <w:lang w:val="sq-AL"/>
              </w:rPr>
            </w:pPr>
          </w:p>
          <w:p w14:paraId="5A0FDCD0" w14:textId="77777777" w:rsidR="00402E83" w:rsidRPr="009C4149" w:rsidRDefault="00402E83" w:rsidP="0001358F">
            <w:pPr>
              <w:pStyle w:val="BodyText"/>
              <w:jc w:val="both"/>
              <w:rPr>
                <w:rFonts w:ascii="Times New Roman" w:hAnsi="Times New Roman"/>
                <w:sz w:val="24"/>
                <w:szCs w:val="24"/>
                <w:lang w:val="sq-AL"/>
              </w:rPr>
            </w:pPr>
          </w:p>
          <w:p w14:paraId="01F064FE" w14:textId="793F9033" w:rsidR="00402E83" w:rsidRPr="009C4149" w:rsidRDefault="00402E83" w:rsidP="0001358F">
            <w:pPr>
              <w:pStyle w:val="BodyText"/>
              <w:jc w:val="both"/>
              <w:rPr>
                <w:rFonts w:ascii="Times New Roman" w:hAnsi="Times New Roman"/>
                <w:sz w:val="24"/>
                <w:szCs w:val="24"/>
                <w:lang w:val="sq-AL"/>
              </w:rPr>
            </w:pPr>
          </w:p>
        </w:tc>
        <w:tc>
          <w:tcPr>
            <w:tcW w:w="2389" w:type="dxa"/>
            <w:tcBorders>
              <w:top w:val="single" w:sz="4" w:space="0" w:color="auto"/>
              <w:left w:val="single" w:sz="4" w:space="0" w:color="auto"/>
              <w:bottom w:val="single" w:sz="4" w:space="0" w:color="auto"/>
              <w:right w:val="single" w:sz="4" w:space="0" w:color="auto"/>
            </w:tcBorders>
          </w:tcPr>
          <w:p w14:paraId="4DD146E8" w14:textId="77777777" w:rsidR="00B24CB8" w:rsidRPr="009C4149" w:rsidRDefault="00B24CB8" w:rsidP="00B24CB8">
            <w:pPr>
              <w:spacing w:before="100" w:beforeAutospacing="1" w:line="273" w:lineRule="auto"/>
              <w:jc w:val="both"/>
              <w:rPr>
                <w:rFonts w:ascii="Times New Roman" w:hAnsi="Times New Roman"/>
                <w:sz w:val="24"/>
                <w:szCs w:val="24"/>
                <w:lang w:val="sq-AL"/>
              </w:rPr>
            </w:pPr>
            <w:r w:rsidRPr="009C4149">
              <w:rPr>
                <w:rFonts w:ascii="Times New Roman" w:hAnsi="Times New Roman"/>
                <w:sz w:val="24"/>
                <w:szCs w:val="24"/>
                <w:lang w:val="sq-AL"/>
              </w:rPr>
              <w:lastRenderedPageBreak/>
              <w:t>Është pranuar sugjerimi. dispozita është riformuluar si më poshtë:</w:t>
            </w:r>
          </w:p>
          <w:p w14:paraId="709A1AE1" w14:textId="4FF744B8" w:rsidR="00B24CB8" w:rsidRPr="009C4149" w:rsidRDefault="00B24CB8" w:rsidP="00B24CB8">
            <w:pPr>
              <w:spacing w:before="100" w:beforeAutospacing="1" w:line="273" w:lineRule="auto"/>
              <w:ind w:right="3"/>
              <w:jc w:val="both"/>
              <w:rPr>
                <w:rFonts w:ascii="Times New Roman" w:hAnsi="Times New Roman"/>
                <w:i/>
                <w:sz w:val="24"/>
                <w:szCs w:val="24"/>
                <w:lang w:val="sq-AL"/>
              </w:rPr>
            </w:pPr>
            <w:r w:rsidRPr="009C4149">
              <w:rPr>
                <w:rFonts w:ascii="Times New Roman" w:hAnsi="Times New Roman"/>
                <w:sz w:val="24"/>
                <w:szCs w:val="24"/>
                <w:lang w:val="sq-AL"/>
              </w:rPr>
              <w:t xml:space="preserve"> </w:t>
            </w:r>
            <w:r w:rsidRPr="009C4149">
              <w:rPr>
                <w:rFonts w:ascii="Times New Roman" w:hAnsi="Times New Roman"/>
                <w:i/>
                <w:sz w:val="24"/>
                <w:szCs w:val="24"/>
                <w:lang w:val="sq-AL"/>
              </w:rPr>
              <w:t>“shuma e primit të paguar për produktin e sigurimit nuk tejkalon 75 000 lekë, e llogaritur mbi bazë vjetore”</w:t>
            </w:r>
          </w:p>
          <w:p w14:paraId="7E5F19B2" w14:textId="647152C4" w:rsidR="00390E7D" w:rsidRPr="009C4149" w:rsidRDefault="00390E7D" w:rsidP="00390E7D">
            <w:pPr>
              <w:pStyle w:val="BodyText"/>
              <w:jc w:val="both"/>
              <w:rPr>
                <w:rFonts w:ascii="Times New Roman" w:hAnsi="Times New Roman"/>
                <w:sz w:val="24"/>
                <w:szCs w:val="24"/>
                <w:lang w:val="sq-AL"/>
              </w:rPr>
            </w:pPr>
          </w:p>
        </w:tc>
      </w:tr>
      <w:tr w:rsidR="00E35694" w:rsidRPr="009C4149" w14:paraId="21FAE93C" w14:textId="77777777" w:rsidTr="006D1AB4">
        <w:tc>
          <w:tcPr>
            <w:tcW w:w="1595" w:type="dxa"/>
            <w:tcBorders>
              <w:top w:val="single" w:sz="4" w:space="0" w:color="auto"/>
              <w:left w:val="single" w:sz="4" w:space="0" w:color="auto"/>
              <w:bottom w:val="single" w:sz="4" w:space="0" w:color="auto"/>
              <w:right w:val="single" w:sz="4" w:space="0" w:color="auto"/>
            </w:tcBorders>
          </w:tcPr>
          <w:p w14:paraId="714A0FBE" w14:textId="5875BB73" w:rsidR="00E35694" w:rsidRPr="009C4149" w:rsidRDefault="00A71032" w:rsidP="0001358F">
            <w:pPr>
              <w:pStyle w:val="BodyText"/>
              <w:jc w:val="both"/>
              <w:rPr>
                <w:rFonts w:ascii="Times New Roman" w:hAnsi="Times New Roman"/>
                <w:i/>
                <w:iCs/>
                <w:sz w:val="24"/>
                <w:szCs w:val="24"/>
                <w:lang w:val="sq-AL"/>
              </w:rPr>
            </w:pPr>
            <w:r w:rsidRPr="009C4149">
              <w:rPr>
                <w:rFonts w:ascii="Times New Roman" w:hAnsi="Times New Roman"/>
                <w:i/>
                <w:iCs/>
                <w:sz w:val="24"/>
                <w:szCs w:val="24"/>
                <w:lang w:val="sq-AL"/>
              </w:rPr>
              <w:t>Aktivet n</w:t>
            </w:r>
            <w:r w:rsidR="00DD0B7F" w:rsidRPr="009C4149">
              <w:rPr>
                <w:rFonts w:ascii="Times New Roman" w:hAnsi="Times New Roman"/>
                <w:i/>
                <w:iCs/>
                <w:sz w:val="24"/>
                <w:szCs w:val="24"/>
                <w:lang w:val="sq-AL"/>
              </w:rPr>
              <w:t>ë</w:t>
            </w:r>
            <w:r w:rsidRPr="009C4149">
              <w:rPr>
                <w:rFonts w:ascii="Times New Roman" w:hAnsi="Times New Roman"/>
                <w:i/>
                <w:iCs/>
                <w:sz w:val="24"/>
                <w:szCs w:val="24"/>
                <w:lang w:val="sq-AL"/>
              </w:rPr>
              <w:t xml:space="preserve"> mbulim</w:t>
            </w:r>
          </w:p>
        </w:tc>
        <w:tc>
          <w:tcPr>
            <w:tcW w:w="2620" w:type="dxa"/>
            <w:tcBorders>
              <w:top w:val="single" w:sz="4" w:space="0" w:color="auto"/>
              <w:left w:val="single" w:sz="4" w:space="0" w:color="auto"/>
              <w:bottom w:val="single" w:sz="4" w:space="0" w:color="auto"/>
              <w:right w:val="single" w:sz="4" w:space="0" w:color="auto"/>
            </w:tcBorders>
          </w:tcPr>
          <w:p w14:paraId="1C20084A" w14:textId="77777777" w:rsidR="00A71032" w:rsidRPr="009C4149" w:rsidRDefault="00A71032" w:rsidP="00A71032">
            <w:pPr>
              <w:spacing w:before="100" w:beforeAutospacing="1" w:after="160" w:line="273" w:lineRule="auto"/>
              <w:jc w:val="both"/>
              <w:rPr>
                <w:rFonts w:ascii="Times New Roman" w:eastAsia="Calibri" w:hAnsi="Times New Roman"/>
                <w:i/>
                <w:sz w:val="24"/>
                <w:szCs w:val="24"/>
                <w:lang w:val="sq-AL"/>
              </w:rPr>
            </w:pPr>
            <w:r w:rsidRPr="009C4149">
              <w:rPr>
                <w:rFonts w:ascii="Times New Roman" w:eastAsia="Calibri" w:hAnsi="Times New Roman"/>
                <w:i/>
                <w:sz w:val="24"/>
                <w:szCs w:val="24"/>
                <w:lang w:val="sq-AL"/>
              </w:rPr>
              <w:t xml:space="preserve">Përsa i përket përjashtimit kategorik të “Investime në aksione” apo “Aksione”, nga ligjit i sigurimeve apo llogaritja e treguesve të performancës financiare : active në mbulim të provigjoneve teknike dhe aftësisë paguese </w:t>
            </w:r>
            <w:r w:rsidRPr="009C4149">
              <w:rPr>
                <w:rFonts w:ascii="Times New Roman" w:eastAsia="Calibri" w:hAnsi="Times New Roman"/>
                <w:i/>
                <w:sz w:val="24"/>
                <w:szCs w:val="24"/>
                <w:lang w:val="sq-AL"/>
              </w:rPr>
              <w:lastRenderedPageBreak/>
              <w:t>vlerësojmë se është i padrejtë përjashtimi si aktive të papërshtatshme dhe të palejuaara.</w:t>
            </w:r>
          </w:p>
          <w:p w14:paraId="414AE93B" w14:textId="5BA9CCBB" w:rsidR="00E35694" w:rsidRPr="009C4149" w:rsidRDefault="00E35694" w:rsidP="00A23E73">
            <w:pPr>
              <w:jc w:val="both"/>
              <w:rPr>
                <w:rFonts w:ascii="Times New Roman" w:hAnsi="Times New Roman"/>
                <w:color w:val="000000"/>
                <w:sz w:val="24"/>
                <w:szCs w:val="24"/>
                <w:lang w:val="sq-AL"/>
              </w:rPr>
            </w:pPr>
          </w:p>
        </w:tc>
        <w:tc>
          <w:tcPr>
            <w:tcW w:w="1341" w:type="dxa"/>
            <w:tcBorders>
              <w:top w:val="single" w:sz="4" w:space="0" w:color="auto"/>
              <w:left w:val="single" w:sz="4" w:space="0" w:color="auto"/>
              <w:bottom w:val="single" w:sz="4" w:space="0" w:color="auto"/>
              <w:right w:val="single" w:sz="4" w:space="0" w:color="auto"/>
            </w:tcBorders>
          </w:tcPr>
          <w:p w14:paraId="71E243FD" w14:textId="344A0124" w:rsidR="00E35694" w:rsidRPr="009C4149" w:rsidRDefault="00A71032" w:rsidP="00E35694">
            <w:pPr>
              <w:pStyle w:val="BodyText"/>
              <w:rPr>
                <w:rFonts w:ascii="Times New Roman" w:hAnsi="Times New Roman"/>
                <w:color w:val="000000"/>
                <w:sz w:val="24"/>
                <w:szCs w:val="24"/>
                <w:lang w:val="sq-AL"/>
              </w:rPr>
            </w:pPr>
            <w:r w:rsidRPr="009C4149">
              <w:rPr>
                <w:rFonts w:ascii="Times New Roman" w:hAnsi="Times New Roman"/>
                <w:color w:val="000000"/>
                <w:sz w:val="24"/>
                <w:szCs w:val="24"/>
                <w:lang w:val="sq-AL"/>
              </w:rPr>
              <w:lastRenderedPageBreak/>
              <w:t>Eurosig</w:t>
            </w:r>
          </w:p>
        </w:tc>
        <w:tc>
          <w:tcPr>
            <w:tcW w:w="1111" w:type="dxa"/>
            <w:tcBorders>
              <w:top w:val="single" w:sz="4" w:space="0" w:color="auto"/>
              <w:left w:val="single" w:sz="4" w:space="0" w:color="auto"/>
              <w:bottom w:val="single" w:sz="4" w:space="0" w:color="auto"/>
              <w:right w:val="single" w:sz="4" w:space="0" w:color="auto"/>
            </w:tcBorders>
          </w:tcPr>
          <w:p w14:paraId="0DADBF66" w14:textId="7AE04007" w:rsidR="00E35694" w:rsidRPr="009C4149" w:rsidRDefault="00A71032" w:rsidP="0001358F">
            <w:pPr>
              <w:pStyle w:val="BodyText"/>
              <w:jc w:val="both"/>
              <w:rPr>
                <w:rFonts w:ascii="Times New Roman" w:hAnsi="Times New Roman"/>
                <w:sz w:val="24"/>
                <w:szCs w:val="24"/>
                <w:lang w:val="sq-AL"/>
              </w:rPr>
            </w:pPr>
            <w:r w:rsidRPr="009C4149">
              <w:rPr>
                <w:rFonts w:ascii="Times New Roman" w:hAnsi="Times New Roman"/>
                <w:sz w:val="24"/>
                <w:szCs w:val="24"/>
                <w:lang w:val="sq-AL"/>
              </w:rPr>
              <w:t>Refuzuar</w:t>
            </w:r>
          </w:p>
          <w:p w14:paraId="32E36E54" w14:textId="77777777" w:rsidR="002D2635" w:rsidRPr="009C4149" w:rsidRDefault="002D2635" w:rsidP="0001358F">
            <w:pPr>
              <w:pStyle w:val="BodyText"/>
              <w:jc w:val="both"/>
              <w:rPr>
                <w:rFonts w:ascii="Times New Roman" w:hAnsi="Times New Roman"/>
                <w:sz w:val="24"/>
                <w:szCs w:val="24"/>
                <w:lang w:val="sq-AL"/>
              </w:rPr>
            </w:pPr>
          </w:p>
          <w:p w14:paraId="25A3468E" w14:textId="77777777" w:rsidR="002D2635" w:rsidRPr="009C4149" w:rsidRDefault="002D2635" w:rsidP="0001358F">
            <w:pPr>
              <w:pStyle w:val="BodyText"/>
              <w:jc w:val="both"/>
              <w:rPr>
                <w:rFonts w:ascii="Times New Roman" w:hAnsi="Times New Roman"/>
                <w:sz w:val="24"/>
                <w:szCs w:val="24"/>
                <w:lang w:val="sq-AL"/>
              </w:rPr>
            </w:pPr>
          </w:p>
          <w:p w14:paraId="57D08B36" w14:textId="77777777" w:rsidR="002D2635" w:rsidRPr="009C4149" w:rsidRDefault="002D2635" w:rsidP="0001358F">
            <w:pPr>
              <w:pStyle w:val="BodyText"/>
              <w:jc w:val="both"/>
              <w:rPr>
                <w:rFonts w:ascii="Times New Roman" w:hAnsi="Times New Roman"/>
                <w:sz w:val="24"/>
                <w:szCs w:val="24"/>
                <w:lang w:val="sq-AL"/>
              </w:rPr>
            </w:pPr>
          </w:p>
          <w:p w14:paraId="2C35262B" w14:textId="77777777" w:rsidR="002D2635" w:rsidRPr="009C4149" w:rsidRDefault="002D2635" w:rsidP="0001358F">
            <w:pPr>
              <w:pStyle w:val="BodyText"/>
              <w:jc w:val="both"/>
              <w:rPr>
                <w:rFonts w:ascii="Times New Roman" w:hAnsi="Times New Roman"/>
                <w:sz w:val="24"/>
                <w:szCs w:val="24"/>
                <w:lang w:val="sq-AL"/>
              </w:rPr>
            </w:pPr>
          </w:p>
          <w:p w14:paraId="19176C0B" w14:textId="77777777" w:rsidR="002D2635" w:rsidRPr="009C4149" w:rsidRDefault="002D2635" w:rsidP="0001358F">
            <w:pPr>
              <w:pStyle w:val="BodyText"/>
              <w:jc w:val="both"/>
              <w:rPr>
                <w:rFonts w:ascii="Times New Roman" w:hAnsi="Times New Roman"/>
                <w:sz w:val="24"/>
                <w:szCs w:val="24"/>
                <w:lang w:val="sq-AL"/>
              </w:rPr>
            </w:pPr>
          </w:p>
          <w:p w14:paraId="269367A0" w14:textId="77777777" w:rsidR="002D2635" w:rsidRPr="009C4149" w:rsidRDefault="002D2635" w:rsidP="0001358F">
            <w:pPr>
              <w:pStyle w:val="BodyText"/>
              <w:jc w:val="both"/>
              <w:rPr>
                <w:rFonts w:ascii="Times New Roman" w:hAnsi="Times New Roman"/>
                <w:sz w:val="24"/>
                <w:szCs w:val="24"/>
                <w:lang w:val="sq-AL"/>
              </w:rPr>
            </w:pPr>
          </w:p>
          <w:p w14:paraId="6266B586" w14:textId="77777777" w:rsidR="002D2635" w:rsidRPr="009C4149" w:rsidRDefault="002D2635" w:rsidP="0001358F">
            <w:pPr>
              <w:pStyle w:val="BodyText"/>
              <w:jc w:val="both"/>
              <w:rPr>
                <w:rFonts w:ascii="Times New Roman" w:hAnsi="Times New Roman"/>
                <w:sz w:val="24"/>
                <w:szCs w:val="24"/>
                <w:lang w:val="sq-AL"/>
              </w:rPr>
            </w:pPr>
          </w:p>
          <w:p w14:paraId="7EA42576" w14:textId="77777777" w:rsidR="002D2635" w:rsidRPr="009C4149" w:rsidRDefault="002D2635" w:rsidP="0001358F">
            <w:pPr>
              <w:pStyle w:val="BodyText"/>
              <w:jc w:val="both"/>
              <w:rPr>
                <w:rFonts w:ascii="Times New Roman" w:hAnsi="Times New Roman"/>
                <w:sz w:val="24"/>
                <w:szCs w:val="24"/>
                <w:lang w:val="sq-AL"/>
              </w:rPr>
            </w:pPr>
          </w:p>
          <w:p w14:paraId="3D63D8A6" w14:textId="77777777" w:rsidR="002D2635" w:rsidRPr="009C4149" w:rsidRDefault="002D2635" w:rsidP="0001358F">
            <w:pPr>
              <w:pStyle w:val="BodyText"/>
              <w:jc w:val="both"/>
              <w:rPr>
                <w:rFonts w:ascii="Times New Roman" w:hAnsi="Times New Roman"/>
                <w:sz w:val="24"/>
                <w:szCs w:val="24"/>
                <w:lang w:val="sq-AL"/>
              </w:rPr>
            </w:pPr>
          </w:p>
          <w:p w14:paraId="206567F7" w14:textId="77777777" w:rsidR="002D2635" w:rsidRPr="009C4149" w:rsidRDefault="002D2635" w:rsidP="0001358F">
            <w:pPr>
              <w:pStyle w:val="BodyText"/>
              <w:jc w:val="both"/>
              <w:rPr>
                <w:rFonts w:ascii="Times New Roman" w:hAnsi="Times New Roman"/>
                <w:sz w:val="24"/>
                <w:szCs w:val="24"/>
                <w:lang w:val="sq-AL"/>
              </w:rPr>
            </w:pPr>
          </w:p>
          <w:p w14:paraId="04898AD3" w14:textId="77777777" w:rsidR="002D2635" w:rsidRPr="009C4149" w:rsidRDefault="002D2635" w:rsidP="0001358F">
            <w:pPr>
              <w:pStyle w:val="BodyText"/>
              <w:jc w:val="both"/>
              <w:rPr>
                <w:rFonts w:ascii="Times New Roman" w:hAnsi="Times New Roman"/>
                <w:sz w:val="24"/>
                <w:szCs w:val="24"/>
                <w:lang w:val="sq-AL"/>
              </w:rPr>
            </w:pPr>
          </w:p>
          <w:p w14:paraId="1EF1EAC4" w14:textId="77777777" w:rsidR="002D2635" w:rsidRPr="009C4149" w:rsidRDefault="002D2635" w:rsidP="0001358F">
            <w:pPr>
              <w:pStyle w:val="BodyText"/>
              <w:jc w:val="both"/>
              <w:rPr>
                <w:rFonts w:ascii="Times New Roman" w:hAnsi="Times New Roman"/>
                <w:sz w:val="24"/>
                <w:szCs w:val="24"/>
                <w:lang w:val="sq-AL"/>
              </w:rPr>
            </w:pPr>
          </w:p>
          <w:p w14:paraId="370FC361" w14:textId="77777777" w:rsidR="002D2635" w:rsidRPr="009C4149" w:rsidRDefault="002D2635" w:rsidP="0001358F">
            <w:pPr>
              <w:pStyle w:val="BodyText"/>
              <w:jc w:val="both"/>
              <w:rPr>
                <w:rFonts w:ascii="Times New Roman" w:hAnsi="Times New Roman"/>
                <w:sz w:val="24"/>
                <w:szCs w:val="24"/>
                <w:lang w:val="sq-AL"/>
              </w:rPr>
            </w:pPr>
          </w:p>
          <w:p w14:paraId="5F1A6DCD" w14:textId="77777777" w:rsidR="002D2635" w:rsidRPr="009C4149" w:rsidRDefault="002D2635" w:rsidP="0001358F">
            <w:pPr>
              <w:pStyle w:val="BodyText"/>
              <w:jc w:val="both"/>
              <w:rPr>
                <w:rFonts w:ascii="Times New Roman" w:hAnsi="Times New Roman"/>
                <w:sz w:val="24"/>
                <w:szCs w:val="24"/>
                <w:lang w:val="sq-AL"/>
              </w:rPr>
            </w:pPr>
          </w:p>
          <w:p w14:paraId="72E86CB2" w14:textId="77777777" w:rsidR="002D2635" w:rsidRPr="009C4149" w:rsidRDefault="002D2635" w:rsidP="0001358F">
            <w:pPr>
              <w:pStyle w:val="BodyText"/>
              <w:jc w:val="both"/>
              <w:rPr>
                <w:rFonts w:ascii="Times New Roman" w:hAnsi="Times New Roman"/>
                <w:sz w:val="24"/>
                <w:szCs w:val="24"/>
                <w:lang w:val="sq-AL"/>
              </w:rPr>
            </w:pPr>
          </w:p>
          <w:p w14:paraId="411615DC" w14:textId="77777777" w:rsidR="002D2635" w:rsidRPr="009C4149" w:rsidRDefault="002D2635" w:rsidP="0001358F">
            <w:pPr>
              <w:pStyle w:val="BodyText"/>
              <w:jc w:val="both"/>
              <w:rPr>
                <w:rFonts w:ascii="Times New Roman" w:hAnsi="Times New Roman"/>
                <w:sz w:val="24"/>
                <w:szCs w:val="24"/>
                <w:lang w:val="sq-AL"/>
              </w:rPr>
            </w:pPr>
          </w:p>
          <w:p w14:paraId="5B224F35" w14:textId="77777777" w:rsidR="002D2635" w:rsidRPr="009C4149" w:rsidRDefault="002D2635" w:rsidP="0001358F">
            <w:pPr>
              <w:pStyle w:val="BodyText"/>
              <w:jc w:val="both"/>
              <w:rPr>
                <w:rFonts w:ascii="Times New Roman" w:hAnsi="Times New Roman"/>
                <w:sz w:val="24"/>
                <w:szCs w:val="24"/>
                <w:lang w:val="sq-AL"/>
              </w:rPr>
            </w:pPr>
          </w:p>
          <w:p w14:paraId="5E5EA9B8" w14:textId="77777777" w:rsidR="002D2635" w:rsidRPr="009C4149" w:rsidRDefault="002D2635" w:rsidP="0001358F">
            <w:pPr>
              <w:pStyle w:val="BodyText"/>
              <w:jc w:val="both"/>
              <w:rPr>
                <w:rFonts w:ascii="Times New Roman" w:hAnsi="Times New Roman"/>
                <w:sz w:val="24"/>
                <w:szCs w:val="24"/>
                <w:lang w:val="sq-AL"/>
              </w:rPr>
            </w:pPr>
          </w:p>
          <w:p w14:paraId="0FF51EB3" w14:textId="77777777" w:rsidR="002D2635" w:rsidRPr="009C4149" w:rsidRDefault="002D2635" w:rsidP="0001358F">
            <w:pPr>
              <w:pStyle w:val="BodyText"/>
              <w:jc w:val="both"/>
              <w:rPr>
                <w:rFonts w:ascii="Times New Roman" w:hAnsi="Times New Roman"/>
                <w:sz w:val="24"/>
                <w:szCs w:val="24"/>
                <w:lang w:val="sq-AL"/>
              </w:rPr>
            </w:pPr>
          </w:p>
          <w:p w14:paraId="380E561F" w14:textId="77777777" w:rsidR="002D2635" w:rsidRPr="009C4149" w:rsidRDefault="002D2635" w:rsidP="0001358F">
            <w:pPr>
              <w:pStyle w:val="BodyText"/>
              <w:jc w:val="both"/>
              <w:rPr>
                <w:rFonts w:ascii="Times New Roman" w:hAnsi="Times New Roman"/>
                <w:sz w:val="24"/>
                <w:szCs w:val="24"/>
                <w:lang w:val="sq-AL"/>
              </w:rPr>
            </w:pPr>
          </w:p>
          <w:p w14:paraId="4A283596" w14:textId="77777777" w:rsidR="002D2635" w:rsidRPr="009C4149" w:rsidRDefault="002D2635" w:rsidP="0001358F">
            <w:pPr>
              <w:pStyle w:val="BodyText"/>
              <w:jc w:val="both"/>
              <w:rPr>
                <w:rFonts w:ascii="Times New Roman" w:hAnsi="Times New Roman"/>
                <w:sz w:val="24"/>
                <w:szCs w:val="24"/>
                <w:lang w:val="sq-AL"/>
              </w:rPr>
            </w:pPr>
          </w:p>
          <w:p w14:paraId="28113B73" w14:textId="77777777" w:rsidR="002D2635" w:rsidRPr="009C4149" w:rsidRDefault="002D2635" w:rsidP="0001358F">
            <w:pPr>
              <w:pStyle w:val="BodyText"/>
              <w:jc w:val="both"/>
              <w:rPr>
                <w:rFonts w:ascii="Times New Roman" w:hAnsi="Times New Roman"/>
                <w:sz w:val="24"/>
                <w:szCs w:val="24"/>
                <w:lang w:val="sq-AL"/>
              </w:rPr>
            </w:pPr>
          </w:p>
          <w:p w14:paraId="1E88BB9C" w14:textId="77777777" w:rsidR="002D2635" w:rsidRPr="009C4149" w:rsidRDefault="002D2635" w:rsidP="0001358F">
            <w:pPr>
              <w:pStyle w:val="BodyText"/>
              <w:jc w:val="both"/>
              <w:rPr>
                <w:rFonts w:ascii="Times New Roman" w:hAnsi="Times New Roman"/>
                <w:sz w:val="24"/>
                <w:szCs w:val="24"/>
                <w:lang w:val="sq-AL"/>
              </w:rPr>
            </w:pPr>
          </w:p>
          <w:p w14:paraId="4302954E" w14:textId="77777777" w:rsidR="002D2635" w:rsidRPr="009C4149" w:rsidRDefault="002D2635" w:rsidP="0001358F">
            <w:pPr>
              <w:pStyle w:val="BodyText"/>
              <w:jc w:val="both"/>
              <w:rPr>
                <w:rFonts w:ascii="Times New Roman" w:hAnsi="Times New Roman"/>
                <w:sz w:val="24"/>
                <w:szCs w:val="24"/>
                <w:lang w:val="sq-AL"/>
              </w:rPr>
            </w:pPr>
          </w:p>
          <w:p w14:paraId="45C14332" w14:textId="77777777" w:rsidR="002D2635" w:rsidRPr="009C4149" w:rsidRDefault="002D2635" w:rsidP="0001358F">
            <w:pPr>
              <w:pStyle w:val="BodyText"/>
              <w:jc w:val="both"/>
              <w:rPr>
                <w:rFonts w:ascii="Times New Roman" w:hAnsi="Times New Roman"/>
                <w:sz w:val="24"/>
                <w:szCs w:val="24"/>
                <w:lang w:val="sq-AL"/>
              </w:rPr>
            </w:pPr>
          </w:p>
          <w:p w14:paraId="653FDBD8" w14:textId="77777777" w:rsidR="002D2635" w:rsidRPr="009C4149" w:rsidRDefault="002D2635" w:rsidP="0001358F">
            <w:pPr>
              <w:pStyle w:val="BodyText"/>
              <w:jc w:val="both"/>
              <w:rPr>
                <w:rFonts w:ascii="Times New Roman" w:hAnsi="Times New Roman"/>
                <w:sz w:val="24"/>
                <w:szCs w:val="24"/>
                <w:lang w:val="sq-AL"/>
              </w:rPr>
            </w:pPr>
          </w:p>
          <w:p w14:paraId="3F22B443" w14:textId="77777777" w:rsidR="002D2635" w:rsidRPr="009C4149" w:rsidRDefault="002D2635" w:rsidP="0001358F">
            <w:pPr>
              <w:pStyle w:val="BodyText"/>
              <w:jc w:val="both"/>
              <w:rPr>
                <w:rFonts w:ascii="Times New Roman" w:hAnsi="Times New Roman"/>
                <w:sz w:val="24"/>
                <w:szCs w:val="24"/>
                <w:lang w:val="sq-AL"/>
              </w:rPr>
            </w:pPr>
          </w:p>
          <w:p w14:paraId="52E1BB18" w14:textId="77777777" w:rsidR="002D2635" w:rsidRPr="009C4149" w:rsidRDefault="002D2635" w:rsidP="0001358F">
            <w:pPr>
              <w:pStyle w:val="BodyText"/>
              <w:jc w:val="both"/>
              <w:rPr>
                <w:rFonts w:ascii="Times New Roman" w:hAnsi="Times New Roman"/>
                <w:sz w:val="24"/>
                <w:szCs w:val="24"/>
                <w:lang w:val="sq-AL"/>
              </w:rPr>
            </w:pPr>
          </w:p>
          <w:p w14:paraId="1F61077D" w14:textId="77777777" w:rsidR="002D2635" w:rsidRPr="009C4149" w:rsidRDefault="002D2635" w:rsidP="0001358F">
            <w:pPr>
              <w:pStyle w:val="BodyText"/>
              <w:jc w:val="both"/>
              <w:rPr>
                <w:rFonts w:ascii="Times New Roman" w:hAnsi="Times New Roman"/>
                <w:sz w:val="24"/>
                <w:szCs w:val="24"/>
                <w:lang w:val="sq-AL"/>
              </w:rPr>
            </w:pPr>
          </w:p>
          <w:p w14:paraId="1E588A5D" w14:textId="77777777" w:rsidR="002D2635" w:rsidRPr="009C4149" w:rsidRDefault="002D2635" w:rsidP="0001358F">
            <w:pPr>
              <w:pStyle w:val="BodyText"/>
              <w:jc w:val="both"/>
              <w:rPr>
                <w:rFonts w:ascii="Times New Roman" w:hAnsi="Times New Roman"/>
                <w:sz w:val="24"/>
                <w:szCs w:val="24"/>
                <w:lang w:val="sq-AL"/>
              </w:rPr>
            </w:pPr>
          </w:p>
          <w:p w14:paraId="11565641" w14:textId="77777777" w:rsidR="002D2635" w:rsidRPr="009C4149" w:rsidRDefault="002D2635" w:rsidP="0001358F">
            <w:pPr>
              <w:pStyle w:val="BodyText"/>
              <w:jc w:val="both"/>
              <w:rPr>
                <w:rFonts w:ascii="Times New Roman" w:hAnsi="Times New Roman"/>
                <w:sz w:val="24"/>
                <w:szCs w:val="24"/>
                <w:lang w:val="sq-AL"/>
              </w:rPr>
            </w:pPr>
          </w:p>
          <w:p w14:paraId="4BBD9198" w14:textId="77777777" w:rsidR="002D2635" w:rsidRPr="009C4149" w:rsidRDefault="002D2635" w:rsidP="0001358F">
            <w:pPr>
              <w:pStyle w:val="BodyText"/>
              <w:jc w:val="both"/>
              <w:rPr>
                <w:rFonts w:ascii="Times New Roman" w:hAnsi="Times New Roman"/>
                <w:sz w:val="24"/>
                <w:szCs w:val="24"/>
                <w:lang w:val="sq-AL"/>
              </w:rPr>
            </w:pPr>
          </w:p>
          <w:p w14:paraId="5E87C790" w14:textId="77777777" w:rsidR="002D2635" w:rsidRPr="009C4149" w:rsidRDefault="002D2635" w:rsidP="0001358F">
            <w:pPr>
              <w:pStyle w:val="BodyText"/>
              <w:jc w:val="both"/>
              <w:rPr>
                <w:rFonts w:ascii="Times New Roman" w:hAnsi="Times New Roman"/>
                <w:sz w:val="24"/>
                <w:szCs w:val="24"/>
                <w:lang w:val="sq-AL"/>
              </w:rPr>
            </w:pPr>
          </w:p>
          <w:p w14:paraId="06E6EB5F" w14:textId="77777777" w:rsidR="002D2635" w:rsidRPr="009C4149" w:rsidRDefault="002D2635" w:rsidP="0001358F">
            <w:pPr>
              <w:pStyle w:val="BodyText"/>
              <w:jc w:val="both"/>
              <w:rPr>
                <w:rFonts w:ascii="Times New Roman" w:hAnsi="Times New Roman"/>
                <w:sz w:val="24"/>
                <w:szCs w:val="24"/>
                <w:lang w:val="sq-AL"/>
              </w:rPr>
            </w:pPr>
          </w:p>
          <w:p w14:paraId="309C0210" w14:textId="77777777" w:rsidR="002D2635" w:rsidRPr="009C4149" w:rsidRDefault="002D2635" w:rsidP="0001358F">
            <w:pPr>
              <w:pStyle w:val="BodyText"/>
              <w:jc w:val="both"/>
              <w:rPr>
                <w:rFonts w:ascii="Times New Roman" w:hAnsi="Times New Roman"/>
                <w:sz w:val="24"/>
                <w:szCs w:val="24"/>
                <w:lang w:val="sq-AL"/>
              </w:rPr>
            </w:pPr>
          </w:p>
          <w:p w14:paraId="099106E1" w14:textId="77777777" w:rsidR="002D2635" w:rsidRPr="009C4149" w:rsidRDefault="002D2635" w:rsidP="0001358F">
            <w:pPr>
              <w:pStyle w:val="BodyText"/>
              <w:jc w:val="both"/>
              <w:rPr>
                <w:rFonts w:ascii="Times New Roman" w:hAnsi="Times New Roman"/>
                <w:sz w:val="24"/>
                <w:szCs w:val="24"/>
                <w:lang w:val="sq-AL"/>
              </w:rPr>
            </w:pPr>
          </w:p>
          <w:p w14:paraId="6AEC3DFF" w14:textId="77777777" w:rsidR="002D2635" w:rsidRPr="009C4149" w:rsidRDefault="002D2635" w:rsidP="0001358F">
            <w:pPr>
              <w:pStyle w:val="BodyText"/>
              <w:jc w:val="both"/>
              <w:rPr>
                <w:rFonts w:ascii="Times New Roman" w:hAnsi="Times New Roman"/>
                <w:sz w:val="24"/>
                <w:szCs w:val="24"/>
                <w:lang w:val="sq-AL"/>
              </w:rPr>
            </w:pPr>
          </w:p>
          <w:p w14:paraId="768FCA01" w14:textId="77777777" w:rsidR="002D2635" w:rsidRPr="009C4149" w:rsidRDefault="002D2635" w:rsidP="0001358F">
            <w:pPr>
              <w:pStyle w:val="BodyText"/>
              <w:jc w:val="both"/>
              <w:rPr>
                <w:rFonts w:ascii="Times New Roman" w:hAnsi="Times New Roman"/>
                <w:sz w:val="24"/>
                <w:szCs w:val="24"/>
                <w:lang w:val="sq-AL"/>
              </w:rPr>
            </w:pPr>
          </w:p>
          <w:p w14:paraId="56786126" w14:textId="77777777" w:rsidR="002D2635" w:rsidRPr="009C4149" w:rsidRDefault="002D2635" w:rsidP="0001358F">
            <w:pPr>
              <w:pStyle w:val="BodyText"/>
              <w:jc w:val="both"/>
              <w:rPr>
                <w:rFonts w:ascii="Times New Roman" w:hAnsi="Times New Roman"/>
                <w:sz w:val="24"/>
                <w:szCs w:val="24"/>
                <w:lang w:val="sq-AL"/>
              </w:rPr>
            </w:pPr>
          </w:p>
          <w:p w14:paraId="583A2A5B" w14:textId="77777777" w:rsidR="002D2635" w:rsidRPr="009C4149" w:rsidRDefault="002D2635" w:rsidP="0001358F">
            <w:pPr>
              <w:pStyle w:val="BodyText"/>
              <w:jc w:val="both"/>
              <w:rPr>
                <w:rFonts w:ascii="Times New Roman" w:hAnsi="Times New Roman"/>
                <w:sz w:val="24"/>
                <w:szCs w:val="24"/>
                <w:lang w:val="sq-AL"/>
              </w:rPr>
            </w:pPr>
          </w:p>
          <w:p w14:paraId="7307FF81" w14:textId="77777777" w:rsidR="002D2635" w:rsidRPr="009C4149" w:rsidRDefault="002D2635" w:rsidP="0001358F">
            <w:pPr>
              <w:pStyle w:val="BodyText"/>
              <w:jc w:val="both"/>
              <w:rPr>
                <w:rFonts w:ascii="Times New Roman" w:hAnsi="Times New Roman"/>
                <w:sz w:val="24"/>
                <w:szCs w:val="24"/>
                <w:lang w:val="sq-AL"/>
              </w:rPr>
            </w:pPr>
          </w:p>
          <w:p w14:paraId="38394110" w14:textId="77777777" w:rsidR="002D2635" w:rsidRPr="009C4149" w:rsidRDefault="002D2635" w:rsidP="0001358F">
            <w:pPr>
              <w:pStyle w:val="BodyText"/>
              <w:jc w:val="both"/>
              <w:rPr>
                <w:rFonts w:ascii="Times New Roman" w:hAnsi="Times New Roman"/>
                <w:sz w:val="24"/>
                <w:szCs w:val="24"/>
                <w:lang w:val="sq-AL"/>
              </w:rPr>
            </w:pPr>
          </w:p>
          <w:p w14:paraId="1CAFDC32" w14:textId="77777777" w:rsidR="002D2635" w:rsidRPr="009C4149" w:rsidRDefault="002D2635" w:rsidP="0001358F">
            <w:pPr>
              <w:pStyle w:val="BodyText"/>
              <w:jc w:val="both"/>
              <w:rPr>
                <w:rFonts w:ascii="Times New Roman" w:hAnsi="Times New Roman"/>
                <w:sz w:val="24"/>
                <w:szCs w:val="24"/>
                <w:lang w:val="sq-AL"/>
              </w:rPr>
            </w:pPr>
          </w:p>
          <w:p w14:paraId="7185BFA2" w14:textId="77777777" w:rsidR="002D2635" w:rsidRPr="009C4149" w:rsidRDefault="002D2635" w:rsidP="0001358F">
            <w:pPr>
              <w:pStyle w:val="BodyText"/>
              <w:jc w:val="both"/>
              <w:rPr>
                <w:rFonts w:ascii="Times New Roman" w:hAnsi="Times New Roman"/>
                <w:sz w:val="24"/>
                <w:szCs w:val="24"/>
                <w:lang w:val="sq-AL"/>
              </w:rPr>
            </w:pPr>
          </w:p>
          <w:p w14:paraId="604C56DD" w14:textId="77777777" w:rsidR="002D2635" w:rsidRPr="009C4149" w:rsidRDefault="002D2635" w:rsidP="0001358F">
            <w:pPr>
              <w:pStyle w:val="BodyText"/>
              <w:jc w:val="both"/>
              <w:rPr>
                <w:rFonts w:ascii="Times New Roman" w:hAnsi="Times New Roman"/>
                <w:sz w:val="24"/>
                <w:szCs w:val="24"/>
                <w:lang w:val="sq-AL"/>
              </w:rPr>
            </w:pPr>
          </w:p>
          <w:p w14:paraId="7297320A" w14:textId="77777777" w:rsidR="002D2635" w:rsidRPr="009C4149" w:rsidRDefault="002D2635" w:rsidP="0001358F">
            <w:pPr>
              <w:pStyle w:val="BodyText"/>
              <w:jc w:val="both"/>
              <w:rPr>
                <w:rFonts w:ascii="Times New Roman" w:hAnsi="Times New Roman"/>
                <w:sz w:val="24"/>
                <w:szCs w:val="24"/>
                <w:lang w:val="sq-AL"/>
              </w:rPr>
            </w:pPr>
          </w:p>
          <w:p w14:paraId="7B531ADA" w14:textId="77777777" w:rsidR="002D2635" w:rsidRPr="009C4149" w:rsidRDefault="002D2635" w:rsidP="0001358F">
            <w:pPr>
              <w:pStyle w:val="BodyText"/>
              <w:jc w:val="both"/>
              <w:rPr>
                <w:rFonts w:ascii="Times New Roman" w:hAnsi="Times New Roman"/>
                <w:sz w:val="24"/>
                <w:szCs w:val="24"/>
                <w:lang w:val="sq-AL"/>
              </w:rPr>
            </w:pPr>
          </w:p>
          <w:p w14:paraId="5336A9E0" w14:textId="77777777" w:rsidR="002D2635" w:rsidRPr="009C4149" w:rsidRDefault="002D2635" w:rsidP="0001358F">
            <w:pPr>
              <w:pStyle w:val="BodyText"/>
              <w:jc w:val="both"/>
              <w:rPr>
                <w:rFonts w:ascii="Times New Roman" w:hAnsi="Times New Roman"/>
                <w:sz w:val="24"/>
                <w:szCs w:val="24"/>
                <w:lang w:val="sq-AL"/>
              </w:rPr>
            </w:pPr>
          </w:p>
          <w:p w14:paraId="2A6912C7" w14:textId="77777777" w:rsidR="002D2635" w:rsidRPr="009C4149" w:rsidRDefault="002D2635" w:rsidP="0001358F">
            <w:pPr>
              <w:pStyle w:val="BodyText"/>
              <w:jc w:val="both"/>
              <w:rPr>
                <w:rFonts w:ascii="Times New Roman" w:hAnsi="Times New Roman"/>
                <w:sz w:val="24"/>
                <w:szCs w:val="24"/>
                <w:lang w:val="sq-AL"/>
              </w:rPr>
            </w:pPr>
          </w:p>
          <w:p w14:paraId="1A3FDAE8" w14:textId="77777777" w:rsidR="002D2635" w:rsidRPr="009C4149" w:rsidRDefault="002D2635" w:rsidP="0001358F">
            <w:pPr>
              <w:pStyle w:val="BodyText"/>
              <w:jc w:val="both"/>
              <w:rPr>
                <w:rFonts w:ascii="Times New Roman" w:hAnsi="Times New Roman"/>
                <w:sz w:val="24"/>
                <w:szCs w:val="24"/>
                <w:lang w:val="sq-AL"/>
              </w:rPr>
            </w:pPr>
          </w:p>
          <w:p w14:paraId="71031CA8" w14:textId="77777777" w:rsidR="002D2635" w:rsidRPr="009C4149" w:rsidRDefault="002D2635" w:rsidP="0001358F">
            <w:pPr>
              <w:pStyle w:val="BodyText"/>
              <w:jc w:val="both"/>
              <w:rPr>
                <w:rFonts w:ascii="Times New Roman" w:hAnsi="Times New Roman"/>
                <w:sz w:val="24"/>
                <w:szCs w:val="24"/>
                <w:lang w:val="sq-AL"/>
              </w:rPr>
            </w:pPr>
          </w:p>
          <w:p w14:paraId="0DF2E238" w14:textId="77777777" w:rsidR="002D2635" w:rsidRPr="009C4149" w:rsidRDefault="002D2635" w:rsidP="0001358F">
            <w:pPr>
              <w:pStyle w:val="BodyText"/>
              <w:jc w:val="both"/>
              <w:rPr>
                <w:rFonts w:ascii="Times New Roman" w:hAnsi="Times New Roman"/>
                <w:sz w:val="24"/>
                <w:szCs w:val="24"/>
                <w:lang w:val="sq-AL"/>
              </w:rPr>
            </w:pPr>
          </w:p>
          <w:p w14:paraId="7728E74F" w14:textId="77777777" w:rsidR="002D2635" w:rsidRPr="009C4149" w:rsidRDefault="002D2635" w:rsidP="0001358F">
            <w:pPr>
              <w:pStyle w:val="BodyText"/>
              <w:jc w:val="both"/>
              <w:rPr>
                <w:rFonts w:ascii="Times New Roman" w:hAnsi="Times New Roman"/>
                <w:sz w:val="24"/>
                <w:szCs w:val="24"/>
                <w:lang w:val="sq-AL"/>
              </w:rPr>
            </w:pPr>
          </w:p>
          <w:p w14:paraId="3D932D63" w14:textId="77777777" w:rsidR="002D2635" w:rsidRPr="009C4149" w:rsidRDefault="002D2635" w:rsidP="0001358F">
            <w:pPr>
              <w:pStyle w:val="BodyText"/>
              <w:jc w:val="both"/>
              <w:rPr>
                <w:rFonts w:ascii="Times New Roman" w:hAnsi="Times New Roman"/>
                <w:sz w:val="24"/>
                <w:szCs w:val="24"/>
                <w:lang w:val="sq-AL"/>
              </w:rPr>
            </w:pPr>
          </w:p>
          <w:p w14:paraId="235A9FC1" w14:textId="77777777" w:rsidR="002D2635" w:rsidRPr="009C4149" w:rsidRDefault="002D2635" w:rsidP="0001358F">
            <w:pPr>
              <w:pStyle w:val="BodyText"/>
              <w:jc w:val="both"/>
              <w:rPr>
                <w:rFonts w:ascii="Times New Roman" w:hAnsi="Times New Roman"/>
                <w:sz w:val="24"/>
                <w:szCs w:val="24"/>
                <w:lang w:val="sq-AL"/>
              </w:rPr>
            </w:pPr>
          </w:p>
          <w:p w14:paraId="716BCC44" w14:textId="77777777" w:rsidR="002D2635" w:rsidRPr="009C4149" w:rsidRDefault="002D2635" w:rsidP="0001358F">
            <w:pPr>
              <w:pStyle w:val="BodyText"/>
              <w:jc w:val="both"/>
              <w:rPr>
                <w:rFonts w:ascii="Times New Roman" w:hAnsi="Times New Roman"/>
                <w:sz w:val="24"/>
                <w:szCs w:val="24"/>
                <w:lang w:val="sq-AL"/>
              </w:rPr>
            </w:pPr>
          </w:p>
          <w:p w14:paraId="39ADC108" w14:textId="77777777" w:rsidR="002D2635" w:rsidRPr="009C4149" w:rsidRDefault="002D2635" w:rsidP="0001358F">
            <w:pPr>
              <w:pStyle w:val="BodyText"/>
              <w:jc w:val="both"/>
              <w:rPr>
                <w:rFonts w:ascii="Times New Roman" w:hAnsi="Times New Roman"/>
                <w:sz w:val="24"/>
                <w:szCs w:val="24"/>
                <w:lang w:val="sq-AL"/>
              </w:rPr>
            </w:pPr>
          </w:p>
          <w:p w14:paraId="12D60E81" w14:textId="77777777" w:rsidR="002D2635" w:rsidRPr="009C4149" w:rsidRDefault="002D2635" w:rsidP="0001358F">
            <w:pPr>
              <w:pStyle w:val="BodyText"/>
              <w:jc w:val="both"/>
              <w:rPr>
                <w:rFonts w:ascii="Times New Roman" w:hAnsi="Times New Roman"/>
                <w:sz w:val="24"/>
                <w:szCs w:val="24"/>
                <w:lang w:val="sq-AL"/>
              </w:rPr>
            </w:pPr>
          </w:p>
          <w:p w14:paraId="7D000E01" w14:textId="77777777" w:rsidR="002D2635" w:rsidRPr="009C4149" w:rsidRDefault="002D2635" w:rsidP="0001358F">
            <w:pPr>
              <w:pStyle w:val="BodyText"/>
              <w:jc w:val="both"/>
              <w:rPr>
                <w:rFonts w:ascii="Times New Roman" w:hAnsi="Times New Roman"/>
                <w:sz w:val="24"/>
                <w:szCs w:val="24"/>
                <w:lang w:val="sq-AL"/>
              </w:rPr>
            </w:pPr>
          </w:p>
          <w:p w14:paraId="03D479AA" w14:textId="77777777" w:rsidR="002D2635" w:rsidRPr="009C4149" w:rsidRDefault="002D2635" w:rsidP="0001358F">
            <w:pPr>
              <w:pStyle w:val="BodyText"/>
              <w:jc w:val="both"/>
              <w:rPr>
                <w:rFonts w:ascii="Times New Roman" w:hAnsi="Times New Roman"/>
                <w:sz w:val="24"/>
                <w:szCs w:val="24"/>
                <w:lang w:val="sq-AL"/>
              </w:rPr>
            </w:pPr>
          </w:p>
          <w:p w14:paraId="60C69FB7" w14:textId="77777777" w:rsidR="00513289" w:rsidRPr="009C4149" w:rsidRDefault="00513289" w:rsidP="0001358F">
            <w:pPr>
              <w:pStyle w:val="BodyText"/>
              <w:jc w:val="both"/>
              <w:rPr>
                <w:rFonts w:ascii="Times New Roman" w:hAnsi="Times New Roman"/>
                <w:sz w:val="24"/>
                <w:szCs w:val="24"/>
                <w:lang w:val="sq-AL"/>
              </w:rPr>
            </w:pPr>
          </w:p>
          <w:p w14:paraId="36657E94" w14:textId="77777777" w:rsidR="00513289" w:rsidRPr="009C4149" w:rsidRDefault="00513289" w:rsidP="0001358F">
            <w:pPr>
              <w:pStyle w:val="BodyText"/>
              <w:jc w:val="both"/>
              <w:rPr>
                <w:rFonts w:ascii="Times New Roman" w:hAnsi="Times New Roman"/>
                <w:sz w:val="24"/>
                <w:szCs w:val="24"/>
                <w:lang w:val="sq-AL"/>
              </w:rPr>
            </w:pPr>
          </w:p>
          <w:p w14:paraId="4EB78F53" w14:textId="77777777" w:rsidR="00513289" w:rsidRPr="009C4149" w:rsidRDefault="00513289" w:rsidP="0001358F">
            <w:pPr>
              <w:pStyle w:val="BodyText"/>
              <w:jc w:val="both"/>
              <w:rPr>
                <w:rFonts w:ascii="Times New Roman" w:hAnsi="Times New Roman"/>
                <w:sz w:val="24"/>
                <w:szCs w:val="24"/>
                <w:lang w:val="sq-AL"/>
              </w:rPr>
            </w:pPr>
          </w:p>
          <w:p w14:paraId="3B490726" w14:textId="77777777" w:rsidR="00513289" w:rsidRPr="009C4149" w:rsidRDefault="00513289" w:rsidP="0001358F">
            <w:pPr>
              <w:pStyle w:val="BodyText"/>
              <w:jc w:val="both"/>
              <w:rPr>
                <w:rFonts w:ascii="Times New Roman" w:hAnsi="Times New Roman"/>
                <w:sz w:val="24"/>
                <w:szCs w:val="24"/>
                <w:lang w:val="sq-AL"/>
              </w:rPr>
            </w:pPr>
          </w:p>
          <w:p w14:paraId="5FAC9921" w14:textId="77777777" w:rsidR="00513289" w:rsidRPr="009C4149" w:rsidRDefault="00513289" w:rsidP="0001358F">
            <w:pPr>
              <w:pStyle w:val="BodyText"/>
              <w:jc w:val="both"/>
              <w:rPr>
                <w:rFonts w:ascii="Times New Roman" w:hAnsi="Times New Roman"/>
                <w:sz w:val="24"/>
                <w:szCs w:val="24"/>
                <w:lang w:val="sq-AL"/>
              </w:rPr>
            </w:pPr>
          </w:p>
          <w:p w14:paraId="4C51BC3B" w14:textId="77777777" w:rsidR="00513289" w:rsidRPr="009C4149" w:rsidRDefault="00513289" w:rsidP="0001358F">
            <w:pPr>
              <w:pStyle w:val="BodyText"/>
              <w:jc w:val="both"/>
              <w:rPr>
                <w:rFonts w:ascii="Times New Roman" w:hAnsi="Times New Roman"/>
                <w:sz w:val="24"/>
                <w:szCs w:val="24"/>
                <w:lang w:val="sq-AL"/>
              </w:rPr>
            </w:pPr>
          </w:p>
          <w:p w14:paraId="34BB1B22" w14:textId="77777777" w:rsidR="00513289" w:rsidRPr="009C4149" w:rsidRDefault="00513289" w:rsidP="0001358F">
            <w:pPr>
              <w:pStyle w:val="BodyText"/>
              <w:jc w:val="both"/>
              <w:rPr>
                <w:rFonts w:ascii="Times New Roman" w:hAnsi="Times New Roman"/>
                <w:sz w:val="24"/>
                <w:szCs w:val="24"/>
                <w:lang w:val="sq-AL"/>
              </w:rPr>
            </w:pPr>
          </w:p>
          <w:p w14:paraId="48F4CB21" w14:textId="77777777" w:rsidR="00513289" w:rsidRPr="009C4149" w:rsidRDefault="00513289" w:rsidP="0001358F">
            <w:pPr>
              <w:pStyle w:val="BodyText"/>
              <w:jc w:val="both"/>
              <w:rPr>
                <w:rFonts w:ascii="Times New Roman" w:hAnsi="Times New Roman"/>
                <w:sz w:val="24"/>
                <w:szCs w:val="24"/>
                <w:lang w:val="sq-AL"/>
              </w:rPr>
            </w:pPr>
          </w:p>
          <w:p w14:paraId="0B030243" w14:textId="77777777" w:rsidR="00513289" w:rsidRPr="009C4149" w:rsidRDefault="00513289" w:rsidP="0001358F">
            <w:pPr>
              <w:pStyle w:val="BodyText"/>
              <w:jc w:val="both"/>
              <w:rPr>
                <w:rFonts w:ascii="Times New Roman" w:hAnsi="Times New Roman"/>
                <w:sz w:val="24"/>
                <w:szCs w:val="24"/>
                <w:lang w:val="sq-AL"/>
              </w:rPr>
            </w:pPr>
          </w:p>
          <w:p w14:paraId="2DF762BD" w14:textId="77777777" w:rsidR="00513289" w:rsidRPr="009C4149" w:rsidRDefault="00513289" w:rsidP="0001358F">
            <w:pPr>
              <w:pStyle w:val="BodyText"/>
              <w:jc w:val="both"/>
              <w:rPr>
                <w:rFonts w:ascii="Times New Roman" w:hAnsi="Times New Roman"/>
                <w:sz w:val="24"/>
                <w:szCs w:val="24"/>
                <w:lang w:val="sq-AL"/>
              </w:rPr>
            </w:pPr>
          </w:p>
          <w:p w14:paraId="6AE5D431" w14:textId="77777777" w:rsidR="00513289" w:rsidRPr="009C4149" w:rsidRDefault="00513289" w:rsidP="0001358F">
            <w:pPr>
              <w:pStyle w:val="BodyText"/>
              <w:jc w:val="both"/>
              <w:rPr>
                <w:rFonts w:ascii="Times New Roman" w:hAnsi="Times New Roman"/>
                <w:sz w:val="24"/>
                <w:szCs w:val="24"/>
                <w:lang w:val="sq-AL"/>
              </w:rPr>
            </w:pPr>
          </w:p>
          <w:p w14:paraId="22A878FB" w14:textId="77777777" w:rsidR="00513289" w:rsidRPr="009C4149" w:rsidRDefault="00513289" w:rsidP="0001358F">
            <w:pPr>
              <w:pStyle w:val="BodyText"/>
              <w:jc w:val="both"/>
              <w:rPr>
                <w:rFonts w:ascii="Times New Roman" w:hAnsi="Times New Roman"/>
                <w:sz w:val="24"/>
                <w:szCs w:val="24"/>
                <w:lang w:val="sq-AL"/>
              </w:rPr>
            </w:pPr>
          </w:p>
          <w:p w14:paraId="17DFD6E2" w14:textId="77777777" w:rsidR="00513289" w:rsidRPr="009C4149" w:rsidRDefault="00513289" w:rsidP="0001358F">
            <w:pPr>
              <w:pStyle w:val="BodyText"/>
              <w:jc w:val="both"/>
              <w:rPr>
                <w:rFonts w:ascii="Times New Roman" w:hAnsi="Times New Roman"/>
                <w:sz w:val="24"/>
                <w:szCs w:val="24"/>
                <w:lang w:val="sq-AL"/>
              </w:rPr>
            </w:pPr>
          </w:p>
          <w:p w14:paraId="0E3113DD" w14:textId="77777777" w:rsidR="00513289" w:rsidRPr="009C4149" w:rsidRDefault="00513289" w:rsidP="0001358F">
            <w:pPr>
              <w:pStyle w:val="BodyText"/>
              <w:jc w:val="both"/>
              <w:rPr>
                <w:rFonts w:ascii="Times New Roman" w:hAnsi="Times New Roman"/>
                <w:sz w:val="24"/>
                <w:szCs w:val="24"/>
                <w:lang w:val="sq-AL"/>
              </w:rPr>
            </w:pPr>
          </w:p>
          <w:p w14:paraId="555E02C3" w14:textId="77777777" w:rsidR="00513289" w:rsidRPr="009C4149" w:rsidRDefault="00513289" w:rsidP="0001358F">
            <w:pPr>
              <w:pStyle w:val="BodyText"/>
              <w:jc w:val="both"/>
              <w:rPr>
                <w:rFonts w:ascii="Times New Roman" w:hAnsi="Times New Roman"/>
                <w:sz w:val="24"/>
                <w:szCs w:val="24"/>
                <w:lang w:val="sq-AL"/>
              </w:rPr>
            </w:pPr>
          </w:p>
          <w:p w14:paraId="2488EF3B" w14:textId="77777777" w:rsidR="00513289" w:rsidRPr="009C4149" w:rsidRDefault="00513289" w:rsidP="0001358F">
            <w:pPr>
              <w:pStyle w:val="BodyText"/>
              <w:jc w:val="both"/>
              <w:rPr>
                <w:rFonts w:ascii="Times New Roman" w:hAnsi="Times New Roman"/>
                <w:sz w:val="24"/>
                <w:szCs w:val="24"/>
                <w:lang w:val="sq-AL"/>
              </w:rPr>
            </w:pPr>
          </w:p>
          <w:p w14:paraId="40A5E097" w14:textId="77777777" w:rsidR="00513289" w:rsidRPr="009C4149" w:rsidRDefault="00513289" w:rsidP="0001358F">
            <w:pPr>
              <w:pStyle w:val="BodyText"/>
              <w:jc w:val="both"/>
              <w:rPr>
                <w:rFonts w:ascii="Times New Roman" w:hAnsi="Times New Roman"/>
                <w:sz w:val="24"/>
                <w:szCs w:val="24"/>
                <w:lang w:val="sq-AL"/>
              </w:rPr>
            </w:pPr>
          </w:p>
          <w:p w14:paraId="10C712BD" w14:textId="77777777" w:rsidR="00513289" w:rsidRPr="009C4149" w:rsidRDefault="00513289" w:rsidP="0001358F">
            <w:pPr>
              <w:pStyle w:val="BodyText"/>
              <w:jc w:val="both"/>
              <w:rPr>
                <w:rFonts w:ascii="Times New Roman" w:hAnsi="Times New Roman"/>
                <w:sz w:val="24"/>
                <w:szCs w:val="24"/>
                <w:lang w:val="sq-AL"/>
              </w:rPr>
            </w:pPr>
          </w:p>
          <w:p w14:paraId="25B03B25" w14:textId="77777777" w:rsidR="00513289" w:rsidRPr="009C4149" w:rsidRDefault="00513289" w:rsidP="0001358F">
            <w:pPr>
              <w:pStyle w:val="BodyText"/>
              <w:jc w:val="both"/>
              <w:rPr>
                <w:rFonts w:ascii="Times New Roman" w:hAnsi="Times New Roman"/>
                <w:sz w:val="24"/>
                <w:szCs w:val="24"/>
                <w:lang w:val="sq-AL"/>
              </w:rPr>
            </w:pPr>
          </w:p>
          <w:p w14:paraId="5E3C9EAE" w14:textId="77777777" w:rsidR="00513289" w:rsidRPr="009C4149" w:rsidRDefault="00513289" w:rsidP="0001358F">
            <w:pPr>
              <w:pStyle w:val="BodyText"/>
              <w:jc w:val="both"/>
              <w:rPr>
                <w:rFonts w:ascii="Times New Roman" w:hAnsi="Times New Roman"/>
                <w:sz w:val="24"/>
                <w:szCs w:val="24"/>
                <w:lang w:val="sq-AL"/>
              </w:rPr>
            </w:pPr>
          </w:p>
          <w:p w14:paraId="60BE5E76" w14:textId="77777777" w:rsidR="00513289" w:rsidRPr="009C4149" w:rsidRDefault="00513289" w:rsidP="0001358F">
            <w:pPr>
              <w:pStyle w:val="BodyText"/>
              <w:jc w:val="both"/>
              <w:rPr>
                <w:rFonts w:ascii="Times New Roman" w:hAnsi="Times New Roman"/>
                <w:sz w:val="24"/>
                <w:szCs w:val="24"/>
                <w:lang w:val="sq-AL"/>
              </w:rPr>
            </w:pPr>
          </w:p>
          <w:p w14:paraId="21B75722" w14:textId="77777777" w:rsidR="00513289" w:rsidRPr="009C4149" w:rsidRDefault="00513289" w:rsidP="0001358F">
            <w:pPr>
              <w:pStyle w:val="BodyText"/>
              <w:jc w:val="both"/>
              <w:rPr>
                <w:rFonts w:ascii="Times New Roman" w:hAnsi="Times New Roman"/>
                <w:sz w:val="24"/>
                <w:szCs w:val="24"/>
                <w:lang w:val="sq-AL"/>
              </w:rPr>
            </w:pPr>
          </w:p>
          <w:p w14:paraId="10572CA9" w14:textId="70FCF41A" w:rsidR="00513289" w:rsidRPr="009C4149" w:rsidRDefault="00513289" w:rsidP="0001358F">
            <w:pPr>
              <w:pStyle w:val="BodyText"/>
              <w:jc w:val="both"/>
              <w:rPr>
                <w:rFonts w:ascii="Times New Roman" w:hAnsi="Times New Roman"/>
                <w:sz w:val="24"/>
                <w:szCs w:val="24"/>
                <w:lang w:val="sq-AL"/>
              </w:rPr>
            </w:pPr>
          </w:p>
        </w:tc>
        <w:tc>
          <w:tcPr>
            <w:tcW w:w="2389" w:type="dxa"/>
            <w:tcBorders>
              <w:top w:val="single" w:sz="4" w:space="0" w:color="auto"/>
              <w:left w:val="single" w:sz="4" w:space="0" w:color="auto"/>
              <w:bottom w:val="single" w:sz="4" w:space="0" w:color="auto"/>
              <w:right w:val="single" w:sz="4" w:space="0" w:color="auto"/>
            </w:tcBorders>
          </w:tcPr>
          <w:p w14:paraId="11470D2C" w14:textId="77777777" w:rsidR="00A71032" w:rsidRPr="009C4149" w:rsidRDefault="00A71032" w:rsidP="00A71032">
            <w:pPr>
              <w:spacing w:before="100" w:beforeAutospacing="1" w:after="120" w:line="273" w:lineRule="auto"/>
              <w:jc w:val="both"/>
              <w:rPr>
                <w:rFonts w:ascii="Times New Roman" w:hAnsi="Times New Roman"/>
                <w:sz w:val="24"/>
                <w:szCs w:val="24"/>
                <w:lang w:val="sq-AL"/>
              </w:rPr>
            </w:pPr>
            <w:r w:rsidRPr="009C4149">
              <w:rPr>
                <w:rFonts w:ascii="Times New Roman" w:hAnsi="Times New Roman"/>
                <w:sz w:val="24"/>
                <w:szCs w:val="24"/>
                <w:lang w:val="sq-AL"/>
              </w:rPr>
              <w:lastRenderedPageBreak/>
              <w:t xml:space="preserve">Siç përcaktohet edhe në nenin 79, të ligjit, investimet në pjesëmarrje mbi 10% konsiderohen si aktive të papërshtatshme për qëllime të treguesve financiarë të shoqërive të sigurimit pasi shërbejnë si kapital në entitetin tjetër që zotërohet si dhe konsiderohen jolikuide për shkak se nuk janë lehtësisht të kthyeshme në likuiditet. Qartësimi i trajtimit të investimeve </w:t>
            </w:r>
            <w:r w:rsidRPr="009C4149">
              <w:rPr>
                <w:rFonts w:ascii="Times New Roman" w:hAnsi="Times New Roman"/>
                <w:sz w:val="24"/>
                <w:szCs w:val="24"/>
                <w:lang w:val="sq-AL"/>
              </w:rPr>
              <w:lastRenderedPageBreak/>
              <w:t xml:space="preserve">në pjesëmarrje në nenin 97 dhe 103, është në linjë me praktikën e përdorur për të gjithë tregun edhe aktualisht (të gjithë shoqëritë që kanë investime në pjesëmarrje në entitete të tjera të rregulluara e zbatojnë këtë parashikim), si dhe me praktikat e ndjekura në të gjithë vendet që aplikojnë regjimin Solvency I (Maqedoni e Veriut, Serbi, Kosovë, Mali i zi etj). </w:t>
            </w:r>
          </w:p>
          <w:p w14:paraId="6DD0FDDD" w14:textId="77777777" w:rsidR="00A71032" w:rsidRPr="009C4149" w:rsidRDefault="00A71032" w:rsidP="00A71032">
            <w:pPr>
              <w:widowControl w:val="0"/>
              <w:autoSpaceDE w:val="0"/>
              <w:autoSpaceDN w:val="0"/>
              <w:spacing w:before="100" w:beforeAutospacing="1" w:line="273" w:lineRule="auto"/>
              <w:jc w:val="both"/>
              <w:rPr>
                <w:rFonts w:ascii="Times New Roman" w:hAnsi="Times New Roman"/>
                <w:sz w:val="24"/>
                <w:szCs w:val="24"/>
                <w:lang w:val="sq-AL"/>
              </w:rPr>
            </w:pPr>
            <w:r w:rsidRPr="009C4149">
              <w:rPr>
                <w:rFonts w:ascii="Times New Roman" w:hAnsi="Times New Roman"/>
                <w:sz w:val="24"/>
                <w:szCs w:val="24"/>
                <w:lang w:val="sq-AL"/>
              </w:rPr>
              <w:t xml:space="preserve">Një parashikim i tillë është domosdoshmëri pasi, kërkesat për cilësinë e kreditit dhe likuiditetin e aktiveve që mbulojnë provigjonet teknike/matematike (AMPT) duhet të jenë edhe më të larta sesa ato që mbulojnë kapitalin e vet (përjashtimi i këtij zëri në nenin 79 për efekt të llogaritjes së AP është eksplicit), pasi provigjonet e mjaftueshme dhe vecanërisht aktivet që mbulojnë këto provigjone janë linja e parë e mbrojtjes kur bëhet fjalë për pagimin e dëmeve. Rishikimi i këtyre kërkesave të ligjit për përllogaritjet e aftësisë paguese dhe aktiveve në mbulim të provigjoneve teknike/matematike ka </w:t>
            </w:r>
            <w:r w:rsidRPr="009C4149">
              <w:rPr>
                <w:rFonts w:ascii="Times New Roman" w:hAnsi="Times New Roman"/>
                <w:sz w:val="24"/>
                <w:szCs w:val="24"/>
                <w:lang w:val="sq-AL"/>
              </w:rPr>
              <w:lastRenderedPageBreak/>
              <w:t>qenë pjesë e rekomandimeve nga Banka Botërore.</w:t>
            </w:r>
          </w:p>
          <w:p w14:paraId="05A7FFEC" w14:textId="77777777" w:rsidR="00A71032" w:rsidRPr="009C4149" w:rsidRDefault="00A71032" w:rsidP="00A71032">
            <w:pPr>
              <w:widowControl w:val="0"/>
              <w:autoSpaceDE w:val="0"/>
              <w:autoSpaceDN w:val="0"/>
              <w:spacing w:before="100" w:beforeAutospacing="1" w:line="273" w:lineRule="auto"/>
              <w:jc w:val="both"/>
              <w:rPr>
                <w:rFonts w:ascii="Times New Roman" w:hAnsi="Times New Roman"/>
                <w:sz w:val="24"/>
                <w:szCs w:val="24"/>
                <w:lang w:val="sq-AL"/>
              </w:rPr>
            </w:pPr>
            <w:r w:rsidRPr="009C4149">
              <w:rPr>
                <w:rFonts w:ascii="Times New Roman" w:hAnsi="Times New Roman"/>
                <w:sz w:val="24"/>
                <w:szCs w:val="24"/>
                <w:lang w:val="sq-AL"/>
              </w:rPr>
              <w:t>Në lidhje me përvojën ndërkombëtare, sigurisht që aktivet jo-likuide si aksionet dhe borxhi i kompanive private nuk janë të pranueshme në shumicën e regjimeve rregullatore (rule based) si jo në përputhje me standardet minimale të likuiditetit dhe të cilësisë së kreditit dhe që paraqesin vështirësi të mëdha kur bëhet fjalë për saktësinë e vlerësimit të tyre. Në rastin e regjimeve të mbikëqyrjes me bazë rreziku (Solvency II), kufizime shumë të mëdha të rrezikut të kreditit dhe rrezikut të tregut (marzhe skontimi) do të aplikohen për kapitalin e shoqërive të sigurimit, për të reflektuar cilësinë e tyre, për shoqëritë që mbështeten në këto lloj aktivesh.</w:t>
            </w:r>
          </w:p>
          <w:p w14:paraId="385F22D6" w14:textId="77777777" w:rsidR="002D2635" w:rsidRPr="009C4149" w:rsidRDefault="002D2635" w:rsidP="0001358F">
            <w:pPr>
              <w:pStyle w:val="BodyText"/>
              <w:jc w:val="both"/>
              <w:rPr>
                <w:rFonts w:ascii="Times New Roman" w:hAnsi="Times New Roman"/>
                <w:sz w:val="24"/>
                <w:szCs w:val="24"/>
                <w:lang w:val="sq-AL"/>
              </w:rPr>
            </w:pPr>
          </w:p>
          <w:p w14:paraId="7E6DA17A" w14:textId="77777777" w:rsidR="002D2635" w:rsidRPr="009C4149" w:rsidRDefault="002D2635" w:rsidP="0001358F">
            <w:pPr>
              <w:pStyle w:val="BodyText"/>
              <w:jc w:val="both"/>
              <w:rPr>
                <w:rFonts w:ascii="Times New Roman" w:hAnsi="Times New Roman"/>
                <w:sz w:val="24"/>
                <w:szCs w:val="24"/>
                <w:lang w:val="sq-AL"/>
              </w:rPr>
            </w:pPr>
          </w:p>
          <w:p w14:paraId="69E29CAC" w14:textId="77777777" w:rsidR="002D2635" w:rsidRPr="009C4149" w:rsidRDefault="002D2635" w:rsidP="0001358F">
            <w:pPr>
              <w:pStyle w:val="BodyText"/>
              <w:jc w:val="both"/>
              <w:rPr>
                <w:rFonts w:ascii="Times New Roman" w:hAnsi="Times New Roman"/>
                <w:sz w:val="24"/>
                <w:szCs w:val="24"/>
                <w:lang w:val="sq-AL"/>
              </w:rPr>
            </w:pPr>
          </w:p>
          <w:p w14:paraId="0897F6B7" w14:textId="77777777" w:rsidR="002D2635" w:rsidRPr="009C4149" w:rsidRDefault="002D2635" w:rsidP="0001358F">
            <w:pPr>
              <w:pStyle w:val="BodyText"/>
              <w:jc w:val="both"/>
              <w:rPr>
                <w:rFonts w:ascii="Times New Roman" w:hAnsi="Times New Roman"/>
                <w:sz w:val="24"/>
                <w:szCs w:val="24"/>
                <w:lang w:val="sq-AL"/>
              </w:rPr>
            </w:pPr>
          </w:p>
          <w:p w14:paraId="67C2CC5F" w14:textId="77777777" w:rsidR="002D2635" w:rsidRPr="009C4149" w:rsidRDefault="002D2635" w:rsidP="0001358F">
            <w:pPr>
              <w:pStyle w:val="BodyText"/>
              <w:jc w:val="both"/>
              <w:rPr>
                <w:rFonts w:ascii="Times New Roman" w:hAnsi="Times New Roman"/>
                <w:sz w:val="24"/>
                <w:szCs w:val="24"/>
                <w:lang w:val="sq-AL"/>
              </w:rPr>
            </w:pPr>
          </w:p>
          <w:p w14:paraId="791EF1B2" w14:textId="77777777" w:rsidR="002D2635" w:rsidRPr="009C4149" w:rsidRDefault="002D2635" w:rsidP="0001358F">
            <w:pPr>
              <w:pStyle w:val="BodyText"/>
              <w:jc w:val="both"/>
              <w:rPr>
                <w:rFonts w:ascii="Times New Roman" w:hAnsi="Times New Roman"/>
                <w:sz w:val="24"/>
                <w:szCs w:val="24"/>
                <w:lang w:val="sq-AL"/>
              </w:rPr>
            </w:pPr>
          </w:p>
          <w:p w14:paraId="1B9733FD" w14:textId="77777777" w:rsidR="002D2635" w:rsidRPr="009C4149" w:rsidRDefault="002D2635" w:rsidP="0001358F">
            <w:pPr>
              <w:pStyle w:val="BodyText"/>
              <w:jc w:val="both"/>
              <w:rPr>
                <w:rFonts w:ascii="Times New Roman" w:hAnsi="Times New Roman"/>
                <w:sz w:val="24"/>
                <w:szCs w:val="24"/>
                <w:lang w:val="sq-AL"/>
              </w:rPr>
            </w:pPr>
          </w:p>
          <w:p w14:paraId="583BCF59" w14:textId="77777777" w:rsidR="002D2635" w:rsidRPr="009C4149" w:rsidRDefault="002D2635" w:rsidP="0001358F">
            <w:pPr>
              <w:pStyle w:val="BodyText"/>
              <w:jc w:val="both"/>
              <w:rPr>
                <w:rFonts w:ascii="Times New Roman" w:hAnsi="Times New Roman"/>
                <w:sz w:val="24"/>
                <w:szCs w:val="24"/>
                <w:lang w:val="sq-AL"/>
              </w:rPr>
            </w:pPr>
          </w:p>
          <w:p w14:paraId="3B000CCC" w14:textId="77777777" w:rsidR="002D2635" w:rsidRPr="009C4149" w:rsidRDefault="002D2635" w:rsidP="0001358F">
            <w:pPr>
              <w:pStyle w:val="BodyText"/>
              <w:jc w:val="both"/>
              <w:rPr>
                <w:rFonts w:ascii="Times New Roman" w:hAnsi="Times New Roman"/>
                <w:sz w:val="24"/>
                <w:szCs w:val="24"/>
                <w:lang w:val="sq-AL"/>
              </w:rPr>
            </w:pPr>
          </w:p>
          <w:p w14:paraId="3B3D2CC5" w14:textId="77777777" w:rsidR="002D2635" w:rsidRPr="009C4149" w:rsidRDefault="002D2635" w:rsidP="0001358F">
            <w:pPr>
              <w:pStyle w:val="BodyText"/>
              <w:jc w:val="both"/>
              <w:rPr>
                <w:rFonts w:ascii="Times New Roman" w:hAnsi="Times New Roman"/>
                <w:sz w:val="24"/>
                <w:szCs w:val="24"/>
                <w:lang w:val="sq-AL"/>
              </w:rPr>
            </w:pPr>
          </w:p>
          <w:p w14:paraId="4318E239" w14:textId="77777777" w:rsidR="002D2635" w:rsidRPr="009C4149" w:rsidRDefault="002D2635" w:rsidP="0001358F">
            <w:pPr>
              <w:pStyle w:val="BodyText"/>
              <w:jc w:val="both"/>
              <w:rPr>
                <w:rFonts w:ascii="Times New Roman" w:hAnsi="Times New Roman"/>
                <w:sz w:val="24"/>
                <w:szCs w:val="24"/>
                <w:lang w:val="sq-AL"/>
              </w:rPr>
            </w:pPr>
          </w:p>
          <w:p w14:paraId="48C6C22E" w14:textId="77777777" w:rsidR="002D2635" w:rsidRPr="009C4149" w:rsidRDefault="002D2635" w:rsidP="0001358F">
            <w:pPr>
              <w:pStyle w:val="BodyText"/>
              <w:jc w:val="both"/>
              <w:rPr>
                <w:rFonts w:ascii="Times New Roman" w:hAnsi="Times New Roman"/>
                <w:sz w:val="24"/>
                <w:szCs w:val="24"/>
                <w:lang w:val="sq-AL"/>
              </w:rPr>
            </w:pPr>
          </w:p>
          <w:p w14:paraId="7EB62BCC" w14:textId="77777777" w:rsidR="002D2635" w:rsidRPr="009C4149" w:rsidRDefault="002D2635" w:rsidP="0001358F">
            <w:pPr>
              <w:pStyle w:val="BodyText"/>
              <w:jc w:val="both"/>
              <w:rPr>
                <w:rFonts w:ascii="Times New Roman" w:hAnsi="Times New Roman"/>
                <w:sz w:val="24"/>
                <w:szCs w:val="24"/>
                <w:lang w:val="sq-AL"/>
              </w:rPr>
            </w:pPr>
          </w:p>
          <w:p w14:paraId="7FE14D15" w14:textId="77777777" w:rsidR="002D2635" w:rsidRPr="009C4149" w:rsidRDefault="002D2635" w:rsidP="0001358F">
            <w:pPr>
              <w:pStyle w:val="BodyText"/>
              <w:jc w:val="both"/>
              <w:rPr>
                <w:rFonts w:ascii="Times New Roman" w:hAnsi="Times New Roman"/>
                <w:sz w:val="24"/>
                <w:szCs w:val="24"/>
                <w:lang w:val="sq-AL"/>
              </w:rPr>
            </w:pPr>
          </w:p>
          <w:p w14:paraId="0432DB21" w14:textId="77777777" w:rsidR="002D2635" w:rsidRPr="009C4149" w:rsidRDefault="002D2635" w:rsidP="0001358F">
            <w:pPr>
              <w:pStyle w:val="BodyText"/>
              <w:jc w:val="both"/>
              <w:rPr>
                <w:rFonts w:ascii="Times New Roman" w:hAnsi="Times New Roman"/>
                <w:sz w:val="24"/>
                <w:szCs w:val="24"/>
                <w:lang w:val="sq-AL"/>
              </w:rPr>
            </w:pPr>
          </w:p>
          <w:p w14:paraId="4CED2787" w14:textId="77777777" w:rsidR="002D2635" w:rsidRPr="009C4149" w:rsidRDefault="002D2635" w:rsidP="0001358F">
            <w:pPr>
              <w:pStyle w:val="BodyText"/>
              <w:jc w:val="both"/>
              <w:rPr>
                <w:rFonts w:ascii="Times New Roman" w:hAnsi="Times New Roman"/>
                <w:sz w:val="24"/>
                <w:szCs w:val="24"/>
                <w:lang w:val="sq-AL"/>
              </w:rPr>
            </w:pPr>
          </w:p>
          <w:p w14:paraId="731CCED3" w14:textId="77777777" w:rsidR="002D2635" w:rsidRPr="009C4149" w:rsidRDefault="002D2635" w:rsidP="0001358F">
            <w:pPr>
              <w:pStyle w:val="BodyText"/>
              <w:jc w:val="both"/>
              <w:rPr>
                <w:rFonts w:ascii="Times New Roman" w:hAnsi="Times New Roman"/>
                <w:sz w:val="24"/>
                <w:szCs w:val="24"/>
                <w:lang w:val="sq-AL"/>
              </w:rPr>
            </w:pPr>
          </w:p>
          <w:p w14:paraId="71348B2F" w14:textId="77777777" w:rsidR="002D2635" w:rsidRPr="009C4149" w:rsidRDefault="002D2635" w:rsidP="0001358F">
            <w:pPr>
              <w:pStyle w:val="BodyText"/>
              <w:jc w:val="both"/>
              <w:rPr>
                <w:rFonts w:ascii="Times New Roman" w:hAnsi="Times New Roman"/>
                <w:sz w:val="24"/>
                <w:szCs w:val="24"/>
                <w:lang w:val="sq-AL"/>
              </w:rPr>
            </w:pPr>
          </w:p>
          <w:p w14:paraId="49639FAF" w14:textId="77777777" w:rsidR="002D2635" w:rsidRPr="009C4149" w:rsidRDefault="002D2635" w:rsidP="0001358F">
            <w:pPr>
              <w:pStyle w:val="BodyText"/>
              <w:jc w:val="both"/>
              <w:rPr>
                <w:rFonts w:ascii="Times New Roman" w:hAnsi="Times New Roman"/>
                <w:sz w:val="24"/>
                <w:szCs w:val="24"/>
                <w:lang w:val="sq-AL"/>
              </w:rPr>
            </w:pPr>
          </w:p>
          <w:p w14:paraId="1402F7EE" w14:textId="77777777" w:rsidR="002D2635" w:rsidRPr="009C4149" w:rsidRDefault="002D2635" w:rsidP="0001358F">
            <w:pPr>
              <w:pStyle w:val="BodyText"/>
              <w:jc w:val="both"/>
              <w:rPr>
                <w:rFonts w:ascii="Times New Roman" w:hAnsi="Times New Roman"/>
                <w:sz w:val="24"/>
                <w:szCs w:val="24"/>
                <w:lang w:val="sq-AL"/>
              </w:rPr>
            </w:pPr>
          </w:p>
          <w:p w14:paraId="5A4AD4D5" w14:textId="77777777" w:rsidR="002D2635" w:rsidRPr="009C4149" w:rsidRDefault="002D2635" w:rsidP="0001358F">
            <w:pPr>
              <w:pStyle w:val="BodyText"/>
              <w:jc w:val="both"/>
              <w:rPr>
                <w:rFonts w:ascii="Times New Roman" w:hAnsi="Times New Roman"/>
                <w:sz w:val="24"/>
                <w:szCs w:val="24"/>
                <w:lang w:val="sq-AL"/>
              </w:rPr>
            </w:pPr>
          </w:p>
          <w:p w14:paraId="6ED85B24" w14:textId="77777777" w:rsidR="002D2635" w:rsidRPr="009C4149" w:rsidRDefault="002D2635" w:rsidP="0001358F">
            <w:pPr>
              <w:pStyle w:val="BodyText"/>
              <w:jc w:val="both"/>
              <w:rPr>
                <w:rFonts w:ascii="Times New Roman" w:hAnsi="Times New Roman"/>
                <w:sz w:val="24"/>
                <w:szCs w:val="24"/>
                <w:lang w:val="sq-AL"/>
              </w:rPr>
            </w:pPr>
          </w:p>
          <w:p w14:paraId="545F997D" w14:textId="77777777" w:rsidR="002D2635" w:rsidRPr="009C4149" w:rsidRDefault="002D2635" w:rsidP="0001358F">
            <w:pPr>
              <w:pStyle w:val="BodyText"/>
              <w:jc w:val="both"/>
              <w:rPr>
                <w:rFonts w:ascii="Times New Roman" w:hAnsi="Times New Roman"/>
                <w:sz w:val="24"/>
                <w:szCs w:val="24"/>
                <w:lang w:val="sq-AL"/>
              </w:rPr>
            </w:pPr>
          </w:p>
          <w:p w14:paraId="23DEFAD1" w14:textId="77777777" w:rsidR="002D2635" w:rsidRPr="009C4149" w:rsidRDefault="002D2635" w:rsidP="0001358F">
            <w:pPr>
              <w:pStyle w:val="BodyText"/>
              <w:jc w:val="both"/>
              <w:rPr>
                <w:rFonts w:ascii="Times New Roman" w:hAnsi="Times New Roman"/>
                <w:sz w:val="24"/>
                <w:szCs w:val="24"/>
                <w:lang w:val="sq-AL"/>
              </w:rPr>
            </w:pPr>
          </w:p>
          <w:p w14:paraId="51AA5A05" w14:textId="77777777" w:rsidR="002D2635" w:rsidRPr="009C4149" w:rsidRDefault="002D2635" w:rsidP="0001358F">
            <w:pPr>
              <w:pStyle w:val="BodyText"/>
              <w:jc w:val="both"/>
              <w:rPr>
                <w:rFonts w:ascii="Times New Roman" w:hAnsi="Times New Roman"/>
                <w:sz w:val="24"/>
                <w:szCs w:val="24"/>
                <w:lang w:val="sq-AL"/>
              </w:rPr>
            </w:pPr>
          </w:p>
          <w:p w14:paraId="7E8BEBDA" w14:textId="77777777" w:rsidR="002D2635" w:rsidRPr="009C4149" w:rsidRDefault="002D2635" w:rsidP="0001358F">
            <w:pPr>
              <w:pStyle w:val="BodyText"/>
              <w:jc w:val="both"/>
              <w:rPr>
                <w:rFonts w:ascii="Times New Roman" w:hAnsi="Times New Roman"/>
                <w:sz w:val="24"/>
                <w:szCs w:val="24"/>
                <w:lang w:val="sq-AL"/>
              </w:rPr>
            </w:pPr>
          </w:p>
          <w:p w14:paraId="406131F0" w14:textId="77777777" w:rsidR="002D2635" w:rsidRPr="009C4149" w:rsidRDefault="002D2635" w:rsidP="0001358F">
            <w:pPr>
              <w:pStyle w:val="BodyText"/>
              <w:jc w:val="both"/>
              <w:rPr>
                <w:rFonts w:ascii="Times New Roman" w:hAnsi="Times New Roman"/>
                <w:sz w:val="24"/>
                <w:szCs w:val="24"/>
                <w:lang w:val="sq-AL"/>
              </w:rPr>
            </w:pPr>
          </w:p>
          <w:p w14:paraId="1823DA85" w14:textId="77777777" w:rsidR="002D2635" w:rsidRPr="009C4149" w:rsidRDefault="002D2635" w:rsidP="0001358F">
            <w:pPr>
              <w:pStyle w:val="BodyText"/>
              <w:jc w:val="both"/>
              <w:rPr>
                <w:rFonts w:ascii="Times New Roman" w:hAnsi="Times New Roman"/>
                <w:sz w:val="24"/>
                <w:szCs w:val="24"/>
                <w:lang w:val="sq-AL"/>
              </w:rPr>
            </w:pPr>
          </w:p>
          <w:p w14:paraId="5FA228D0" w14:textId="77777777" w:rsidR="002D2635" w:rsidRPr="009C4149" w:rsidRDefault="002D2635" w:rsidP="0001358F">
            <w:pPr>
              <w:pStyle w:val="BodyText"/>
              <w:jc w:val="both"/>
              <w:rPr>
                <w:rFonts w:ascii="Times New Roman" w:hAnsi="Times New Roman"/>
                <w:sz w:val="24"/>
                <w:szCs w:val="24"/>
                <w:lang w:val="sq-AL"/>
              </w:rPr>
            </w:pPr>
          </w:p>
          <w:p w14:paraId="2C604FAC" w14:textId="77777777" w:rsidR="002D2635" w:rsidRPr="009C4149" w:rsidRDefault="002D2635" w:rsidP="0001358F">
            <w:pPr>
              <w:pStyle w:val="BodyText"/>
              <w:jc w:val="both"/>
              <w:rPr>
                <w:rFonts w:ascii="Times New Roman" w:hAnsi="Times New Roman"/>
                <w:sz w:val="24"/>
                <w:szCs w:val="24"/>
                <w:lang w:val="sq-AL"/>
              </w:rPr>
            </w:pPr>
          </w:p>
          <w:p w14:paraId="156DF8DD" w14:textId="77777777" w:rsidR="002D2635" w:rsidRPr="009C4149" w:rsidRDefault="002D2635" w:rsidP="0001358F">
            <w:pPr>
              <w:pStyle w:val="BodyText"/>
              <w:jc w:val="both"/>
              <w:rPr>
                <w:rFonts w:ascii="Times New Roman" w:hAnsi="Times New Roman"/>
                <w:sz w:val="24"/>
                <w:szCs w:val="24"/>
                <w:lang w:val="sq-AL"/>
              </w:rPr>
            </w:pPr>
          </w:p>
          <w:p w14:paraId="550ADB14" w14:textId="77777777" w:rsidR="002D2635" w:rsidRPr="009C4149" w:rsidRDefault="002D2635" w:rsidP="0001358F">
            <w:pPr>
              <w:pStyle w:val="BodyText"/>
              <w:jc w:val="both"/>
              <w:rPr>
                <w:rFonts w:ascii="Times New Roman" w:hAnsi="Times New Roman"/>
                <w:sz w:val="24"/>
                <w:szCs w:val="24"/>
                <w:lang w:val="sq-AL"/>
              </w:rPr>
            </w:pPr>
          </w:p>
          <w:p w14:paraId="7854A471" w14:textId="77777777" w:rsidR="002D2635" w:rsidRPr="009C4149" w:rsidRDefault="002D2635" w:rsidP="0001358F">
            <w:pPr>
              <w:pStyle w:val="BodyText"/>
              <w:jc w:val="both"/>
              <w:rPr>
                <w:rFonts w:ascii="Times New Roman" w:hAnsi="Times New Roman"/>
                <w:sz w:val="24"/>
                <w:szCs w:val="24"/>
                <w:lang w:val="sq-AL"/>
              </w:rPr>
            </w:pPr>
          </w:p>
          <w:p w14:paraId="3AB6DDD3" w14:textId="77777777" w:rsidR="002D2635" w:rsidRPr="009C4149" w:rsidRDefault="002D2635" w:rsidP="0001358F">
            <w:pPr>
              <w:pStyle w:val="BodyText"/>
              <w:jc w:val="both"/>
              <w:rPr>
                <w:rFonts w:ascii="Times New Roman" w:hAnsi="Times New Roman"/>
                <w:sz w:val="24"/>
                <w:szCs w:val="24"/>
                <w:lang w:val="sq-AL"/>
              </w:rPr>
            </w:pPr>
          </w:p>
          <w:p w14:paraId="1249AB25" w14:textId="77777777" w:rsidR="002D2635" w:rsidRPr="009C4149" w:rsidRDefault="002D2635" w:rsidP="0001358F">
            <w:pPr>
              <w:pStyle w:val="BodyText"/>
              <w:jc w:val="both"/>
              <w:rPr>
                <w:rFonts w:ascii="Times New Roman" w:hAnsi="Times New Roman"/>
                <w:sz w:val="24"/>
                <w:szCs w:val="24"/>
                <w:lang w:val="sq-AL"/>
              </w:rPr>
            </w:pPr>
          </w:p>
          <w:p w14:paraId="7D764B5F" w14:textId="77777777" w:rsidR="002D2635" w:rsidRPr="009C4149" w:rsidRDefault="002D2635" w:rsidP="0001358F">
            <w:pPr>
              <w:pStyle w:val="BodyText"/>
              <w:jc w:val="both"/>
              <w:rPr>
                <w:rFonts w:ascii="Times New Roman" w:hAnsi="Times New Roman"/>
                <w:sz w:val="24"/>
                <w:szCs w:val="24"/>
                <w:lang w:val="sq-AL"/>
              </w:rPr>
            </w:pPr>
          </w:p>
          <w:p w14:paraId="4A7455D1" w14:textId="77777777" w:rsidR="002D2635" w:rsidRPr="009C4149" w:rsidRDefault="002D2635" w:rsidP="0001358F">
            <w:pPr>
              <w:pStyle w:val="BodyText"/>
              <w:jc w:val="both"/>
              <w:rPr>
                <w:rFonts w:ascii="Times New Roman" w:hAnsi="Times New Roman"/>
                <w:sz w:val="24"/>
                <w:szCs w:val="24"/>
                <w:lang w:val="sq-AL"/>
              </w:rPr>
            </w:pPr>
          </w:p>
          <w:p w14:paraId="4CC0A097" w14:textId="77777777" w:rsidR="002D2635" w:rsidRPr="009C4149" w:rsidRDefault="002D2635" w:rsidP="0001358F">
            <w:pPr>
              <w:pStyle w:val="BodyText"/>
              <w:jc w:val="both"/>
              <w:rPr>
                <w:rFonts w:ascii="Times New Roman" w:hAnsi="Times New Roman"/>
                <w:sz w:val="24"/>
                <w:szCs w:val="24"/>
                <w:lang w:val="sq-AL"/>
              </w:rPr>
            </w:pPr>
          </w:p>
          <w:p w14:paraId="13483E91" w14:textId="77777777" w:rsidR="002D2635" w:rsidRPr="009C4149" w:rsidRDefault="002D2635" w:rsidP="0001358F">
            <w:pPr>
              <w:pStyle w:val="BodyText"/>
              <w:jc w:val="both"/>
              <w:rPr>
                <w:rFonts w:ascii="Times New Roman" w:hAnsi="Times New Roman"/>
                <w:sz w:val="24"/>
                <w:szCs w:val="24"/>
                <w:lang w:val="sq-AL"/>
              </w:rPr>
            </w:pPr>
          </w:p>
          <w:p w14:paraId="4D47DAC6" w14:textId="77777777" w:rsidR="002D2635" w:rsidRPr="009C4149" w:rsidRDefault="002D2635" w:rsidP="0001358F">
            <w:pPr>
              <w:pStyle w:val="BodyText"/>
              <w:jc w:val="both"/>
              <w:rPr>
                <w:rFonts w:ascii="Times New Roman" w:hAnsi="Times New Roman"/>
                <w:sz w:val="24"/>
                <w:szCs w:val="24"/>
                <w:lang w:val="sq-AL"/>
              </w:rPr>
            </w:pPr>
          </w:p>
          <w:p w14:paraId="272A2416" w14:textId="77777777" w:rsidR="002D2635" w:rsidRPr="009C4149" w:rsidRDefault="002D2635" w:rsidP="0001358F">
            <w:pPr>
              <w:pStyle w:val="BodyText"/>
              <w:jc w:val="both"/>
              <w:rPr>
                <w:rFonts w:ascii="Times New Roman" w:hAnsi="Times New Roman"/>
                <w:sz w:val="24"/>
                <w:szCs w:val="24"/>
                <w:lang w:val="sq-AL"/>
              </w:rPr>
            </w:pPr>
          </w:p>
          <w:p w14:paraId="0D1E7E78" w14:textId="77777777" w:rsidR="002D2635" w:rsidRPr="009C4149" w:rsidRDefault="002D2635" w:rsidP="0001358F">
            <w:pPr>
              <w:pStyle w:val="BodyText"/>
              <w:jc w:val="both"/>
              <w:rPr>
                <w:rFonts w:ascii="Times New Roman" w:hAnsi="Times New Roman"/>
                <w:sz w:val="24"/>
                <w:szCs w:val="24"/>
                <w:lang w:val="sq-AL"/>
              </w:rPr>
            </w:pPr>
          </w:p>
          <w:p w14:paraId="56E0B14B" w14:textId="77777777" w:rsidR="002D2635" w:rsidRPr="009C4149" w:rsidRDefault="002D2635" w:rsidP="0001358F">
            <w:pPr>
              <w:pStyle w:val="BodyText"/>
              <w:jc w:val="both"/>
              <w:rPr>
                <w:rFonts w:ascii="Times New Roman" w:hAnsi="Times New Roman"/>
                <w:sz w:val="24"/>
                <w:szCs w:val="24"/>
                <w:lang w:val="sq-AL"/>
              </w:rPr>
            </w:pPr>
          </w:p>
          <w:p w14:paraId="30E1D42E" w14:textId="77777777" w:rsidR="002D2635" w:rsidRPr="009C4149" w:rsidRDefault="002D2635" w:rsidP="0001358F">
            <w:pPr>
              <w:pStyle w:val="BodyText"/>
              <w:jc w:val="both"/>
              <w:rPr>
                <w:rFonts w:ascii="Times New Roman" w:hAnsi="Times New Roman"/>
                <w:sz w:val="24"/>
                <w:szCs w:val="24"/>
                <w:lang w:val="sq-AL"/>
              </w:rPr>
            </w:pPr>
          </w:p>
          <w:p w14:paraId="236FCE43" w14:textId="77777777" w:rsidR="002D2635" w:rsidRPr="009C4149" w:rsidRDefault="002D2635" w:rsidP="0001358F">
            <w:pPr>
              <w:pStyle w:val="BodyText"/>
              <w:jc w:val="both"/>
              <w:rPr>
                <w:rFonts w:ascii="Times New Roman" w:hAnsi="Times New Roman"/>
                <w:sz w:val="24"/>
                <w:szCs w:val="24"/>
                <w:lang w:val="sq-AL"/>
              </w:rPr>
            </w:pPr>
          </w:p>
          <w:p w14:paraId="66665C0A" w14:textId="77777777" w:rsidR="002D2635" w:rsidRPr="009C4149" w:rsidRDefault="002D2635" w:rsidP="0001358F">
            <w:pPr>
              <w:pStyle w:val="BodyText"/>
              <w:jc w:val="both"/>
              <w:rPr>
                <w:rFonts w:ascii="Times New Roman" w:hAnsi="Times New Roman"/>
                <w:sz w:val="24"/>
                <w:szCs w:val="24"/>
                <w:lang w:val="sq-AL"/>
              </w:rPr>
            </w:pPr>
          </w:p>
          <w:p w14:paraId="2EA72FAE" w14:textId="77777777" w:rsidR="002D2635" w:rsidRPr="009C4149" w:rsidRDefault="002D2635" w:rsidP="0001358F">
            <w:pPr>
              <w:pStyle w:val="BodyText"/>
              <w:jc w:val="both"/>
              <w:rPr>
                <w:rFonts w:ascii="Times New Roman" w:hAnsi="Times New Roman"/>
                <w:sz w:val="24"/>
                <w:szCs w:val="24"/>
                <w:lang w:val="sq-AL"/>
              </w:rPr>
            </w:pPr>
          </w:p>
          <w:p w14:paraId="5CF65FCF" w14:textId="77777777" w:rsidR="002D2635" w:rsidRPr="009C4149" w:rsidRDefault="002D2635" w:rsidP="0001358F">
            <w:pPr>
              <w:pStyle w:val="BodyText"/>
              <w:jc w:val="both"/>
              <w:rPr>
                <w:rFonts w:ascii="Times New Roman" w:hAnsi="Times New Roman"/>
                <w:sz w:val="24"/>
                <w:szCs w:val="24"/>
                <w:lang w:val="sq-AL"/>
              </w:rPr>
            </w:pPr>
          </w:p>
          <w:p w14:paraId="440CF8DE" w14:textId="77777777" w:rsidR="002D2635" w:rsidRPr="009C4149" w:rsidRDefault="002D2635" w:rsidP="0001358F">
            <w:pPr>
              <w:pStyle w:val="BodyText"/>
              <w:jc w:val="both"/>
              <w:rPr>
                <w:rFonts w:ascii="Times New Roman" w:hAnsi="Times New Roman"/>
                <w:sz w:val="24"/>
                <w:szCs w:val="24"/>
                <w:lang w:val="sq-AL"/>
              </w:rPr>
            </w:pPr>
          </w:p>
          <w:p w14:paraId="5D2524DF" w14:textId="77777777" w:rsidR="002D2635" w:rsidRPr="009C4149" w:rsidRDefault="002D2635" w:rsidP="0001358F">
            <w:pPr>
              <w:pStyle w:val="BodyText"/>
              <w:jc w:val="both"/>
              <w:rPr>
                <w:rFonts w:ascii="Times New Roman" w:hAnsi="Times New Roman"/>
                <w:sz w:val="24"/>
                <w:szCs w:val="24"/>
                <w:lang w:val="sq-AL"/>
              </w:rPr>
            </w:pPr>
          </w:p>
          <w:p w14:paraId="4799FDC6" w14:textId="77777777" w:rsidR="002D2635" w:rsidRPr="009C4149" w:rsidRDefault="002D2635" w:rsidP="0001358F">
            <w:pPr>
              <w:pStyle w:val="BodyText"/>
              <w:jc w:val="both"/>
              <w:rPr>
                <w:rFonts w:ascii="Times New Roman" w:hAnsi="Times New Roman"/>
                <w:sz w:val="24"/>
                <w:szCs w:val="24"/>
                <w:lang w:val="sq-AL"/>
              </w:rPr>
            </w:pPr>
          </w:p>
          <w:p w14:paraId="7558BE3C" w14:textId="77777777" w:rsidR="002D2635" w:rsidRPr="009C4149" w:rsidRDefault="002D2635" w:rsidP="0001358F">
            <w:pPr>
              <w:pStyle w:val="BodyText"/>
              <w:jc w:val="both"/>
              <w:rPr>
                <w:rFonts w:ascii="Times New Roman" w:hAnsi="Times New Roman"/>
                <w:sz w:val="24"/>
                <w:szCs w:val="24"/>
                <w:lang w:val="sq-AL"/>
              </w:rPr>
            </w:pPr>
          </w:p>
          <w:p w14:paraId="1BFF64CA" w14:textId="77777777" w:rsidR="002D2635" w:rsidRPr="009C4149" w:rsidRDefault="002D2635" w:rsidP="0001358F">
            <w:pPr>
              <w:pStyle w:val="BodyText"/>
              <w:jc w:val="both"/>
              <w:rPr>
                <w:rFonts w:ascii="Times New Roman" w:hAnsi="Times New Roman"/>
                <w:sz w:val="24"/>
                <w:szCs w:val="24"/>
                <w:lang w:val="sq-AL"/>
              </w:rPr>
            </w:pPr>
          </w:p>
          <w:p w14:paraId="7EAB88D3" w14:textId="77777777" w:rsidR="002D2635" w:rsidRPr="009C4149" w:rsidRDefault="002D2635" w:rsidP="0001358F">
            <w:pPr>
              <w:pStyle w:val="BodyText"/>
              <w:jc w:val="both"/>
              <w:rPr>
                <w:rFonts w:ascii="Times New Roman" w:hAnsi="Times New Roman"/>
                <w:sz w:val="24"/>
                <w:szCs w:val="24"/>
                <w:lang w:val="sq-AL"/>
              </w:rPr>
            </w:pPr>
          </w:p>
          <w:p w14:paraId="280CC6D4" w14:textId="77777777" w:rsidR="002D2635" w:rsidRPr="009C4149" w:rsidRDefault="002D2635" w:rsidP="0001358F">
            <w:pPr>
              <w:pStyle w:val="BodyText"/>
              <w:jc w:val="both"/>
              <w:rPr>
                <w:rFonts w:ascii="Times New Roman" w:hAnsi="Times New Roman"/>
                <w:sz w:val="24"/>
                <w:szCs w:val="24"/>
                <w:lang w:val="sq-AL"/>
              </w:rPr>
            </w:pPr>
          </w:p>
          <w:p w14:paraId="33A22404" w14:textId="77777777" w:rsidR="002D2635" w:rsidRPr="009C4149" w:rsidRDefault="002D2635" w:rsidP="0001358F">
            <w:pPr>
              <w:pStyle w:val="BodyText"/>
              <w:jc w:val="both"/>
              <w:rPr>
                <w:rFonts w:ascii="Times New Roman" w:hAnsi="Times New Roman"/>
                <w:sz w:val="24"/>
                <w:szCs w:val="24"/>
                <w:lang w:val="sq-AL"/>
              </w:rPr>
            </w:pPr>
          </w:p>
          <w:p w14:paraId="08B87C61" w14:textId="77777777" w:rsidR="002D2635" w:rsidRPr="009C4149" w:rsidRDefault="002D2635" w:rsidP="0001358F">
            <w:pPr>
              <w:pStyle w:val="BodyText"/>
              <w:jc w:val="both"/>
              <w:rPr>
                <w:rFonts w:ascii="Times New Roman" w:hAnsi="Times New Roman"/>
                <w:sz w:val="24"/>
                <w:szCs w:val="24"/>
                <w:lang w:val="sq-AL"/>
              </w:rPr>
            </w:pPr>
          </w:p>
          <w:p w14:paraId="0F886416" w14:textId="77777777" w:rsidR="002D2635" w:rsidRPr="009C4149" w:rsidRDefault="002D2635" w:rsidP="0001358F">
            <w:pPr>
              <w:pStyle w:val="BodyText"/>
              <w:jc w:val="both"/>
              <w:rPr>
                <w:rFonts w:ascii="Times New Roman" w:hAnsi="Times New Roman"/>
                <w:sz w:val="24"/>
                <w:szCs w:val="24"/>
                <w:lang w:val="sq-AL"/>
              </w:rPr>
            </w:pPr>
          </w:p>
          <w:p w14:paraId="513FA26B" w14:textId="77777777" w:rsidR="002D2635" w:rsidRPr="009C4149" w:rsidRDefault="002D2635" w:rsidP="0001358F">
            <w:pPr>
              <w:pStyle w:val="BodyText"/>
              <w:jc w:val="both"/>
              <w:rPr>
                <w:rFonts w:ascii="Times New Roman" w:hAnsi="Times New Roman"/>
                <w:sz w:val="24"/>
                <w:szCs w:val="24"/>
                <w:lang w:val="sq-AL"/>
              </w:rPr>
            </w:pPr>
          </w:p>
          <w:p w14:paraId="62B3D8ED" w14:textId="77777777" w:rsidR="002D2635" w:rsidRPr="009C4149" w:rsidRDefault="002D2635" w:rsidP="0001358F">
            <w:pPr>
              <w:pStyle w:val="BodyText"/>
              <w:jc w:val="both"/>
              <w:rPr>
                <w:rFonts w:ascii="Times New Roman" w:hAnsi="Times New Roman"/>
                <w:sz w:val="24"/>
                <w:szCs w:val="24"/>
                <w:lang w:val="sq-AL"/>
              </w:rPr>
            </w:pPr>
          </w:p>
          <w:p w14:paraId="105B1488" w14:textId="77777777" w:rsidR="002D2635" w:rsidRPr="009C4149" w:rsidRDefault="002D2635" w:rsidP="0001358F">
            <w:pPr>
              <w:pStyle w:val="BodyText"/>
              <w:jc w:val="both"/>
              <w:rPr>
                <w:rFonts w:ascii="Times New Roman" w:hAnsi="Times New Roman"/>
                <w:sz w:val="24"/>
                <w:szCs w:val="24"/>
                <w:lang w:val="sq-AL"/>
              </w:rPr>
            </w:pPr>
          </w:p>
          <w:p w14:paraId="5F46B539" w14:textId="77777777" w:rsidR="00914521" w:rsidRPr="009C4149" w:rsidRDefault="00914521" w:rsidP="0001358F">
            <w:pPr>
              <w:pStyle w:val="BodyText"/>
              <w:jc w:val="both"/>
              <w:rPr>
                <w:rFonts w:ascii="Times New Roman" w:hAnsi="Times New Roman"/>
                <w:sz w:val="24"/>
                <w:szCs w:val="24"/>
                <w:lang w:val="sq-AL"/>
              </w:rPr>
            </w:pPr>
          </w:p>
          <w:p w14:paraId="2CCFF2EE" w14:textId="77777777" w:rsidR="00914521" w:rsidRPr="009C4149" w:rsidRDefault="00914521" w:rsidP="0001358F">
            <w:pPr>
              <w:pStyle w:val="BodyText"/>
              <w:jc w:val="both"/>
              <w:rPr>
                <w:rFonts w:ascii="Times New Roman" w:hAnsi="Times New Roman"/>
                <w:sz w:val="24"/>
                <w:szCs w:val="24"/>
                <w:lang w:val="sq-AL"/>
              </w:rPr>
            </w:pPr>
          </w:p>
          <w:p w14:paraId="6D8807F5" w14:textId="77777777" w:rsidR="00914521" w:rsidRPr="009C4149" w:rsidRDefault="00914521" w:rsidP="0001358F">
            <w:pPr>
              <w:pStyle w:val="BodyText"/>
              <w:jc w:val="both"/>
              <w:rPr>
                <w:rFonts w:ascii="Times New Roman" w:hAnsi="Times New Roman"/>
                <w:sz w:val="24"/>
                <w:szCs w:val="24"/>
                <w:lang w:val="sq-AL"/>
              </w:rPr>
            </w:pPr>
          </w:p>
          <w:p w14:paraId="03E1F605" w14:textId="77777777" w:rsidR="00914521" w:rsidRPr="009C4149" w:rsidRDefault="00914521" w:rsidP="0001358F">
            <w:pPr>
              <w:pStyle w:val="BodyText"/>
              <w:jc w:val="both"/>
              <w:rPr>
                <w:rFonts w:ascii="Times New Roman" w:hAnsi="Times New Roman"/>
                <w:sz w:val="24"/>
                <w:szCs w:val="24"/>
                <w:lang w:val="sq-AL"/>
              </w:rPr>
            </w:pPr>
          </w:p>
          <w:p w14:paraId="7B590AA9" w14:textId="5883785E" w:rsidR="00914521" w:rsidRPr="009C4149" w:rsidRDefault="00914521" w:rsidP="00914521">
            <w:pPr>
              <w:rPr>
                <w:rFonts w:ascii="Times New Roman" w:hAnsi="Times New Roman"/>
                <w:sz w:val="24"/>
                <w:szCs w:val="24"/>
                <w:lang w:val="sq-AL"/>
              </w:rPr>
            </w:pPr>
          </w:p>
        </w:tc>
      </w:tr>
      <w:tr w:rsidR="00E35694" w:rsidRPr="009C4149" w14:paraId="20890258" w14:textId="77777777" w:rsidTr="006D1AB4">
        <w:tc>
          <w:tcPr>
            <w:tcW w:w="1595" w:type="dxa"/>
            <w:tcBorders>
              <w:top w:val="single" w:sz="4" w:space="0" w:color="auto"/>
              <w:left w:val="single" w:sz="4" w:space="0" w:color="auto"/>
              <w:bottom w:val="single" w:sz="4" w:space="0" w:color="auto"/>
              <w:right w:val="single" w:sz="4" w:space="0" w:color="auto"/>
            </w:tcBorders>
          </w:tcPr>
          <w:p w14:paraId="01BBBCBA" w14:textId="33B3E242" w:rsidR="00E35694" w:rsidRPr="009C4149" w:rsidRDefault="008D07A0" w:rsidP="0001358F">
            <w:pPr>
              <w:pStyle w:val="BodyText"/>
              <w:jc w:val="both"/>
              <w:rPr>
                <w:rFonts w:ascii="Times New Roman" w:hAnsi="Times New Roman"/>
                <w:i/>
                <w:iCs/>
                <w:sz w:val="24"/>
                <w:szCs w:val="24"/>
                <w:lang w:val="sq-AL"/>
              </w:rPr>
            </w:pPr>
            <w:r w:rsidRPr="009C4149">
              <w:rPr>
                <w:rFonts w:ascii="Times New Roman" w:hAnsi="Times New Roman"/>
                <w:i/>
                <w:iCs/>
                <w:sz w:val="24"/>
                <w:szCs w:val="24"/>
                <w:lang w:val="sq-AL"/>
              </w:rPr>
              <w:lastRenderedPageBreak/>
              <w:t>P</w:t>
            </w:r>
            <w:r w:rsidR="00DD0B7F" w:rsidRPr="009C4149">
              <w:rPr>
                <w:rFonts w:ascii="Times New Roman" w:hAnsi="Times New Roman"/>
                <w:i/>
                <w:iCs/>
                <w:sz w:val="24"/>
                <w:szCs w:val="24"/>
                <w:lang w:val="sq-AL"/>
              </w:rPr>
              <w:t>ë</w:t>
            </w:r>
            <w:r w:rsidRPr="009C4149">
              <w:rPr>
                <w:rFonts w:ascii="Times New Roman" w:hAnsi="Times New Roman"/>
                <w:i/>
                <w:iCs/>
                <w:sz w:val="24"/>
                <w:szCs w:val="24"/>
                <w:lang w:val="sq-AL"/>
              </w:rPr>
              <w:t>rshtatshm</w:t>
            </w:r>
            <w:r w:rsidR="00DD0B7F" w:rsidRPr="009C4149">
              <w:rPr>
                <w:rFonts w:ascii="Times New Roman" w:hAnsi="Times New Roman"/>
                <w:i/>
                <w:iCs/>
                <w:sz w:val="24"/>
                <w:szCs w:val="24"/>
                <w:lang w:val="sq-AL"/>
              </w:rPr>
              <w:t>ë</w:t>
            </w:r>
            <w:r w:rsidRPr="009C4149">
              <w:rPr>
                <w:rFonts w:ascii="Times New Roman" w:hAnsi="Times New Roman"/>
                <w:i/>
                <w:iCs/>
                <w:sz w:val="24"/>
                <w:szCs w:val="24"/>
                <w:lang w:val="sq-AL"/>
              </w:rPr>
              <w:t>ri dhe aftt</w:t>
            </w:r>
            <w:r w:rsidR="00DD0B7F" w:rsidRPr="009C4149">
              <w:rPr>
                <w:rFonts w:ascii="Times New Roman" w:hAnsi="Times New Roman"/>
                <w:i/>
                <w:iCs/>
                <w:sz w:val="24"/>
                <w:szCs w:val="24"/>
                <w:lang w:val="sq-AL"/>
              </w:rPr>
              <w:t>ë</w:t>
            </w:r>
            <w:r w:rsidRPr="009C4149">
              <w:rPr>
                <w:rFonts w:ascii="Times New Roman" w:hAnsi="Times New Roman"/>
                <w:i/>
                <w:iCs/>
                <w:sz w:val="24"/>
                <w:szCs w:val="24"/>
                <w:lang w:val="sq-AL"/>
              </w:rPr>
              <w:t xml:space="preserve">si </w:t>
            </w:r>
          </w:p>
        </w:tc>
        <w:tc>
          <w:tcPr>
            <w:tcW w:w="2620" w:type="dxa"/>
            <w:tcBorders>
              <w:top w:val="single" w:sz="4" w:space="0" w:color="auto"/>
              <w:left w:val="single" w:sz="4" w:space="0" w:color="auto"/>
              <w:bottom w:val="single" w:sz="4" w:space="0" w:color="auto"/>
              <w:right w:val="single" w:sz="4" w:space="0" w:color="auto"/>
            </w:tcBorders>
          </w:tcPr>
          <w:p w14:paraId="3974CC11" w14:textId="77777777" w:rsidR="008D07A0" w:rsidRPr="009C4149" w:rsidRDefault="008D07A0" w:rsidP="008D07A0">
            <w:pPr>
              <w:spacing w:before="100" w:beforeAutospacing="1" w:after="200" w:line="273" w:lineRule="auto"/>
              <w:rPr>
                <w:rFonts w:ascii="Times New Roman" w:hAnsi="Times New Roman"/>
                <w:sz w:val="24"/>
                <w:szCs w:val="24"/>
                <w:lang w:val="sq-AL"/>
              </w:rPr>
            </w:pPr>
            <w:r w:rsidRPr="009C4149">
              <w:rPr>
                <w:rFonts w:ascii="Times New Roman" w:eastAsia="Calibri" w:hAnsi="Times New Roman"/>
                <w:i/>
                <w:sz w:val="24"/>
                <w:szCs w:val="24"/>
                <w:lang w:val="sq-AL"/>
              </w:rPr>
              <w:t xml:space="preserve">Përsa i përket ndryshimeve të propozuara në nenin 17, vihet re që është bashkuar figura e aksionarit influencues me figurat e tjera si administrator etj. propozojmë mosamendim të nenit 17, të ligjit 52/2014, pasi amendimet e propozuara e </w:t>
            </w:r>
            <w:r w:rsidRPr="009C4149">
              <w:rPr>
                <w:rFonts w:ascii="Times New Roman" w:eastAsia="Calibri" w:hAnsi="Times New Roman"/>
                <w:i/>
                <w:sz w:val="24"/>
                <w:szCs w:val="24"/>
                <w:lang w:val="sq-AL"/>
              </w:rPr>
              <w:lastRenderedPageBreak/>
              <w:t>përkeqësojnë ligjin aktual.</w:t>
            </w:r>
          </w:p>
          <w:p w14:paraId="1A43D083" w14:textId="340B8833" w:rsidR="00E35694" w:rsidRPr="009C4149" w:rsidRDefault="00E35694" w:rsidP="002E74F8">
            <w:pPr>
              <w:jc w:val="both"/>
              <w:rPr>
                <w:rFonts w:ascii="Times New Roman" w:hAnsi="Times New Roman"/>
                <w:color w:val="000000"/>
                <w:sz w:val="24"/>
                <w:szCs w:val="24"/>
                <w:lang w:val="sq-AL"/>
              </w:rPr>
            </w:pPr>
          </w:p>
        </w:tc>
        <w:tc>
          <w:tcPr>
            <w:tcW w:w="1341" w:type="dxa"/>
            <w:tcBorders>
              <w:top w:val="single" w:sz="4" w:space="0" w:color="auto"/>
              <w:left w:val="single" w:sz="4" w:space="0" w:color="auto"/>
              <w:bottom w:val="single" w:sz="4" w:space="0" w:color="auto"/>
              <w:right w:val="single" w:sz="4" w:space="0" w:color="auto"/>
            </w:tcBorders>
          </w:tcPr>
          <w:p w14:paraId="36A2FA20" w14:textId="1C9DCB50" w:rsidR="00E35694" w:rsidRPr="009C4149" w:rsidRDefault="008D07A0" w:rsidP="00E35694">
            <w:pPr>
              <w:pStyle w:val="BodyText"/>
              <w:rPr>
                <w:rFonts w:ascii="Times New Roman" w:hAnsi="Times New Roman"/>
                <w:color w:val="000000"/>
                <w:sz w:val="24"/>
                <w:szCs w:val="24"/>
                <w:lang w:val="sq-AL"/>
              </w:rPr>
            </w:pPr>
            <w:r w:rsidRPr="009C4149">
              <w:rPr>
                <w:rFonts w:ascii="Times New Roman" w:hAnsi="Times New Roman"/>
                <w:color w:val="000000"/>
                <w:sz w:val="24"/>
                <w:szCs w:val="24"/>
                <w:lang w:val="sq-AL"/>
              </w:rPr>
              <w:lastRenderedPageBreak/>
              <w:t>Eurosig</w:t>
            </w:r>
          </w:p>
        </w:tc>
        <w:tc>
          <w:tcPr>
            <w:tcW w:w="1111" w:type="dxa"/>
            <w:tcBorders>
              <w:top w:val="single" w:sz="4" w:space="0" w:color="auto"/>
              <w:left w:val="single" w:sz="4" w:space="0" w:color="auto"/>
              <w:bottom w:val="single" w:sz="4" w:space="0" w:color="auto"/>
              <w:right w:val="single" w:sz="4" w:space="0" w:color="auto"/>
            </w:tcBorders>
          </w:tcPr>
          <w:p w14:paraId="25626183" w14:textId="289B9456" w:rsidR="002D2635" w:rsidRPr="009C4149" w:rsidRDefault="00F4567A" w:rsidP="0001358F">
            <w:pPr>
              <w:pStyle w:val="BodyText"/>
              <w:jc w:val="both"/>
              <w:rPr>
                <w:rFonts w:ascii="Times New Roman" w:hAnsi="Times New Roman"/>
                <w:sz w:val="24"/>
                <w:szCs w:val="24"/>
                <w:lang w:val="sq-AL"/>
              </w:rPr>
            </w:pPr>
            <w:r w:rsidRPr="009C4149">
              <w:rPr>
                <w:rFonts w:ascii="Times New Roman" w:hAnsi="Times New Roman"/>
                <w:sz w:val="24"/>
                <w:szCs w:val="24"/>
                <w:lang w:val="sq-AL"/>
              </w:rPr>
              <w:t>Refuzuar</w:t>
            </w:r>
          </w:p>
        </w:tc>
        <w:tc>
          <w:tcPr>
            <w:tcW w:w="2389" w:type="dxa"/>
            <w:tcBorders>
              <w:top w:val="single" w:sz="4" w:space="0" w:color="auto"/>
              <w:left w:val="single" w:sz="4" w:space="0" w:color="auto"/>
              <w:bottom w:val="single" w:sz="4" w:space="0" w:color="auto"/>
              <w:right w:val="single" w:sz="4" w:space="0" w:color="auto"/>
            </w:tcBorders>
          </w:tcPr>
          <w:p w14:paraId="366E8F5F" w14:textId="77777777" w:rsidR="008D07A0" w:rsidRPr="009C4149" w:rsidRDefault="008D07A0" w:rsidP="008D07A0">
            <w:pPr>
              <w:autoSpaceDE w:val="0"/>
              <w:autoSpaceDN w:val="0"/>
              <w:adjustRightInd w:val="0"/>
              <w:spacing w:before="100" w:beforeAutospacing="1" w:after="200" w:line="273" w:lineRule="auto"/>
              <w:jc w:val="both"/>
              <w:rPr>
                <w:rFonts w:ascii="Times New Roman" w:eastAsia="TimesNewRomanPSMT" w:hAnsi="Times New Roman"/>
                <w:sz w:val="24"/>
                <w:szCs w:val="24"/>
                <w:lang w:val="sq-AL"/>
              </w:rPr>
            </w:pPr>
            <w:r w:rsidRPr="009C4149">
              <w:rPr>
                <w:rFonts w:ascii="Times New Roman" w:eastAsia="TimesNewRomanPSMT" w:hAnsi="Times New Roman"/>
                <w:sz w:val="24"/>
                <w:szCs w:val="24"/>
                <w:lang w:val="sq-AL"/>
              </w:rPr>
              <w:t>Kërkesa e shtuar lidhur me aftësinë profesionale të aksionarëve është hartuar në përputhje me nenin 24 të Direktivës së Solvency II, e cila parashikon si më poshtë:</w:t>
            </w:r>
          </w:p>
          <w:p w14:paraId="4A7EF019" w14:textId="77777777" w:rsidR="008D07A0" w:rsidRPr="009C4149" w:rsidRDefault="008D07A0" w:rsidP="008D07A0">
            <w:pPr>
              <w:autoSpaceDE w:val="0"/>
              <w:autoSpaceDN w:val="0"/>
              <w:adjustRightInd w:val="0"/>
              <w:spacing w:before="100" w:beforeAutospacing="1" w:line="256" w:lineRule="auto"/>
              <w:jc w:val="both"/>
              <w:rPr>
                <w:rFonts w:ascii="Times New Roman" w:eastAsia="TimesNewRomanPSMT" w:hAnsi="Times New Roman"/>
                <w:i/>
                <w:sz w:val="24"/>
                <w:szCs w:val="24"/>
                <w:lang w:val="sq-AL"/>
              </w:rPr>
            </w:pPr>
            <w:r w:rsidRPr="009C4149">
              <w:rPr>
                <w:rFonts w:ascii="Times New Roman" w:eastAsia="TimesNewRomanPSMT" w:hAnsi="Times New Roman"/>
                <w:i/>
                <w:sz w:val="24"/>
                <w:szCs w:val="24"/>
                <w:lang w:val="sq-AL"/>
              </w:rPr>
              <w:t xml:space="preserve">“Autoritetet mbikëqyrëse të shtetit anëtar të origjinës nuk japin autorizim për një shoqëri që të fillojë veprimtaritë e sigurimit dhe të risigurimit, derisa të informohen mbi identitetin e aksionarëve </w:t>
            </w:r>
            <w:r w:rsidRPr="009C4149">
              <w:rPr>
                <w:rFonts w:ascii="Times New Roman" w:eastAsia="TimesNewRomanPSMT" w:hAnsi="Times New Roman"/>
                <w:i/>
                <w:sz w:val="24"/>
                <w:szCs w:val="24"/>
                <w:lang w:val="sq-AL"/>
              </w:rPr>
              <w:lastRenderedPageBreak/>
              <w:t>ose të anëtarëve, direkt ose indirekt, qofshin persona fizikë ose juridikë, që kanë pjesëmarrje influencuese në atë shoqëri, dhe për shumat këtyre pjesëmarrjeve.</w:t>
            </w:r>
          </w:p>
          <w:p w14:paraId="02CDDEF4" w14:textId="77777777" w:rsidR="008D07A0" w:rsidRPr="009C4149" w:rsidRDefault="008D07A0" w:rsidP="008D07A0">
            <w:pPr>
              <w:autoSpaceDE w:val="0"/>
              <w:autoSpaceDN w:val="0"/>
              <w:adjustRightInd w:val="0"/>
              <w:spacing w:before="100" w:beforeAutospacing="1" w:line="256" w:lineRule="auto"/>
              <w:jc w:val="both"/>
              <w:rPr>
                <w:rFonts w:ascii="Times New Roman" w:eastAsia="TimesNewRomanPSMT" w:hAnsi="Times New Roman"/>
                <w:i/>
                <w:sz w:val="24"/>
                <w:szCs w:val="24"/>
                <w:lang w:val="sq-AL"/>
              </w:rPr>
            </w:pPr>
            <w:r w:rsidRPr="009C4149">
              <w:rPr>
                <w:rFonts w:ascii="Times New Roman" w:eastAsia="TimesNewRomanPSMT" w:hAnsi="Times New Roman"/>
                <w:i/>
                <w:sz w:val="24"/>
                <w:szCs w:val="24"/>
                <w:lang w:val="sq-AL"/>
              </w:rPr>
              <w:t>Këto autoritete refuzojnë autorizimin nëse, duke marrë në konsideratë nevojën për të</w:t>
            </w:r>
          </w:p>
          <w:p w14:paraId="2EEEF163" w14:textId="77777777" w:rsidR="008D07A0" w:rsidRPr="009C4149" w:rsidRDefault="008D07A0" w:rsidP="008D07A0">
            <w:pPr>
              <w:spacing w:before="100" w:beforeAutospacing="1" w:after="200" w:line="273" w:lineRule="auto"/>
              <w:rPr>
                <w:rFonts w:ascii="Times New Roman" w:hAnsi="Times New Roman"/>
                <w:sz w:val="24"/>
                <w:szCs w:val="24"/>
                <w:lang w:val="sq-AL"/>
              </w:rPr>
            </w:pPr>
            <w:r w:rsidRPr="009C4149">
              <w:rPr>
                <w:rFonts w:ascii="Times New Roman" w:eastAsia="TimesNewRomanPSMT" w:hAnsi="Times New Roman"/>
                <w:i/>
                <w:sz w:val="24"/>
                <w:szCs w:val="24"/>
                <w:lang w:val="sq-AL"/>
              </w:rPr>
              <w:t>garantuar administrimin e mirë dhe të kujdesshëm të një shoqërie sigurimi ose risigurimi, nuk janë të bindur për kualifikimet e aksionarëve ose të anëtarëve”.</w:t>
            </w:r>
          </w:p>
          <w:p w14:paraId="4A43A7CB" w14:textId="77777777" w:rsidR="00E35694" w:rsidRPr="009C4149" w:rsidRDefault="00E35694" w:rsidP="0001358F">
            <w:pPr>
              <w:pStyle w:val="BodyText"/>
              <w:jc w:val="both"/>
              <w:rPr>
                <w:rFonts w:ascii="Times New Roman" w:hAnsi="Times New Roman"/>
                <w:sz w:val="24"/>
                <w:szCs w:val="24"/>
                <w:lang w:val="sq-AL"/>
              </w:rPr>
            </w:pPr>
          </w:p>
        </w:tc>
      </w:tr>
    </w:tbl>
    <w:p w14:paraId="33E44FA3" w14:textId="77777777" w:rsidR="005B6D2B" w:rsidRPr="009C4149" w:rsidRDefault="005B6D2B">
      <w:pPr>
        <w:rPr>
          <w:rFonts w:ascii="Times New Roman" w:hAnsi="Times New Roman"/>
          <w:sz w:val="24"/>
          <w:szCs w:val="24"/>
          <w:lang w:val="sq-AL"/>
        </w:rPr>
      </w:pPr>
    </w:p>
    <w:sectPr w:rsidR="005B6D2B" w:rsidRPr="009C4149" w:rsidSect="007A7403">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5AF22" w14:textId="77777777" w:rsidR="00C60C45" w:rsidRDefault="00C60C45" w:rsidP="006F4C16">
      <w:r>
        <w:separator/>
      </w:r>
    </w:p>
  </w:endnote>
  <w:endnote w:type="continuationSeparator" w:id="0">
    <w:p w14:paraId="25D3CE64" w14:textId="77777777" w:rsidR="00C60C45" w:rsidRDefault="00C60C45" w:rsidP="006F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D5455" w14:textId="77777777" w:rsidR="0089492B" w:rsidRDefault="008949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3E5FA" w14:textId="77777777" w:rsidR="0089492B" w:rsidRDefault="00894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E9A57" w14:textId="77777777" w:rsidR="0089492B" w:rsidRDefault="00894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32C600" w14:textId="77777777" w:rsidR="00C60C45" w:rsidRDefault="00C60C45" w:rsidP="006F4C16">
      <w:r>
        <w:separator/>
      </w:r>
    </w:p>
  </w:footnote>
  <w:footnote w:type="continuationSeparator" w:id="0">
    <w:p w14:paraId="2CE20932" w14:textId="77777777" w:rsidR="00C60C45" w:rsidRDefault="00C60C45" w:rsidP="006F4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C2826" w14:textId="77777777" w:rsidR="0089492B" w:rsidRDefault="008949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6FC63" w14:textId="77777777" w:rsidR="0089492B" w:rsidRDefault="00894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B86ED" w14:textId="77777777" w:rsidR="0089492B" w:rsidRDefault="00894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652E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CC0502"/>
    <w:multiLevelType w:val="hybridMultilevel"/>
    <w:tmpl w:val="E00835E4"/>
    <w:lvl w:ilvl="0" w:tplc="D7DA6BCA">
      <w:start w:val="1"/>
      <w:numFmt w:val="decimal"/>
      <w:lvlText w:val="%1."/>
      <w:lvlJc w:val="left"/>
      <w:pPr>
        <w:ind w:left="540" w:hanging="360"/>
      </w:pPr>
      <w:rPr>
        <w:rFonts w:hint="default"/>
        <w:b/>
        <w:bCs/>
        <w:i w:val="0"/>
        <w:iCs w:val="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7905E20"/>
    <w:multiLevelType w:val="multilevel"/>
    <w:tmpl w:val="DECE06BC"/>
    <w:lvl w:ilvl="0">
      <w:start w:val="1"/>
      <w:numFmt w:val="lowerRoman"/>
      <w:lvlText w:val="%1."/>
      <w:lvlJc w:val="righ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3" w15:restartNumberingAfterBreak="0">
    <w:nsid w:val="0D08301F"/>
    <w:multiLevelType w:val="hybridMultilevel"/>
    <w:tmpl w:val="B6684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9D2FDF"/>
    <w:multiLevelType w:val="multilevel"/>
    <w:tmpl w:val="0409001D"/>
    <w:lvl w:ilvl="0">
      <w:start w:val="1"/>
      <w:numFmt w:val="decimal"/>
      <w:lvlText w:val="%1)"/>
      <w:lvlJc w:val="lef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5" w15:restartNumberingAfterBreak="0">
    <w:nsid w:val="1F9E2F26"/>
    <w:multiLevelType w:val="multilevel"/>
    <w:tmpl w:val="4B266C52"/>
    <w:lvl w:ilvl="0">
      <w:start w:val="1"/>
      <w:numFmt w:val="upperRoman"/>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6" w15:restartNumberingAfterBreak="0">
    <w:nsid w:val="299B4D2F"/>
    <w:multiLevelType w:val="multilevel"/>
    <w:tmpl w:val="771E340E"/>
    <w:lvl w:ilvl="0">
      <w:start w:val="1"/>
      <w:numFmt w:val="decimal"/>
      <w:lvlText w:val="%1"/>
      <w:lvlJc w:val="left"/>
      <w:pPr>
        <w:ind w:left="450" w:hanging="450"/>
      </w:pPr>
      <w:rPr>
        <w:rFonts w:ascii="Times New Roman" w:hAnsi="Times New Roman" w:cs="Times New Roman" w:hint="default"/>
        <w:i w:val="0"/>
      </w:rPr>
    </w:lvl>
    <w:lvl w:ilvl="1">
      <w:start w:val="1"/>
      <w:numFmt w:val="decimal"/>
      <w:lvlText w:val="%1.%2"/>
      <w:lvlJc w:val="left"/>
      <w:pPr>
        <w:ind w:left="450" w:hanging="450"/>
      </w:pPr>
      <w:rPr>
        <w:rFonts w:ascii="Times New Roman" w:hAnsi="Times New Roman" w:cs="Times New Roman" w:hint="default"/>
        <w:i w:val="0"/>
      </w:rPr>
    </w:lvl>
    <w:lvl w:ilvl="2">
      <w:start w:val="1"/>
      <w:numFmt w:val="decimal"/>
      <w:lvlText w:val="%1.%2.%3"/>
      <w:lvlJc w:val="left"/>
      <w:pPr>
        <w:ind w:left="720" w:hanging="720"/>
      </w:pPr>
      <w:rPr>
        <w:rFonts w:ascii="Times New Roman" w:hAnsi="Times New Roman" w:cs="Times New Roman" w:hint="default"/>
        <w:i w:val="0"/>
      </w:rPr>
    </w:lvl>
    <w:lvl w:ilvl="3">
      <w:start w:val="1"/>
      <w:numFmt w:val="decimal"/>
      <w:lvlText w:val="%1.%2.%3.%4"/>
      <w:lvlJc w:val="left"/>
      <w:pPr>
        <w:ind w:left="720" w:hanging="720"/>
      </w:pPr>
      <w:rPr>
        <w:rFonts w:ascii="Times New Roman" w:hAnsi="Times New Roman" w:cs="Times New Roman" w:hint="default"/>
        <w:i w:val="0"/>
      </w:rPr>
    </w:lvl>
    <w:lvl w:ilvl="4">
      <w:start w:val="1"/>
      <w:numFmt w:val="decimal"/>
      <w:lvlText w:val="%1.%2.%3.%4.%5"/>
      <w:lvlJc w:val="left"/>
      <w:pPr>
        <w:ind w:left="1080" w:hanging="1080"/>
      </w:pPr>
      <w:rPr>
        <w:rFonts w:ascii="Times New Roman" w:hAnsi="Times New Roman" w:cs="Times New Roman" w:hint="default"/>
        <w:i w:val="0"/>
      </w:rPr>
    </w:lvl>
    <w:lvl w:ilvl="5">
      <w:start w:val="1"/>
      <w:numFmt w:val="decimal"/>
      <w:lvlText w:val="%1.%2.%3.%4.%5.%6"/>
      <w:lvlJc w:val="left"/>
      <w:pPr>
        <w:ind w:left="1080" w:hanging="1080"/>
      </w:pPr>
      <w:rPr>
        <w:rFonts w:ascii="Times New Roman" w:hAnsi="Times New Roman" w:cs="Times New Roman" w:hint="default"/>
        <w:i w:val="0"/>
      </w:rPr>
    </w:lvl>
    <w:lvl w:ilvl="6">
      <w:start w:val="1"/>
      <w:numFmt w:val="decimal"/>
      <w:lvlText w:val="%1.%2.%3.%4.%5.%6.%7"/>
      <w:lvlJc w:val="left"/>
      <w:pPr>
        <w:ind w:left="1440" w:hanging="1440"/>
      </w:pPr>
      <w:rPr>
        <w:rFonts w:ascii="Times New Roman" w:hAnsi="Times New Roman" w:cs="Times New Roman" w:hint="default"/>
        <w:i w:val="0"/>
      </w:rPr>
    </w:lvl>
    <w:lvl w:ilvl="7">
      <w:start w:val="1"/>
      <w:numFmt w:val="decimal"/>
      <w:lvlText w:val="%1.%2.%3.%4.%5.%6.%7.%8"/>
      <w:lvlJc w:val="left"/>
      <w:pPr>
        <w:ind w:left="1440" w:hanging="1440"/>
      </w:pPr>
      <w:rPr>
        <w:rFonts w:ascii="Times New Roman" w:hAnsi="Times New Roman" w:cs="Times New Roman" w:hint="default"/>
        <w:i w:val="0"/>
      </w:rPr>
    </w:lvl>
    <w:lvl w:ilvl="8">
      <w:start w:val="1"/>
      <w:numFmt w:val="decimal"/>
      <w:lvlText w:val="%1.%2.%3.%4.%5.%6.%7.%8.%9"/>
      <w:lvlJc w:val="left"/>
      <w:pPr>
        <w:ind w:left="1800" w:hanging="1800"/>
      </w:pPr>
      <w:rPr>
        <w:rFonts w:ascii="Times New Roman" w:hAnsi="Times New Roman" w:cs="Times New Roman" w:hint="default"/>
        <w:i w:val="0"/>
      </w:rPr>
    </w:lvl>
  </w:abstractNum>
  <w:abstractNum w:abstractNumId="7" w15:restartNumberingAfterBreak="0">
    <w:nsid w:val="33724E90"/>
    <w:multiLevelType w:val="multilevel"/>
    <w:tmpl w:val="DECE06BC"/>
    <w:lvl w:ilvl="0">
      <w:start w:val="1"/>
      <w:numFmt w:val="lowerRoman"/>
      <w:lvlText w:val="%1."/>
      <w:lvlJc w:val="right"/>
      <w:pPr>
        <w:ind w:left="927" w:hanging="360"/>
      </w:p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8" w15:restartNumberingAfterBreak="0">
    <w:nsid w:val="34B12507"/>
    <w:multiLevelType w:val="multilevel"/>
    <w:tmpl w:val="DECE06BC"/>
    <w:lvl w:ilvl="0">
      <w:start w:val="1"/>
      <w:numFmt w:val="lowerRoman"/>
      <w:lvlText w:val="%1."/>
      <w:lvlJc w:val="right"/>
      <w:pPr>
        <w:ind w:left="927" w:hanging="360"/>
      </w:pPr>
      <w:rPr>
        <w:rFonts w:hint="default"/>
      </w:rPr>
    </w:lvl>
    <w:lvl w:ilvl="1">
      <w:start w:val="1"/>
      <w:numFmt w:val="lowerLetter"/>
      <w:lvlText w:val="%2)"/>
      <w:lvlJc w:val="left"/>
      <w:pPr>
        <w:ind w:left="1287" w:hanging="360"/>
      </w:pPr>
      <w:rPr>
        <w:rFonts w:hint="default"/>
      </w:rPr>
    </w:lvl>
    <w:lvl w:ilvl="2">
      <w:start w:val="1"/>
      <w:numFmt w:val="lowerRoman"/>
      <w:lvlText w:val="%3)"/>
      <w:lvlJc w:val="left"/>
      <w:pPr>
        <w:ind w:left="1647" w:hanging="360"/>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9" w15:restartNumberingAfterBreak="0">
    <w:nsid w:val="34BD0013"/>
    <w:multiLevelType w:val="hybridMultilevel"/>
    <w:tmpl w:val="043E42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8B41C49"/>
    <w:multiLevelType w:val="hybridMultilevel"/>
    <w:tmpl w:val="8F36B5C2"/>
    <w:lvl w:ilvl="0" w:tplc="9B2EA2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C64C4D"/>
    <w:multiLevelType w:val="hybridMultilevel"/>
    <w:tmpl w:val="F8AC7028"/>
    <w:lvl w:ilvl="0" w:tplc="F7201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ECE2686"/>
    <w:multiLevelType w:val="multilevel"/>
    <w:tmpl w:val="891C71AC"/>
    <w:lvl w:ilvl="0">
      <w:start w:val="1"/>
      <w:numFmt w:val="lowerLetter"/>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3" w15:restartNumberingAfterBreak="0">
    <w:nsid w:val="470F492C"/>
    <w:multiLevelType w:val="hybridMultilevel"/>
    <w:tmpl w:val="DCF65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1F25B0"/>
    <w:multiLevelType w:val="hybridMultilevel"/>
    <w:tmpl w:val="12688FA6"/>
    <w:lvl w:ilvl="0" w:tplc="207A3F4E">
      <w:start w:val="2019"/>
      <w:numFmt w:val="bullet"/>
      <w:lvlText w:val="-"/>
      <w:lvlJc w:val="left"/>
      <w:pPr>
        <w:ind w:left="720" w:hanging="360"/>
      </w:pPr>
      <w:rPr>
        <w:rFonts w:ascii="Calibri" w:eastAsia="Times New Roman" w:hAnsi="Calibri" w:cs="Calibri" w:hint="default"/>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A83E82"/>
    <w:multiLevelType w:val="multilevel"/>
    <w:tmpl w:val="78CCCD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122206"/>
    <w:multiLevelType w:val="multilevel"/>
    <w:tmpl w:val="D6F2A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D97F19"/>
    <w:multiLevelType w:val="multilevel"/>
    <w:tmpl w:val="44FE1F6E"/>
    <w:lvl w:ilvl="0">
      <w:start w:val="1"/>
      <w:numFmt w:val="decimal"/>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8" w15:restartNumberingAfterBreak="0">
    <w:nsid w:val="58741E2A"/>
    <w:multiLevelType w:val="hybridMultilevel"/>
    <w:tmpl w:val="E6EEC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BD6116"/>
    <w:multiLevelType w:val="hybridMultilevel"/>
    <w:tmpl w:val="3FBCA0EE"/>
    <w:lvl w:ilvl="0" w:tplc="B9CEBCBE">
      <w:numFmt w:val="bullet"/>
      <w:lvlText w:val="-"/>
      <w:lvlJc w:val="left"/>
      <w:pPr>
        <w:ind w:left="720" w:hanging="360"/>
      </w:pPr>
      <w:rPr>
        <w:rFonts w:ascii="Arial" w:eastAsia="Aptos"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7143D87"/>
    <w:multiLevelType w:val="multilevel"/>
    <w:tmpl w:val="C2F0161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ascii="Calibri" w:hAnsi="Calibri" w:hint="default"/>
        <w:i/>
      </w:rPr>
    </w:lvl>
    <w:lvl w:ilvl="2">
      <w:start w:val="1"/>
      <w:numFmt w:val="decimal"/>
      <w:isLgl/>
      <w:lvlText w:val="%1.%2.%3."/>
      <w:lvlJc w:val="left"/>
      <w:pPr>
        <w:ind w:left="1287" w:hanging="720"/>
      </w:pPr>
      <w:rPr>
        <w:rFonts w:ascii="Calibri" w:hAnsi="Calibri" w:hint="default"/>
        <w:i/>
      </w:rPr>
    </w:lvl>
    <w:lvl w:ilvl="3">
      <w:start w:val="1"/>
      <w:numFmt w:val="decimal"/>
      <w:isLgl/>
      <w:lvlText w:val="%1.%2.%3.%4."/>
      <w:lvlJc w:val="left"/>
      <w:pPr>
        <w:ind w:left="1287" w:hanging="720"/>
      </w:pPr>
      <w:rPr>
        <w:rFonts w:ascii="Calibri" w:hAnsi="Calibri" w:hint="default"/>
        <w:i/>
      </w:rPr>
    </w:lvl>
    <w:lvl w:ilvl="4">
      <w:start w:val="1"/>
      <w:numFmt w:val="decimal"/>
      <w:isLgl/>
      <w:lvlText w:val="%1.%2.%3.%4.%5."/>
      <w:lvlJc w:val="left"/>
      <w:pPr>
        <w:ind w:left="1647" w:hanging="1080"/>
      </w:pPr>
      <w:rPr>
        <w:rFonts w:ascii="Calibri" w:hAnsi="Calibri" w:hint="default"/>
        <w:i/>
      </w:rPr>
    </w:lvl>
    <w:lvl w:ilvl="5">
      <w:start w:val="1"/>
      <w:numFmt w:val="decimal"/>
      <w:isLgl/>
      <w:lvlText w:val="%1.%2.%3.%4.%5.%6."/>
      <w:lvlJc w:val="left"/>
      <w:pPr>
        <w:ind w:left="1647" w:hanging="1080"/>
      </w:pPr>
      <w:rPr>
        <w:rFonts w:ascii="Calibri" w:hAnsi="Calibri" w:hint="default"/>
        <w:i/>
      </w:rPr>
    </w:lvl>
    <w:lvl w:ilvl="6">
      <w:start w:val="1"/>
      <w:numFmt w:val="decimal"/>
      <w:isLgl/>
      <w:lvlText w:val="%1.%2.%3.%4.%5.%6.%7."/>
      <w:lvlJc w:val="left"/>
      <w:pPr>
        <w:ind w:left="2007" w:hanging="1440"/>
      </w:pPr>
      <w:rPr>
        <w:rFonts w:ascii="Calibri" w:hAnsi="Calibri" w:hint="default"/>
        <w:i/>
      </w:rPr>
    </w:lvl>
    <w:lvl w:ilvl="7">
      <w:start w:val="1"/>
      <w:numFmt w:val="decimal"/>
      <w:isLgl/>
      <w:lvlText w:val="%1.%2.%3.%4.%5.%6.%7.%8."/>
      <w:lvlJc w:val="left"/>
      <w:pPr>
        <w:ind w:left="2007" w:hanging="1440"/>
      </w:pPr>
      <w:rPr>
        <w:rFonts w:ascii="Calibri" w:hAnsi="Calibri" w:hint="default"/>
        <w:i/>
      </w:rPr>
    </w:lvl>
    <w:lvl w:ilvl="8">
      <w:start w:val="1"/>
      <w:numFmt w:val="decimal"/>
      <w:isLgl/>
      <w:lvlText w:val="%1.%2.%3.%4.%5.%6.%7.%8.%9."/>
      <w:lvlJc w:val="left"/>
      <w:pPr>
        <w:ind w:left="2367" w:hanging="1800"/>
      </w:pPr>
      <w:rPr>
        <w:rFonts w:ascii="Calibri" w:hAnsi="Calibri" w:hint="default"/>
        <w:i/>
      </w:rPr>
    </w:lvl>
  </w:abstractNum>
  <w:abstractNum w:abstractNumId="21" w15:restartNumberingAfterBreak="0">
    <w:nsid w:val="6E976A48"/>
    <w:multiLevelType w:val="hybridMultilevel"/>
    <w:tmpl w:val="DB10821A"/>
    <w:lvl w:ilvl="0" w:tplc="C03655A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8E7F5F"/>
    <w:multiLevelType w:val="hybridMultilevel"/>
    <w:tmpl w:val="48C64870"/>
    <w:lvl w:ilvl="0" w:tplc="0409000F">
      <w:start w:val="1"/>
      <w:numFmt w:val="decimal"/>
      <w:lvlText w:val="%1."/>
      <w:lvlJc w:val="left"/>
      <w:pPr>
        <w:ind w:left="927" w:hanging="360"/>
      </w:pPr>
      <w:rPr>
        <w:rFonts w:ascii="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75E81651"/>
    <w:multiLevelType w:val="multilevel"/>
    <w:tmpl w:val="A39C25DC"/>
    <w:lvl w:ilvl="0">
      <w:start w:val="10"/>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24" w15:restartNumberingAfterBreak="0">
    <w:nsid w:val="769514A8"/>
    <w:multiLevelType w:val="hybridMultilevel"/>
    <w:tmpl w:val="3F1C8C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A61428"/>
    <w:multiLevelType w:val="multilevel"/>
    <w:tmpl w:val="CC92AB1E"/>
    <w:lvl w:ilvl="0">
      <w:start w:val="3"/>
      <w:numFmt w:val="bullet"/>
      <w:lvlText w:val="-"/>
      <w:lvlJc w:val="left"/>
      <w:pPr>
        <w:ind w:left="450" w:hanging="360"/>
      </w:pPr>
      <w:rPr>
        <w:rFonts w:ascii="Times New Roman" w:eastAsia="Calibri" w:hAnsi="Times New Roman" w:cs="Times New Roman"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26" w15:restartNumberingAfterBreak="0">
    <w:nsid w:val="7D3829D2"/>
    <w:multiLevelType w:val="hybridMultilevel"/>
    <w:tmpl w:val="64069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3075369">
    <w:abstractNumId w:val="1"/>
  </w:num>
  <w:num w:numId="2" w16cid:durableId="432211908">
    <w:abstractNumId w:val="14"/>
  </w:num>
  <w:num w:numId="3" w16cid:durableId="802387141">
    <w:abstractNumId w:val="22"/>
  </w:num>
  <w:num w:numId="4" w16cid:durableId="1427537429">
    <w:abstractNumId w:val="11"/>
  </w:num>
  <w:num w:numId="5" w16cid:durableId="95910522">
    <w:abstractNumId w:val="9"/>
  </w:num>
  <w:num w:numId="6" w16cid:durableId="2048749152">
    <w:abstractNumId w:val="21"/>
  </w:num>
  <w:num w:numId="7" w16cid:durableId="1332559188">
    <w:abstractNumId w:val="10"/>
  </w:num>
  <w:num w:numId="8" w16cid:durableId="491412604">
    <w:abstractNumId w:val="19"/>
  </w:num>
  <w:num w:numId="9" w16cid:durableId="1237320627">
    <w:abstractNumId w:val="18"/>
  </w:num>
  <w:num w:numId="10" w16cid:durableId="394743607">
    <w:abstractNumId w:val="16"/>
  </w:num>
  <w:num w:numId="11" w16cid:durableId="1020664231">
    <w:abstractNumId w:val="13"/>
  </w:num>
  <w:num w:numId="12" w16cid:durableId="2061241654">
    <w:abstractNumId w:val="20"/>
  </w:num>
  <w:num w:numId="13" w16cid:durableId="21053320">
    <w:abstractNumId w:val="3"/>
  </w:num>
  <w:num w:numId="14" w16cid:durableId="297077973">
    <w:abstractNumId w:val="26"/>
  </w:num>
  <w:num w:numId="15" w16cid:durableId="2025008125">
    <w:abstractNumId w:val="8"/>
  </w:num>
  <w:num w:numId="16" w16cid:durableId="1345474377">
    <w:abstractNumId w:val="15"/>
  </w:num>
  <w:num w:numId="17" w16cid:durableId="1184906340">
    <w:abstractNumId w:val="4"/>
  </w:num>
  <w:num w:numId="18" w16cid:durableId="1349142505">
    <w:abstractNumId w:val="0"/>
  </w:num>
  <w:num w:numId="19" w16cid:durableId="915941884">
    <w:abstractNumId w:val="7"/>
  </w:num>
  <w:num w:numId="20" w16cid:durableId="2005862580">
    <w:abstractNumId w:val="2"/>
  </w:num>
  <w:num w:numId="21" w16cid:durableId="2115245394">
    <w:abstractNumId w:val="5"/>
  </w:num>
  <w:num w:numId="22" w16cid:durableId="1231118266">
    <w:abstractNumId w:val="17"/>
  </w:num>
  <w:num w:numId="23" w16cid:durableId="684794916">
    <w:abstractNumId w:val="12"/>
  </w:num>
  <w:num w:numId="24" w16cid:durableId="1515151859">
    <w:abstractNumId w:val="24"/>
  </w:num>
  <w:num w:numId="25" w16cid:durableId="26032288">
    <w:abstractNumId w:val="25"/>
  </w:num>
  <w:num w:numId="26" w16cid:durableId="13490625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77142208">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D2B"/>
    <w:rsid w:val="00011509"/>
    <w:rsid w:val="0001358F"/>
    <w:rsid w:val="00013D39"/>
    <w:rsid w:val="0004166D"/>
    <w:rsid w:val="00055857"/>
    <w:rsid w:val="000566B2"/>
    <w:rsid w:val="00074258"/>
    <w:rsid w:val="00082BDB"/>
    <w:rsid w:val="000A2168"/>
    <w:rsid w:val="000A5653"/>
    <w:rsid w:val="000B1D57"/>
    <w:rsid w:val="000C066C"/>
    <w:rsid w:val="000C3B1C"/>
    <w:rsid w:val="000D061B"/>
    <w:rsid w:val="000D3D67"/>
    <w:rsid w:val="00116F63"/>
    <w:rsid w:val="00141101"/>
    <w:rsid w:val="001814B3"/>
    <w:rsid w:val="00196392"/>
    <w:rsid w:val="001B74D2"/>
    <w:rsid w:val="001C6A80"/>
    <w:rsid w:val="001D5812"/>
    <w:rsid w:val="001E5E07"/>
    <w:rsid w:val="002045C1"/>
    <w:rsid w:val="002052B7"/>
    <w:rsid w:val="00216266"/>
    <w:rsid w:val="002211BC"/>
    <w:rsid w:val="00231256"/>
    <w:rsid w:val="002553D7"/>
    <w:rsid w:val="00260E60"/>
    <w:rsid w:val="002823F1"/>
    <w:rsid w:val="002B161B"/>
    <w:rsid w:val="002C4CA3"/>
    <w:rsid w:val="002D1FCD"/>
    <w:rsid w:val="002D2635"/>
    <w:rsid w:val="002E74F8"/>
    <w:rsid w:val="002F71AD"/>
    <w:rsid w:val="002F7520"/>
    <w:rsid w:val="0031253D"/>
    <w:rsid w:val="00327E14"/>
    <w:rsid w:val="00332DB4"/>
    <w:rsid w:val="0033595B"/>
    <w:rsid w:val="00352C06"/>
    <w:rsid w:val="003557C4"/>
    <w:rsid w:val="0036265D"/>
    <w:rsid w:val="0036714E"/>
    <w:rsid w:val="00370F13"/>
    <w:rsid w:val="003737E3"/>
    <w:rsid w:val="003870B2"/>
    <w:rsid w:val="00387880"/>
    <w:rsid w:val="00390E7D"/>
    <w:rsid w:val="003A523D"/>
    <w:rsid w:val="003E0514"/>
    <w:rsid w:val="003F3E8E"/>
    <w:rsid w:val="00401038"/>
    <w:rsid w:val="00402E83"/>
    <w:rsid w:val="00435429"/>
    <w:rsid w:val="00442C35"/>
    <w:rsid w:val="00445CC3"/>
    <w:rsid w:val="00471E02"/>
    <w:rsid w:val="0048580A"/>
    <w:rsid w:val="004A48A6"/>
    <w:rsid w:val="004C711D"/>
    <w:rsid w:val="004D6A37"/>
    <w:rsid w:val="00510782"/>
    <w:rsid w:val="00513289"/>
    <w:rsid w:val="0053101B"/>
    <w:rsid w:val="00541E56"/>
    <w:rsid w:val="0056578C"/>
    <w:rsid w:val="005B1920"/>
    <w:rsid w:val="005B6D2B"/>
    <w:rsid w:val="005B6E37"/>
    <w:rsid w:val="005C143B"/>
    <w:rsid w:val="005C6069"/>
    <w:rsid w:val="005E7AD1"/>
    <w:rsid w:val="00623F21"/>
    <w:rsid w:val="00625E56"/>
    <w:rsid w:val="00627FDB"/>
    <w:rsid w:val="0064150B"/>
    <w:rsid w:val="00656BB0"/>
    <w:rsid w:val="00666C7C"/>
    <w:rsid w:val="006867DF"/>
    <w:rsid w:val="006908F4"/>
    <w:rsid w:val="00696FF7"/>
    <w:rsid w:val="006A5AD4"/>
    <w:rsid w:val="006A5E51"/>
    <w:rsid w:val="006B1D96"/>
    <w:rsid w:val="006D1AB4"/>
    <w:rsid w:val="006D43E2"/>
    <w:rsid w:val="006E6B66"/>
    <w:rsid w:val="006F4C16"/>
    <w:rsid w:val="006F6D0B"/>
    <w:rsid w:val="00721166"/>
    <w:rsid w:val="00740B9F"/>
    <w:rsid w:val="00741C60"/>
    <w:rsid w:val="00744860"/>
    <w:rsid w:val="007470EC"/>
    <w:rsid w:val="00765F3C"/>
    <w:rsid w:val="007712BC"/>
    <w:rsid w:val="007755F2"/>
    <w:rsid w:val="007859D2"/>
    <w:rsid w:val="00787370"/>
    <w:rsid w:val="007A7403"/>
    <w:rsid w:val="007B0703"/>
    <w:rsid w:val="007B209C"/>
    <w:rsid w:val="007B571A"/>
    <w:rsid w:val="007B6804"/>
    <w:rsid w:val="007F72BA"/>
    <w:rsid w:val="00816680"/>
    <w:rsid w:val="00865880"/>
    <w:rsid w:val="00871B57"/>
    <w:rsid w:val="008739B7"/>
    <w:rsid w:val="0089492B"/>
    <w:rsid w:val="008B0269"/>
    <w:rsid w:val="008B3373"/>
    <w:rsid w:val="008C060D"/>
    <w:rsid w:val="008D07A0"/>
    <w:rsid w:val="008D61C9"/>
    <w:rsid w:val="008E4910"/>
    <w:rsid w:val="008F44B1"/>
    <w:rsid w:val="00901BB4"/>
    <w:rsid w:val="00902183"/>
    <w:rsid w:val="0091093C"/>
    <w:rsid w:val="00911A20"/>
    <w:rsid w:val="00913828"/>
    <w:rsid w:val="00914521"/>
    <w:rsid w:val="0092012E"/>
    <w:rsid w:val="00922006"/>
    <w:rsid w:val="009231D1"/>
    <w:rsid w:val="00924907"/>
    <w:rsid w:val="00952794"/>
    <w:rsid w:val="00957C71"/>
    <w:rsid w:val="00960EFE"/>
    <w:rsid w:val="00963283"/>
    <w:rsid w:val="00964105"/>
    <w:rsid w:val="00965584"/>
    <w:rsid w:val="00967042"/>
    <w:rsid w:val="00971A5E"/>
    <w:rsid w:val="00985ECF"/>
    <w:rsid w:val="0099373A"/>
    <w:rsid w:val="009A0B8F"/>
    <w:rsid w:val="009A2D15"/>
    <w:rsid w:val="009A45BB"/>
    <w:rsid w:val="009B696C"/>
    <w:rsid w:val="009C1271"/>
    <w:rsid w:val="009C4149"/>
    <w:rsid w:val="009D48C8"/>
    <w:rsid w:val="00A0390F"/>
    <w:rsid w:val="00A06DA1"/>
    <w:rsid w:val="00A121AB"/>
    <w:rsid w:val="00A23436"/>
    <w:rsid w:val="00A23E73"/>
    <w:rsid w:val="00A30924"/>
    <w:rsid w:val="00A3438A"/>
    <w:rsid w:val="00A3503E"/>
    <w:rsid w:val="00A3705B"/>
    <w:rsid w:val="00A50790"/>
    <w:rsid w:val="00A71032"/>
    <w:rsid w:val="00A75E4A"/>
    <w:rsid w:val="00A827D2"/>
    <w:rsid w:val="00AA2119"/>
    <w:rsid w:val="00AA43A1"/>
    <w:rsid w:val="00AC2803"/>
    <w:rsid w:val="00AE60A0"/>
    <w:rsid w:val="00AE7D31"/>
    <w:rsid w:val="00AF75AA"/>
    <w:rsid w:val="00B1039B"/>
    <w:rsid w:val="00B15B6C"/>
    <w:rsid w:val="00B22006"/>
    <w:rsid w:val="00B23E58"/>
    <w:rsid w:val="00B24CB8"/>
    <w:rsid w:val="00B33196"/>
    <w:rsid w:val="00B61911"/>
    <w:rsid w:val="00BB3F7A"/>
    <w:rsid w:val="00BB6C30"/>
    <w:rsid w:val="00BD5884"/>
    <w:rsid w:val="00BF77F9"/>
    <w:rsid w:val="00C1232E"/>
    <w:rsid w:val="00C12F6C"/>
    <w:rsid w:val="00C20DD3"/>
    <w:rsid w:val="00C45FCA"/>
    <w:rsid w:val="00C52056"/>
    <w:rsid w:val="00C549C2"/>
    <w:rsid w:val="00C56499"/>
    <w:rsid w:val="00C57ED5"/>
    <w:rsid w:val="00C60C45"/>
    <w:rsid w:val="00C61EF5"/>
    <w:rsid w:val="00C633C4"/>
    <w:rsid w:val="00C92BC1"/>
    <w:rsid w:val="00CC256D"/>
    <w:rsid w:val="00CC4792"/>
    <w:rsid w:val="00CD7468"/>
    <w:rsid w:val="00D747F2"/>
    <w:rsid w:val="00DA744E"/>
    <w:rsid w:val="00DB7383"/>
    <w:rsid w:val="00DD0B7F"/>
    <w:rsid w:val="00DD1993"/>
    <w:rsid w:val="00DD5D4E"/>
    <w:rsid w:val="00DD5FDB"/>
    <w:rsid w:val="00E024B2"/>
    <w:rsid w:val="00E35694"/>
    <w:rsid w:val="00E5624E"/>
    <w:rsid w:val="00E60450"/>
    <w:rsid w:val="00E8574A"/>
    <w:rsid w:val="00EA3F94"/>
    <w:rsid w:val="00EB04C1"/>
    <w:rsid w:val="00EF0386"/>
    <w:rsid w:val="00EF576A"/>
    <w:rsid w:val="00EF5A8E"/>
    <w:rsid w:val="00F03EFF"/>
    <w:rsid w:val="00F45100"/>
    <w:rsid w:val="00F4567A"/>
    <w:rsid w:val="00F52CCE"/>
    <w:rsid w:val="00F7414F"/>
    <w:rsid w:val="00F76057"/>
    <w:rsid w:val="00F8530A"/>
    <w:rsid w:val="00FA14BA"/>
    <w:rsid w:val="00FA6DF4"/>
    <w:rsid w:val="00FD2B15"/>
    <w:rsid w:val="00FD7192"/>
    <w:rsid w:val="00FE7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645EB"/>
  <w15:chartTrackingRefBased/>
  <w15:docId w15:val="{72144616-5E51-2649-963A-B30D069D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B6D2B"/>
    <w:rPr>
      <w:rFonts w:ascii="Arial" w:eastAsia="Times New Roman" w:hAnsi="Arial" w:cs="Times New Roman"/>
      <w:sz w:val="22"/>
      <w:szCs w:val="20"/>
      <w:lang w:val="en-GB"/>
    </w:rPr>
  </w:style>
  <w:style w:type="paragraph" w:styleId="Heading3">
    <w:name w:val="heading 3"/>
    <w:basedOn w:val="Normal"/>
    <w:next w:val="Normal"/>
    <w:link w:val="Heading3Char"/>
    <w:uiPriority w:val="9"/>
    <w:unhideWhenUsed/>
    <w:qFormat/>
    <w:rsid w:val="00216266"/>
    <w:pPr>
      <w:keepNext/>
      <w:keepLines/>
      <w:spacing w:before="40" w:line="259" w:lineRule="auto"/>
      <w:outlineLvl w:val="2"/>
    </w:pPr>
    <w:rPr>
      <w:rFonts w:asciiTheme="majorHAnsi" w:eastAsiaTheme="majorEastAsia" w:hAnsiTheme="majorHAnsi" w:cstheme="majorBidi"/>
      <w:color w:val="1F3763" w:themeColor="accent1" w:themeShade="7F"/>
      <w:sz w:val="24"/>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34"/>
    <w:qFormat/>
    <w:rsid w:val="005B6D2B"/>
    <w:pPr>
      <w:tabs>
        <w:tab w:val="left" w:pos="567"/>
      </w:tabs>
      <w:spacing w:after="120"/>
      <w:ind w:left="567" w:hanging="567"/>
    </w:pPr>
    <w:rPr>
      <w:rFonts w:ascii="Calibri" w:hAnsi="Calibri"/>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uiPriority w:val="34"/>
    <w:qFormat/>
    <w:rsid w:val="005B6D2B"/>
    <w:rPr>
      <w:rFonts w:ascii="Calibri" w:eastAsia="Times New Roman" w:hAnsi="Calibri" w:cs="Times New Roman"/>
      <w:sz w:val="22"/>
      <w:szCs w:val="20"/>
      <w:lang w:val="en-GB"/>
    </w:rPr>
  </w:style>
  <w:style w:type="paragraph" w:styleId="BodyText">
    <w:name w:val="Body Text"/>
    <w:basedOn w:val="Normal"/>
    <w:link w:val="BodyTextChar"/>
    <w:uiPriority w:val="99"/>
    <w:unhideWhenUsed/>
    <w:qFormat/>
    <w:rsid w:val="005B6D2B"/>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5B6D2B"/>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5B6D2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B6D2B"/>
    <w:rPr>
      <w:rFonts w:ascii="Times New Roman" w:eastAsia="Times New Roman" w:hAnsi="Times New Roman" w:cs="Times New Roman"/>
      <w:sz w:val="18"/>
      <w:szCs w:val="18"/>
      <w:lang w:val="en-GB"/>
    </w:rPr>
  </w:style>
  <w:style w:type="character" w:styleId="CommentReference">
    <w:name w:val="annotation reference"/>
    <w:basedOn w:val="DefaultParagraphFont"/>
    <w:uiPriority w:val="99"/>
    <w:semiHidden/>
    <w:unhideWhenUsed/>
    <w:rsid w:val="00332DB4"/>
    <w:rPr>
      <w:sz w:val="16"/>
      <w:szCs w:val="16"/>
    </w:rPr>
  </w:style>
  <w:style w:type="paragraph" w:styleId="CommentText">
    <w:name w:val="annotation text"/>
    <w:basedOn w:val="Normal"/>
    <w:link w:val="CommentTextChar"/>
    <w:uiPriority w:val="99"/>
    <w:semiHidden/>
    <w:unhideWhenUsed/>
    <w:rsid w:val="00332DB4"/>
    <w:rPr>
      <w:sz w:val="20"/>
    </w:rPr>
  </w:style>
  <w:style w:type="character" w:customStyle="1" w:styleId="CommentTextChar">
    <w:name w:val="Comment Text Char"/>
    <w:basedOn w:val="DefaultParagraphFont"/>
    <w:link w:val="CommentText"/>
    <w:uiPriority w:val="99"/>
    <w:semiHidden/>
    <w:rsid w:val="00332DB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32DB4"/>
    <w:rPr>
      <w:b/>
      <w:bCs/>
    </w:rPr>
  </w:style>
  <w:style w:type="character" w:customStyle="1" w:styleId="CommentSubjectChar">
    <w:name w:val="Comment Subject Char"/>
    <w:basedOn w:val="CommentTextChar"/>
    <w:link w:val="CommentSubject"/>
    <w:uiPriority w:val="99"/>
    <w:semiHidden/>
    <w:rsid w:val="00332DB4"/>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9B696C"/>
    <w:rPr>
      <w:color w:val="0563C1" w:themeColor="hyperlink"/>
      <w:u w:val="single"/>
    </w:rPr>
  </w:style>
  <w:style w:type="character" w:customStyle="1" w:styleId="UnresolvedMention1">
    <w:name w:val="Unresolved Mention1"/>
    <w:basedOn w:val="DefaultParagraphFont"/>
    <w:uiPriority w:val="99"/>
    <w:semiHidden/>
    <w:unhideWhenUsed/>
    <w:rsid w:val="009B696C"/>
    <w:rPr>
      <w:color w:val="605E5C"/>
      <w:shd w:val="clear" w:color="auto" w:fill="E1DFDD"/>
    </w:rPr>
  </w:style>
  <w:style w:type="paragraph" w:styleId="NormalWeb">
    <w:name w:val="Normal (Web)"/>
    <w:basedOn w:val="Normal"/>
    <w:uiPriority w:val="99"/>
    <w:unhideWhenUsed/>
    <w:rsid w:val="006F4C16"/>
    <w:pPr>
      <w:spacing w:before="100" w:beforeAutospacing="1" w:after="100" w:afterAutospacing="1"/>
    </w:pPr>
    <w:rPr>
      <w:rFonts w:ascii="Times New Roman" w:hAnsi="Times New Roman"/>
      <w:sz w:val="24"/>
      <w:szCs w:val="24"/>
      <w:lang w:val="en-US"/>
    </w:rPr>
  </w:style>
  <w:style w:type="paragraph" w:customStyle="1" w:styleId="Default">
    <w:name w:val="Default"/>
    <w:rsid w:val="006F4C16"/>
    <w:pPr>
      <w:autoSpaceDE w:val="0"/>
      <w:autoSpaceDN w:val="0"/>
      <w:adjustRightInd w:val="0"/>
    </w:pPr>
    <w:rPr>
      <w:rFonts w:ascii="Times New Roman" w:hAnsi="Times New Roman" w:cs="Times New Roman"/>
      <w:color w:val="000000"/>
    </w:rPr>
  </w:style>
  <w:style w:type="paragraph" w:styleId="FootnoteText">
    <w:name w:val="footnote text"/>
    <w:basedOn w:val="Normal"/>
    <w:link w:val="FootnoteTextChar"/>
    <w:uiPriority w:val="99"/>
    <w:semiHidden/>
    <w:rsid w:val="006F4C16"/>
    <w:pPr>
      <w:spacing w:after="160" w:line="259" w:lineRule="auto"/>
    </w:pPr>
    <w:rPr>
      <w:rFonts w:ascii="Calibri" w:eastAsia="Calibri" w:hAnsi="Calibri"/>
      <w:sz w:val="20"/>
    </w:rPr>
  </w:style>
  <w:style w:type="character" w:customStyle="1" w:styleId="FootnoteTextChar">
    <w:name w:val="Footnote Text Char"/>
    <w:basedOn w:val="DefaultParagraphFont"/>
    <w:link w:val="FootnoteText"/>
    <w:uiPriority w:val="99"/>
    <w:semiHidden/>
    <w:rsid w:val="006F4C16"/>
    <w:rPr>
      <w:rFonts w:ascii="Calibri" w:eastAsia="Calibri" w:hAnsi="Calibri" w:cs="Times New Roman"/>
      <w:sz w:val="20"/>
      <w:szCs w:val="20"/>
      <w:lang w:val="en-GB"/>
    </w:rPr>
  </w:style>
  <w:style w:type="character" w:styleId="FootnoteReference">
    <w:name w:val="footnote reference"/>
    <w:aliases w:val="BVI fnr,16 Point,Superscript 6 Point,ftref,fr,Fußnotenzeichen DISS,Footnote,Footnote symbol,Char1 Char Char Char Char, Char1 Char Char Char Char,Odwołanie przypisu,nota pié di pagina,Footnote reference number,Times 10 Point,note TESI"/>
    <w:link w:val="BVIfnrCarCarCarCarChar"/>
    <w:uiPriority w:val="99"/>
    <w:qFormat/>
    <w:rsid w:val="006F4C16"/>
    <w:rPr>
      <w:rFonts w:cs="Times New Roman"/>
      <w:vertAlign w:val="superscript"/>
    </w:rPr>
  </w:style>
  <w:style w:type="paragraph" w:customStyle="1" w:styleId="BVIfnrCarCarCarCarChar">
    <w:name w:val="BVI fnr Car Car Car Car Char"/>
    <w:basedOn w:val="Normal"/>
    <w:link w:val="FootnoteReference"/>
    <w:uiPriority w:val="99"/>
    <w:qFormat/>
    <w:rsid w:val="00216266"/>
    <w:pPr>
      <w:spacing w:after="160" w:line="240" w:lineRule="exact"/>
    </w:pPr>
    <w:rPr>
      <w:rFonts w:asciiTheme="minorHAnsi" w:eastAsiaTheme="minorHAnsi" w:hAnsiTheme="minorHAnsi"/>
      <w:sz w:val="24"/>
      <w:szCs w:val="24"/>
      <w:vertAlign w:val="superscript"/>
      <w:lang w:val="en-US"/>
    </w:rPr>
  </w:style>
  <w:style w:type="character" w:customStyle="1" w:styleId="Heading3Char">
    <w:name w:val="Heading 3 Char"/>
    <w:basedOn w:val="DefaultParagraphFont"/>
    <w:link w:val="Heading3"/>
    <w:uiPriority w:val="9"/>
    <w:rsid w:val="00216266"/>
    <w:rPr>
      <w:rFonts w:asciiTheme="majorHAnsi" w:eastAsiaTheme="majorEastAsia" w:hAnsiTheme="majorHAnsi" w:cstheme="majorBidi"/>
      <w:color w:val="1F3763" w:themeColor="accent1" w:themeShade="7F"/>
      <w:lang w:val="sq-AL"/>
    </w:rPr>
  </w:style>
  <w:style w:type="paragraph" w:customStyle="1" w:styleId="elementtoproof">
    <w:name w:val="elementtoproof"/>
    <w:basedOn w:val="Normal"/>
    <w:uiPriority w:val="99"/>
    <w:rsid w:val="00AF75AA"/>
    <w:rPr>
      <w:rFonts w:ascii="Aptos" w:eastAsiaTheme="minorHAnsi" w:hAnsi="Aptos" w:cs="Aptos"/>
      <w:sz w:val="24"/>
      <w:szCs w:val="24"/>
      <w:lang w:val="en-US"/>
    </w:rPr>
  </w:style>
  <w:style w:type="character" w:styleId="UnresolvedMention">
    <w:name w:val="Unresolved Mention"/>
    <w:basedOn w:val="DefaultParagraphFont"/>
    <w:uiPriority w:val="99"/>
    <w:semiHidden/>
    <w:unhideWhenUsed/>
    <w:rsid w:val="007F72BA"/>
    <w:rPr>
      <w:color w:val="605E5C"/>
      <w:shd w:val="clear" w:color="auto" w:fill="E1DFDD"/>
    </w:rPr>
  </w:style>
  <w:style w:type="paragraph" w:styleId="Header">
    <w:name w:val="header"/>
    <w:basedOn w:val="Normal"/>
    <w:link w:val="HeaderChar"/>
    <w:uiPriority w:val="99"/>
    <w:unhideWhenUsed/>
    <w:rsid w:val="0089492B"/>
    <w:pPr>
      <w:tabs>
        <w:tab w:val="center" w:pos="4680"/>
        <w:tab w:val="right" w:pos="9360"/>
      </w:tabs>
    </w:pPr>
  </w:style>
  <w:style w:type="character" w:customStyle="1" w:styleId="HeaderChar">
    <w:name w:val="Header Char"/>
    <w:basedOn w:val="DefaultParagraphFont"/>
    <w:link w:val="Header"/>
    <w:uiPriority w:val="99"/>
    <w:rsid w:val="0089492B"/>
    <w:rPr>
      <w:rFonts w:ascii="Arial" w:eastAsia="Times New Roman" w:hAnsi="Arial" w:cs="Times New Roman"/>
      <w:sz w:val="22"/>
      <w:szCs w:val="20"/>
      <w:lang w:val="en-GB"/>
    </w:rPr>
  </w:style>
  <w:style w:type="paragraph" w:styleId="Footer">
    <w:name w:val="footer"/>
    <w:basedOn w:val="Normal"/>
    <w:link w:val="FooterChar"/>
    <w:uiPriority w:val="99"/>
    <w:unhideWhenUsed/>
    <w:rsid w:val="0089492B"/>
    <w:pPr>
      <w:tabs>
        <w:tab w:val="center" w:pos="4680"/>
        <w:tab w:val="right" w:pos="9360"/>
      </w:tabs>
    </w:pPr>
  </w:style>
  <w:style w:type="character" w:customStyle="1" w:styleId="FooterChar">
    <w:name w:val="Footer Char"/>
    <w:basedOn w:val="DefaultParagraphFont"/>
    <w:link w:val="Footer"/>
    <w:uiPriority w:val="99"/>
    <w:rsid w:val="0089492B"/>
    <w:rPr>
      <w:rFonts w:ascii="Arial" w:eastAsia="Times New Roman" w:hAnsi="Arial" w:cs="Times New Roman"/>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2294">
      <w:bodyDiv w:val="1"/>
      <w:marLeft w:val="0"/>
      <w:marRight w:val="0"/>
      <w:marTop w:val="0"/>
      <w:marBottom w:val="0"/>
      <w:divBdr>
        <w:top w:val="none" w:sz="0" w:space="0" w:color="auto"/>
        <w:left w:val="none" w:sz="0" w:space="0" w:color="auto"/>
        <w:bottom w:val="none" w:sz="0" w:space="0" w:color="auto"/>
        <w:right w:val="none" w:sz="0" w:space="0" w:color="auto"/>
      </w:divBdr>
    </w:div>
    <w:div w:id="69500669">
      <w:bodyDiv w:val="1"/>
      <w:marLeft w:val="0"/>
      <w:marRight w:val="0"/>
      <w:marTop w:val="0"/>
      <w:marBottom w:val="0"/>
      <w:divBdr>
        <w:top w:val="none" w:sz="0" w:space="0" w:color="auto"/>
        <w:left w:val="none" w:sz="0" w:space="0" w:color="auto"/>
        <w:bottom w:val="none" w:sz="0" w:space="0" w:color="auto"/>
        <w:right w:val="none" w:sz="0" w:space="0" w:color="auto"/>
      </w:divBdr>
    </w:div>
    <w:div w:id="83260366">
      <w:bodyDiv w:val="1"/>
      <w:marLeft w:val="0"/>
      <w:marRight w:val="0"/>
      <w:marTop w:val="0"/>
      <w:marBottom w:val="0"/>
      <w:divBdr>
        <w:top w:val="none" w:sz="0" w:space="0" w:color="auto"/>
        <w:left w:val="none" w:sz="0" w:space="0" w:color="auto"/>
        <w:bottom w:val="none" w:sz="0" w:space="0" w:color="auto"/>
        <w:right w:val="none" w:sz="0" w:space="0" w:color="auto"/>
      </w:divBdr>
    </w:div>
    <w:div w:id="92173241">
      <w:bodyDiv w:val="1"/>
      <w:marLeft w:val="0"/>
      <w:marRight w:val="0"/>
      <w:marTop w:val="0"/>
      <w:marBottom w:val="0"/>
      <w:divBdr>
        <w:top w:val="none" w:sz="0" w:space="0" w:color="auto"/>
        <w:left w:val="none" w:sz="0" w:space="0" w:color="auto"/>
        <w:bottom w:val="none" w:sz="0" w:space="0" w:color="auto"/>
        <w:right w:val="none" w:sz="0" w:space="0" w:color="auto"/>
      </w:divBdr>
    </w:div>
    <w:div w:id="106893986">
      <w:bodyDiv w:val="1"/>
      <w:marLeft w:val="0"/>
      <w:marRight w:val="0"/>
      <w:marTop w:val="0"/>
      <w:marBottom w:val="0"/>
      <w:divBdr>
        <w:top w:val="none" w:sz="0" w:space="0" w:color="auto"/>
        <w:left w:val="none" w:sz="0" w:space="0" w:color="auto"/>
        <w:bottom w:val="none" w:sz="0" w:space="0" w:color="auto"/>
        <w:right w:val="none" w:sz="0" w:space="0" w:color="auto"/>
      </w:divBdr>
    </w:div>
    <w:div w:id="126364327">
      <w:bodyDiv w:val="1"/>
      <w:marLeft w:val="0"/>
      <w:marRight w:val="0"/>
      <w:marTop w:val="0"/>
      <w:marBottom w:val="0"/>
      <w:divBdr>
        <w:top w:val="none" w:sz="0" w:space="0" w:color="auto"/>
        <w:left w:val="none" w:sz="0" w:space="0" w:color="auto"/>
        <w:bottom w:val="none" w:sz="0" w:space="0" w:color="auto"/>
        <w:right w:val="none" w:sz="0" w:space="0" w:color="auto"/>
      </w:divBdr>
    </w:div>
    <w:div w:id="179439929">
      <w:bodyDiv w:val="1"/>
      <w:marLeft w:val="0"/>
      <w:marRight w:val="0"/>
      <w:marTop w:val="0"/>
      <w:marBottom w:val="0"/>
      <w:divBdr>
        <w:top w:val="none" w:sz="0" w:space="0" w:color="auto"/>
        <w:left w:val="none" w:sz="0" w:space="0" w:color="auto"/>
        <w:bottom w:val="none" w:sz="0" w:space="0" w:color="auto"/>
        <w:right w:val="none" w:sz="0" w:space="0" w:color="auto"/>
      </w:divBdr>
    </w:div>
    <w:div w:id="315035034">
      <w:bodyDiv w:val="1"/>
      <w:marLeft w:val="0"/>
      <w:marRight w:val="0"/>
      <w:marTop w:val="0"/>
      <w:marBottom w:val="0"/>
      <w:divBdr>
        <w:top w:val="none" w:sz="0" w:space="0" w:color="auto"/>
        <w:left w:val="none" w:sz="0" w:space="0" w:color="auto"/>
        <w:bottom w:val="none" w:sz="0" w:space="0" w:color="auto"/>
        <w:right w:val="none" w:sz="0" w:space="0" w:color="auto"/>
      </w:divBdr>
    </w:div>
    <w:div w:id="341471627">
      <w:bodyDiv w:val="1"/>
      <w:marLeft w:val="0"/>
      <w:marRight w:val="0"/>
      <w:marTop w:val="0"/>
      <w:marBottom w:val="0"/>
      <w:divBdr>
        <w:top w:val="none" w:sz="0" w:space="0" w:color="auto"/>
        <w:left w:val="none" w:sz="0" w:space="0" w:color="auto"/>
        <w:bottom w:val="none" w:sz="0" w:space="0" w:color="auto"/>
        <w:right w:val="none" w:sz="0" w:space="0" w:color="auto"/>
      </w:divBdr>
    </w:div>
    <w:div w:id="341706709">
      <w:bodyDiv w:val="1"/>
      <w:marLeft w:val="0"/>
      <w:marRight w:val="0"/>
      <w:marTop w:val="0"/>
      <w:marBottom w:val="0"/>
      <w:divBdr>
        <w:top w:val="none" w:sz="0" w:space="0" w:color="auto"/>
        <w:left w:val="none" w:sz="0" w:space="0" w:color="auto"/>
        <w:bottom w:val="none" w:sz="0" w:space="0" w:color="auto"/>
        <w:right w:val="none" w:sz="0" w:space="0" w:color="auto"/>
      </w:divBdr>
    </w:div>
    <w:div w:id="374473993">
      <w:bodyDiv w:val="1"/>
      <w:marLeft w:val="0"/>
      <w:marRight w:val="0"/>
      <w:marTop w:val="0"/>
      <w:marBottom w:val="0"/>
      <w:divBdr>
        <w:top w:val="none" w:sz="0" w:space="0" w:color="auto"/>
        <w:left w:val="none" w:sz="0" w:space="0" w:color="auto"/>
        <w:bottom w:val="none" w:sz="0" w:space="0" w:color="auto"/>
        <w:right w:val="none" w:sz="0" w:space="0" w:color="auto"/>
      </w:divBdr>
    </w:div>
    <w:div w:id="378820143">
      <w:bodyDiv w:val="1"/>
      <w:marLeft w:val="0"/>
      <w:marRight w:val="0"/>
      <w:marTop w:val="0"/>
      <w:marBottom w:val="0"/>
      <w:divBdr>
        <w:top w:val="none" w:sz="0" w:space="0" w:color="auto"/>
        <w:left w:val="none" w:sz="0" w:space="0" w:color="auto"/>
        <w:bottom w:val="none" w:sz="0" w:space="0" w:color="auto"/>
        <w:right w:val="none" w:sz="0" w:space="0" w:color="auto"/>
      </w:divBdr>
    </w:div>
    <w:div w:id="389231445">
      <w:bodyDiv w:val="1"/>
      <w:marLeft w:val="0"/>
      <w:marRight w:val="0"/>
      <w:marTop w:val="0"/>
      <w:marBottom w:val="0"/>
      <w:divBdr>
        <w:top w:val="none" w:sz="0" w:space="0" w:color="auto"/>
        <w:left w:val="none" w:sz="0" w:space="0" w:color="auto"/>
        <w:bottom w:val="none" w:sz="0" w:space="0" w:color="auto"/>
        <w:right w:val="none" w:sz="0" w:space="0" w:color="auto"/>
      </w:divBdr>
    </w:div>
    <w:div w:id="389809368">
      <w:bodyDiv w:val="1"/>
      <w:marLeft w:val="0"/>
      <w:marRight w:val="0"/>
      <w:marTop w:val="0"/>
      <w:marBottom w:val="0"/>
      <w:divBdr>
        <w:top w:val="none" w:sz="0" w:space="0" w:color="auto"/>
        <w:left w:val="none" w:sz="0" w:space="0" w:color="auto"/>
        <w:bottom w:val="none" w:sz="0" w:space="0" w:color="auto"/>
        <w:right w:val="none" w:sz="0" w:space="0" w:color="auto"/>
      </w:divBdr>
    </w:div>
    <w:div w:id="411584673">
      <w:bodyDiv w:val="1"/>
      <w:marLeft w:val="0"/>
      <w:marRight w:val="0"/>
      <w:marTop w:val="0"/>
      <w:marBottom w:val="0"/>
      <w:divBdr>
        <w:top w:val="none" w:sz="0" w:space="0" w:color="auto"/>
        <w:left w:val="none" w:sz="0" w:space="0" w:color="auto"/>
        <w:bottom w:val="none" w:sz="0" w:space="0" w:color="auto"/>
        <w:right w:val="none" w:sz="0" w:space="0" w:color="auto"/>
      </w:divBdr>
    </w:div>
    <w:div w:id="440035186">
      <w:bodyDiv w:val="1"/>
      <w:marLeft w:val="0"/>
      <w:marRight w:val="0"/>
      <w:marTop w:val="0"/>
      <w:marBottom w:val="0"/>
      <w:divBdr>
        <w:top w:val="none" w:sz="0" w:space="0" w:color="auto"/>
        <w:left w:val="none" w:sz="0" w:space="0" w:color="auto"/>
        <w:bottom w:val="none" w:sz="0" w:space="0" w:color="auto"/>
        <w:right w:val="none" w:sz="0" w:space="0" w:color="auto"/>
      </w:divBdr>
    </w:div>
    <w:div w:id="443891487">
      <w:bodyDiv w:val="1"/>
      <w:marLeft w:val="0"/>
      <w:marRight w:val="0"/>
      <w:marTop w:val="0"/>
      <w:marBottom w:val="0"/>
      <w:divBdr>
        <w:top w:val="none" w:sz="0" w:space="0" w:color="auto"/>
        <w:left w:val="none" w:sz="0" w:space="0" w:color="auto"/>
        <w:bottom w:val="none" w:sz="0" w:space="0" w:color="auto"/>
        <w:right w:val="none" w:sz="0" w:space="0" w:color="auto"/>
      </w:divBdr>
    </w:div>
    <w:div w:id="470825061">
      <w:bodyDiv w:val="1"/>
      <w:marLeft w:val="0"/>
      <w:marRight w:val="0"/>
      <w:marTop w:val="0"/>
      <w:marBottom w:val="0"/>
      <w:divBdr>
        <w:top w:val="none" w:sz="0" w:space="0" w:color="auto"/>
        <w:left w:val="none" w:sz="0" w:space="0" w:color="auto"/>
        <w:bottom w:val="none" w:sz="0" w:space="0" w:color="auto"/>
        <w:right w:val="none" w:sz="0" w:space="0" w:color="auto"/>
      </w:divBdr>
    </w:div>
    <w:div w:id="593438682">
      <w:bodyDiv w:val="1"/>
      <w:marLeft w:val="0"/>
      <w:marRight w:val="0"/>
      <w:marTop w:val="0"/>
      <w:marBottom w:val="0"/>
      <w:divBdr>
        <w:top w:val="none" w:sz="0" w:space="0" w:color="auto"/>
        <w:left w:val="none" w:sz="0" w:space="0" w:color="auto"/>
        <w:bottom w:val="none" w:sz="0" w:space="0" w:color="auto"/>
        <w:right w:val="none" w:sz="0" w:space="0" w:color="auto"/>
      </w:divBdr>
    </w:div>
    <w:div w:id="602301835">
      <w:bodyDiv w:val="1"/>
      <w:marLeft w:val="0"/>
      <w:marRight w:val="0"/>
      <w:marTop w:val="0"/>
      <w:marBottom w:val="0"/>
      <w:divBdr>
        <w:top w:val="none" w:sz="0" w:space="0" w:color="auto"/>
        <w:left w:val="none" w:sz="0" w:space="0" w:color="auto"/>
        <w:bottom w:val="none" w:sz="0" w:space="0" w:color="auto"/>
        <w:right w:val="none" w:sz="0" w:space="0" w:color="auto"/>
      </w:divBdr>
    </w:div>
    <w:div w:id="630017846">
      <w:bodyDiv w:val="1"/>
      <w:marLeft w:val="0"/>
      <w:marRight w:val="0"/>
      <w:marTop w:val="0"/>
      <w:marBottom w:val="0"/>
      <w:divBdr>
        <w:top w:val="none" w:sz="0" w:space="0" w:color="auto"/>
        <w:left w:val="none" w:sz="0" w:space="0" w:color="auto"/>
        <w:bottom w:val="none" w:sz="0" w:space="0" w:color="auto"/>
        <w:right w:val="none" w:sz="0" w:space="0" w:color="auto"/>
      </w:divBdr>
    </w:div>
    <w:div w:id="636953189">
      <w:bodyDiv w:val="1"/>
      <w:marLeft w:val="0"/>
      <w:marRight w:val="0"/>
      <w:marTop w:val="0"/>
      <w:marBottom w:val="0"/>
      <w:divBdr>
        <w:top w:val="none" w:sz="0" w:space="0" w:color="auto"/>
        <w:left w:val="none" w:sz="0" w:space="0" w:color="auto"/>
        <w:bottom w:val="none" w:sz="0" w:space="0" w:color="auto"/>
        <w:right w:val="none" w:sz="0" w:space="0" w:color="auto"/>
      </w:divBdr>
    </w:div>
    <w:div w:id="677657182">
      <w:bodyDiv w:val="1"/>
      <w:marLeft w:val="0"/>
      <w:marRight w:val="0"/>
      <w:marTop w:val="0"/>
      <w:marBottom w:val="0"/>
      <w:divBdr>
        <w:top w:val="none" w:sz="0" w:space="0" w:color="auto"/>
        <w:left w:val="none" w:sz="0" w:space="0" w:color="auto"/>
        <w:bottom w:val="none" w:sz="0" w:space="0" w:color="auto"/>
        <w:right w:val="none" w:sz="0" w:space="0" w:color="auto"/>
      </w:divBdr>
    </w:div>
    <w:div w:id="680359219">
      <w:bodyDiv w:val="1"/>
      <w:marLeft w:val="0"/>
      <w:marRight w:val="0"/>
      <w:marTop w:val="0"/>
      <w:marBottom w:val="0"/>
      <w:divBdr>
        <w:top w:val="none" w:sz="0" w:space="0" w:color="auto"/>
        <w:left w:val="none" w:sz="0" w:space="0" w:color="auto"/>
        <w:bottom w:val="none" w:sz="0" w:space="0" w:color="auto"/>
        <w:right w:val="none" w:sz="0" w:space="0" w:color="auto"/>
      </w:divBdr>
    </w:div>
    <w:div w:id="688801735">
      <w:bodyDiv w:val="1"/>
      <w:marLeft w:val="0"/>
      <w:marRight w:val="0"/>
      <w:marTop w:val="0"/>
      <w:marBottom w:val="0"/>
      <w:divBdr>
        <w:top w:val="none" w:sz="0" w:space="0" w:color="auto"/>
        <w:left w:val="none" w:sz="0" w:space="0" w:color="auto"/>
        <w:bottom w:val="none" w:sz="0" w:space="0" w:color="auto"/>
        <w:right w:val="none" w:sz="0" w:space="0" w:color="auto"/>
      </w:divBdr>
    </w:div>
    <w:div w:id="744259232">
      <w:bodyDiv w:val="1"/>
      <w:marLeft w:val="0"/>
      <w:marRight w:val="0"/>
      <w:marTop w:val="0"/>
      <w:marBottom w:val="0"/>
      <w:divBdr>
        <w:top w:val="none" w:sz="0" w:space="0" w:color="auto"/>
        <w:left w:val="none" w:sz="0" w:space="0" w:color="auto"/>
        <w:bottom w:val="none" w:sz="0" w:space="0" w:color="auto"/>
        <w:right w:val="none" w:sz="0" w:space="0" w:color="auto"/>
      </w:divBdr>
    </w:div>
    <w:div w:id="824127366">
      <w:bodyDiv w:val="1"/>
      <w:marLeft w:val="0"/>
      <w:marRight w:val="0"/>
      <w:marTop w:val="0"/>
      <w:marBottom w:val="0"/>
      <w:divBdr>
        <w:top w:val="none" w:sz="0" w:space="0" w:color="auto"/>
        <w:left w:val="none" w:sz="0" w:space="0" w:color="auto"/>
        <w:bottom w:val="none" w:sz="0" w:space="0" w:color="auto"/>
        <w:right w:val="none" w:sz="0" w:space="0" w:color="auto"/>
      </w:divBdr>
    </w:div>
    <w:div w:id="829638413">
      <w:bodyDiv w:val="1"/>
      <w:marLeft w:val="0"/>
      <w:marRight w:val="0"/>
      <w:marTop w:val="0"/>
      <w:marBottom w:val="0"/>
      <w:divBdr>
        <w:top w:val="none" w:sz="0" w:space="0" w:color="auto"/>
        <w:left w:val="none" w:sz="0" w:space="0" w:color="auto"/>
        <w:bottom w:val="none" w:sz="0" w:space="0" w:color="auto"/>
        <w:right w:val="none" w:sz="0" w:space="0" w:color="auto"/>
      </w:divBdr>
    </w:div>
    <w:div w:id="888688988">
      <w:bodyDiv w:val="1"/>
      <w:marLeft w:val="0"/>
      <w:marRight w:val="0"/>
      <w:marTop w:val="0"/>
      <w:marBottom w:val="0"/>
      <w:divBdr>
        <w:top w:val="none" w:sz="0" w:space="0" w:color="auto"/>
        <w:left w:val="none" w:sz="0" w:space="0" w:color="auto"/>
        <w:bottom w:val="none" w:sz="0" w:space="0" w:color="auto"/>
        <w:right w:val="none" w:sz="0" w:space="0" w:color="auto"/>
      </w:divBdr>
    </w:div>
    <w:div w:id="930430587">
      <w:bodyDiv w:val="1"/>
      <w:marLeft w:val="0"/>
      <w:marRight w:val="0"/>
      <w:marTop w:val="0"/>
      <w:marBottom w:val="0"/>
      <w:divBdr>
        <w:top w:val="none" w:sz="0" w:space="0" w:color="auto"/>
        <w:left w:val="none" w:sz="0" w:space="0" w:color="auto"/>
        <w:bottom w:val="none" w:sz="0" w:space="0" w:color="auto"/>
        <w:right w:val="none" w:sz="0" w:space="0" w:color="auto"/>
      </w:divBdr>
    </w:div>
    <w:div w:id="963386461">
      <w:bodyDiv w:val="1"/>
      <w:marLeft w:val="0"/>
      <w:marRight w:val="0"/>
      <w:marTop w:val="0"/>
      <w:marBottom w:val="0"/>
      <w:divBdr>
        <w:top w:val="none" w:sz="0" w:space="0" w:color="auto"/>
        <w:left w:val="none" w:sz="0" w:space="0" w:color="auto"/>
        <w:bottom w:val="none" w:sz="0" w:space="0" w:color="auto"/>
        <w:right w:val="none" w:sz="0" w:space="0" w:color="auto"/>
      </w:divBdr>
    </w:div>
    <w:div w:id="985665478">
      <w:bodyDiv w:val="1"/>
      <w:marLeft w:val="0"/>
      <w:marRight w:val="0"/>
      <w:marTop w:val="0"/>
      <w:marBottom w:val="0"/>
      <w:divBdr>
        <w:top w:val="none" w:sz="0" w:space="0" w:color="auto"/>
        <w:left w:val="none" w:sz="0" w:space="0" w:color="auto"/>
        <w:bottom w:val="none" w:sz="0" w:space="0" w:color="auto"/>
        <w:right w:val="none" w:sz="0" w:space="0" w:color="auto"/>
      </w:divBdr>
    </w:div>
    <w:div w:id="1148716308">
      <w:bodyDiv w:val="1"/>
      <w:marLeft w:val="0"/>
      <w:marRight w:val="0"/>
      <w:marTop w:val="0"/>
      <w:marBottom w:val="0"/>
      <w:divBdr>
        <w:top w:val="none" w:sz="0" w:space="0" w:color="auto"/>
        <w:left w:val="none" w:sz="0" w:space="0" w:color="auto"/>
        <w:bottom w:val="none" w:sz="0" w:space="0" w:color="auto"/>
        <w:right w:val="none" w:sz="0" w:space="0" w:color="auto"/>
      </w:divBdr>
    </w:div>
    <w:div w:id="1158426399">
      <w:bodyDiv w:val="1"/>
      <w:marLeft w:val="0"/>
      <w:marRight w:val="0"/>
      <w:marTop w:val="0"/>
      <w:marBottom w:val="0"/>
      <w:divBdr>
        <w:top w:val="none" w:sz="0" w:space="0" w:color="auto"/>
        <w:left w:val="none" w:sz="0" w:space="0" w:color="auto"/>
        <w:bottom w:val="none" w:sz="0" w:space="0" w:color="auto"/>
        <w:right w:val="none" w:sz="0" w:space="0" w:color="auto"/>
      </w:divBdr>
    </w:div>
    <w:div w:id="1217206850">
      <w:bodyDiv w:val="1"/>
      <w:marLeft w:val="0"/>
      <w:marRight w:val="0"/>
      <w:marTop w:val="0"/>
      <w:marBottom w:val="0"/>
      <w:divBdr>
        <w:top w:val="none" w:sz="0" w:space="0" w:color="auto"/>
        <w:left w:val="none" w:sz="0" w:space="0" w:color="auto"/>
        <w:bottom w:val="none" w:sz="0" w:space="0" w:color="auto"/>
        <w:right w:val="none" w:sz="0" w:space="0" w:color="auto"/>
      </w:divBdr>
    </w:div>
    <w:div w:id="1217275964">
      <w:bodyDiv w:val="1"/>
      <w:marLeft w:val="0"/>
      <w:marRight w:val="0"/>
      <w:marTop w:val="0"/>
      <w:marBottom w:val="0"/>
      <w:divBdr>
        <w:top w:val="none" w:sz="0" w:space="0" w:color="auto"/>
        <w:left w:val="none" w:sz="0" w:space="0" w:color="auto"/>
        <w:bottom w:val="none" w:sz="0" w:space="0" w:color="auto"/>
        <w:right w:val="none" w:sz="0" w:space="0" w:color="auto"/>
      </w:divBdr>
    </w:div>
    <w:div w:id="1228615143">
      <w:bodyDiv w:val="1"/>
      <w:marLeft w:val="0"/>
      <w:marRight w:val="0"/>
      <w:marTop w:val="0"/>
      <w:marBottom w:val="0"/>
      <w:divBdr>
        <w:top w:val="none" w:sz="0" w:space="0" w:color="auto"/>
        <w:left w:val="none" w:sz="0" w:space="0" w:color="auto"/>
        <w:bottom w:val="none" w:sz="0" w:space="0" w:color="auto"/>
        <w:right w:val="none" w:sz="0" w:space="0" w:color="auto"/>
      </w:divBdr>
    </w:div>
    <w:div w:id="1262763419">
      <w:bodyDiv w:val="1"/>
      <w:marLeft w:val="0"/>
      <w:marRight w:val="0"/>
      <w:marTop w:val="0"/>
      <w:marBottom w:val="0"/>
      <w:divBdr>
        <w:top w:val="none" w:sz="0" w:space="0" w:color="auto"/>
        <w:left w:val="none" w:sz="0" w:space="0" w:color="auto"/>
        <w:bottom w:val="none" w:sz="0" w:space="0" w:color="auto"/>
        <w:right w:val="none" w:sz="0" w:space="0" w:color="auto"/>
      </w:divBdr>
    </w:div>
    <w:div w:id="1321082846">
      <w:bodyDiv w:val="1"/>
      <w:marLeft w:val="0"/>
      <w:marRight w:val="0"/>
      <w:marTop w:val="0"/>
      <w:marBottom w:val="0"/>
      <w:divBdr>
        <w:top w:val="none" w:sz="0" w:space="0" w:color="auto"/>
        <w:left w:val="none" w:sz="0" w:space="0" w:color="auto"/>
        <w:bottom w:val="none" w:sz="0" w:space="0" w:color="auto"/>
        <w:right w:val="none" w:sz="0" w:space="0" w:color="auto"/>
      </w:divBdr>
    </w:div>
    <w:div w:id="1321427220">
      <w:bodyDiv w:val="1"/>
      <w:marLeft w:val="0"/>
      <w:marRight w:val="0"/>
      <w:marTop w:val="0"/>
      <w:marBottom w:val="0"/>
      <w:divBdr>
        <w:top w:val="none" w:sz="0" w:space="0" w:color="auto"/>
        <w:left w:val="none" w:sz="0" w:space="0" w:color="auto"/>
        <w:bottom w:val="none" w:sz="0" w:space="0" w:color="auto"/>
        <w:right w:val="none" w:sz="0" w:space="0" w:color="auto"/>
      </w:divBdr>
    </w:div>
    <w:div w:id="1326785648">
      <w:bodyDiv w:val="1"/>
      <w:marLeft w:val="0"/>
      <w:marRight w:val="0"/>
      <w:marTop w:val="0"/>
      <w:marBottom w:val="0"/>
      <w:divBdr>
        <w:top w:val="none" w:sz="0" w:space="0" w:color="auto"/>
        <w:left w:val="none" w:sz="0" w:space="0" w:color="auto"/>
        <w:bottom w:val="none" w:sz="0" w:space="0" w:color="auto"/>
        <w:right w:val="none" w:sz="0" w:space="0" w:color="auto"/>
      </w:divBdr>
    </w:div>
    <w:div w:id="1367677884">
      <w:bodyDiv w:val="1"/>
      <w:marLeft w:val="0"/>
      <w:marRight w:val="0"/>
      <w:marTop w:val="0"/>
      <w:marBottom w:val="0"/>
      <w:divBdr>
        <w:top w:val="none" w:sz="0" w:space="0" w:color="auto"/>
        <w:left w:val="none" w:sz="0" w:space="0" w:color="auto"/>
        <w:bottom w:val="none" w:sz="0" w:space="0" w:color="auto"/>
        <w:right w:val="none" w:sz="0" w:space="0" w:color="auto"/>
      </w:divBdr>
    </w:div>
    <w:div w:id="1372994763">
      <w:bodyDiv w:val="1"/>
      <w:marLeft w:val="0"/>
      <w:marRight w:val="0"/>
      <w:marTop w:val="0"/>
      <w:marBottom w:val="0"/>
      <w:divBdr>
        <w:top w:val="none" w:sz="0" w:space="0" w:color="auto"/>
        <w:left w:val="none" w:sz="0" w:space="0" w:color="auto"/>
        <w:bottom w:val="none" w:sz="0" w:space="0" w:color="auto"/>
        <w:right w:val="none" w:sz="0" w:space="0" w:color="auto"/>
      </w:divBdr>
    </w:div>
    <w:div w:id="1398867675">
      <w:bodyDiv w:val="1"/>
      <w:marLeft w:val="0"/>
      <w:marRight w:val="0"/>
      <w:marTop w:val="0"/>
      <w:marBottom w:val="0"/>
      <w:divBdr>
        <w:top w:val="none" w:sz="0" w:space="0" w:color="auto"/>
        <w:left w:val="none" w:sz="0" w:space="0" w:color="auto"/>
        <w:bottom w:val="none" w:sz="0" w:space="0" w:color="auto"/>
        <w:right w:val="none" w:sz="0" w:space="0" w:color="auto"/>
      </w:divBdr>
    </w:div>
    <w:div w:id="1473642718">
      <w:bodyDiv w:val="1"/>
      <w:marLeft w:val="0"/>
      <w:marRight w:val="0"/>
      <w:marTop w:val="0"/>
      <w:marBottom w:val="0"/>
      <w:divBdr>
        <w:top w:val="none" w:sz="0" w:space="0" w:color="auto"/>
        <w:left w:val="none" w:sz="0" w:space="0" w:color="auto"/>
        <w:bottom w:val="none" w:sz="0" w:space="0" w:color="auto"/>
        <w:right w:val="none" w:sz="0" w:space="0" w:color="auto"/>
      </w:divBdr>
    </w:div>
    <w:div w:id="1487621670">
      <w:bodyDiv w:val="1"/>
      <w:marLeft w:val="0"/>
      <w:marRight w:val="0"/>
      <w:marTop w:val="0"/>
      <w:marBottom w:val="0"/>
      <w:divBdr>
        <w:top w:val="none" w:sz="0" w:space="0" w:color="auto"/>
        <w:left w:val="none" w:sz="0" w:space="0" w:color="auto"/>
        <w:bottom w:val="none" w:sz="0" w:space="0" w:color="auto"/>
        <w:right w:val="none" w:sz="0" w:space="0" w:color="auto"/>
      </w:divBdr>
    </w:div>
    <w:div w:id="1523975545">
      <w:bodyDiv w:val="1"/>
      <w:marLeft w:val="0"/>
      <w:marRight w:val="0"/>
      <w:marTop w:val="0"/>
      <w:marBottom w:val="0"/>
      <w:divBdr>
        <w:top w:val="none" w:sz="0" w:space="0" w:color="auto"/>
        <w:left w:val="none" w:sz="0" w:space="0" w:color="auto"/>
        <w:bottom w:val="none" w:sz="0" w:space="0" w:color="auto"/>
        <w:right w:val="none" w:sz="0" w:space="0" w:color="auto"/>
      </w:divBdr>
    </w:div>
    <w:div w:id="1594238118">
      <w:bodyDiv w:val="1"/>
      <w:marLeft w:val="0"/>
      <w:marRight w:val="0"/>
      <w:marTop w:val="0"/>
      <w:marBottom w:val="0"/>
      <w:divBdr>
        <w:top w:val="none" w:sz="0" w:space="0" w:color="auto"/>
        <w:left w:val="none" w:sz="0" w:space="0" w:color="auto"/>
        <w:bottom w:val="none" w:sz="0" w:space="0" w:color="auto"/>
        <w:right w:val="none" w:sz="0" w:space="0" w:color="auto"/>
      </w:divBdr>
    </w:div>
    <w:div w:id="1608925930">
      <w:bodyDiv w:val="1"/>
      <w:marLeft w:val="0"/>
      <w:marRight w:val="0"/>
      <w:marTop w:val="0"/>
      <w:marBottom w:val="0"/>
      <w:divBdr>
        <w:top w:val="none" w:sz="0" w:space="0" w:color="auto"/>
        <w:left w:val="none" w:sz="0" w:space="0" w:color="auto"/>
        <w:bottom w:val="none" w:sz="0" w:space="0" w:color="auto"/>
        <w:right w:val="none" w:sz="0" w:space="0" w:color="auto"/>
      </w:divBdr>
    </w:div>
    <w:div w:id="1639453879">
      <w:bodyDiv w:val="1"/>
      <w:marLeft w:val="0"/>
      <w:marRight w:val="0"/>
      <w:marTop w:val="0"/>
      <w:marBottom w:val="0"/>
      <w:divBdr>
        <w:top w:val="none" w:sz="0" w:space="0" w:color="auto"/>
        <w:left w:val="none" w:sz="0" w:space="0" w:color="auto"/>
        <w:bottom w:val="none" w:sz="0" w:space="0" w:color="auto"/>
        <w:right w:val="none" w:sz="0" w:space="0" w:color="auto"/>
      </w:divBdr>
    </w:div>
    <w:div w:id="1699889619">
      <w:bodyDiv w:val="1"/>
      <w:marLeft w:val="0"/>
      <w:marRight w:val="0"/>
      <w:marTop w:val="0"/>
      <w:marBottom w:val="0"/>
      <w:divBdr>
        <w:top w:val="none" w:sz="0" w:space="0" w:color="auto"/>
        <w:left w:val="none" w:sz="0" w:space="0" w:color="auto"/>
        <w:bottom w:val="none" w:sz="0" w:space="0" w:color="auto"/>
        <w:right w:val="none" w:sz="0" w:space="0" w:color="auto"/>
      </w:divBdr>
    </w:div>
    <w:div w:id="1712263844">
      <w:bodyDiv w:val="1"/>
      <w:marLeft w:val="0"/>
      <w:marRight w:val="0"/>
      <w:marTop w:val="0"/>
      <w:marBottom w:val="0"/>
      <w:divBdr>
        <w:top w:val="none" w:sz="0" w:space="0" w:color="auto"/>
        <w:left w:val="none" w:sz="0" w:space="0" w:color="auto"/>
        <w:bottom w:val="none" w:sz="0" w:space="0" w:color="auto"/>
        <w:right w:val="none" w:sz="0" w:space="0" w:color="auto"/>
      </w:divBdr>
    </w:div>
    <w:div w:id="1715539620">
      <w:bodyDiv w:val="1"/>
      <w:marLeft w:val="0"/>
      <w:marRight w:val="0"/>
      <w:marTop w:val="0"/>
      <w:marBottom w:val="0"/>
      <w:divBdr>
        <w:top w:val="none" w:sz="0" w:space="0" w:color="auto"/>
        <w:left w:val="none" w:sz="0" w:space="0" w:color="auto"/>
        <w:bottom w:val="none" w:sz="0" w:space="0" w:color="auto"/>
        <w:right w:val="none" w:sz="0" w:space="0" w:color="auto"/>
      </w:divBdr>
    </w:div>
    <w:div w:id="1747652504">
      <w:bodyDiv w:val="1"/>
      <w:marLeft w:val="0"/>
      <w:marRight w:val="0"/>
      <w:marTop w:val="0"/>
      <w:marBottom w:val="0"/>
      <w:divBdr>
        <w:top w:val="none" w:sz="0" w:space="0" w:color="auto"/>
        <w:left w:val="none" w:sz="0" w:space="0" w:color="auto"/>
        <w:bottom w:val="none" w:sz="0" w:space="0" w:color="auto"/>
        <w:right w:val="none" w:sz="0" w:space="0" w:color="auto"/>
      </w:divBdr>
    </w:div>
    <w:div w:id="1799373487">
      <w:bodyDiv w:val="1"/>
      <w:marLeft w:val="0"/>
      <w:marRight w:val="0"/>
      <w:marTop w:val="0"/>
      <w:marBottom w:val="0"/>
      <w:divBdr>
        <w:top w:val="none" w:sz="0" w:space="0" w:color="auto"/>
        <w:left w:val="none" w:sz="0" w:space="0" w:color="auto"/>
        <w:bottom w:val="none" w:sz="0" w:space="0" w:color="auto"/>
        <w:right w:val="none" w:sz="0" w:space="0" w:color="auto"/>
      </w:divBdr>
    </w:div>
    <w:div w:id="1827015904">
      <w:bodyDiv w:val="1"/>
      <w:marLeft w:val="0"/>
      <w:marRight w:val="0"/>
      <w:marTop w:val="0"/>
      <w:marBottom w:val="0"/>
      <w:divBdr>
        <w:top w:val="none" w:sz="0" w:space="0" w:color="auto"/>
        <w:left w:val="none" w:sz="0" w:space="0" w:color="auto"/>
        <w:bottom w:val="none" w:sz="0" w:space="0" w:color="auto"/>
        <w:right w:val="none" w:sz="0" w:space="0" w:color="auto"/>
      </w:divBdr>
    </w:div>
    <w:div w:id="1871532071">
      <w:bodyDiv w:val="1"/>
      <w:marLeft w:val="0"/>
      <w:marRight w:val="0"/>
      <w:marTop w:val="0"/>
      <w:marBottom w:val="0"/>
      <w:divBdr>
        <w:top w:val="none" w:sz="0" w:space="0" w:color="auto"/>
        <w:left w:val="none" w:sz="0" w:space="0" w:color="auto"/>
        <w:bottom w:val="none" w:sz="0" w:space="0" w:color="auto"/>
        <w:right w:val="none" w:sz="0" w:space="0" w:color="auto"/>
      </w:divBdr>
    </w:div>
    <w:div w:id="1894152071">
      <w:bodyDiv w:val="1"/>
      <w:marLeft w:val="0"/>
      <w:marRight w:val="0"/>
      <w:marTop w:val="0"/>
      <w:marBottom w:val="0"/>
      <w:divBdr>
        <w:top w:val="none" w:sz="0" w:space="0" w:color="auto"/>
        <w:left w:val="none" w:sz="0" w:space="0" w:color="auto"/>
        <w:bottom w:val="none" w:sz="0" w:space="0" w:color="auto"/>
        <w:right w:val="none" w:sz="0" w:space="0" w:color="auto"/>
      </w:divBdr>
    </w:div>
    <w:div w:id="1898324372">
      <w:bodyDiv w:val="1"/>
      <w:marLeft w:val="0"/>
      <w:marRight w:val="0"/>
      <w:marTop w:val="0"/>
      <w:marBottom w:val="0"/>
      <w:divBdr>
        <w:top w:val="none" w:sz="0" w:space="0" w:color="auto"/>
        <w:left w:val="none" w:sz="0" w:space="0" w:color="auto"/>
        <w:bottom w:val="none" w:sz="0" w:space="0" w:color="auto"/>
        <w:right w:val="none" w:sz="0" w:space="0" w:color="auto"/>
      </w:divBdr>
    </w:div>
    <w:div w:id="1903561863">
      <w:bodyDiv w:val="1"/>
      <w:marLeft w:val="0"/>
      <w:marRight w:val="0"/>
      <w:marTop w:val="0"/>
      <w:marBottom w:val="0"/>
      <w:divBdr>
        <w:top w:val="none" w:sz="0" w:space="0" w:color="auto"/>
        <w:left w:val="none" w:sz="0" w:space="0" w:color="auto"/>
        <w:bottom w:val="none" w:sz="0" w:space="0" w:color="auto"/>
        <w:right w:val="none" w:sz="0" w:space="0" w:color="auto"/>
      </w:divBdr>
    </w:div>
    <w:div w:id="1932354098">
      <w:bodyDiv w:val="1"/>
      <w:marLeft w:val="0"/>
      <w:marRight w:val="0"/>
      <w:marTop w:val="0"/>
      <w:marBottom w:val="0"/>
      <w:divBdr>
        <w:top w:val="none" w:sz="0" w:space="0" w:color="auto"/>
        <w:left w:val="none" w:sz="0" w:space="0" w:color="auto"/>
        <w:bottom w:val="none" w:sz="0" w:space="0" w:color="auto"/>
        <w:right w:val="none" w:sz="0" w:space="0" w:color="auto"/>
      </w:divBdr>
    </w:div>
    <w:div w:id="2043241328">
      <w:bodyDiv w:val="1"/>
      <w:marLeft w:val="0"/>
      <w:marRight w:val="0"/>
      <w:marTop w:val="0"/>
      <w:marBottom w:val="0"/>
      <w:divBdr>
        <w:top w:val="none" w:sz="0" w:space="0" w:color="auto"/>
        <w:left w:val="none" w:sz="0" w:space="0" w:color="auto"/>
        <w:bottom w:val="none" w:sz="0" w:space="0" w:color="auto"/>
        <w:right w:val="none" w:sz="0" w:space="0" w:color="auto"/>
      </w:divBdr>
    </w:div>
    <w:div w:id="2092971047">
      <w:bodyDiv w:val="1"/>
      <w:marLeft w:val="0"/>
      <w:marRight w:val="0"/>
      <w:marTop w:val="0"/>
      <w:marBottom w:val="0"/>
      <w:divBdr>
        <w:top w:val="none" w:sz="0" w:space="0" w:color="auto"/>
        <w:left w:val="none" w:sz="0" w:space="0" w:color="auto"/>
        <w:bottom w:val="none" w:sz="0" w:space="0" w:color="auto"/>
        <w:right w:val="none" w:sz="0" w:space="0" w:color="auto"/>
      </w:divBdr>
    </w:div>
    <w:div w:id="2097627112">
      <w:bodyDiv w:val="1"/>
      <w:marLeft w:val="0"/>
      <w:marRight w:val="0"/>
      <w:marTop w:val="0"/>
      <w:marBottom w:val="0"/>
      <w:divBdr>
        <w:top w:val="none" w:sz="0" w:space="0" w:color="auto"/>
        <w:left w:val="none" w:sz="0" w:space="0" w:color="auto"/>
        <w:bottom w:val="none" w:sz="0" w:space="0" w:color="auto"/>
        <w:right w:val="none" w:sz="0" w:space="0" w:color="auto"/>
      </w:divBdr>
    </w:div>
    <w:div w:id="2111511323">
      <w:bodyDiv w:val="1"/>
      <w:marLeft w:val="0"/>
      <w:marRight w:val="0"/>
      <w:marTop w:val="0"/>
      <w:marBottom w:val="0"/>
      <w:divBdr>
        <w:top w:val="none" w:sz="0" w:space="0" w:color="auto"/>
        <w:left w:val="none" w:sz="0" w:space="0" w:color="auto"/>
        <w:bottom w:val="none" w:sz="0" w:space="0" w:color="auto"/>
        <w:right w:val="none" w:sz="0" w:space="0" w:color="auto"/>
      </w:divBdr>
    </w:div>
    <w:div w:id="2122264818">
      <w:bodyDiv w:val="1"/>
      <w:marLeft w:val="0"/>
      <w:marRight w:val="0"/>
      <w:marTop w:val="0"/>
      <w:marBottom w:val="0"/>
      <w:divBdr>
        <w:top w:val="none" w:sz="0" w:space="0" w:color="auto"/>
        <w:left w:val="none" w:sz="0" w:space="0" w:color="auto"/>
        <w:bottom w:val="none" w:sz="0" w:space="0" w:color="auto"/>
        <w:right w:val="none" w:sz="0" w:space="0" w:color="auto"/>
      </w:divBdr>
    </w:div>
    <w:div w:id="2125416911">
      <w:bodyDiv w:val="1"/>
      <w:marLeft w:val="0"/>
      <w:marRight w:val="0"/>
      <w:marTop w:val="0"/>
      <w:marBottom w:val="0"/>
      <w:divBdr>
        <w:top w:val="none" w:sz="0" w:space="0" w:color="auto"/>
        <w:left w:val="none" w:sz="0" w:space="0" w:color="auto"/>
        <w:bottom w:val="none" w:sz="0" w:space="0" w:color="auto"/>
        <w:right w:val="none" w:sz="0" w:space="0" w:color="auto"/>
      </w:divBdr>
    </w:div>
    <w:div w:id="2134597250">
      <w:bodyDiv w:val="1"/>
      <w:marLeft w:val="0"/>
      <w:marRight w:val="0"/>
      <w:marTop w:val="0"/>
      <w:marBottom w:val="0"/>
      <w:divBdr>
        <w:top w:val="none" w:sz="0" w:space="0" w:color="auto"/>
        <w:left w:val="none" w:sz="0" w:space="0" w:color="auto"/>
        <w:bottom w:val="none" w:sz="0" w:space="0" w:color="auto"/>
        <w:right w:val="none" w:sz="0" w:space="0" w:color="auto"/>
      </w:divBdr>
    </w:div>
    <w:div w:id="214453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AE3AB-903B-495D-B0EB-13F6F1EF8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5631</Words>
  <Characters>32101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Prende Cubi</cp:lastModifiedBy>
  <cp:revision>2</cp:revision>
  <dcterms:created xsi:type="dcterms:W3CDTF">2024-12-17T08:50:00Z</dcterms:created>
  <dcterms:modified xsi:type="dcterms:W3CDTF">2024-12-17T08:50:00Z</dcterms:modified>
</cp:coreProperties>
</file>