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F0C27" w14:textId="122CC198" w:rsidR="00A92832" w:rsidRPr="00132433" w:rsidRDefault="00A92832" w:rsidP="00132433">
      <w:pPr>
        <w:pStyle w:val="ListParagraph"/>
        <w:contextualSpacing/>
        <w:jc w:val="both"/>
        <w:rPr>
          <w:rFonts w:ascii="Times New Roman" w:hAnsi="Times New Roman"/>
          <w:sz w:val="26"/>
          <w:szCs w:val="26"/>
          <w:lang w:val="de-DE" w:bidi="en-GB"/>
        </w:rPr>
      </w:pPr>
    </w:p>
    <w:p w14:paraId="5A31CF3E" w14:textId="79EB3889" w:rsidR="00A92832" w:rsidRPr="00132433" w:rsidRDefault="00A92832" w:rsidP="00132433">
      <w:pPr>
        <w:contextualSpacing/>
        <w:jc w:val="center"/>
        <w:rPr>
          <w:rFonts w:ascii="Times New Roman" w:hAnsi="Times New Roman"/>
          <w:b/>
          <w:bCs/>
          <w:iCs/>
          <w:sz w:val="26"/>
          <w:szCs w:val="26"/>
          <w:lang w:val="de-DE" w:bidi="en-GB"/>
        </w:rPr>
      </w:pPr>
      <w:r w:rsidRPr="00132433">
        <w:rPr>
          <w:rFonts w:ascii="Times New Roman" w:hAnsi="Times New Roman"/>
          <w:b/>
          <w:bCs/>
          <w:iCs/>
          <w:sz w:val="26"/>
          <w:szCs w:val="26"/>
          <w:lang w:val="de-DE" w:bidi="en-GB"/>
        </w:rPr>
        <w:t>Raport për rezultatet e konsultim</w:t>
      </w:r>
      <w:r w:rsidR="00C3043F" w:rsidRPr="00132433">
        <w:rPr>
          <w:rFonts w:ascii="Times New Roman" w:hAnsi="Times New Roman"/>
          <w:b/>
          <w:bCs/>
          <w:iCs/>
          <w:sz w:val="26"/>
          <w:szCs w:val="26"/>
          <w:lang w:val="de-DE" w:bidi="en-GB"/>
        </w:rPr>
        <w:t>it publik</w:t>
      </w:r>
    </w:p>
    <w:p w14:paraId="45D94086" w14:textId="77777777" w:rsidR="00A92832" w:rsidRPr="00132433" w:rsidRDefault="00A92832" w:rsidP="00132433">
      <w:pPr>
        <w:contextualSpacing/>
        <w:jc w:val="both"/>
        <w:rPr>
          <w:rFonts w:ascii="Times New Roman" w:hAnsi="Times New Roman"/>
          <w:sz w:val="26"/>
          <w:szCs w:val="26"/>
          <w:lang w:val="de-DE"/>
        </w:rPr>
      </w:pPr>
    </w:p>
    <w:p w14:paraId="3A8D2647" w14:textId="44E17769" w:rsidR="00A92832" w:rsidRPr="00132433" w:rsidRDefault="00A92832" w:rsidP="00132433">
      <w:pPr>
        <w:pStyle w:val="ListParagraph"/>
        <w:numPr>
          <w:ilvl w:val="0"/>
          <w:numId w:val="1"/>
        </w:numPr>
        <w:contextualSpacing/>
        <w:jc w:val="both"/>
        <w:rPr>
          <w:rFonts w:ascii="Times New Roman" w:hAnsi="Times New Roman"/>
          <w:b/>
          <w:bCs/>
          <w:sz w:val="26"/>
          <w:szCs w:val="26"/>
        </w:rPr>
      </w:pPr>
      <w:proofErr w:type="spellStart"/>
      <w:r w:rsidRPr="00132433">
        <w:rPr>
          <w:rFonts w:ascii="Times New Roman" w:hAnsi="Times New Roman"/>
          <w:b/>
          <w:bCs/>
          <w:sz w:val="26"/>
          <w:szCs w:val="26"/>
        </w:rPr>
        <w:t>Titulli</w:t>
      </w:r>
      <w:proofErr w:type="spellEnd"/>
      <w:r w:rsidRPr="00132433">
        <w:rPr>
          <w:rFonts w:ascii="Times New Roman" w:hAnsi="Times New Roman"/>
          <w:b/>
          <w:bCs/>
          <w:sz w:val="26"/>
          <w:szCs w:val="26"/>
        </w:rPr>
        <w:t xml:space="preserve"> </w:t>
      </w:r>
      <w:proofErr w:type="spellStart"/>
      <w:r w:rsidRPr="00132433">
        <w:rPr>
          <w:rFonts w:ascii="Times New Roman" w:hAnsi="Times New Roman"/>
          <w:b/>
          <w:bCs/>
          <w:sz w:val="26"/>
          <w:szCs w:val="26"/>
        </w:rPr>
        <w:t>i</w:t>
      </w:r>
      <w:proofErr w:type="spellEnd"/>
      <w:r w:rsidRPr="00132433">
        <w:rPr>
          <w:rFonts w:ascii="Times New Roman" w:hAnsi="Times New Roman"/>
          <w:b/>
          <w:bCs/>
          <w:sz w:val="26"/>
          <w:szCs w:val="26"/>
        </w:rPr>
        <w:t xml:space="preserve"> </w:t>
      </w:r>
      <w:proofErr w:type="spellStart"/>
      <w:r w:rsidR="008D24E7" w:rsidRPr="00132433">
        <w:rPr>
          <w:rFonts w:ascii="Times New Roman" w:hAnsi="Times New Roman"/>
          <w:b/>
          <w:bCs/>
          <w:sz w:val="26"/>
          <w:szCs w:val="26"/>
        </w:rPr>
        <w:t>projekt</w:t>
      </w:r>
      <w:proofErr w:type="spellEnd"/>
      <w:r w:rsidRPr="00132433">
        <w:rPr>
          <w:rFonts w:ascii="Times New Roman" w:hAnsi="Times New Roman"/>
          <w:b/>
          <w:bCs/>
          <w:sz w:val="26"/>
          <w:szCs w:val="26"/>
        </w:rPr>
        <w:t xml:space="preserve"> </w:t>
      </w:r>
      <w:proofErr w:type="spellStart"/>
      <w:r w:rsidRPr="00132433">
        <w:rPr>
          <w:rFonts w:ascii="Times New Roman" w:hAnsi="Times New Roman"/>
          <w:b/>
          <w:bCs/>
          <w:sz w:val="26"/>
          <w:szCs w:val="26"/>
        </w:rPr>
        <w:t>aktit</w:t>
      </w:r>
      <w:proofErr w:type="spellEnd"/>
    </w:p>
    <w:p w14:paraId="54024437" w14:textId="71758254" w:rsidR="004A0E97" w:rsidRPr="00132433" w:rsidRDefault="00237151" w:rsidP="00132433">
      <w:pPr>
        <w:contextualSpacing/>
        <w:jc w:val="both"/>
        <w:rPr>
          <w:rFonts w:ascii="Times New Roman" w:hAnsi="Times New Roman"/>
          <w:sz w:val="26"/>
          <w:szCs w:val="26"/>
        </w:rPr>
      </w:pPr>
      <w:proofErr w:type="spellStart"/>
      <w:r w:rsidRPr="00132433">
        <w:rPr>
          <w:rFonts w:ascii="Times New Roman" w:hAnsi="Times New Roman"/>
          <w:sz w:val="26"/>
          <w:szCs w:val="26"/>
        </w:rPr>
        <w:t>Projekt</w:t>
      </w:r>
      <w:r w:rsidR="004759FD" w:rsidRPr="00132433">
        <w:rPr>
          <w:rFonts w:ascii="Times New Roman" w:hAnsi="Times New Roman"/>
          <w:sz w:val="26"/>
          <w:szCs w:val="26"/>
        </w:rPr>
        <w:t>vendim</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w:t>
      </w:r>
      <w:r w:rsidR="00706B73" w:rsidRPr="00132433">
        <w:rPr>
          <w:rFonts w:ascii="Times New Roman" w:hAnsi="Times New Roman"/>
          <w:sz w:val="26"/>
          <w:szCs w:val="26"/>
        </w:rPr>
        <w:t>ë</w:t>
      </w:r>
      <w:r w:rsidRPr="00132433">
        <w:rPr>
          <w:rFonts w:ascii="Times New Roman" w:hAnsi="Times New Roman"/>
          <w:sz w:val="26"/>
          <w:szCs w:val="26"/>
        </w:rPr>
        <w:t>r</w:t>
      </w:r>
      <w:proofErr w:type="spellEnd"/>
      <w:r w:rsidRPr="00132433">
        <w:rPr>
          <w:rFonts w:ascii="Times New Roman" w:hAnsi="Times New Roman"/>
          <w:sz w:val="26"/>
          <w:szCs w:val="26"/>
        </w:rPr>
        <w:t xml:space="preserve"> </w:t>
      </w:r>
      <w:proofErr w:type="spellStart"/>
      <w:r w:rsidR="004759FD" w:rsidRPr="00132433">
        <w:rPr>
          <w:rFonts w:ascii="Times New Roman" w:hAnsi="Times New Roman"/>
          <w:sz w:val="26"/>
          <w:szCs w:val="26"/>
        </w:rPr>
        <w:t>miratimin</w:t>
      </w:r>
      <w:proofErr w:type="spellEnd"/>
      <w:r w:rsidR="004759FD" w:rsidRPr="00132433">
        <w:rPr>
          <w:rFonts w:ascii="Times New Roman" w:hAnsi="Times New Roman"/>
          <w:sz w:val="26"/>
          <w:szCs w:val="26"/>
        </w:rPr>
        <w:t xml:space="preserve"> e </w:t>
      </w:r>
      <w:proofErr w:type="spellStart"/>
      <w:r w:rsidR="004759FD" w:rsidRPr="00132433">
        <w:rPr>
          <w:rFonts w:ascii="Times New Roman" w:hAnsi="Times New Roman"/>
          <w:sz w:val="26"/>
          <w:szCs w:val="26"/>
        </w:rPr>
        <w:t>Strategjisë</w:t>
      </w:r>
      <w:proofErr w:type="spellEnd"/>
      <w:r w:rsidR="004759FD" w:rsidRPr="00132433">
        <w:rPr>
          <w:rFonts w:ascii="Times New Roman" w:hAnsi="Times New Roman"/>
          <w:sz w:val="26"/>
          <w:szCs w:val="26"/>
        </w:rPr>
        <w:t xml:space="preserve"> </w:t>
      </w:r>
      <w:proofErr w:type="spellStart"/>
      <w:r w:rsidR="004759FD" w:rsidRPr="00132433">
        <w:rPr>
          <w:rFonts w:ascii="Times New Roman" w:hAnsi="Times New Roman"/>
          <w:sz w:val="26"/>
          <w:szCs w:val="26"/>
        </w:rPr>
        <w:t>Kombëtare</w:t>
      </w:r>
      <w:proofErr w:type="spellEnd"/>
      <w:r w:rsidR="004759FD" w:rsidRPr="00132433">
        <w:rPr>
          <w:rFonts w:ascii="Times New Roman" w:hAnsi="Times New Roman"/>
          <w:sz w:val="26"/>
          <w:szCs w:val="26"/>
        </w:rPr>
        <w:t xml:space="preserve"> </w:t>
      </w:r>
      <w:proofErr w:type="spellStart"/>
      <w:r w:rsidR="004759FD" w:rsidRPr="00132433">
        <w:rPr>
          <w:rFonts w:ascii="Times New Roman" w:hAnsi="Times New Roman"/>
          <w:sz w:val="26"/>
          <w:szCs w:val="26"/>
        </w:rPr>
        <w:t>të</w:t>
      </w:r>
      <w:proofErr w:type="spellEnd"/>
      <w:r w:rsidR="004759FD" w:rsidRPr="00132433">
        <w:rPr>
          <w:rFonts w:ascii="Times New Roman" w:hAnsi="Times New Roman"/>
          <w:sz w:val="26"/>
          <w:szCs w:val="26"/>
        </w:rPr>
        <w:t xml:space="preserve"> </w:t>
      </w:r>
      <w:proofErr w:type="spellStart"/>
      <w:r w:rsidR="004759FD" w:rsidRPr="00132433">
        <w:rPr>
          <w:rFonts w:ascii="Times New Roman" w:hAnsi="Times New Roman"/>
          <w:sz w:val="26"/>
          <w:szCs w:val="26"/>
        </w:rPr>
        <w:t>Zhvillimit</w:t>
      </w:r>
      <w:proofErr w:type="spellEnd"/>
      <w:r w:rsidR="004759FD" w:rsidRPr="00132433">
        <w:rPr>
          <w:rFonts w:ascii="Times New Roman" w:hAnsi="Times New Roman"/>
          <w:sz w:val="26"/>
          <w:szCs w:val="26"/>
        </w:rPr>
        <w:t xml:space="preserve"> </w:t>
      </w:r>
      <w:proofErr w:type="spellStart"/>
      <w:r w:rsidR="004759FD" w:rsidRPr="00132433">
        <w:rPr>
          <w:rFonts w:ascii="Times New Roman" w:hAnsi="Times New Roman"/>
          <w:sz w:val="26"/>
          <w:szCs w:val="26"/>
        </w:rPr>
        <w:t>të</w:t>
      </w:r>
      <w:proofErr w:type="spellEnd"/>
      <w:r w:rsidR="004759FD" w:rsidRPr="00132433">
        <w:rPr>
          <w:rFonts w:ascii="Times New Roman" w:hAnsi="Times New Roman"/>
          <w:sz w:val="26"/>
          <w:szCs w:val="26"/>
        </w:rPr>
        <w:t xml:space="preserve"> </w:t>
      </w:r>
      <w:proofErr w:type="spellStart"/>
      <w:r w:rsidR="004759FD" w:rsidRPr="00132433">
        <w:rPr>
          <w:rFonts w:ascii="Times New Roman" w:hAnsi="Times New Roman"/>
          <w:sz w:val="26"/>
          <w:szCs w:val="26"/>
        </w:rPr>
        <w:t>Turizmit</w:t>
      </w:r>
      <w:proofErr w:type="spellEnd"/>
      <w:r w:rsidR="004759FD" w:rsidRPr="00132433">
        <w:rPr>
          <w:rFonts w:ascii="Times New Roman" w:hAnsi="Times New Roman"/>
          <w:sz w:val="26"/>
          <w:szCs w:val="26"/>
        </w:rPr>
        <w:t xml:space="preserve"> 2024-2030</w:t>
      </w:r>
      <w:r w:rsidRPr="00132433">
        <w:rPr>
          <w:rFonts w:ascii="Times New Roman" w:hAnsi="Times New Roman"/>
          <w:sz w:val="26"/>
          <w:szCs w:val="26"/>
        </w:rPr>
        <w:t>”</w:t>
      </w:r>
    </w:p>
    <w:p w14:paraId="4415CE9F" w14:textId="77777777" w:rsidR="003C7976" w:rsidRPr="00132433" w:rsidRDefault="003C7976" w:rsidP="00132433">
      <w:pPr>
        <w:contextualSpacing/>
        <w:jc w:val="both"/>
        <w:rPr>
          <w:rFonts w:ascii="Times New Roman" w:hAnsi="Times New Roman"/>
          <w:sz w:val="26"/>
          <w:szCs w:val="26"/>
        </w:rPr>
      </w:pPr>
    </w:p>
    <w:p w14:paraId="3B33AA34" w14:textId="49132B7D" w:rsidR="00735A10" w:rsidRPr="00132433" w:rsidRDefault="0066228B" w:rsidP="00132433">
      <w:pPr>
        <w:contextualSpacing/>
        <w:jc w:val="both"/>
        <w:rPr>
          <w:rFonts w:ascii="Times New Roman" w:hAnsi="Times New Roman"/>
          <w:sz w:val="26"/>
          <w:szCs w:val="26"/>
        </w:rPr>
      </w:pPr>
      <w:r w:rsidRPr="00132433">
        <w:rPr>
          <w:rFonts w:ascii="Times New Roman" w:hAnsi="Times New Roman"/>
          <w:sz w:val="26"/>
          <w:szCs w:val="26"/>
        </w:rPr>
        <w:t xml:space="preserve">Ky </w:t>
      </w:r>
      <w:proofErr w:type="spellStart"/>
      <w:r w:rsidR="001D2E41" w:rsidRPr="00132433">
        <w:rPr>
          <w:rFonts w:ascii="Times New Roman" w:hAnsi="Times New Roman"/>
          <w:sz w:val="26"/>
          <w:szCs w:val="26"/>
        </w:rPr>
        <w:t>projekt</w:t>
      </w:r>
      <w:proofErr w:type="spellEnd"/>
      <w:r w:rsidR="001D2E41" w:rsidRPr="00132433">
        <w:rPr>
          <w:rFonts w:ascii="Times New Roman" w:hAnsi="Times New Roman"/>
          <w:sz w:val="26"/>
          <w:szCs w:val="26"/>
        </w:rPr>
        <w:t xml:space="preserve"> </w:t>
      </w:r>
      <w:proofErr w:type="spellStart"/>
      <w:r w:rsidR="00E44BDD" w:rsidRPr="00132433">
        <w:rPr>
          <w:rFonts w:ascii="Times New Roman" w:hAnsi="Times New Roman"/>
          <w:sz w:val="26"/>
          <w:szCs w:val="26"/>
        </w:rPr>
        <w:t>ë</w:t>
      </w:r>
      <w:r w:rsidR="001D2E41" w:rsidRPr="00132433">
        <w:rPr>
          <w:rFonts w:ascii="Times New Roman" w:hAnsi="Times New Roman"/>
          <w:sz w:val="26"/>
          <w:szCs w:val="26"/>
        </w:rPr>
        <w:t>sht</w:t>
      </w:r>
      <w:r w:rsidR="00E44BDD" w:rsidRPr="00132433">
        <w:rPr>
          <w:rFonts w:ascii="Times New Roman" w:hAnsi="Times New Roman"/>
          <w:sz w:val="26"/>
          <w:szCs w:val="26"/>
        </w:rPr>
        <w:t>ë</w:t>
      </w:r>
      <w:proofErr w:type="spellEnd"/>
      <w:r w:rsidR="001D2E41" w:rsidRPr="00132433">
        <w:rPr>
          <w:rFonts w:ascii="Times New Roman" w:hAnsi="Times New Roman"/>
          <w:sz w:val="26"/>
          <w:szCs w:val="26"/>
        </w:rPr>
        <w:t xml:space="preserve"> </w:t>
      </w:r>
      <w:proofErr w:type="spellStart"/>
      <w:r w:rsidR="001D2E41" w:rsidRPr="00132433">
        <w:rPr>
          <w:rFonts w:ascii="Times New Roman" w:hAnsi="Times New Roman"/>
          <w:sz w:val="26"/>
          <w:szCs w:val="26"/>
        </w:rPr>
        <w:t>hartuar</w:t>
      </w:r>
      <w:proofErr w:type="spellEnd"/>
      <w:r w:rsidR="001D2E41" w:rsidRPr="00132433">
        <w:rPr>
          <w:rFonts w:ascii="Times New Roman" w:hAnsi="Times New Roman"/>
          <w:sz w:val="26"/>
          <w:szCs w:val="26"/>
        </w:rPr>
        <w:t xml:space="preserve">, </w:t>
      </w:r>
      <w:proofErr w:type="spellStart"/>
      <w:r w:rsidR="001D2E41" w:rsidRPr="00132433">
        <w:rPr>
          <w:rFonts w:ascii="Times New Roman" w:hAnsi="Times New Roman"/>
          <w:sz w:val="26"/>
          <w:szCs w:val="26"/>
        </w:rPr>
        <w:t>bazuar</w:t>
      </w:r>
      <w:proofErr w:type="spellEnd"/>
      <w:r w:rsidR="001D2E41" w:rsidRPr="00132433">
        <w:rPr>
          <w:rFonts w:ascii="Times New Roman" w:hAnsi="Times New Roman"/>
          <w:sz w:val="26"/>
          <w:szCs w:val="26"/>
        </w:rPr>
        <w:t xml:space="preserve"> </w:t>
      </w:r>
      <w:proofErr w:type="spellStart"/>
      <w:r w:rsidR="001D2E41" w:rsidRPr="00132433">
        <w:rPr>
          <w:rFonts w:ascii="Times New Roman" w:hAnsi="Times New Roman"/>
          <w:sz w:val="26"/>
          <w:szCs w:val="26"/>
        </w:rPr>
        <w:t>n</w:t>
      </w:r>
      <w:r w:rsidR="00E44BDD" w:rsidRPr="00132433">
        <w:rPr>
          <w:rFonts w:ascii="Times New Roman" w:hAnsi="Times New Roman"/>
          <w:sz w:val="26"/>
          <w:szCs w:val="26"/>
        </w:rPr>
        <w:t>ë</w:t>
      </w:r>
      <w:proofErr w:type="spellEnd"/>
      <w:r w:rsidR="001D2E41" w:rsidRPr="00132433">
        <w:rPr>
          <w:rFonts w:ascii="Times New Roman" w:hAnsi="Times New Roman"/>
          <w:sz w:val="26"/>
          <w:szCs w:val="26"/>
        </w:rPr>
        <w:t xml:space="preserve"> </w:t>
      </w:r>
      <w:proofErr w:type="spellStart"/>
      <w:r w:rsidR="001D2E41" w:rsidRPr="00132433">
        <w:rPr>
          <w:rFonts w:ascii="Times New Roman" w:hAnsi="Times New Roman"/>
          <w:sz w:val="26"/>
          <w:szCs w:val="26"/>
        </w:rPr>
        <w:t>urdhrat</w:t>
      </w:r>
      <w:proofErr w:type="spellEnd"/>
      <w:r w:rsidR="001D2E41" w:rsidRPr="00132433">
        <w:rPr>
          <w:rFonts w:ascii="Times New Roman" w:hAnsi="Times New Roman"/>
          <w:sz w:val="26"/>
          <w:szCs w:val="26"/>
        </w:rPr>
        <w:t xml:space="preserve"> e </w:t>
      </w:r>
      <w:proofErr w:type="spellStart"/>
      <w:r w:rsidR="001D2E41" w:rsidRPr="00132433">
        <w:rPr>
          <w:rFonts w:ascii="Times New Roman" w:hAnsi="Times New Roman"/>
          <w:sz w:val="26"/>
          <w:szCs w:val="26"/>
        </w:rPr>
        <w:t>m</w:t>
      </w:r>
      <w:r w:rsidR="00E44BDD" w:rsidRPr="00132433">
        <w:rPr>
          <w:rFonts w:ascii="Times New Roman" w:hAnsi="Times New Roman"/>
          <w:sz w:val="26"/>
          <w:szCs w:val="26"/>
        </w:rPr>
        <w:t>ë</w:t>
      </w:r>
      <w:r w:rsidR="001D2E41" w:rsidRPr="00132433">
        <w:rPr>
          <w:rFonts w:ascii="Times New Roman" w:hAnsi="Times New Roman"/>
          <w:sz w:val="26"/>
          <w:szCs w:val="26"/>
        </w:rPr>
        <w:t>posht</w:t>
      </w:r>
      <w:r w:rsidR="00E44BDD" w:rsidRPr="00132433">
        <w:rPr>
          <w:rFonts w:ascii="Times New Roman" w:hAnsi="Times New Roman"/>
          <w:sz w:val="26"/>
          <w:szCs w:val="26"/>
        </w:rPr>
        <w:t>ë</w:t>
      </w:r>
      <w:r w:rsidR="001D2E41" w:rsidRPr="00132433">
        <w:rPr>
          <w:rFonts w:ascii="Times New Roman" w:hAnsi="Times New Roman"/>
          <w:sz w:val="26"/>
          <w:szCs w:val="26"/>
        </w:rPr>
        <w:t>m</w:t>
      </w:r>
      <w:proofErr w:type="spellEnd"/>
      <w:r w:rsidR="001D2E41" w:rsidRPr="00132433">
        <w:rPr>
          <w:rFonts w:ascii="Times New Roman" w:hAnsi="Times New Roman"/>
          <w:sz w:val="26"/>
          <w:szCs w:val="26"/>
        </w:rPr>
        <w:t>:</w:t>
      </w:r>
    </w:p>
    <w:p w14:paraId="789CDF65" w14:textId="77777777" w:rsidR="00735A10" w:rsidRPr="00132433" w:rsidRDefault="00735A10" w:rsidP="00132433">
      <w:pPr>
        <w:contextualSpacing/>
        <w:jc w:val="both"/>
        <w:rPr>
          <w:rFonts w:ascii="Times New Roman" w:hAnsi="Times New Roman"/>
          <w:sz w:val="26"/>
          <w:szCs w:val="26"/>
          <w:lang w:val="sv-SE"/>
        </w:rPr>
      </w:pPr>
    </w:p>
    <w:p w14:paraId="13992F80" w14:textId="77777777" w:rsidR="00273FAE" w:rsidRPr="00132433" w:rsidRDefault="00273FAE" w:rsidP="00132433">
      <w:pPr>
        <w:pStyle w:val="ListParagraph"/>
        <w:numPr>
          <w:ilvl w:val="0"/>
          <w:numId w:val="14"/>
        </w:numPr>
        <w:spacing w:after="240"/>
        <w:contextualSpacing/>
        <w:jc w:val="both"/>
        <w:rPr>
          <w:rFonts w:ascii="Times New Roman" w:hAnsi="Times New Roman"/>
          <w:sz w:val="26"/>
          <w:szCs w:val="26"/>
          <w:lang w:val="en-US"/>
        </w:rPr>
      </w:pPr>
      <w:r w:rsidRPr="00132433">
        <w:rPr>
          <w:rFonts w:ascii="Times New Roman" w:hAnsi="Times New Roman"/>
          <w:color w:val="000000" w:themeColor="text1"/>
          <w:sz w:val="26"/>
          <w:szCs w:val="26"/>
          <w:lang w:val="sq-AL"/>
        </w:rPr>
        <w:t>Urdhri i Kryeministrit nr. 93, datë 1.8.2023 “Për ngritjen e grupit ndërinstitucional të punës për hartimin e Strategjisë Kombëtare për Zhvillimin e Turizmit 2024-2030 dhe monitorimin e zbatimit të saj”;</w:t>
      </w:r>
    </w:p>
    <w:p w14:paraId="76C00B14" w14:textId="7D96BC0D" w:rsidR="00273FAE" w:rsidRPr="00132433" w:rsidRDefault="00273FAE" w:rsidP="00132433">
      <w:pPr>
        <w:pStyle w:val="ListParagraph"/>
        <w:numPr>
          <w:ilvl w:val="0"/>
          <w:numId w:val="14"/>
        </w:numPr>
        <w:spacing w:after="240"/>
        <w:contextualSpacing/>
        <w:jc w:val="both"/>
        <w:rPr>
          <w:rFonts w:ascii="Times New Roman" w:hAnsi="Times New Roman"/>
          <w:sz w:val="26"/>
          <w:szCs w:val="26"/>
          <w:lang w:val="en-US"/>
        </w:rPr>
      </w:pPr>
      <w:proofErr w:type="spellStart"/>
      <w:r w:rsidRPr="00132433">
        <w:rPr>
          <w:rFonts w:ascii="Times New Roman" w:hAnsi="Times New Roman"/>
          <w:sz w:val="26"/>
          <w:szCs w:val="26"/>
          <w:lang w:val="en-US"/>
        </w:rPr>
        <w:t>Urdhri</w:t>
      </w:r>
      <w:proofErr w:type="spellEnd"/>
      <w:r w:rsidRPr="00132433">
        <w:rPr>
          <w:rFonts w:ascii="Times New Roman" w:hAnsi="Times New Roman"/>
          <w:sz w:val="26"/>
          <w:szCs w:val="26"/>
          <w:lang w:val="en-US"/>
        </w:rPr>
        <w:t xml:space="preserve"> </w:t>
      </w:r>
      <w:proofErr w:type="spellStart"/>
      <w:r w:rsidRPr="00132433">
        <w:rPr>
          <w:rFonts w:ascii="Times New Roman" w:hAnsi="Times New Roman"/>
          <w:sz w:val="26"/>
          <w:szCs w:val="26"/>
          <w:lang w:val="en-US"/>
        </w:rPr>
        <w:t>i</w:t>
      </w:r>
      <w:proofErr w:type="spellEnd"/>
      <w:r w:rsidRPr="00132433">
        <w:rPr>
          <w:rFonts w:ascii="Times New Roman" w:hAnsi="Times New Roman"/>
          <w:sz w:val="26"/>
          <w:szCs w:val="26"/>
          <w:lang w:val="en-US"/>
        </w:rPr>
        <w:t xml:space="preserve"> </w:t>
      </w:r>
      <w:proofErr w:type="spellStart"/>
      <w:r w:rsidRPr="00132433">
        <w:rPr>
          <w:rFonts w:ascii="Times New Roman" w:hAnsi="Times New Roman"/>
          <w:sz w:val="26"/>
          <w:szCs w:val="26"/>
          <w:lang w:val="en-US"/>
        </w:rPr>
        <w:t>Ministres</w:t>
      </w:r>
      <w:proofErr w:type="spellEnd"/>
      <w:r w:rsidR="003C7976" w:rsidRPr="00132433">
        <w:rPr>
          <w:rFonts w:ascii="Times New Roman" w:hAnsi="Times New Roman"/>
          <w:sz w:val="26"/>
          <w:szCs w:val="26"/>
          <w:lang w:val="en-US"/>
        </w:rPr>
        <w:t>,</w:t>
      </w:r>
      <w:r w:rsidRPr="00132433">
        <w:rPr>
          <w:rFonts w:ascii="Times New Roman" w:hAnsi="Times New Roman"/>
          <w:sz w:val="26"/>
          <w:szCs w:val="26"/>
          <w:lang w:val="en-US"/>
        </w:rPr>
        <w:t xml:space="preserve"> </w:t>
      </w:r>
      <w:proofErr w:type="spellStart"/>
      <w:r w:rsidRPr="00132433">
        <w:rPr>
          <w:rFonts w:ascii="Times New Roman" w:hAnsi="Times New Roman"/>
          <w:sz w:val="26"/>
          <w:szCs w:val="26"/>
          <w:lang w:val="en-US"/>
        </w:rPr>
        <w:t>Znj</w:t>
      </w:r>
      <w:proofErr w:type="spellEnd"/>
      <w:r w:rsidRPr="00132433">
        <w:rPr>
          <w:rFonts w:ascii="Times New Roman" w:hAnsi="Times New Roman"/>
          <w:sz w:val="26"/>
          <w:szCs w:val="26"/>
          <w:lang w:val="en-US"/>
        </w:rPr>
        <w:t xml:space="preserve">. Mirela </w:t>
      </w:r>
      <w:proofErr w:type="spellStart"/>
      <w:r w:rsidRPr="00132433">
        <w:rPr>
          <w:rFonts w:ascii="Times New Roman" w:hAnsi="Times New Roman"/>
          <w:sz w:val="26"/>
          <w:szCs w:val="26"/>
          <w:lang w:val="en-US"/>
        </w:rPr>
        <w:t>Kumbaro</w:t>
      </w:r>
      <w:proofErr w:type="spellEnd"/>
      <w:r w:rsidRPr="00132433">
        <w:rPr>
          <w:rFonts w:ascii="Times New Roman" w:hAnsi="Times New Roman"/>
          <w:sz w:val="26"/>
          <w:szCs w:val="26"/>
          <w:lang w:val="en-US"/>
        </w:rPr>
        <w:t xml:space="preserve"> </w:t>
      </w:r>
      <w:proofErr w:type="spellStart"/>
      <w:r w:rsidRPr="00132433">
        <w:rPr>
          <w:rFonts w:ascii="Times New Roman" w:hAnsi="Times New Roman"/>
          <w:sz w:val="26"/>
          <w:szCs w:val="26"/>
          <w:lang w:val="en-US"/>
        </w:rPr>
        <w:t>Furxhi</w:t>
      </w:r>
      <w:proofErr w:type="spellEnd"/>
      <w:r w:rsidRPr="00132433">
        <w:rPr>
          <w:rFonts w:ascii="Times New Roman" w:hAnsi="Times New Roman"/>
          <w:sz w:val="26"/>
          <w:szCs w:val="26"/>
          <w:lang w:val="en-US"/>
        </w:rPr>
        <w:t xml:space="preserve">, </w:t>
      </w:r>
      <w:r w:rsidR="00577747" w:rsidRPr="00132433">
        <w:rPr>
          <w:rFonts w:ascii="Times New Roman" w:hAnsi="Times New Roman"/>
          <w:sz w:val="26"/>
          <w:szCs w:val="26"/>
        </w:rPr>
        <w:t>n</w:t>
      </w:r>
      <w:r w:rsidRPr="00132433">
        <w:rPr>
          <w:rFonts w:ascii="Times New Roman" w:hAnsi="Times New Roman"/>
          <w:sz w:val="26"/>
          <w:szCs w:val="26"/>
        </w:rPr>
        <w:t xml:space="preserve">r. 103, </w:t>
      </w:r>
      <w:proofErr w:type="spellStart"/>
      <w:r w:rsidRPr="00132433">
        <w:rPr>
          <w:rFonts w:ascii="Times New Roman" w:hAnsi="Times New Roman"/>
          <w:sz w:val="26"/>
          <w:szCs w:val="26"/>
        </w:rPr>
        <w:t>datë</w:t>
      </w:r>
      <w:proofErr w:type="spellEnd"/>
      <w:r w:rsidR="00577747" w:rsidRPr="00132433">
        <w:rPr>
          <w:rFonts w:ascii="Times New Roman" w:hAnsi="Times New Roman"/>
          <w:sz w:val="26"/>
          <w:szCs w:val="26"/>
        </w:rPr>
        <w:t xml:space="preserve"> 26.</w:t>
      </w:r>
      <w:r w:rsidRPr="00132433">
        <w:rPr>
          <w:rFonts w:ascii="Times New Roman" w:hAnsi="Times New Roman"/>
          <w:sz w:val="26"/>
          <w:szCs w:val="26"/>
        </w:rPr>
        <w:t>2.2024</w:t>
      </w:r>
      <w:r w:rsidR="00577747" w:rsidRPr="00132433">
        <w:rPr>
          <w:rFonts w:ascii="Times New Roman" w:hAnsi="Times New Roman"/>
          <w:sz w:val="26"/>
          <w:szCs w:val="26"/>
        </w:rPr>
        <w:t xml:space="preserve"> “</w:t>
      </w:r>
      <w:proofErr w:type="spellStart"/>
      <w:r w:rsidR="00577747" w:rsidRPr="00132433">
        <w:rPr>
          <w:rFonts w:ascii="Times New Roman" w:hAnsi="Times New Roman"/>
          <w:sz w:val="26"/>
          <w:szCs w:val="26"/>
        </w:rPr>
        <w:t>Për</w:t>
      </w:r>
      <w:proofErr w:type="spellEnd"/>
      <w:r w:rsidR="00577747" w:rsidRPr="00132433">
        <w:rPr>
          <w:rFonts w:ascii="Times New Roman" w:hAnsi="Times New Roman"/>
          <w:sz w:val="26"/>
          <w:szCs w:val="26"/>
        </w:rPr>
        <w:t xml:space="preserve"> </w:t>
      </w:r>
      <w:proofErr w:type="spellStart"/>
      <w:r w:rsidR="00577747" w:rsidRPr="00132433">
        <w:rPr>
          <w:rFonts w:ascii="Times New Roman" w:hAnsi="Times New Roman"/>
          <w:sz w:val="26"/>
          <w:szCs w:val="26"/>
        </w:rPr>
        <w:t>caktimin</w:t>
      </w:r>
      <w:proofErr w:type="spellEnd"/>
      <w:r w:rsidR="00577747" w:rsidRPr="00132433">
        <w:rPr>
          <w:rFonts w:ascii="Times New Roman" w:hAnsi="Times New Roman"/>
          <w:sz w:val="26"/>
          <w:szCs w:val="26"/>
        </w:rPr>
        <w:t xml:space="preserve"> </w:t>
      </w:r>
      <w:r w:rsidRPr="00132433">
        <w:rPr>
          <w:rFonts w:ascii="Times New Roman" w:hAnsi="Times New Roman"/>
          <w:sz w:val="26"/>
          <w:szCs w:val="26"/>
        </w:rPr>
        <w:t>e</w:t>
      </w:r>
      <w:r w:rsidR="00577747" w:rsidRPr="00132433">
        <w:rPr>
          <w:rFonts w:ascii="Times New Roman" w:hAnsi="Times New Roman"/>
          <w:sz w:val="26"/>
          <w:szCs w:val="26"/>
        </w:rPr>
        <w:t xml:space="preserve"> </w:t>
      </w:r>
      <w:proofErr w:type="spellStart"/>
      <w:r w:rsidRPr="00132433">
        <w:rPr>
          <w:rFonts w:ascii="Times New Roman" w:hAnsi="Times New Roman"/>
          <w:sz w:val="26"/>
          <w:szCs w:val="26"/>
        </w:rPr>
        <w:t>përfaqës</w:t>
      </w:r>
      <w:r w:rsidR="00577747" w:rsidRPr="00132433">
        <w:rPr>
          <w:rFonts w:ascii="Times New Roman" w:hAnsi="Times New Roman"/>
          <w:sz w:val="26"/>
          <w:szCs w:val="26"/>
        </w:rPr>
        <w:t>uesve</w:t>
      </w:r>
      <w:proofErr w:type="spellEnd"/>
      <w:r w:rsidR="00577747" w:rsidRPr="00132433">
        <w:rPr>
          <w:rFonts w:ascii="Times New Roman" w:hAnsi="Times New Roman"/>
          <w:sz w:val="26"/>
          <w:szCs w:val="26"/>
        </w:rPr>
        <w:t xml:space="preserve"> </w:t>
      </w:r>
      <w:proofErr w:type="spellStart"/>
      <w:r w:rsidR="00577747" w:rsidRPr="00132433">
        <w:rPr>
          <w:rFonts w:ascii="Times New Roman" w:hAnsi="Times New Roman"/>
          <w:sz w:val="26"/>
          <w:szCs w:val="26"/>
        </w:rPr>
        <w:t>të</w:t>
      </w:r>
      <w:proofErr w:type="spellEnd"/>
      <w:r w:rsidR="00577747" w:rsidRPr="00132433">
        <w:rPr>
          <w:rFonts w:ascii="Times New Roman" w:hAnsi="Times New Roman"/>
          <w:sz w:val="26"/>
          <w:szCs w:val="26"/>
        </w:rPr>
        <w:t xml:space="preserve"> </w:t>
      </w:r>
      <w:proofErr w:type="spellStart"/>
      <w:r w:rsidR="00577747" w:rsidRPr="00132433">
        <w:rPr>
          <w:rFonts w:ascii="Times New Roman" w:hAnsi="Times New Roman"/>
          <w:sz w:val="26"/>
          <w:szCs w:val="26"/>
        </w:rPr>
        <w:t>ministrisë</w:t>
      </w:r>
      <w:proofErr w:type="spellEnd"/>
      <w:r w:rsidR="00577747" w:rsidRPr="00132433">
        <w:rPr>
          <w:rFonts w:ascii="Times New Roman" w:hAnsi="Times New Roman"/>
          <w:sz w:val="26"/>
          <w:szCs w:val="26"/>
        </w:rPr>
        <w:t xml:space="preserve"> </w:t>
      </w:r>
      <w:proofErr w:type="spellStart"/>
      <w:r w:rsidR="00577747" w:rsidRPr="00132433">
        <w:rPr>
          <w:rFonts w:ascii="Times New Roman" w:hAnsi="Times New Roman"/>
          <w:sz w:val="26"/>
          <w:szCs w:val="26"/>
        </w:rPr>
        <w:t>së</w:t>
      </w:r>
      <w:proofErr w:type="spellEnd"/>
      <w:r w:rsidR="00577747" w:rsidRPr="00132433">
        <w:rPr>
          <w:rFonts w:ascii="Times New Roman" w:hAnsi="Times New Roman"/>
          <w:sz w:val="26"/>
          <w:szCs w:val="26"/>
        </w:rPr>
        <w:t xml:space="preserve"> </w:t>
      </w:r>
      <w:proofErr w:type="spellStart"/>
      <w:r w:rsidR="00577747" w:rsidRPr="00132433">
        <w:rPr>
          <w:rFonts w:ascii="Times New Roman" w:hAnsi="Times New Roman"/>
          <w:sz w:val="26"/>
          <w:szCs w:val="26"/>
        </w:rPr>
        <w:t>turizmit</w:t>
      </w:r>
      <w:proofErr w:type="spellEnd"/>
      <w:r w:rsidR="00577747" w:rsidRPr="00132433">
        <w:rPr>
          <w:rFonts w:ascii="Times New Roman" w:hAnsi="Times New Roman"/>
          <w:sz w:val="26"/>
          <w:szCs w:val="26"/>
        </w:rPr>
        <w:t xml:space="preserve"> </w:t>
      </w:r>
      <w:proofErr w:type="spellStart"/>
      <w:r w:rsidR="00577747" w:rsidRPr="00132433">
        <w:rPr>
          <w:rFonts w:ascii="Times New Roman" w:hAnsi="Times New Roman"/>
          <w:sz w:val="26"/>
          <w:szCs w:val="26"/>
        </w:rPr>
        <w:t>dhe</w:t>
      </w:r>
      <w:proofErr w:type="spellEnd"/>
      <w:r w:rsidR="00577747" w:rsidRPr="00132433">
        <w:rPr>
          <w:rFonts w:ascii="Times New Roman" w:hAnsi="Times New Roman"/>
          <w:sz w:val="26"/>
          <w:szCs w:val="26"/>
        </w:rPr>
        <w:t xml:space="preserve"> </w:t>
      </w:r>
      <w:proofErr w:type="spellStart"/>
      <w:r w:rsidR="00577747" w:rsidRPr="00132433">
        <w:rPr>
          <w:rFonts w:ascii="Times New Roman" w:hAnsi="Times New Roman"/>
          <w:sz w:val="26"/>
          <w:szCs w:val="26"/>
        </w:rPr>
        <w:t>mjedisit</w:t>
      </w:r>
      <w:proofErr w:type="spellEnd"/>
      <w:r w:rsidR="00577747" w:rsidRPr="00132433">
        <w:rPr>
          <w:rFonts w:ascii="Times New Roman" w:hAnsi="Times New Roman"/>
          <w:sz w:val="26"/>
          <w:szCs w:val="26"/>
        </w:rPr>
        <w:t xml:space="preserve"> </w:t>
      </w:r>
      <w:proofErr w:type="spellStart"/>
      <w:r w:rsidR="00577747" w:rsidRPr="00132433">
        <w:rPr>
          <w:rFonts w:ascii="Times New Roman" w:hAnsi="Times New Roman"/>
          <w:sz w:val="26"/>
          <w:szCs w:val="26"/>
        </w:rPr>
        <w:t>si</w:t>
      </w:r>
      <w:proofErr w:type="spellEnd"/>
      <w:r w:rsidR="00577747" w:rsidRPr="00132433">
        <w:rPr>
          <w:rFonts w:ascii="Times New Roman" w:hAnsi="Times New Roman"/>
          <w:sz w:val="26"/>
          <w:szCs w:val="26"/>
        </w:rPr>
        <w:t xml:space="preserve"> </w:t>
      </w:r>
      <w:proofErr w:type="spellStart"/>
      <w:r w:rsidR="00577747" w:rsidRPr="00132433">
        <w:rPr>
          <w:rFonts w:ascii="Times New Roman" w:hAnsi="Times New Roman"/>
          <w:sz w:val="26"/>
          <w:szCs w:val="26"/>
        </w:rPr>
        <w:t>pjesë</w:t>
      </w:r>
      <w:proofErr w:type="spellEnd"/>
      <w:r w:rsidR="00577747" w:rsidRPr="00132433">
        <w:rPr>
          <w:rFonts w:ascii="Times New Roman" w:hAnsi="Times New Roman"/>
          <w:sz w:val="26"/>
          <w:szCs w:val="26"/>
        </w:rPr>
        <w:t xml:space="preserve"> </w:t>
      </w:r>
      <w:proofErr w:type="spellStart"/>
      <w:r w:rsidR="00577747" w:rsidRPr="00132433">
        <w:rPr>
          <w:rFonts w:ascii="Times New Roman" w:hAnsi="Times New Roman"/>
          <w:sz w:val="26"/>
          <w:szCs w:val="26"/>
        </w:rPr>
        <w:t>përbërese</w:t>
      </w:r>
      <w:proofErr w:type="spellEnd"/>
      <w:r w:rsidR="00577747" w:rsidRPr="00132433">
        <w:rPr>
          <w:rFonts w:ascii="Times New Roman" w:hAnsi="Times New Roman"/>
          <w:sz w:val="26"/>
          <w:szCs w:val="26"/>
        </w:rPr>
        <w:t xml:space="preserve"> e </w:t>
      </w:r>
      <w:proofErr w:type="spellStart"/>
      <w:r w:rsidRPr="00132433">
        <w:rPr>
          <w:rFonts w:ascii="Times New Roman" w:hAnsi="Times New Roman"/>
          <w:sz w:val="26"/>
          <w:szCs w:val="26"/>
        </w:rPr>
        <w:t>grupit</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ndërinsti</w:t>
      </w:r>
      <w:r w:rsidR="00577747" w:rsidRPr="00132433">
        <w:rPr>
          <w:rFonts w:ascii="Times New Roman" w:hAnsi="Times New Roman"/>
          <w:sz w:val="26"/>
          <w:szCs w:val="26"/>
        </w:rPr>
        <w:t>tucional</w:t>
      </w:r>
      <w:proofErr w:type="spellEnd"/>
      <w:r w:rsidR="00577747" w:rsidRPr="00132433">
        <w:rPr>
          <w:rFonts w:ascii="Times New Roman" w:hAnsi="Times New Roman"/>
          <w:sz w:val="26"/>
          <w:szCs w:val="26"/>
        </w:rPr>
        <w:t xml:space="preserve"> </w:t>
      </w:r>
      <w:proofErr w:type="spellStart"/>
      <w:r w:rsidR="00577747" w:rsidRPr="00132433">
        <w:rPr>
          <w:rFonts w:ascii="Times New Roman" w:hAnsi="Times New Roman"/>
          <w:sz w:val="26"/>
          <w:szCs w:val="26"/>
        </w:rPr>
        <w:t>të</w:t>
      </w:r>
      <w:proofErr w:type="spellEnd"/>
      <w:r w:rsidR="00577747" w:rsidRPr="00132433">
        <w:rPr>
          <w:rFonts w:ascii="Times New Roman" w:hAnsi="Times New Roman"/>
          <w:sz w:val="26"/>
          <w:szCs w:val="26"/>
        </w:rPr>
        <w:t xml:space="preserve"> </w:t>
      </w:r>
      <w:proofErr w:type="spellStart"/>
      <w:r w:rsidR="00577747" w:rsidRPr="00132433">
        <w:rPr>
          <w:rFonts w:ascii="Times New Roman" w:hAnsi="Times New Roman"/>
          <w:sz w:val="26"/>
          <w:szCs w:val="26"/>
        </w:rPr>
        <w:t>punës</w:t>
      </w:r>
      <w:proofErr w:type="spellEnd"/>
      <w:r w:rsidR="00577747" w:rsidRPr="00132433">
        <w:rPr>
          <w:rFonts w:ascii="Times New Roman" w:hAnsi="Times New Roman"/>
          <w:sz w:val="26"/>
          <w:szCs w:val="26"/>
        </w:rPr>
        <w:t xml:space="preserve"> </w:t>
      </w:r>
      <w:proofErr w:type="spellStart"/>
      <w:r w:rsidR="00577747" w:rsidRPr="00132433">
        <w:rPr>
          <w:rFonts w:ascii="Times New Roman" w:hAnsi="Times New Roman"/>
          <w:sz w:val="26"/>
          <w:szCs w:val="26"/>
        </w:rPr>
        <w:t>për</w:t>
      </w:r>
      <w:proofErr w:type="spellEnd"/>
      <w:r w:rsidR="00577747" w:rsidRPr="00132433">
        <w:rPr>
          <w:rFonts w:ascii="Times New Roman" w:hAnsi="Times New Roman"/>
          <w:sz w:val="26"/>
          <w:szCs w:val="26"/>
        </w:rPr>
        <w:t xml:space="preserve"> </w:t>
      </w:r>
      <w:proofErr w:type="spellStart"/>
      <w:r w:rsidR="00577747" w:rsidRPr="00132433">
        <w:rPr>
          <w:rFonts w:ascii="Times New Roman" w:hAnsi="Times New Roman"/>
          <w:sz w:val="26"/>
          <w:szCs w:val="26"/>
        </w:rPr>
        <w:t>hartimin</w:t>
      </w:r>
      <w:proofErr w:type="spellEnd"/>
      <w:r w:rsidR="00577747" w:rsidRPr="00132433">
        <w:rPr>
          <w:rFonts w:ascii="Times New Roman" w:hAnsi="Times New Roman"/>
          <w:sz w:val="26"/>
          <w:szCs w:val="26"/>
        </w:rPr>
        <w:t xml:space="preserve"> e </w:t>
      </w:r>
      <w:proofErr w:type="spellStart"/>
      <w:r w:rsidRPr="00132433">
        <w:rPr>
          <w:rFonts w:ascii="Times New Roman" w:hAnsi="Times New Roman"/>
          <w:sz w:val="26"/>
          <w:szCs w:val="26"/>
        </w:rPr>
        <w:t>strat</w:t>
      </w:r>
      <w:r w:rsidR="00577747" w:rsidRPr="00132433">
        <w:rPr>
          <w:rFonts w:ascii="Times New Roman" w:hAnsi="Times New Roman"/>
          <w:sz w:val="26"/>
          <w:szCs w:val="26"/>
        </w:rPr>
        <w:t>egjisë</w:t>
      </w:r>
      <w:proofErr w:type="spellEnd"/>
      <w:r w:rsidR="00577747" w:rsidRPr="00132433">
        <w:rPr>
          <w:rFonts w:ascii="Times New Roman" w:hAnsi="Times New Roman"/>
          <w:sz w:val="26"/>
          <w:szCs w:val="26"/>
        </w:rPr>
        <w:t xml:space="preserve"> </w:t>
      </w:r>
      <w:proofErr w:type="spellStart"/>
      <w:r w:rsidR="00577747" w:rsidRPr="00132433">
        <w:rPr>
          <w:rFonts w:ascii="Times New Roman" w:hAnsi="Times New Roman"/>
          <w:sz w:val="26"/>
          <w:szCs w:val="26"/>
        </w:rPr>
        <w:t>kombëtare</w:t>
      </w:r>
      <w:proofErr w:type="spellEnd"/>
      <w:r w:rsidR="00577747" w:rsidRPr="00132433">
        <w:rPr>
          <w:rFonts w:ascii="Times New Roman" w:hAnsi="Times New Roman"/>
          <w:sz w:val="26"/>
          <w:szCs w:val="26"/>
        </w:rPr>
        <w:t xml:space="preserve"> </w:t>
      </w:r>
      <w:proofErr w:type="spellStart"/>
      <w:r w:rsidR="00577747" w:rsidRPr="00132433">
        <w:rPr>
          <w:rFonts w:ascii="Times New Roman" w:hAnsi="Times New Roman"/>
          <w:sz w:val="26"/>
          <w:szCs w:val="26"/>
        </w:rPr>
        <w:t>për</w:t>
      </w:r>
      <w:proofErr w:type="spellEnd"/>
      <w:r w:rsidR="00577747" w:rsidRPr="00132433">
        <w:rPr>
          <w:rFonts w:ascii="Times New Roman" w:hAnsi="Times New Roman"/>
          <w:sz w:val="26"/>
          <w:szCs w:val="26"/>
        </w:rPr>
        <w:t xml:space="preserve"> </w:t>
      </w:r>
      <w:proofErr w:type="spellStart"/>
      <w:r w:rsidR="00577747" w:rsidRPr="00132433">
        <w:rPr>
          <w:rFonts w:ascii="Times New Roman" w:hAnsi="Times New Roman"/>
          <w:sz w:val="26"/>
          <w:szCs w:val="26"/>
        </w:rPr>
        <w:t>zhvillimin</w:t>
      </w:r>
      <w:proofErr w:type="spellEnd"/>
      <w:r w:rsidR="00577747" w:rsidRPr="00132433">
        <w:rPr>
          <w:rFonts w:ascii="Times New Roman" w:hAnsi="Times New Roman"/>
          <w:sz w:val="26"/>
          <w:szCs w:val="26"/>
        </w:rPr>
        <w:t xml:space="preserve"> e </w:t>
      </w:r>
      <w:proofErr w:type="spellStart"/>
      <w:r w:rsidRPr="00132433">
        <w:rPr>
          <w:rFonts w:ascii="Times New Roman" w:hAnsi="Times New Roman"/>
          <w:sz w:val="26"/>
          <w:szCs w:val="26"/>
        </w:rPr>
        <w:t>tur</w:t>
      </w:r>
      <w:r w:rsidR="00577747" w:rsidRPr="00132433">
        <w:rPr>
          <w:rFonts w:ascii="Times New Roman" w:hAnsi="Times New Roman"/>
          <w:sz w:val="26"/>
          <w:szCs w:val="26"/>
        </w:rPr>
        <w:t>izmit</w:t>
      </w:r>
      <w:proofErr w:type="spellEnd"/>
      <w:r w:rsidR="00577747" w:rsidRPr="00132433">
        <w:rPr>
          <w:rFonts w:ascii="Times New Roman" w:hAnsi="Times New Roman"/>
          <w:sz w:val="26"/>
          <w:szCs w:val="26"/>
        </w:rPr>
        <w:t xml:space="preserve"> 2024-2030 </w:t>
      </w:r>
      <w:proofErr w:type="spellStart"/>
      <w:r w:rsidR="00577747" w:rsidRPr="00132433">
        <w:rPr>
          <w:rFonts w:ascii="Times New Roman" w:hAnsi="Times New Roman"/>
          <w:sz w:val="26"/>
          <w:szCs w:val="26"/>
        </w:rPr>
        <w:t>dhe</w:t>
      </w:r>
      <w:proofErr w:type="spellEnd"/>
      <w:r w:rsidR="00577747" w:rsidRPr="00132433">
        <w:rPr>
          <w:rFonts w:ascii="Times New Roman" w:hAnsi="Times New Roman"/>
          <w:sz w:val="26"/>
          <w:szCs w:val="26"/>
        </w:rPr>
        <w:t xml:space="preserve"> </w:t>
      </w:r>
      <w:proofErr w:type="spellStart"/>
      <w:r w:rsidR="00577747" w:rsidRPr="00132433">
        <w:rPr>
          <w:rFonts w:ascii="Times New Roman" w:hAnsi="Times New Roman"/>
          <w:sz w:val="26"/>
          <w:szCs w:val="26"/>
        </w:rPr>
        <w:t>monitorimin</w:t>
      </w:r>
      <w:proofErr w:type="spellEnd"/>
      <w:r w:rsidR="00577747" w:rsidRPr="00132433">
        <w:rPr>
          <w:rFonts w:ascii="Times New Roman" w:hAnsi="Times New Roman"/>
          <w:sz w:val="26"/>
          <w:szCs w:val="26"/>
        </w:rPr>
        <w:t xml:space="preserve"> e </w:t>
      </w:r>
      <w:proofErr w:type="spellStart"/>
      <w:r w:rsidRPr="00132433">
        <w:rPr>
          <w:rFonts w:ascii="Times New Roman" w:hAnsi="Times New Roman"/>
          <w:sz w:val="26"/>
          <w:szCs w:val="26"/>
        </w:rPr>
        <w:t>zbatimit</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saj</w:t>
      </w:r>
      <w:proofErr w:type="spellEnd"/>
      <w:r w:rsidRPr="00132433">
        <w:rPr>
          <w:rFonts w:ascii="Times New Roman" w:hAnsi="Times New Roman"/>
          <w:sz w:val="26"/>
          <w:szCs w:val="26"/>
        </w:rPr>
        <w:t>”.</w:t>
      </w:r>
    </w:p>
    <w:p w14:paraId="75FFC453" w14:textId="77777777" w:rsidR="00A92832" w:rsidRPr="00132433" w:rsidRDefault="00A92832" w:rsidP="00132433">
      <w:pPr>
        <w:contextualSpacing/>
        <w:jc w:val="both"/>
        <w:rPr>
          <w:rFonts w:ascii="Times New Roman" w:hAnsi="Times New Roman"/>
          <w:b/>
          <w:bCs/>
          <w:sz w:val="26"/>
          <w:szCs w:val="26"/>
          <w:lang w:val="sv-SE"/>
        </w:rPr>
      </w:pPr>
    </w:p>
    <w:p w14:paraId="701B95E4" w14:textId="77777777" w:rsidR="00A92832" w:rsidRPr="00132433" w:rsidRDefault="00A92832" w:rsidP="00132433">
      <w:pPr>
        <w:pStyle w:val="ListParagraph"/>
        <w:numPr>
          <w:ilvl w:val="0"/>
          <w:numId w:val="1"/>
        </w:numPr>
        <w:contextualSpacing/>
        <w:jc w:val="both"/>
        <w:rPr>
          <w:rFonts w:ascii="Times New Roman" w:hAnsi="Times New Roman"/>
          <w:b/>
          <w:bCs/>
          <w:sz w:val="26"/>
          <w:szCs w:val="26"/>
        </w:rPr>
      </w:pPr>
      <w:proofErr w:type="spellStart"/>
      <w:r w:rsidRPr="00132433">
        <w:rPr>
          <w:rFonts w:ascii="Times New Roman" w:hAnsi="Times New Roman"/>
          <w:b/>
          <w:bCs/>
          <w:sz w:val="26"/>
          <w:szCs w:val="26"/>
        </w:rPr>
        <w:t>Kohëzgjatja</w:t>
      </w:r>
      <w:proofErr w:type="spellEnd"/>
      <w:r w:rsidRPr="00132433">
        <w:rPr>
          <w:rFonts w:ascii="Times New Roman" w:hAnsi="Times New Roman"/>
          <w:b/>
          <w:bCs/>
          <w:sz w:val="26"/>
          <w:szCs w:val="26"/>
        </w:rPr>
        <w:t xml:space="preserve"> e </w:t>
      </w:r>
      <w:proofErr w:type="spellStart"/>
      <w:r w:rsidRPr="00132433">
        <w:rPr>
          <w:rFonts w:ascii="Times New Roman" w:hAnsi="Times New Roman"/>
          <w:b/>
          <w:bCs/>
          <w:sz w:val="26"/>
          <w:szCs w:val="26"/>
        </w:rPr>
        <w:t>konsultimeve</w:t>
      </w:r>
      <w:proofErr w:type="spellEnd"/>
    </w:p>
    <w:p w14:paraId="654833F1" w14:textId="77777777" w:rsidR="00760E84" w:rsidRPr="00132433" w:rsidRDefault="00760E84" w:rsidP="00132433">
      <w:pPr>
        <w:contextualSpacing/>
        <w:jc w:val="both"/>
        <w:rPr>
          <w:rFonts w:ascii="Times New Roman" w:hAnsi="Times New Roman"/>
          <w:i/>
          <w:color w:val="000000"/>
          <w:sz w:val="26"/>
          <w:szCs w:val="26"/>
        </w:rPr>
      </w:pPr>
      <w:proofErr w:type="spellStart"/>
      <w:r w:rsidRPr="00132433">
        <w:rPr>
          <w:rFonts w:ascii="Times New Roman" w:hAnsi="Times New Roman"/>
          <w:i/>
          <w:color w:val="000000"/>
          <w:sz w:val="26"/>
          <w:szCs w:val="26"/>
        </w:rPr>
        <w:t>Specifikoni</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kohëzgjatjen</w:t>
      </w:r>
      <w:proofErr w:type="spellEnd"/>
      <w:r w:rsidRPr="00132433">
        <w:rPr>
          <w:rFonts w:ascii="Times New Roman" w:hAnsi="Times New Roman"/>
          <w:i/>
          <w:color w:val="000000"/>
          <w:sz w:val="26"/>
          <w:szCs w:val="26"/>
        </w:rPr>
        <w:t xml:space="preserve"> e </w:t>
      </w:r>
      <w:proofErr w:type="spellStart"/>
      <w:r w:rsidRPr="00132433">
        <w:rPr>
          <w:rFonts w:ascii="Times New Roman" w:hAnsi="Times New Roman"/>
          <w:i/>
          <w:color w:val="000000"/>
          <w:sz w:val="26"/>
          <w:szCs w:val="26"/>
        </w:rPr>
        <w:t>përgjithshme</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të</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konsultimeve</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publike</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sa</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i</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përket</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ditëve</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të</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punës</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përfshirë</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datën</w:t>
      </w:r>
      <w:proofErr w:type="spellEnd"/>
      <w:r w:rsidRPr="00132433">
        <w:rPr>
          <w:rFonts w:ascii="Times New Roman" w:hAnsi="Times New Roman"/>
          <w:i/>
          <w:color w:val="000000"/>
          <w:sz w:val="26"/>
          <w:szCs w:val="26"/>
        </w:rPr>
        <w:t xml:space="preserve"> e </w:t>
      </w:r>
      <w:proofErr w:type="spellStart"/>
      <w:r w:rsidRPr="00132433">
        <w:rPr>
          <w:rFonts w:ascii="Times New Roman" w:hAnsi="Times New Roman"/>
          <w:i/>
          <w:color w:val="000000"/>
          <w:sz w:val="26"/>
          <w:szCs w:val="26"/>
        </w:rPr>
        <w:t>hapjes</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dhe</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mbylljes</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së</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konsultimeve</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publike</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nëse</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kohëzgjatja</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ishte</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më</w:t>
      </w:r>
      <w:proofErr w:type="spellEnd"/>
      <w:r w:rsidRPr="00132433">
        <w:rPr>
          <w:rFonts w:ascii="Times New Roman" w:hAnsi="Times New Roman"/>
          <w:i/>
          <w:color w:val="000000"/>
          <w:sz w:val="26"/>
          <w:szCs w:val="26"/>
        </w:rPr>
        <w:t xml:space="preserve"> e </w:t>
      </w:r>
      <w:proofErr w:type="spellStart"/>
      <w:r w:rsidRPr="00132433">
        <w:rPr>
          <w:rFonts w:ascii="Times New Roman" w:hAnsi="Times New Roman"/>
          <w:i/>
          <w:color w:val="000000"/>
          <w:sz w:val="26"/>
          <w:szCs w:val="26"/>
        </w:rPr>
        <w:t>shkurtër</w:t>
      </w:r>
      <w:proofErr w:type="spellEnd"/>
      <w:r w:rsidRPr="00132433">
        <w:rPr>
          <w:rFonts w:ascii="Times New Roman" w:hAnsi="Times New Roman"/>
          <w:i/>
          <w:color w:val="000000"/>
          <w:sz w:val="26"/>
          <w:szCs w:val="26"/>
        </w:rPr>
        <w:t xml:space="preserve"> se 20 </w:t>
      </w:r>
      <w:proofErr w:type="spellStart"/>
      <w:r w:rsidRPr="00132433">
        <w:rPr>
          <w:rFonts w:ascii="Times New Roman" w:hAnsi="Times New Roman"/>
          <w:i/>
          <w:color w:val="000000"/>
          <w:sz w:val="26"/>
          <w:szCs w:val="26"/>
        </w:rPr>
        <w:t>ditë</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pune</w:t>
      </w:r>
      <w:proofErr w:type="spellEnd"/>
      <w:r w:rsidRPr="00132433">
        <w:rPr>
          <w:rFonts w:ascii="Times New Roman" w:hAnsi="Times New Roman"/>
          <w:i/>
          <w:color w:val="000000"/>
          <w:sz w:val="26"/>
          <w:szCs w:val="26"/>
        </w:rPr>
        <w:t xml:space="preserve"> e </w:t>
      </w:r>
      <w:proofErr w:type="spellStart"/>
      <w:r w:rsidRPr="00132433">
        <w:rPr>
          <w:rFonts w:ascii="Times New Roman" w:hAnsi="Times New Roman"/>
          <w:i/>
          <w:color w:val="000000"/>
          <w:sz w:val="26"/>
          <w:szCs w:val="26"/>
        </w:rPr>
        <w:t>paraparë</w:t>
      </w:r>
      <w:proofErr w:type="spellEnd"/>
      <w:r w:rsidRPr="00132433">
        <w:rPr>
          <w:rFonts w:ascii="Times New Roman" w:hAnsi="Times New Roman"/>
          <w:i/>
          <w:color w:val="000000"/>
          <w:sz w:val="26"/>
          <w:szCs w:val="26"/>
        </w:rPr>
        <w:t xml:space="preserve"> me </w:t>
      </w:r>
      <w:proofErr w:type="spellStart"/>
      <w:r w:rsidRPr="00132433">
        <w:rPr>
          <w:rFonts w:ascii="Times New Roman" w:hAnsi="Times New Roman"/>
          <w:i/>
          <w:color w:val="000000"/>
          <w:sz w:val="26"/>
          <w:szCs w:val="26"/>
        </w:rPr>
        <w:t>ligj</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jepni</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arsye</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për</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shkurtimin</w:t>
      </w:r>
      <w:proofErr w:type="spellEnd"/>
      <w:r w:rsidRPr="00132433">
        <w:rPr>
          <w:rFonts w:ascii="Times New Roman" w:hAnsi="Times New Roman"/>
          <w:i/>
          <w:color w:val="000000"/>
          <w:sz w:val="26"/>
          <w:szCs w:val="26"/>
        </w:rPr>
        <w:t xml:space="preserve"> e </w:t>
      </w:r>
      <w:proofErr w:type="spellStart"/>
      <w:r w:rsidRPr="00132433">
        <w:rPr>
          <w:rFonts w:ascii="Times New Roman" w:hAnsi="Times New Roman"/>
          <w:i/>
          <w:color w:val="000000"/>
          <w:sz w:val="26"/>
          <w:szCs w:val="26"/>
        </w:rPr>
        <w:t>kohëzgjatjes</w:t>
      </w:r>
      <w:proofErr w:type="spellEnd"/>
      <w:r w:rsidRPr="00132433">
        <w:rPr>
          <w:rFonts w:ascii="Times New Roman" w:hAnsi="Times New Roman"/>
          <w:i/>
          <w:color w:val="000000"/>
          <w:sz w:val="26"/>
          <w:szCs w:val="26"/>
        </w:rPr>
        <w:t>.</w:t>
      </w:r>
    </w:p>
    <w:p w14:paraId="2120116A" w14:textId="77777777" w:rsidR="00760E84" w:rsidRPr="00132433" w:rsidRDefault="00760E84" w:rsidP="00132433">
      <w:pPr>
        <w:contextualSpacing/>
        <w:jc w:val="both"/>
        <w:rPr>
          <w:rFonts w:ascii="Times New Roman" w:hAnsi="Times New Roman"/>
          <w:color w:val="000000"/>
          <w:sz w:val="26"/>
          <w:szCs w:val="26"/>
        </w:rPr>
      </w:pPr>
    </w:p>
    <w:p w14:paraId="07B4B23F" w14:textId="4D343CE6" w:rsidR="004A0E97" w:rsidRPr="00132433" w:rsidRDefault="00CA58C8" w:rsidP="00132433">
      <w:pPr>
        <w:contextualSpacing/>
        <w:jc w:val="both"/>
        <w:rPr>
          <w:rFonts w:ascii="Times New Roman" w:hAnsi="Times New Roman"/>
          <w:sz w:val="26"/>
          <w:szCs w:val="26"/>
        </w:rPr>
      </w:pPr>
      <w:proofErr w:type="spellStart"/>
      <w:r w:rsidRPr="00132433">
        <w:rPr>
          <w:rFonts w:ascii="Times New Roman" w:hAnsi="Times New Roman"/>
          <w:sz w:val="26"/>
          <w:szCs w:val="26"/>
        </w:rPr>
        <w:t>Projekt</w:t>
      </w:r>
      <w:r w:rsidR="004759FD" w:rsidRPr="00132433">
        <w:rPr>
          <w:rFonts w:ascii="Times New Roman" w:hAnsi="Times New Roman"/>
          <w:sz w:val="26"/>
          <w:szCs w:val="26"/>
        </w:rPr>
        <w:t>vendimi</w:t>
      </w:r>
      <w:proofErr w:type="spellEnd"/>
      <w:r w:rsidRPr="00132433">
        <w:rPr>
          <w:rFonts w:ascii="Times New Roman" w:hAnsi="Times New Roman"/>
          <w:sz w:val="26"/>
          <w:szCs w:val="26"/>
        </w:rPr>
        <w:t xml:space="preserve"> </w:t>
      </w:r>
      <w:r w:rsidR="004759FD" w:rsidRPr="00132433">
        <w:rPr>
          <w:rFonts w:ascii="Times New Roman" w:hAnsi="Times New Roman"/>
          <w:sz w:val="26"/>
          <w:szCs w:val="26"/>
        </w:rPr>
        <w:t>“</w:t>
      </w:r>
      <w:proofErr w:type="spellStart"/>
      <w:r w:rsidR="004759FD" w:rsidRPr="00132433">
        <w:rPr>
          <w:rFonts w:ascii="Times New Roman" w:hAnsi="Times New Roman"/>
          <w:sz w:val="26"/>
          <w:szCs w:val="26"/>
        </w:rPr>
        <w:t>Për</w:t>
      </w:r>
      <w:proofErr w:type="spellEnd"/>
      <w:r w:rsidR="004759FD" w:rsidRPr="00132433">
        <w:rPr>
          <w:rFonts w:ascii="Times New Roman" w:hAnsi="Times New Roman"/>
          <w:sz w:val="26"/>
          <w:szCs w:val="26"/>
        </w:rPr>
        <w:t xml:space="preserve"> </w:t>
      </w:r>
      <w:proofErr w:type="spellStart"/>
      <w:r w:rsidR="004759FD" w:rsidRPr="00132433">
        <w:rPr>
          <w:rFonts w:ascii="Times New Roman" w:hAnsi="Times New Roman"/>
          <w:sz w:val="26"/>
          <w:szCs w:val="26"/>
        </w:rPr>
        <w:t>miratimin</w:t>
      </w:r>
      <w:proofErr w:type="spellEnd"/>
      <w:r w:rsidR="004759FD" w:rsidRPr="00132433">
        <w:rPr>
          <w:rFonts w:ascii="Times New Roman" w:hAnsi="Times New Roman"/>
          <w:sz w:val="26"/>
          <w:szCs w:val="26"/>
        </w:rPr>
        <w:t xml:space="preserve"> e </w:t>
      </w:r>
      <w:proofErr w:type="spellStart"/>
      <w:r w:rsidR="004759FD" w:rsidRPr="00132433">
        <w:rPr>
          <w:rFonts w:ascii="Times New Roman" w:hAnsi="Times New Roman"/>
          <w:sz w:val="26"/>
          <w:szCs w:val="26"/>
        </w:rPr>
        <w:t>Strategjisë</w:t>
      </w:r>
      <w:proofErr w:type="spellEnd"/>
      <w:r w:rsidR="004759FD" w:rsidRPr="00132433">
        <w:rPr>
          <w:rFonts w:ascii="Times New Roman" w:hAnsi="Times New Roman"/>
          <w:sz w:val="26"/>
          <w:szCs w:val="26"/>
        </w:rPr>
        <w:t xml:space="preserve"> </w:t>
      </w:r>
      <w:proofErr w:type="spellStart"/>
      <w:r w:rsidR="004759FD" w:rsidRPr="00132433">
        <w:rPr>
          <w:rFonts w:ascii="Times New Roman" w:hAnsi="Times New Roman"/>
          <w:sz w:val="26"/>
          <w:szCs w:val="26"/>
        </w:rPr>
        <w:t>Kombëtare</w:t>
      </w:r>
      <w:proofErr w:type="spellEnd"/>
      <w:r w:rsidR="004759FD" w:rsidRPr="00132433">
        <w:rPr>
          <w:rFonts w:ascii="Times New Roman" w:hAnsi="Times New Roman"/>
          <w:sz w:val="26"/>
          <w:szCs w:val="26"/>
        </w:rPr>
        <w:t xml:space="preserve"> </w:t>
      </w:r>
      <w:proofErr w:type="spellStart"/>
      <w:r w:rsidR="004759FD" w:rsidRPr="00132433">
        <w:rPr>
          <w:rFonts w:ascii="Times New Roman" w:hAnsi="Times New Roman"/>
          <w:sz w:val="26"/>
          <w:szCs w:val="26"/>
        </w:rPr>
        <w:t>të</w:t>
      </w:r>
      <w:proofErr w:type="spellEnd"/>
      <w:r w:rsidR="004759FD" w:rsidRPr="00132433">
        <w:rPr>
          <w:rFonts w:ascii="Times New Roman" w:hAnsi="Times New Roman"/>
          <w:sz w:val="26"/>
          <w:szCs w:val="26"/>
        </w:rPr>
        <w:t xml:space="preserve"> </w:t>
      </w:r>
      <w:proofErr w:type="spellStart"/>
      <w:r w:rsidR="004759FD" w:rsidRPr="00132433">
        <w:rPr>
          <w:rFonts w:ascii="Times New Roman" w:hAnsi="Times New Roman"/>
          <w:sz w:val="26"/>
          <w:szCs w:val="26"/>
        </w:rPr>
        <w:t>Zhvillimit</w:t>
      </w:r>
      <w:proofErr w:type="spellEnd"/>
      <w:r w:rsidR="004759FD" w:rsidRPr="00132433">
        <w:rPr>
          <w:rFonts w:ascii="Times New Roman" w:hAnsi="Times New Roman"/>
          <w:sz w:val="26"/>
          <w:szCs w:val="26"/>
        </w:rPr>
        <w:t xml:space="preserve"> </w:t>
      </w:r>
      <w:proofErr w:type="spellStart"/>
      <w:r w:rsidR="004759FD" w:rsidRPr="00132433">
        <w:rPr>
          <w:rFonts w:ascii="Times New Roman" w:hAnsi="Times New Roman"/>
          <w:sz w:val="26"/>
          <w:szCs w:val="26"/>
        </w:rPr>
        <w:t>të</w:t>
      </w:r>
      <w:proofErr w:type="spellEnd"/>
      <w:r w:rsidR="004759FD" w:rsidRPr="00132433">
        <w:rPr>
          <w:rFonts w:ascii="Times New Roman" w:hAnsi="Times New Roman"/>
          <w:sz w:val="26"/>
          <w:szCs w:val="26"/>
        </w:rPr>
        <w:t xml:space="preserve"> </w:t>
      </w:r>
      <w:proofErr w:type="spellStart"/>
      <w:r w:rsidR="004759FD" w:rsidRPr="00132433">
        <w:rPr>
          <w:rFonts w:ascii="Times New Roman" w:hAnsi="Times New Roman"/>
          <w:sz w:val="26"/>
          <w:szCs w:val="26"/>
        </w:rPr>
        <w:t>Turizmit</w:t>
      </w:r>
      <w:proofErr w:type="spellEnd"/>
      <w:r w:rsidR="004759FD" w:rsidRPr="00132433">
        <w:rPr>
          <w:rFonts w:ascii="Times New Roman" w:hAnsi="Times New Roman"/>
          <w:sz w:val="26"/>
          <w:szCs w:val="26"/>
        </w:rPr>
        <w:t xml:space="preserve"> 2024-2030”</w:t>
      </w:r>
      <w:r w:rsidRPr="00132433">
        <w:rPr>
          <w:rFonts w:ascii="Times New Roman" w:hAnsi="Times New Roman"/>
          <w:sz w:val="26"/>
          <w:szCs w:val="26"/>
        </w:rPr>
        <w:t xml:space="preserve"> </w:t>
      </w:r>
      <w:proofErr w:type="spellStart"/>
      <w:r w:rsidRPr="00132433">
        <w:rPr>
          <w:rFonts w:ascii="Times New Roman" w:hAnsi="Times New Roman"/>
          <w:sz w:val="26"/>
          <w:szCs w:val="26"/>
        </w:rPr>
        <w:t>i</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është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nënshtruar</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procesit</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konsultimit</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publik</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nëpërmjet</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publikimit</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në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regjistrin</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elektronik</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njoftimit</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d</w:t>
      </w:r>
      <w:r w:rsidR="00A3432A" w:rsidRPr="00132433">
        <w:rPr>
          <w:rFonts w:ascii="Times New Roman" w:hAnsi="Times New Roman"/>
          <w:sz w:val="26"/>
          <w:szCs w:val="26"/>
        </w:rPr>
        <w:t>he</w:t>
      </w:r>
      <w:proofErr w:type="spellEnd"/>
      <w:r w:rsidR="00A3432A" w:rsidRPr="00132433">
        <w:rPr>
          <w:rFonts w:ascii="Times New Roman" w:hAnsi="Times New Roman"/>
          <w:sz w:val="26"/>
          <w:szCs w:val="26"/>
        </w:rPr>
        <w:t xml:space="preserve"> </w:t>
      </w:r>
      <w:proofErr w:type="spellStart"/>
      <w:r w:rsidR="00A3432A" w:rsidRPr="00132433">
        <w:rPr>
          <w:rFonts w:ascii="Times New Roman" w:hAnsi="Times New Roman"/>
          <w:sz w:val="26"/>
          <w:szCs w:val="26"/>
        </w:rPr>
        <w:t>konsultimit</w:t>
      </w:r>
      <w:proofErr w:type="spellEnd"/>
      <w:r w:rsidR="00A3432A" w:rsidRPr="00132433">
        <w:rPr>
          <w:rFonts w:ascii="Times New Roman" w:hAnsi="Times New Roman"/>
          <w:sz w:val="26"/>
          <w:szCs w:val="26"/>
        </w:rPr>
        <w:t xml:space="preserve"> </w:t>
      </w:r>
      <w:proofErr w:type="spellStart"/>
      <w:r w:rsidR="00A3432A" w:rsidRPr="00132433">
        <w:rPr>
          <w:rFonts w:ascii="Times New Roman" w:hAnsi="Times New Roman"/>
          <w:sz w:val="26"/>
          <w:szCs w:val="26"/>
        </w:rPr>
        <w:t>publik</w:t>
      </w:r>
      <w:proofErr w:type="spellEnd"/>
      <w:r w:rsidR="00A3432A" w:rsidRPr="00132433">
        <w:rPr>
          <w:rFonts w:ascii="Times New Roman" w:hAnsi="Times New Roman"/>
          <w:sz w:val="26"/>
          <w:szCs w:val="26"/>
        </w:rPr>
        <w:t xml:space="preserve"> (RENJKP), </w:t>
      </w:r>
      <w:proofErr w:type="spellStart"/>
      <w:r w:rsidR="00A3432A" w:rsidRPr="00132433">
        <w:rPr>
          <w:rFonts w:ascii="Times New Roman" w:hAnsi="Times New Roman"/>
          <w:sz w:val="26"/>
          <w:szCs w:val="26"/>
        </w:rPr>
        <w:t>n</w:t>
      </w:r>
      <w:r w:rsidR="008F6A7A" w:rsidRPr="00132433">
        <w:rPr>
          <w:rFonts w:ascii="Times New Roman" w:hAnsi="Times New Roman"/>
          <w:sz w:val="26"/>
          <w:szCs w:val="26"/>
        </w:rPr>
        <w:t>ë</w:t>
      </w:r>
      <w:proofErr w:type="spellEnd"/>
      <w:r w:rsidR="00A3432A" w:rsidRPr="00132433">
        <w:rPr>
          <w:rFonts w:ascii="Times New Roman" w:hAnsi="Times New Roman"/>
          <w:sz w:val="26"/>
          <w:szCs w:val="26"/>
        </w:rPr>
        <w:t xml:space="preserve"> </w:t>
      </w:r>
      <w:proofErr w:type="spellStart"/>
      <w:r w:rsidR="00A3432A" w:rsidRPr="00132433">
        <w:rPr>
          <w:rFonts w:ascii="Times New Roman" w:hAnsi="Times New Roman"/>
          <w:sz w:val="26"/>
          <w:szCs w:val="26"/>
        </w:rPr>
        <w:t>periudh</w:t>
      </w:r>
      <w:r w:rsidR="008F6A7A" w:rsidRPr="00132433">
        <w:rPr>
          <w:rFonts w:ascii="Times New Roman" w:hAnsi="Times New Roman"/>
          <w:sz w:val="26"/>
          <w:szCs w:val="26"/>
        </w:rPr>
        <w:t>ë</w:t>
      </w:r>
      <w:r w:rsidR="00A3432A" w:rsidRPr="00132433">
        <w:rPr>
          <w:rFonts w:ascii="Times New Roman" w:hAnsi="Times New Roman"/>
          <w:sz w:val="26"/>
          <w:szCs w:val="26"/>
        </w:rPr>
        <w:t>n</w:t>
      </w:r>
      <w:proofErr w:type="spellEnd"/>
      <w:r w:rsidR="00A3432A" w:rsidRPr="00132433">
        <w:rPr>
          <w:rFonts w:ascii="Times New Roman" w:hAnsi="Times New Roman"/>
          <w:sz w:val="26"/>
          <w:szCs w:val="26"/>
        </w:rPr>
        <w:t xml:space="preserve"> </w:t>
      </w:r>
      <w:r w:rsidR="002630D7" w:rsidRPr="00132433">
        <w:rPr>
          <w:rFonts w:ascii="Times New Roman" w:hAnsi="Times New Roman"/>
          <w:sz w:val="26"/>
          <w:szCs w:val="26"/>
        </w:rPr>
        <w:t>14.10.2024-11.11.2024.</w:t>
      </w:r>
    </w:p>
    <w:p w14:paraId="7BDC1B72" w14:textId="25353970" w:rsidR="00C91158" w:rsidRPr="00132433" w:rsidRDefault="00C91158" w:rsidP="00132433">
      <w:pPr>
        <w:contextualSpacing/>
        <w:jc w:val="both"/>
        <w:rPr>
          <w:rFonts w:ascii="Times New Roman" w:hAnsi="Times New Roman"/>
          <w:sz w:val="26"/>
          <w:szCs w:val="26"/>
        </w:rPr>
      </w:pPr>
    </w:p>
    <w:p w14:paraId="3A26C5F9" w14:textId="31CAAC84" w:rsidR="00A92832" w:rsidRPr="00132433" w:rsidRDefault="00A92832" w:rsidP="00132433">
      <w:pPr>
        <w:pStyle w:val="ListParagraph"/>
        <w:numPr>
          <w:ilvl w:val="0"/>
          <w:numId w:val="1"/>
        </w:numPr>
        <w:contextualSpacing/>
        <w:jc w:val="both"/>
        <w:rPr>
          <w:rFonts w:ascii="Times New Roman" w:hAnsi="Times New Roman"/>
          <w:b/>
          <w:bCs/>
          <w:sz w:val="26"/>
          <w:szCs w:val="26"/>
        </w:rPr>
      </w:pPr>
      <w:proofErr w:type="spellStart"/>
      <w:r w:rsidRPr="00132433">
        <w:rPr>
          <w:rFonts w:ascii="Times New Roman" w:hAnsi="Times New Roman"/>
          <w:b/>
          <w:bCs/>
          <w:sz w:val="26"/>
          <w:szCs w:val="26"/>
        </w:rPr>
        <w:t>Metoda</w:t>
      </w:r>
      <w:r w:rsidR="00A054A2" w:rsidRPr="00132433">
        <w:rPr>
          <w:rFonts w:ascii="Times New Roman" w:hAnsi="Times New Roman"/>
          <w:b/>
          <w:bCs/>
          <w:sz w:val="26"/>
          <w:szCs w:val="26"/>
        </w:rPr>
        <w:t>t</w:t>
      </w:r>
      <w:proofErr w:type="spellEnd"/>
      <w:r w:rsidRPr="00132433">
        <w:rPr>
          <w:rFonts w:ascii="Times New Roman" w:hAnsi="Times New Roman"/>
          <w:b/>
          <w:bCs/>
          <w:sz w:val="26"/>
          <w:szCs w:val="26"/>
        </w:rPr>
        <w:t xml:space="preserve"> e </w:t>
      </w:r>
      <w:proofErr w:type="spellStart"/>
      <w:r w:rsidRPr="00132433">
        <w:rPr>
          <w:rFonts w:ascii="Times New Roman" w:hAnsi="Times New Roman"/>
          <w:b/>
          <w:bCs/>
          <w:sz w:val="26"/>
          <w:szCs w:val="26"/>
        </w:rPr>
        <w:t>konsultimit</w:t>
      </w:r>
      <w:proofErr w:type="spellEnd"/>
    </w:p>
    <w:p w14:paraId="25CC840F" w14:textId="6FD6351E" w:rsidR="00A02FCA" w:rsidRPr="00132433" w:rsidRDefault="00A02FCA" w:rsidP="00132433">
      <w:pPr>
        <w:contextualSpacing/>
        <w:jc w:val="both"/>
        <w:rPr>
          <w:rFonts w:ascii="Times New Roman" w:hAnsi="Times New Roman"/>
          <w:i/>
          <w:color w:val="000000"/>
          <w:sz w:val="26"/>
          <w:szCs w:val="26"/>
          <w:lang w:val="sv-SE"/>
        </w:rPr>
      </w:pPr>
      <w:proofErr w:type="spellStart"/>
      <w:r w:rsidRPr="00132433">
        <w:rPr>
          <w:rFonts w:ascii="Times New Roman" w:hAnsi="Times New Roman"/>
          <w:color w:val="000000"/>
          <w:sz w:val="26"/>
          <w:szCs w:val="26"/>
        </w:rPr>
        <w:t>Listoni</w:t>
      </w:r>
      <w:proofErr w:type="spellEnd"/>
      <w:r w:rsidRPr="00132433">
        <w:rPr>
          <w:rFonts w:ascii="Times New Roman" w:hAnsi="Times New Roman"/>
          <w:color w:val="000000"/>
          <w:sz w:val="26"/>
          <w:szCs w:val="26"/>
        </w:rPr>
        <w:t xml:space="preserve"> </w:t>
      </w:r>
      <w:proofErr w:type="spellStart"/>
      <w:r w:rsidRPr="00132433">
        <w:rPr>
          <w:rFonts w:ascii="Times New Roman" w:hAnsi="Times New Roman"/>
          <w:color w:val="000000"/>
          <w:sz w:val="26"/>
          <w:szCs w:val="26"/>
        </w:rPr>
        <w:t>të</w:t>
      </w:r>
      <w:proofErr w:type="spellEnd"/>
      <w:r w:rsidRPr="00132433">
        <w:rPr>
          <w:rFonts w:ascii="Times New Roman" w:hAnsi="Times New Roman"/>
          <w:color w:val="000000"/>
          <w:sz w:val="26"/>
          <w:szCs w:val="26"/>
        </w:rPr>
        <w:t xml:space="preserve"> </w:t>
      </w:r>
      <w:proofErr w:type="spellStart"/>
      <w:r w:rsidRPr="00132433">
        <w:rPr>
          <w:rFonts w:ascii="Times New Roman" w:hAnsi="Times New Roman"/>
          <w:color w:val="000000"/>
          <w:sz w:val="26"/>
          <w:szCs w:val="26"/>
        </w:rPr>
        <w:t>gjitha</w:t>
      </w:r>
      <w:proofErr w:type="spellEnd"/>
      <w:r w:rsidRPr="00132433">
        <w:rPr>
          <w:rFonts w:ascii="Times New Roman" w:hAnsi="Times New Roman"/>
          <w:color w:val="000000"/>
          <w:sz w:val="26"/>
          <w:szCs w:val="26"/>
        </w:rPr>
        <w:t xml:space="preserve"> </w:t>
      </w:r>
      <w:proofErr w:type="spellStart"/>
      <w:r w:rsidRPr="00132433">
        <w:rPr>
          <w:rFonts w:ascii="Times New Roman" w:hAnsi="Times New Roman"/>
          <w:color w:val="000000"/>
          <w:sz w:val="26"/>
          <w:szCs w:val="26"/>
        </w:rPr>
        <w:t>metodat</w:t>
      </w:r>
      <w:proofErr w:type="spellEnd"/>
      <w:r w:rsidRPr="00132433">
        <w:rPr>
          <w:rFonts w:ascii="Times New Roman" w:hAnsi="Times New Roman"/>
          <w:color w:val="000000"/>
          <w:sz w:val="26"/>
          <w:szCs w:val="26"/>
        </w:rPr>
        <w:t xml:space="preserve"> e </w:t>
      </w:r>
      <w:proofErr w:type="spellStart"/>
      <w:r w:rsidRPr="00132433">
        <w:rPr>
          <w:rFonts w:ascii="Times New Roman" w:hAnsi="Times New Roman"/>
          <w:color w:val="000000"/>
          <w:sz w:val="26"/>
          <w:szCs w:val="26"/>
        </w:rPr>
        <w:t>konsultimit</w:t>
      </w:r>
      <w:proofErr w:type="spellEnd"/>
      <w:r w:rsidRPr="00132433">
        <w:rPr>
          <w:rFonts w:ascii="Times New Roman" w:hAnsi="Times New Roman"/>
          <w:color w:val="000000"/>
          <w:sz w:val="26"/>
          <w:szCs w:val="26"/>
        </w:rPr>
        <w:t xml:space="preserve"> </w:t>
      </w:r>
      <w:proofErr w:type="spellStart"/>
      <w:r w:rsidRPr="00132433">
        <w:rPr>
          <w:rFonts w:ascii="Times New Roman" w:hAnsi="Times New Roman"/>
          <w:color w:val="000000"/>
          <w:sz w:val="26"/>
          <w:szCs w:val="26"/>
        </w:rPr>
        <w:t>të</w:t>
      </w:r>
      <w:proofErr w:type="spellEnd"/>
      <w:r w:rsidRPr="00132433">
        <w:rPr>
          <w:rFonts w:ascii="Times New Roman" w:hAnsi="Times New Roman"/>
          <w:color w:val="000000"/>
          <w:sz w:val="26"/>
          <w:szCs w:val="26"/>
        </w:rPr>
        <w:t xml:space="preserve"> </w:t>
      </w:r>
      <w:proofErr w:type="spellStart"/>
      <w:r w:rsidRPr="00132433">
        <w:rPr>
          <w:rFonts w:ascii="Times New Roman" w:hAnsi="Times New Roman"/>
          <w:color w:val="000000"/>
          <w:sz w:val="26"/>
          <w:szCs w:val="26"/>
        </w:rPr>
        <w:t>përdorura</w:t>
      </w:r>
      <w:proofErr w:type="spellEnd"/>
      <w:r w:rsidRPr="00132433">
        <w:rPr>
          <w:rFonts w:ascii="Times New Roman" w:hAnsi="Times New Roman"/>
          <w:color w:val="000000"/>
          <w:sz w:val="26"/>
          <w:szCs w:val="26"/>
        </w:rPr>
        <w:t xml:space="preserve">, </w:t>
      </w:r>
      <w:proofErr w:type="spellStart"/>
      <w:r w:rsidRPr="00132433">
        <w:rPr>
          <w:rFonts w:ascii="Times New Roman" w:hAnsi="Times New Roman"/>
          <w:color w:val="000000"/>
          <w:sz w:val="26"/>
          <w:szCs w:val="26"/>
        </w:rPr>
        <w:t>të</w:t>
      </w:r>
      <w:proofErr w:type="spellEnd"/>
      <w:r w:rsidRPr="00132433">
        <w:rPr>
          <w:rFonts w:ascii="Times New Roman" w:hAnsi="Times New Roman"/>
          <w:color w:val="000000"/>
          <w:sz w:val="26"/>
          <w:szCs w:val="26"/>
        </w:rPr>
        <w:t xml:space="preserve"> tilla </w:t>
      </w:r>
      <w:proofErr w:type="spellStart"/>
      <w:r w:rsidRPr="00132433">
        <w:rPr>
          <w:rFonts w:ascii="Times New Roman" w:hAnsi="Times New Roman"/>
          <w:color w:val="000000"/>
          <w:sz w:val="26"/>
          <w:szCs w:val="26"/>
        </w:rPr>
        <w:t>si</w:t>
      </w:r>
      <w:proofErr w:type="spellEnd"/>
      <w:r w:rsidRPr="00132433">
        <w:rPr>
          <w:rFonts w:ascii="Times New Roman" w:hAnsi="Times New Roman"/>
          <w:color w:val="000000"/>
          <w:sz w:val="26"/>
          <w:szCs w:val="26"/>
        </w:rPr>
        <w:t xml:space="preserve"> </w:t>
      </w:r>
      <w:proofErr w:type="spellStart"/>
      <w:r w:rsidRPr="00132433">
        <w:rPr>
          <w:rFonts w:ascii="Times New Roman" w:hAnsi="Times New Roman"/>
          <w:color w:val="000000"/>
          <w:sz w:val="26"/>
          <w:szCs w:val="26"/>
        </w:rPr>
        <w:t>konsultimet</w:t>
      </w:r>
      <w:proofErr w:type="spellEnd"/>
      <w:r w:rsidRPr="00132433">
        <w:rPr>
          <w:rFonts w:ascii="Times New Roman" w:hAnsi="Times New Roman"/>
          <w:color w:val="000000"/>
          <w:sz w:val="26"/>
          <w:szCs w:val="26"/>
        </w:rPr>
        <w:t xml:space="preserve"> </w:t>
      </w:r>
      <w:proofErr w:type="spellStart"/>
      <w:r w:rsidRPr="00132433">
        <w:rPr>
          <w:rFonts w:ascii="Times New Roman" w:hAnsi="Times New Roman"/>
          <w:color w:val="000000"/>
          <w:sz w:val="26"/>
          <w:szCs w:val="26"/>
        </w:rPr>
        <w:t>elektronike</w:t>
      </w:r>
      <w:proofErr w:type="spellEnd"/>
      <w:r w:rsidRPr="00132433">
        <w:rPr>
          <w:rFonts w:ascii="Times New Roman" w:hAnsi="Times New Roman"/>
          <w:color w:val="000000"/>
          <w:sz w:val="26"/>
          <w:szCs w:val="26"/>
        </w:rPr>
        <w:t xml:space="preserve"> </w:t>
      </w:r>
      <w:r w:rsidRPr="00132433">
        <w:rPr>
          <w:rFonts w:ascii="Times New Roman" w:hAnsi="Times New Roman"/>
          <w:i/>
          <w:color w:val="000000"/>
          <w:sz w:val="26"/>
          <w:szCs w:val="26"/>
        </w:rPr>
        <w:t>(</w:t>
      </w:r>
      <w:proofErr w:type="spellStart"/>
      <w:r w:rsidRPr="00132433">
        <w:rPr>
          <w:rFonts w:ascii="Times New Roman" w:hAnsi="Times New Roman"/>
          <w:i/>
          <w:color w:val="000000"/>
          <w:sz w:val="26"/>
          <w:szCs w:val="26"/>
        </w:rPr>
        <w:t>Regjistri</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Elektronik</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posta</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elektronike</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faqet</w:t>
      </w:r>
      <w:proofErr w:type="spellEnd"/>
      <w:r w:rsidRPr="00132433">
        <w:rPr>
          <w:rFonts w:ascii="Times New Roman" w:hAnsi="Times New Roman"/>
          <w:i/>
          <w:color w:val="000000"/>
          <w:sz w:val="26"/>
          <w:szCs w:val="26"/>
        </w:rPr>
        <w:t xml:space="preserve"> e </w:t>
      </w:r>
      <w:proofErr w:type="spellStart"/>
      <w:r w:rsidRPr="00132433">
        <w:rPr>
          <w:rFonts w:ascii="Times New Roman" w:hAnsi="Times New Roman"/>
          <w:i/>
          <w:color w:val="000000"/>
          <w:sz w:val="26"/>
          <w:szCs w:val="26"/>
        </w:rPr>
        <w:t>internetit</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etj</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Takimet</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publike</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seancat</w:t>
      </w:r>
      <w:proofErr w:type="spellEnd"/>
      <w:r w:rsidRPr="00132433">
        <w:rPr>
          <w:rFonts w:ascii="Times New Roman" w:hAnsi="Times New Roman"/>
          <w:i/>
          <w:color w:val="000000"/>
          <w:sz w:val="26"/>
          <w:szCs w:val="26"/>
        </w:rPr>
        <w:t xml:space="preserve"> e </w:t>
      </w:r>
      <w:proofErr w:type="spellStart"/>
      <w:r w:rsidRPr="00132433">
        <w:rPr>
          <w:rFonts w:ascii="Times New Roman" w:hAnsi="Times New Roman"/>
          <w:i/>
          <w:color w:val="000000"/>
          <w:sz w:val="26"/>
          <w:szCs w:val="26"/>
        </w:rPr>
        <w:t>organeve</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këshilluese</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dhe</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siguroni</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informacione</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për</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afatin</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kohor</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kohëzgjatjen</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dhe</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afatet</w:t>
      </w:r>
      <w:proofErr w:type="spellEnd"/>
      <w:r w:rsidRPr="00132433">
        <w:rPr>
          <w:rFonts w:ascii="Times New Roman" w:hAnsi="Times New Roman"/>
          <w:i/>
          <w:color w:val="000000"/>
          <w:sz w:val="26"/>
          <w:szCs w:val="26"/>
        </w:rPr>
        <w:t xml:space="preserve"> e tyre. </w:t>
      </w:r>
      <w:proofErr w:type="spellStart"/>
      <w:r w:rsidRPr="00132433">
        <w:rPr>
          <w:rFonts w:ascii="Times New Roman" w:hAnsi="Times New Roman"/>
          <w:i/>
          <w:color w:val="000000"/>
          <w:sz w:val="26"/>
          <w:szCs w:val="26"/>
        </w:rPr>
        <w:t>Shpjegoni</w:t>
      </w:r>
      <w:proofErr w:type="spellEnd"/>
      <w:r w:rsidRPr="00132433">
        <w:rPr>
          <w:rFonts w:ascii="Times New Roman" w:hAnsi="Times New Roman"/>
          <w:i/>
          <w:color w:val="000000"/>
          <w:sz w:val="26"/>
          <w:szCs w:val="26"/>
        </w:rPr>
        <w:t xml:space="preserve"> se </w:t>
      </w:r>
      <w:proofErr w:type="spellStart"/>
      <w:r w:rsidRPr="00132433">
        <w:rPr>
          <w:rFonts w:ascii="Times New Roman" w:hAnsi="Times New Roman"/>
          <w:i/>
          <w:color w:val="000000"/>
          <w:sz w:val="26"/>
          <w:szCs w:val="26"/>
        </w:rPr>
        <w:t>si</w:t>
      </w:r>
      <w:proofErr w:type="spellEnd"/>
      <w:r w:rsidRPr="00132433">
        <w:rPr>
          <w:rFonts w:ascii="Times New Roman" w:hAnsi="Times New Roman"/>
          <w:i/>
          <w:color w:val="000000"/>
          <w:sz w:val="26"/>
          <w:szCs w:val="26"/>
        </w:rPr>
        <w:t xml:space="preserve"> u </w:t>
      </w:r>
      <w:proofErr w:type="spellStart"/>
      <w:r w:rsidRPr="00132433">
        <w:rPr>
          <w:rFonts w:ascii="Times New Roman" w:hAnsi="Times New Roman"/>
          <w:i/>
          <w:color w:val="000000"/>
          <w:sz w:val="26"/>
          <w:szCs w:val="26"/>
        </w:rPr>
        <w:t>shpërnda</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informacioni</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mbi</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konsultimet</w:t>
      </w:r>
      <w:proofErr w:type="spellEnd"/>
      <w:r w:rsidRPr="00132433">
        <w:rPr>
          <w:rFonts w:ascii="Times New Roman" w:hAnsi="Times New Roman"/>
          <w:i/>
          <w:color w:val="000000"/>
          <w:sz w:val="26"/>
          <w:szCs w:val="26"/>
        </w:rPr>
        <w:t xml:space="preserve"> e </w:t>
      </w:r>
      <w:proofErr w:type="spellStart"/>
      <w:r w:rsidRPr="00132433">
        <w:rPr>
          <w:rFonts w:ascii="Times New Roman" w:hAnsi="Times New Roman"/>
          <w:i/>
          <w:color w:val="000000"/>
          <w:sz w:val="26"/>
          <w:szCs w:val="26"/>
        </w:rPr>
        <w:t>hapura</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si</w:t>
      </w:r>
      <w:proofErr w:type="spellEnd"/>
      <w:r w:rsidRPr="00132433">
        <w:rPr>
          <w:rFonts w:ascii="Times New Roman" w:hAnsi="Times New Roman"/>
          <w:i/>
          <w:color w:val="000000"/>
          <w:sz w:val="26"/>
          <w:szCs w:val="26"/>
        </w:rPr>
        <w:t xml:space="preserve"> u </w:t>
      </w:r>
      <w:proofErr w:type="spellStart"/>
      <w:r w:rsidRPr="00132433">
        <w:rPr>
          <w:rFonts w:ascii="Times New Roman" w:hAnsi="Times New Roman"/>
          <w:i/>
          <w:color w:val="000000"/>
          <w:sz w:val="26"/>
          <w:szCs w:val="26"/>
        </w:rPr>
        <w:t>ftuan</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palët</w:t>
      </w:r>
      <w:proofErr w:type="spellEnd"/>
      <w:r w:rsidRPr="00132433">
        <w:rPr>
          <w:rFonts w:ascii="Times New Roman" w:hAnsi="Times New Roman"/>
          <w:i/>
          <w:color w:val="000000"/>
          <w:sz w:val="26"/>
          <w:szCs w:val="26"/>
        </w:rPr>
        <w:t xml:space="preserve"> e </w:t>
      </w:r>
      <w:proofErr w:type="spellStart"/>
      <w:r w:rsidRPr="00132433">
        <w:rPr>
          <w:rFonts w:ascii="Times New Roman" w:hAnsi="Times New Roman"/>
          <w:i/>
          <w:color w:val="000000"/>
          <w:sz w:val="26"/>
          <w:szCs w:val="26"/>
        </w:rPr>
        <w:t>interesuara</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të</w:t>
      </w:r>
      <w:proofErr w:type="spellEnd"/>
      <w:r w:rsidRPr="00132433">
        <w:rPr>
          <w:rFonts w:ascii="Times New Roman" w:hAnsi="Times New Roman"/>
          <w:i/>
          <w:color w:val="000000"/>
          <w:sz w:val="26"/>
          <w:szCs w:val="26"/>
        </w:rPr>
        <w:t xml:space="preserve"> </w:t>
      </w:r>
      <w:proofErr w:type="spellStart"/>
      <w:r w:rsidRPr="00132433">
        <w:rPr>
          <w:rFonts w:ascii="Times New Roman" w:hAnsi="Times New Roman"/>
          <w:i/>
          <w:color w:val="000000"/>
          <w:sz w:val="26"/>
          <w:szCs w:val="26"/>
        </w:rPr>
        <w:t>kontribuojnë</w:t>
      </w:r>
      <w:proofErr w:type="spellEnd"/>
      <w:r w:rsidRPr="00132433">
        <w:rPr>
          <w:rFonts w:ascii="Times New Roman" w:hAnsi="Times New Roman"/>
          <w:i/>
          <w:color w:val="000000"/>
          <w:sz w:val="26"/>
          <w:szCs w:val="26"/>
        </w:rPr>
        <w:t xml:space="preserve">. </w:t>
      </w:r>
      <w:r w:rsidRPr="00132433">
        <w:rPr>
          <w:rFonts w:ascii="Times New Roman" w:hAnsi="Times New Roman"/>
          <w:i/>
          <w:color w:val="000000"/>
          <w:sz w:val="26"/>
          <w:szCs w:val="26"/>
          <w:lang w:val="sv-SE"/>
        </w:rPr>
        <w:t>Përfshini gjithashtu aktivitete nga konsultimet paraprake nëse janë organizuar të tilla).</w:t>
      </w:r>
    </w:p>
    <w:p w14:paraId="07C0AC53" w14:textId="77777777" w:rsidR="00A02FCA" w:rsidRPr="00132433" w:rsidRDefault="00A02FCA" w:rsidP="00132433">
      <w:pPr>
        <w:contextualSpacing/>
        <w:jc w:val="both"/>
        <w:rPr>
          <w:rFonts w:ascii="Times New Roman" w:hAnsi="Times New Roman"/>
          <w:b/>
          <w:bCs/>
          <w:sz w:val="26"/>
          <w:szCs w:val="26"/>
          <w:lang w:val="sv-SE"/>
        </w:rPr>
      </w:pPr>
    </w:p>
    <w:p w14:paraId="2968006F" w14:textId="31D3136A" w:rsidR="007829AD" w:rsidRPr="00132433" w:rsidRDefault="00237151" w:rsidP="00132433">
      <w:pPr>
        <w:contextualSpacing/>
        <w:jc w:val="both"/>
        <w:rPr>
          <w:rFonts w:ascii="Times New Roman" w:hAnsi="Times New Roman"/>
          <w:sz w:val="26"/>
          <w:szCs w:val="26"/>
          <w:lang w:val="sv-SE"/>
        </w:rPr>
      </w:pPr>
      <w:r w:rsidRPr="00132433">
        <w:rPr>
          <w:rFonts w:ascii="Times New Roman" w:hAnsi="Times New Roman"/>
          <w:sz w:val="26"/>
          <w:szCs w:val="26"/>
          <w:lang w:val="sv-SE"/>
        </w:rPr>
        <w:t>Metodat e konsultimit</w:t>
      </w:r>
      <w:r w:rsidR="00A054A2" w:rsidRPr="00132433">
        <w:rPr>
          <w:rFonts w:ascii="Times New Roman" w:hAnsi="Times New Roman"/>
          <w:sz w:val="26"/>
          <w:szCs w:val="26"/>
          <w:lang w:val="sv-SE"/>
        </w:rPr>
        <w:t xml:space="preserve"> </w:t>
      </w:r>
      <w:r w:rsidR="008F6A7A" w:rsidRPr="00132433">
        <w:rPr>
          <w:rFonts w:ascii="Times New Roman" w:hAnsi="Times New Roman"/>
          <w:sz w:val="26"/>
          <w:szCs w:val="26"/>
          <w:lang w:val="sv-SE"/>
        </w:rPr>
        <w:t>t</w:t>
      </w:r>
      <w:r w:rsidR="00F6794C" w:rsidRPr="00132433">
        <w:rPr>
          <w:rFonts w:ascii="Times New Roman" w:hAnsi="Times New Roman"/>
          <w:sz w:val="26"/>
          <w:szCs w:val="26"/>
          <w:lang w:val="sv-SE"/>
        </w:rPr>
        <w:t>ë</w:t>
      </w:r>
      <w:r w:rsidR="008F6A7A" w:rsidRPr="00132433">
        <w:rPr>
          <w:rFonts w:ascii="Times New Roman" w:hAnsi="Times New Roman"/>
          <w:sz w:val="26"/>
          <w:szCs w:val="26"/>
          <w:lang w:val="sv-SE"/>
        </w:rPr>
        <w:t xml:space="preserve"> ndjekura, p</w:t>
      </w:r>
      <w:r w:rsidR="00F6794C" w:rsidRPr="00132433">
        <w:rPr>
          <w:rFonts w:ascii="Times New Roman" w:hAnsi="Times New Roman"/>
          <w:sz w:val="26"/>
          <w:szCs w:val="26"/>
          <w:lang w:val="sv-SE"/>
        </w:rPr>
        <w:t>ë</w:t>
      </w:r>
      <w:r w:rsidR="008F6A7A" w:rsidRPr="00132433">
        <w:rPr>
          <w:rFonts w:ascii="Times New Roman" w:hAnsi="Times New Roman"/>
          <w:sz w:val="26"/>
          <w:szCs w:val="26"/>
          <w:lang w:val="sv-SE"/>
        </w:rPr>
        <w:t>r k</w:t>
      </w:r>
      <w:r w:rsidR="00F6794C" w:rsidRPr="00132433">
        <w:rPr>
          <w:rFonts w:ascii="Times New Roman" w:hAnsi="Times New Roman"/>
          <w:sz w:val="26"/>
          <w:szCs w:val="26"/>
          <w:lang w:val="sv-SE"/>
        </w:rPr>
        <w:t>ë</w:t>
      </w:r>
      <w:r w:rsidR="008F6A7A" w:rsidRPr="00132433">
        <w:rPr>
          <w:rFonts w:ascii="Times New Roman" w:hAnsi="Times New Roman"/>
          <w:sz w:val="26"/>
          <w:szCs w:val="26"/>
          <w:lang w:val="sv-SE"/>
        </w:rPr>
        <w:t>t</w:t>
      </w:r>
      <w:r w:rsidR="00F6794C" w:rsidRPr="00132433">
        <w:rPr>
          <w:rFonts w:ascii="Times New Roman" w:hAnsi="Times New Roman"/>
          <w:sz w:val="26"/>
          <w:szCs w:val="26"/>
          <w:lang w:val="sv-SE"/>
        </w:rPr>
        <w:t>ë</w:t>
      </w:r>
      <w:r w:rsidR="008F6A7A" w:rsidRPr="00132433">
        <w:rPr>
          <w:rFonts w:ascii="Times New Roman" w:hAnsi="Times New Roman"/>
          <w:sz w:val="26"/>
          <w:szCs w:val="26"/>
          <w:lang w:val="sv-SE"/>
        </w:rPr>
        <w:t xml:space="preserve"> pr</w:t>
      </w:r>
      <w:r w:rsidRPr="00132433">
        <w:rPr>
          <w:rFonts w:ascii="Times New Roman" w:hAnsi="Times New Roman"/>
          <w:sz w:val="26"/>
          <w:szCs w:val="26"/>
          <w:lang w:val="sv-SE"/>
        </w:rPr>
        <w:t>ojekt</w:t>
      </w:r>
      <w:r w:rsidR="004759FD" w:rsidRPr="00132433">
        <w:rPr>
          <w:rFonts w:ascii="Times New Roman" w:hAnsi="Times New Roman"/>
          <w:sz w:val="26"/>
          <w:szCs w:val="26"/>
          <w:lang w:val="sv-SE"/>
        </w:rPr>
        <w:t>vendim</w:t>
      </w:r>
      <w:r w:rsidR="00A054A2" w:rsidRPr="00132433">
        <w:rPr>
          <w:rFonts w:ascii="Times New Roman" w:hAnsi="Times New Roman"/>
          <w:sz w:val="26"/>
          <w:szCs w:val="26"/>
          <w:lang w:val="sv-SE"/>
        </w:rPr>
        <w:t>,</w:t>
      </w:r>
      <w:r w:rsidRPr="00132433">
        <w:rPr>
          <w:rFonts w:ascii="Times New Roman" w:hAnsi="Times New Roman"/>
          <w:sz w:val="26"/>
          <w:szCs w:val="26"/>
          <w:lang w:val="sv-SE"/>
        </w:rPr>
        <w:t xml:space="preserve"> ishin</w:t>
      </w:r>
      <w:r w:rsidR="007829AD" w:rsidRPr="00132433">
        <w:rPr>
          <w:rFonts w:ascii="Times New Roman" w:hAnsi="Times New Roman"/>
          <w:sz w:val="26"/>
          <w:szCs w:val="26"/>
          <w:lang w:val="sv-SE"/>
        </w:rPr>
        <w:t>:</w:t>
      </w:r>
    </w:p>
    <w:p w14:paraId="0048A09F" w14:textId="77777777" w:rsidR="00A054A2" w:rsidRPr="00132433" w:rsidRDefault="00A054A2" w:rsidP="00132433">
      <w:pPr>
        <w:contextualSpacing/>
        <w:jc w:val="both"/>
        <w:rPr>
          <w:rFonts w:ascii="Times New Roman" w:hAnsi="Times New Roman"/>
          <w:sz w:val="26"/>
          <w:szCs w:val="26"/>
          <w:lang w:val="sv-SE"/>
        </w:rPr>
      </w:pPr>
    </w:p>
    <w:p w14:paraId="71FF5DE0" w14:textId="25B63A50" w:rsidR="00F40AFA" w:rsidRPr="00132433" w:rsidRDefault="002E312A" w:rsidP="00132433">
      <w:pPr>
        <w:pStyle w:val="ListParagraph"/>
        <w:numPr>
          <w:ilvl w:val="0"/>
          <w:numId w:val="12"/>
        </w:numPr>
        <w:contextualSpacing/>
        <w:jc w:val="both"/>
        <w:rPr>
          <w:rFonts w:ascii="Times New Roman" w:hAnsi="Times New Roman"/>
          <w:sz w:val="26"/>
          <w:szCs w:val="26"/>
          <w:lang w:val="de-DE"/>
        </w:rPr>
      </w:pPr>
      <w:r w:rsidRPr="00132433">
        <w:rPr>
          <w:rFonts w:ascii="Times New Roman" w:hAnsi="Times New Roman"/>
          <w:sz w:val="26"/>
          <w:szCs w:val="26"/>
          <w:lang w:val="de-DE"/>
        </w:rPr>
        <w:t>P</w:t>
      </w:r>
      <w:r w:rsidR="00237151" w:rsidRPr="00132433">
        <w:rPr>
          <w:rFonts w:ascii="Times New Roman" w:hAnsi="Times New Roman"/>
          <w:sz w:val="26"/>
          <w:szCs w:val="26"/>
          <w:lang w:val="de-DE"/>
        </w:rPr>
        <w:t>ublikimi në regjistrin elektronik të njoftimit dhe konsultimit publik (RENJKP)</w:t>
      </w:r>
      <w:r w:rsidR="00F40AFA" w:rsidRPr="00132433">
        <w:rPr>
          <w:rFonts w:ascii="Times New Roman" w:hAnsi="Times New Roman"/>
          <w:sz w:val="26"/>
          <w:szCs w:val="26"/>
          <w:lang w:val="de-DE"/>
        </w:rPr>
        <w:t>;</w:t>
      </w:r>
    </w:p>
    <w:p w14:paraId="04C14F4F" w14:textId="49741DCE" w:rsidR="00F40AFA" w:rsidRPr="00132433" w:rsidRDefault="00F40AFA" w:rsidP="00132433">
      <w:pPr>
        <w:contextualSpacing/>
        <w:jc w:val="both"/>
        <w:rPr>
          <w:rFonts w:ascii="Times New Roman" w:hAnsi="Times New Roman"/>
          <w:sz w:val="26"/>
          <w:szCs w:val="26"/>
          <w:lang w:val="de-DE"/>
        </w:rPr>
      </w:pPr>
      <w:r w:rsidRPr="00132433">
        <w:rPr>
          <w:rFonts w:ascii="Times New Roman" w:hAnsi="Times New Roman"/>
          <w:sz w:val="26"/>
          <w:szCs w:val="26"/>
          <w:lang w:val="de-DE"/>
        </w:rPr>
        <w:t>Draft Strategjia Komb</w:t>
      </w:r>
      <w:r w:rsidR="00447C60" w:rsidRPr="00132433">
        <w:rPr>
          <w:rFonts w:ascii="Times New Roman" w:hAnsi="Times New Roman"/>
          <w:sz w:val="26"/>
          <w:szCs w:val="26"/>
          <w:lang w:val="de-DE"/>
        </w:rPr>
        <w:t>ë</w:t>
      </w:r>
      <w:r w:rsidRPr="00132433">
        <w:rPr>
          <w:rFonts w:ascii="Times New Roman" w:hAnsi="Times New Roman"/>
          <w:sz w:val="26"/>
          <w:szCs w:val="26"/>
          <w:lang w:val="de-DE"/>
        </w:rPr>
        <w:t xml:space="preserve">tare e Turizmit i </w:t>
      </w:r>
      <w:r w:rsidR="00447C60" w:rsidRPr="00132433">
        <w:rPr>
          <w:rFonts w:ascii="Times New Roman" w:hAnsi="Times New Roman"/>
          <w:sz w:val="26"/>
          <w:szCs w:val="26"/>
          <w:lang w:val="de-DE"/>
        </w:rPr>
        <w:t>ë</w:t>
      </w:r>
      <w:r w:rsidRPr="00132433">
        <w:rPr>
          <w:rFonts w:ascii="Times New Roman" w:hAnsi="Times New Roman"/>
          <w:sz w:val="26"/>
          <w:szCs w:val="26"/>
          <w:lang w:val="de-DE"/>
        </w:rPr>
        <w:t>sht</w:t>
      </w:r>
      <w:r w:rsidR="00447C60" w:rsidRPr="00132433">
        <w:rPr>
          <w:rFonts w:ascii="Times New Roman" w:hAnsi="Times New Roman"/>
          <w:sz w:val="26"/>
          <w:szCs w:val="26"/>
          <w:lang w:val="de-DE"/>
        </w:rPr>
        <w:t>ë</w:t>
      </w:r>
      <w:r w:rsidRPr="00132433">
        <w:rPr>
          <w:rFonts w:ascii="Times New Roman" w:hAnsi="Times New Roman"/>
          <w:sz w:val="26"/>
          <w:szCs w:val="26"/>
          <w:lang w:val="de-DE"/>
        </w:rPr>
        <w:t xml:space="preserve"> n</w:t>
      </w:r>
      <w:r w:rsidR="00447C60" w:rsidRPr="00132433">
        <w:rPr>
          <w:rFonts w:ascii="Times New Roman" w:hAnsi="Times New Roman"/>
          <w:sz w:val="26"/>
          <w:szCs w:val="26"/>
          <w:lang w:val="de-DE"/>
        </w:rPr>
        <w:t>ë</w:t>
      </w:r>
      <w:r w:rsidRPr="00132433">
        <w:rPr>
          <w:rFonts w:ascii="Times New Roman" w:hAnsi="Times New Roman"/>
          <w:sz w:val="26"/>
          <w:szCs w:val="26"/>
          <w:lang w:val="de-DE"/>
        </w:rPr>
        <w:t xml:space="preserve">shtruar </w:t>
      </w:r>
      <w:r w:rsidR="00A30D9A" w:rsidRPr="00132433">
        <w:rPr>
          <w:rFonts w:ascii="Times New Roman" w:hAnsi="Times New Roman"/>
          <w:sz w:val="26"/>
          <w:szCs w:val="26"/>
          <w:lang w:val="de-DE"/>
        </w:rPr>
        <w:t>procesit t</w:t>
      </w:r>
      <w:r w:rsidR="00447C60" w:rsidRPr="00132433">
        <w:rPr>
          <w:rFonts w:ascii="Times New Roman" w:hAnsi="Times New Roman"/>
          <w:sz w:val="26"/>
          <w:szCs w:val="26"/>
          <w:lang w:val="de-DE"/>
        </w:rPr>
        <w:t>ë</w:t>
      </w:r>
      <w:r w:rsidR="00A30D9A" w:rsidRPr="00132433">
        <w:rPr>
          <w:rFonts w:ascii="Times New Roman" w:hAnsi="Times New Roman"/>
          <w:sz w:val="26"/>
          <w:szCs w:val="26"/>
          <w:lang w:val="de-DE"/>
        </w:rPr>
        <w:t xml:space="preserve"> </w:t>
      </w:r>
      <w:r w:rsidRPr="00132433">
        <w:rPr>
          <w:rFonts w:ascii="Times New Roman" w:hAnsi="Times New Roman"/>
          <w:sz w:val="26"/>
          <w:szCs w:val="26"/>
          <w:lang w:val="de-DE"/>
        </w:rPr>
        <w:t xml:space="preserve">konsultimit publik në regjistrin elektronik të njoftimit (RENJKP) nga data 14 </w:t>
      </w:r>
      <w:r w:rsidR="00773E9D">
        <w:rPr>
          <w:rFonts w:ascii="Times New Roman" w:hAnsi="Times New Roman"/>
          <w:sz w:val="26"/>
          <w:szCs w:val="26"/>
          <w:lang w:val="de-DE"/>
        </w:rPr>
        <w:t>t</w:t>
      </w:r>
      <w:r w:rsidRPr="00132433">
        <w:rPr>
          <w:rFonts w:ascii="Times New Roman" w:hAnsi="Times New Roman"/>
          <w:sz w:val="26"/>
          <w:szCs w:val="26"/>
          <w:lang w:val="de-DE"/>
        </w:rPr>
        <w:t>etor 2024 deri m</w:t>
      </w:r>
      <w:r w:rsidR="00447C60" w:rsidRPr="00132433">
        <w:rPr>
          <w:rFonts w:ascii="Times New Roman" w:hAnsi="Times New Roman"/>
          <w:sz w:val="26"/>
          <w:szCs w:val="26"/>
          <w:lang w:val="de-DE"/>
        </w:rPr>
        <w:t>ë</w:t>
      </w:r>
      <w:r w:rsidR="00773E9D">
        <w:rPr>
          <w:rFonts w:ascii="Times New Roman" w:hAnsi="Times New Roman"/>
          <w:sz w:val="26"/>
          <w:szCs w:val="26"/>
          <w:lang w:val="de-DE"/>
        </w:rPr>
        <w:t xml:space="preserve"> 11 n</w:t>
      </w:r>
      <w:r w:rsidR="00447C60" w:rsidRPr="00132433">
        <w:rPr>
          <w:rFonts w:ascii="Times New Roman" w:hAnsi="Times New Roman"/>
          <w:sz w:val="26"/>
          <w:szCs w:val="26"/>
          <w:lang w:val="de-DE"/>
        </w:rPr>
        <w:t>ë</w:t>
      </w:r>
      <w:r w:rsidRPr="00132433">
        <w:rPr>
          <w:rFonts w:ascii="Times New Roman" w:hAnsi="Times New Roman"/>
          <w:sz w:val="26"/>
          <w:szCs w:val="26"/>
          <w:lang w:val="de-DE"/>
        </w:rPr>
        <w:t>ntor 2024.</w:t>
      </w:r>
    </w:p>
    <w:p w14:paraId="41ACB369" w14:textId="0E7C7133" w:rsidR="00F40AFA" w:rsidRPr="00132433" w:rsidRDefault="00A30D9A" w:rsidP="00132433">
      <w:pPr>
        <w:contextualSpacing/>
        <w:jc w:val="both"/>
        <w:rPr>
          <w:rFonts w:ascii="Times New Roman" w:hAnsi="Times New Roman"/>
          <w:sz w:val="26"/>
          <w:szCs w:val="26"/>
          <w:lang w:val="de-DE"/>
        </w:rPr>
      </w:pPr>
      <w:r w:rsidRPr="00132433">
        <w:rPr>
          <w:rFonts w:ascii="Times New Roman" w:hAnsi="Times New Roman"/>
          <w:sz w:val="26"/>
          <w:szCs w:val="26"/>
          <w:lang w:val="de-DE"/>
        </w:rPr>
        <w:lastRenderedPageBreak/>
        <w:t xml:space="preserve">Publikimi </w:t>
      </w:r>
      <w:r w:rsidR="00447C60" w:rsidRPr="00132433">
        <w:rPr>
          <w:rFonts w:ascii="Times New Roman" w:hAnsi="Times New Roman"/>
          <w:sz w:val="26"/>
          <w:szCs w:val="26"/>
          <w:lang w:val="de-DE"/>
        </w:rPr>
        <w:t>ë</w:t>
      </w:r>
      <w:r w:rsidR="00F40AFA" w:rsidRPr="00132433">
        <w:rPr>
          <w:rFonts w:ascii="Times New Roman" w:hAnsi="Times New Roman"/>
          <w:sz w:val="26"/>
          <w:szCs w:val="26"/>
          <w:lang w:val="de-DE"/>
        </w:rPr>
        <w:t>sht</w:t>
      </w:r>
      <w:r w:rsidR="00447C60" w:rsidRPr="00132433">
        <w:rPr>
          <w:rFonts w:ascii="Times New Roman" w:hAnsi="Times New Roman"/>
          <w:sz w:val="26"/>
          <w:szCs w:val="26"/>
          <w:lang w:val="de-DE"/>
        </w:rPr>
        <w:t>ë</w:t>
      </w:r>
      <w:r w:rsidR="00F40AFA" w:rsidRPr="00132433">
        <w:rPr>
          <w:rFonts w:ascii="Times New Roman" w:hAnsi="Times New Roman"/>
          <w:sz w:val="26"/>
          <w:szCs w:val="26"/>
          <w:lang w:val="de-DE"/>
        </w:rPr>
        <w:t xml:space="preserve"> kryer </w:t>
      </w:r>
      <w:r w:rsidR="005A36B0" w:rsidRPr="00132433">
        <w:rPr>
          <w:rFonts w:ascii="Times New Roman" w:hAnsi="Times New Roman"/>
          <w:sz w:val="26"/>
          <w:szCs w:val="26"/>
          <w:lang w:val="de-DE"/>
        </w:rPr>
        <w:t xml:space="preserve">gjithashtu, </w:t>
      </w:r>
      <w:r w:rsidR="00F40AFA" w:rsidRPr="00132433">
        <w:rPr>
          <w:rFonts w:ascii="Times New Roman" w:hAnsi="Times New Roman"/>
          <w:sz w:val="26"/>
          <w:szCs w:val="26"/>
          <w:lang w:val="de-DE"/>
        </w:rPr>
        <w:t>n</w:t>
      </w:r>
      <w:r w:rsidR="00447C60" w:rsidRPr="00132433">
        <w:rPr>
          <w:rFonts w:ascii="Times New Roman" w:hAnsi="Times New Roman"/>
          <w:sz w:val="26"/>
          <w:szCs w:val="26"/>
          <w:lang w:val="de-DE"/>
        </w:rPr>
        <w:t>ë</w:t>
      </w:r>
      <w:r w:rsidR="00F40AFA" w:rsidRPr="00132433">
        <w:rPr>
          <w:rFonts w:ascii="Times New Roman" w:hAnsi="Times New Roman"/>
          <w:sz w:val="26"/>
          <w:szCs w:val="26"/>
          <w:lang w:val="de-DE"/>
        </w:rPr>
        <w:t xml:space="preserve"> faqen zyrtare</w:t>
      </w:r>
      <w:r w:rsidRPr="00132433">
        <w:rPr>
          <w:rFonts w:ascii="Times New Roman" w:hAnsi="Times New Roman"/>
          <w:sz w:val="26"/>
          <w:szCs w:val="26"/>
          <w:lang w:val="de-DE"/>
        </w:rPr>
        <w:t xml:space="preserve"> t</w:t>
      </w:r>
      <w:r w:rsidR="00447C60" w:rsidRPr="00132433">
        <w:rPr>
          <w:rFonts w:ascii="Times New Roman" w:hAnsi="Times New Roman"/>
          <w:sz w:val="26"/>
          <w:szCs w:val="26"/>
          <w:lang w:val="de-DE"/>
        </w:rPr>
        <w:t>ë</w:t>
      </w:r>
      <w:r w:rsidR="00F40AFA" w:rsidRPr="00132433">
        <w:rPr>
          <w:rFonts w:ascii="Times New Roman" w:hAnsi="Times New Roman"/>
          <w:sz w:val="26"/>
          <w:szCs w:val="26"/>
          <w:lang w:val="de-DE"/>
        </w:rPr>
        <w:t xml:space="preserve"> </w:t>
      </w:r>
      <w:r w:rsidRPr="00132433">
        <w:rPr>
          <w:rFonts w:ascii="Times New Roman" w:hAnsi="Times New Roman"/>
          <w:sz w:val="26"/>
          <w:szCs w:val="26"/>
          <w:lang w:val="de-DE"/>
        </w:rPr>
        <w:t>MTM</w:t>
      </w:r>
      <w:r w:rsidR="003C7976" w:rsidRPr="00132433">
        <w:rPr>
          <w:rFonts w:ascii="Times New Roman" w:hAnsi="Times New Roman"/>
          <w:sz w:val="26"/>
          <w:szCs w:val="26"/>
          <w:lang w:val="de-DE"/>
        </w:rPr>
        <w:t>,</w:t>
      </w:r>
      <w:r w:rsidRPr="00132433">
        <w:rPr>
          <w:rFonts w:ascii="Times New Roman" w:hAnsi="Times New Roman"/>
          <w:sz w:val="26"/>
          <w:szCs w:val="26"/>
          <w:lang w:val="de-DE"/>
        </w:rPr>
        <w:t xml:space="preserve"> </w:t>
      </w:r>
      <w:r w:rsidR="004E4F5F" w:rsidRPr="00132433">
        <w:rPr>
          <w:rFonts w:ascii="Times New Roman" w:hAnsi="Times New Roman"/>
          <w:sz w:val="26"/>
          <w:szCs w:val="26"/>
          <w:lang w:val="de-DE"/>
        </w:rPr>
        <w:t>n</w:t>
      </w:r>
      <w:r w:rsidR="00447C60" w:rsidRPr="00132433">
        <w:rPr>
          <w:rFonts w:ascii="Times New Roman" w:hAnsi="Times New Roman"/>
          <w:sz w:val="26"/>
          <w:szCs w:val="26"/>
          <w:lang w:val="de-DE"/>
        </w:rPr>
        <w:t>ë</w:t>
      </w:r>
      <w:r w:rsidR="004E4F5F" w:rsidRPr="00132433">
        <w:rPr>
          <w:rFonts w:ascii="Times New Roman" w:hAnsi="Times New Roman"/>
          <w:sz w:val="26"/>
          <w:szCs w:val="26"/>
          <w:lang w:val="de-DE"/>
        </w:rPr>
        <w:t xml:space="preserve"> seksionin “Konsultim Publik”, </w:t>
      </w:r>
      <w:r w:rsidRPr="00132433">
        <w:rPr>
          <w:rFonts w:ascii="Times New Roman" w:hAnsi="Times New Roman"/>
          <w:sz w:val="26"/>
          <w:szCs w:val="26"/>
          <w:lang w:val="de-DE"/>
        </w:rPr>
        <w:t>ku t</w:t>
      </w:r>
      <w:r w:rsidR="00447C60" w:rsidRPr="00132433">
        <w:rPr>
          <w:rFonts w:ascii="Times New Roman" w:hAnsi="Times New Roman"/>
          <w:sz w:val="26"/>
          <w:szCs w:val="26"/>
          <w:lang w:val="de-DE"/>
        </w:rPr>
        <w:t>ë</w:t>
      </w:r>
      <w:r w:rsidRPr="00132433">
        <w:rPr>
          <w:rFonts w:ascii="Times New Roman" w:hAnsi="Times New Roman"/>
          <w:sz w:val="26"/>
          <w:szCs w:val="26"/>
          <w:lang w:val="de-DE"/>
        </w:rPr>
        <w:t xml:space="preserve"> gjith</w:t>
      </w:r>
      <w:r w:rsidR="00447C60" w:rsidRPr="00132433">
        <w:rPr>
          <w:rFonts w:ascii="Times New Roman" w:hAnsi="Times New Roman"/>
          <w:sz w:val="26"/>
          <w:szCs w:val="26"/>
          <w:lang w:val="de-DE"/>
        </w:rPr>
        <w:t>ë</w:t>
      </w:r>
      <w:r w:rsidRPr="00132433">
        <w:rPr>
          <w:rFonts w:ascii="Times New Roman" w:hAnsi="Times New Roman"/>
          <w:sz w:val="26"/>
          <w:szCs w:val="26"/>
          <w:lang w:val="de-DE"/>
        </w:rPr>
        <w:t xml:space="preserve"> </w:t>
      </w:r>
      <w:r w:rsidR="00F40AFA" w:rsidRPr="00132433">
        <w:rPr>
          <w:rFonts w:ascii="Times New Roman" w:hAnsi="Times New Roman"/>
          <w:sz w:val="26"/>
          <w:szCs w:val="26"/>
          <w:lang w:val="de-DE"/>
        </w:rPr>
        <w:t xml:space="preserve">grupet e interesit, komuniteti </w:t>
      </w:r>
      <w:r w:rsidRPr="00132433">
        <w:rPr>
          <w:rFonts w:ascii="Times New Roman" w:hAnsi="Times New Roman"/>
          <w:sz w:val="26"/>
          <w:szCs w:val="26"/>
          <w:lang w:val="de-DE"/>
        </w:rPr>
        <w:t>i</w:t>
      </w:r>
      <w:r w:rsidR="00F40AFA" w:rsidRPr="00132433">
        <w:rPr>
          <w:rFonts w:ascii="Times New Roman" w:hAnsi="Times New Roman"/>
          <w:sz w:val="26"/>
          <w:szCs w:val="26"/>
          <w:lang w:val="de-DE"/>
        </w:rPr>
        <w:t xml:space="preserve"> biznesit, publiku dhe aktorë të tjerë të interesuar </w:t>
      </w:r>
      <w:r w:rsidRPr="00132433">
        <w:rPr>
          <w:rFonts w:ascii="Times New Roman" w:hAnsi="Times New Roman"/>
          <w:sz w:val="26"/>
          <w:szCs w:val="26"/>
          <w:lang w:val="de-DE"/>
        </w:rPr>
        <w:t>kan</w:t>
      </w:r>
      <w:r w:rsidR="00447C60" w:rsidRPr="00132433">
        <w:rPr>
          <w:rFonts w:ascii="Times New Roman" w:hAnsi="Times New Roman"/>
          <w:sz w:val="26"/>
          <w:szCs w:val="26"/>
          <w:lang w:val="de-DE"/>
        </w:rPr>
        <w:t>ë</w:t>
      </w:r>
      <w:r w:rsidRPr="00132433">
        <w:rPr>
          <w:rFonts w:ascii="Times New Roman" w:hAnsi="Times New Roman"/>
          <w:sz w:val="26"/>
          <w:szCs w:val="26"/>
          <w:lang w:val="de-DE"/>
        </w:rPr>
        <w:t xml:space="preserve"> dh</w:t>
      </w:r>
      <w:r w:rsidR="00447C60" w:rsidRPr="00132433">
        <w:rPr>
          <w:rFonts w:ascii="Times New Roman" w:hAnsi="Times New Roman"/>
          <w:sz w:val="26"/>
          <w:szCs w:val="26"/>
          <w:lang w:val="de-DE"/>
        </w:rPr>
        <w:t>ë</w:t>
      </w:r>
      <w:r w:rsidRPr="00132433">
        <w:rPr>
          <w:rFonts w:ascii="Times New Roman" w:hAnsi="Times New Roman"/>
          <w:sz w:val="26"/>
          <w:szCs w:val="26"/>
          <w:lang w:val="de-DE"/>
        </w:rPr>
        <w:t>n</w:t>
      </w:r>
      <w:r w:rsidR="00447C60" w:rsidRPr="00132433">
        <w:rPr>
          <w:rFonts w:ascii="Times New Roman" w:hAnsi="Times New Roman"/>
          <w:sz w:val="26"/>
          <w:szCs w:val="26"/>
          <w:lang w:val="de-DE"/>
        </w:rPr>
        <w:t>ë</w:t>
      </w:r>
      <w:r w:rsidRPr="00132433">
        <w:rPr>
          <w:rFonts w:ascii="Times New Roman" w:hAnsi="Times New Roman"/>
          <w:sz w:val="26"/>
          <w:szCs w:val="26"/>
          <w:lang w:val="de-DE"/>
        </w:rPr>
        <w:t xml:space="preserve"> rekomandimet, sugjerimet dhe komentet e tyre </w:t>
      </w:r>
      <w:r w:rsidR="00F40AFA" w:rsidRPr="00132433">
        <w:rPr>
          <w:rFonts w:ascii="Times New Roman" w:hAnsi="Times New Roman"/>
          <w:sz w:val="26"/>
          <w:szCs w:val="26"/>
          <w:lang w:val="de-DE"/>
        </w:rPr>
        <w:t>për draft Strategjin</w:t>
      </w:r>
      <w:r w:rsidR="00447C60" w:rsidRPr="00132433">
        <w:rPr>
          <w:rFonts w:ascii="Times New Roman" w:hAnsi="Times New Roman"/>
          <w:sz w:val="26"/>
          <w:szCs w:val="26"/>
          <w:lang w:val="de-DE"/>
        </w:rPr>
        <w:t>ë</w:t>
      </w:r>
      <w:r w:rsidR="00F40AFA" w:rsidRPr="00132433">
        <w:rPr>
          <w:rFonts w:ascii="Times New Roman" w:hAnsi="Times New Roman"/>
          <w:sz w:val="26"/>
          <w:szCs w:val="26"/>
          <w:lang w:val="de-DE"/>
        </w:rPr>
        <w:t xml:space="preserve"> Komb</w:t>
      </w:r>
      <w:r w:rsidR="00447C60" w:rsidRPr="00132433">
        <w:rPr>
          <w:rFonts w:ascii="Times New Roman" w:hAnsi="Times New Roman"/>
          <w:sz w:val="26"/>
          <w:szCs w:val="26"/>
          <w:lang w:val="de-DE"/>
        </w:rPr>
        <w:t>ë</w:t>
      </w:r>
      <w:r w:rsidR="00F40AFA" w:rsidRPr="00132433">
        <w:rPr>
          <w:rFonts w:ascii="Times New Roman" w:hAnsi="Times New Roman"/>
          <w:sz w:val="26"/>
          <w:szCs w:val="26"/>
          <w:lang w:val="de-DE"/>
        </w:rPr>
        <w:t>tare t</w:t>
      </w:r>
      <w:r w:rsidR="00447C60" w:rsidRPr="00132433">
        <w:rPr>
          <w:rFonts w:ascii="Times New Roman" w:hAnsi="Times New Roman"/>
          <w:sz w:val="26"/>
          <w:szCs w:val="26"/>
          <w:lang w:val="de-DE"/>
        </w:rPr>
        <w:t>ë</w:t>
      </w:r>
      <w:r w:rsidR="00F40AFA" w:rsidRPr="00132433">
        <w:rPr>
          <w:rFonts w:ascii="Times New Roman" w:hAnsi="Times New Roman"/>
          <w:sz w:val="26"/>
          <w:szCs w:val="26"/>
          <w:lang w:val="de-DE"/>
        </w:rPr>
        <w:t xml:space="preserve"> Turizmit</w:t>
      </w:r>
      <w:r w:rsidR="00336A96" w:rsidRPr="00132433">
        <w:rPr>
          <w:rFonts w:ascii="Times New Roman" w:hAnsi="Times New Roman"/>
          <w:sz w:val="26"/>
          <w:szCs w:val="26"/>
          <w:lang w:val="de-DE"/>
        </w:rPr>
        <w:t>.</w:t>
      </w:r>
    </w:p>
    <w:p w14:paraId="2EB5CE22" w14:textId="77777777" w:rsidR="00F40AFA" w:rsidRPr="00132433" w:rsidRDefault="00F40AFA" w:rsidP="00132433">
      <w:pPr>
        <w:pStyle w:val="ListParagraph"/>
        <w:ind w:left="0" w:firstLine="0"/>
        <w:contextualSpacing/>
        <w:jc w:val="both"/>
        <w:rPr>
          <w:rFonts w:ascii="Times New Roman" w:hAnsi="Times New Roman"/>
          <w:sz w:val="26"/>
          <w:szCs w:val="26"/>
          <w:lang w:val="de-DE"/>
        </w:rPr>
      </w:pPr>
    </w:p>
    <w:p w14:paraId="532D3E3A" w14:textId="6B305398" w:rsidR="007829AD" w:rsidRPr="00132433" w:rsidRDefault="002E312A" w:rsidP="00132433">
      <w:pPr>
        <w:pStyle w:val="ListParagraph"/>
        <w:numPr>
          <w:ilvl w:val="0"/>
          <w:numId w:val="12"/>
        </w:numPr>
        <w:contextualSpacing/>
        <w:jc w:val="both"/>
        <w:rPr>
          <w:rFonts w:ascii="Times New Roman" w:hAnsi="Times New Roman"/>
          <w:sz w:val="26"/>
          <w:szCs w:val="26"/>
          <w:lang w:val="en-US"/>
        </w:rPr>
      </w:pPr>
      <w:proofErr w:type="spellStart"/>
      <w:r w:rsidRPr="00132433">
        <w:rPr>
          <w:rFonts w:ascii="Times New Roman" w:hAnsi="Times New Roman"/>
          <w:sz w:val="26"/>
          <w:szCs w:val="26"/>
          <w:lang w:val="en-US"/>
        </w:rPr>
        <w:t>O</w:t>
      </w:r>
      <w:r w:rsidR="00671B21" w:rsidRPr="00132433">
        <w:rPr>
          <w:rFonts w:ascii="Times New Roman" w:hAnsi="Times New Roman"/>
          <w:sz w:val="26"/>
          <w:szCs w:val="26"/>
          <w:lang w:val="en-US"/>
        </w:rPr>
        <w:t>rganizimi</w:t>
      </w:r>
      <w:proofErr w:type="spellEnd"/>
      <w:r w:rsidR="00671B21" w:rsidRPr="00132433">
        <w:rPr>
          <w:rFonts w:ascii="Times New Roman" w:hAnsi="Times New Roman"/>
          <w:sz w:val="26"/>
          <w:szCs w:val="26"/>
          <w:lang w:val="en-US"/>
        </w:rPr>
        <w:t xml:space="preserve"> </w:t>
      </w:r>
      <w:proofErr w:type="spellStart"/>
      <w:r w:rsidR="00671B21" w:rsidRPr="00132433">
        <w:rPr>
          <w:rFonts w:ascii="Times New Roman" w:hAnsi="Times New Roman"/>
          <w:sz w:val="26"/>
          <w:szCs w:val="26"/>
          <w:lang w:val="en-US"/>
        </w:rPr>
        <w:t>i</w:t>
      </w:r>
      <w:proofErr w:type="spellEnd"/>
      <w:r w:rsidR="00671B21" w:rsidRPr="00132433">
        <w:rPr>
          <w:rFonts w:ascii="Times New Roman" w:hAnsi="Times New Roman"/>
          <w:sz w:val="26"/>
          <w:szCs w:val="26"/>
          <w:lang w:val="en-US"/>
        </w:rPr>
        <w:t xml:space="preserve"> </w:t>
      </w:r>
      <w:proofErr w:type="spellStart"/>
      <w:r w:rsidR="00671B21" w:rsidRPr="00132433">
        <w:rPr>
          <w:rFonts w:ascii="Times New Roman" w:hAnsi="Times New Roman"/>
          <w:sz w:val="26"/>
          <w:szCs w:val="26"/>
          <w:lang w:val="en-US"/>
        </w:rPr>
        <w:t>takimeve</w:t>
      </w:r>
      <w:proofErr w:type="spellEnd"/>
      <w:r w:rsidR="00671B21" w:rsidRPr="00132433">
        <w:rPr>
          <w:rFonts w:ascii="Times New Roman" w:hAnsi="Times New Roman"/>
          <w:sz w:val="26"/>
          <w:szCs w:val="26"/>
          <w:lang w:val="en-US"/>
        </w:rPr>
        <w:t xml:space="preserve"> me </w:t>
      </w:r>
      <w:proofErr w:type="spellStart"/>
      <w:r w:rsidR="00671B21" w:rsidRPr="00132433">
        <w:rPr>
          <w:rFonts w:ascii="Times New Roman" w:hAnsi="Times New Roman"/>
          <w:sz w:val="26"/>
          <w:szCs w:val="26"/>
          <w:lang w:val="en-US"/>
        </w:rPr>
        <w:t>grupet</w:t>
      </w:r>
      <w:proofErr w:type="spellEnd"/>
      <w:r w:rsidR="00671B21" w:rsidRPr="00132433">
        <w:rPr>
          <w:rFonts w:ascii="Times New Roman" w:hAnsi="Times New Roman"/>
          <w:sz w:val="26"/>
          <w:szCs w:val="26"/>
          <w:lang w:val="en-US"/>
        </w:rPr>
        <w:t xml:space="preserve"> e </w:t>
      </w:r>
      <w:proofErr w:type="spellStart"/>
      <w:r w:rsidR="00671B21" w:rsidRPr="00132433">
        <w:rPr>
          <w:rFonts w:ascii="Times New Roman" w:hAnsi="Times New Roman"/>
          <w:sz w:val="26"/>
          <w:szCs w:val="26"/>
          <w:lang w:val="en-US"/>
        </w:rPr>
        <w:t>interesit</w:t>
      </w:r>
      <w:proofErr w:type="spellEnd"/>
      <w:r w:rsidR="00671B21" w:rsidRPr="00132433">
        <w:rPr>
          <w:rFonts w:ascii="Times New Roman" w:hAnsi="Times New Roman"/>
          <w:sz w:val="26"/>
          <w:szCs w:val="26"/>
          <w:lang w:val="en-US"/>
        </w:rPr>
        <w:t xml:space="preserve"> </w:t>
      </w:r>
      <w:proofErr w:type="spellStart"/>
      <w:r w:rsidR="00671B21" w:rsidRPr="00132433">
        <w:rPr>
          <w:rFonts w:ascii="Times New Roman" w:hAnsi="Times New Roman"/>
          <w:sz w:val="26"/>
          <w:szCs w:val="26"/>
          <w:lang w:val="en-US"/>
        </w:rPr>
        <w:t>në</w:t>
      </w:r>
      <w:proofErr w:type="spellEnd"/>
      <w:r w:rsidR="00671B21" w:rsidRPr="00132433">
        <w:rPr>
          <w:rFonts w:ascii="Times New Roman" w:hAnsi="Times New Roman"/>
          <w:sz w:val="26"/>
          <w:szCs w:val="26"/>
          <w:lang w:val="en-US"/>
        </w:rPr>
        <w:t xml:space="preserve"> </w:t>
      </w:r>
      <w:proofErr w:type="spellStart"/>
      <w:r w:rsidR="00671B21" w:rsidRPr="00132433">
        <w:rPr>
          <w:rFonts w:ascii="Times New Roman" w:hAnsi="Times New Roman"/>
          <w:sz w:val="26"/>
          <w:szCs w:val="26"/>
          <w:lang w:val="en-US"/>
        </w:rPr>
        <w:t>disa</w:t>
      </w:r>
      <w:proofErr w:type="spellEnd"/>
      <w:r w:rsidR="00671B21" w:rsidRPr="00132433">
        <w:rPr>
          <w:rFonts w:ascii="Times New Roman" w:hAnsi="Times New Roman"/>
          <w:sz w:val="26"/>
          <w:szCs w:val="26"/>
          <w:lang w:val="en-US"/>
        </w:rPr>
        <w:t xml:space="preserve"> </w:t>
      </w:r>
      <w:proofErr w:type="spellStart"/>
      <w:r w:rsidR="00671B21" w:rsidRPr="00132433">
        <w:rPr>
          <w:rFonts w:ascii="Times New Roman" w:hAnsi="Times New Roman"/>
          <w:sz w:val="26"/>
          <w:szCs w:val="26"/>
          <w:lang w:val="en-US"/>
        </w:rPr>
        <w:t>rajone</w:t>
      </w:r>
      <w:proofErr w:type="spellEnd"/>
      <w:r w:rsidR="00671B21" w:rsidRPr="00132433">
        <w:rPr>
          <w:rFonts w:ascii="Times New Roman" w:hAnsi="Times New Roman"/>
          <w:sz w:val="26"/>
          <w:szCs w:val="26"/>
          <w:lang w:val="en-US"/>
        </w:rPr>
        <w:t xml:space="preserve"> </w:t>
      </w:r>
      <w:proofErr w:type="spellStart"/>
      <w:r w:rsidR="00671B21" w:rsidRPr="00132433">
        <w:rPr>
          <w:rFonts w:ascii="Times New Roman" w:hAnsi="Times New Roman"/>
          <w:sz w:val="26"/>
          <w:szCs w:val="26"/>
          <w:lang w:val="en-US"/>
        </w:rPr>
        <w:t>të</w:t>
      </w:r>
      <w:proofErr w:type="spellEnd"/>
      <w:r w:rsidR="00671B21" w:rsidRPr="00132433">
        <w:rPr>
          <w:rFonts w:ascii="Times New Roman" w:hAnsi="Times New Roman"/>
          <w:sz w:val="26"/>
          <w:szCs w:val="26"/>
          <w:lang w:val="en-US"/>
        </w:rPr>
        <w:t xml:space="preserve"> </w:t>
      </w:r>
      <w:proofErr w:type="spellStart"/>
      <w:r w:rsidR="00671B21" w:rsidRPr="00132433">
        <w:rPr>
          <w:rFonts w:ascii="Times New Roman" w:hAnsi="Times New Roman"/>
          <w:sz w:val="26"/>
          <w:szCs w:val="26"/>
          <w:lang w:val="en-US"/>
        </w:rPr>
        <w:t>vendit</w:t>
      </w:r>
      <w:proofErr w:type="spellEnd"/>
      <w:r w:rsidR="00671B21" w:rsidRPr="00132433">
        <w:rPr>
          <w:rFonts w:ascii="Times New Roman" w:hAnsi="Times New Roman"/>
          <w:sz w:val="26"/>
          <w:szCs w:val="26"/>
          <w:lang w:val="en-US"/>
        </w:rPr>
        <w:t>.</w:t>
      </w:r>
    </w:p>
    <w:p w14:paraId="2E3BE924" w14:textId="77777777" w:rsidR="004A0E97" w:rsidRPr="00132433" w:rsidRDefault="004A0E97" w:rsidP="00132433">
      <w:pPr>
        <w:ind w:left="-270"/>
        <w:contextualSpacing/>
        <w:jc w:val="both"/>
        <w:rPr>
          <w:rFonts w:ascii="Times New Roman" w:hAnsi="Times New Roman"/>
          <w:sz w:val="26"/>
          <w:szCs w:val="26"/>
          <w:lang w:val="en-US"/>
        </w:rPr>
      </w:pPr>
    </w:p>
    <w:p w14:paraId="641D1FC2" w14:textId="3FEC9EC5" w:rsidR="00F40AFA" w:rsidRPr="00132433" w:rsidRDefault="00A30D9A" w:rsidP="00132433">
      <w:pPr>
        <w:contextualSpacing/>
        <w:jc w:val="both"/>
        <w:rPr>
          <w:rFonts w:ascii="Times New Roman" w:hAnsi="Times New Roman"/>
          <w:sz w:val="26"/>
          <w:szCs w:val="26"/>
          <w:lang w:val="en-US"/>
        </w:rPr>
      </w:pPr>
      <w:r w:rsidRPr="00132433">
        <w:rPr>
          <w:rFonts w:ascii="Times New Roman" w:hAnsi="Times New Roman"/>
          <w:sz w:val="26"/>
          <w:szCs w:val="26"/>
          <w:lang w:val="en-US"/>
        </w:rPr>
        <w:t>J</w:t>
      </w:r>
      <w:proofErr w:type="spellStart"/>
      <w:r w:rsidR="00F40AFA" w:rsidRPr="00132433">
        <w:rPr>
          <w:rFonts w:ascii="Times New Roman" w:hAnsi="Times New Roman"/>
          <w:sz w:val="26"/>
          <w:szCs w:val="26"/>
        </w:rPr>
        <w:t>anë</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organizuar</w:t>
      </w:r>
      <w:proofErr w:type="spellEnd"/>
      <w:r w:rsidR="00F40AFA" w:rsidRPr="00132433">
        <w:rPr>
          <w:rFonts w:ascii="Times New Roman" w:hAnsi="Times New Roman"/>
          <w:sz w:val="26"/>
          <w:szCs w:val="26"/>
        </w:rPr>
        <w:t xml:space="preserve"> 5 </w:t>
      </w:r>
      <w:proofErr w:type="spellStart"/>
      <w:r w:rsidR="00F40AFA" w:rsidRPr="00132433">
        <w:rPr>
          <w:rFonts w:ascii="Times New Roman" w:hAnsi="Times New Roman"/>
          <w:sz w:val="26"/>
          <w:szCs w:val="26"/>
        </w:rPr>
        <w:t>takime</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në</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disa</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rajone</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të</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vendit</w:t>
      </w:r>
      <w:proofErr w:type="spellEnd"/>
      <w:r w:rsidR="00F40AFA" w:rsidRPr="00132433">
        <w:rPr>
          <w:rFonts w:ascii="Times New Roman" w:hAnsi="Times New Roman"/>
          <w:sz w:val="26"/>
          <w:szCs w:val="26"/>
        </w:rPr>
        <w:t xml:space="preserve">, me </w:t>
      </w:r>
      <w:proofErr w:type="spellStart"/>
      <w:r w:rsidR="00F40AFA" w:rsidRPr="00132433">
        <w:rPr>
          <w:rFonts w:ascii="Times New Roman" w:hAnsi="Times New Roman"/>
          <w:sz w:val="26"/>
          <w:szCs w:val="26"/>
        </w:rPr>
        <w:t>përfaqësues</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të</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pushtetit</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lokal</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komunitetit</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të</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biznesit</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organizatat</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ndërkombëtare</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akademia</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dhe</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aktorë</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të</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tjerë</w:t>
      </w:r>
      <w:proofErr w:type="spellEnd"/>
      <w:r w:rsidR="00F40AFA" w:rsidRPr="00132433">
        <w:rPr>
          <w:rFonts w:ascii="Times New Roman" w:hAnsi="Times New Roman"/>
          <w:sz w:val="26"/>
          <w:szCs w:val="26"/>
        </w:rPr>
        <w:t xml:space="preserve">, me </w:t>
      </w:r>
      <w:proofErr w:type="spellStart"/>
      <w:r w:rsidR="00F40AFA" w:rsidRPr="00132433">
        <w:rPr>
          <w:rFonts w:ascii="Times New Roman" w:hAnsi="Times New Roman"/>
          <w:sz w:val="26"/>
          <w:szCs w:val="26"/>
        </w:rPr>
        <w:t>prezencën</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edhe</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të</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partnerëve</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të</w:t>
      </w:r>
      <w:proofErr w:type="spellEnd"/>
      <w:r w:rsidR="00F40AFA" w:rsidRPr="00132433">
        <w:rPr>
          <w:rFonts w:ascii="Times New Roman" w:hAnsi="Times New Roman"/>
          <w:sz w:val="26"/>
          <w:szCs w:val="26"/>
        </w:rPr>
        <w:t xml:space="preserve"> GIZ </w:t>
      </w:r>
      <w:proofErr w:type="spellStart"/>
      <w:r w:rsidR="00F40AFA" w:rsidRPr="00132433">
        <w:rPr>
          <w:rFonts w:ascii="Times New Roman" w:hAnsi="Times New Roman"/>
          <w:sz w:val="26"/>
          <w:szCs w:val="26"/>
        </w:rPr>
        <w:t>në</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hartimin</w:t>
      </w:r>
      <w:proofErr w:type="spellEnd"/>
      <w:r w:rsidR="00F40AFA" w:rsidRPr="00132433">
        <w:rPr>
          <w:rFonts w:ascii="Times New Roman" w:hAnsi="Times New Roman"/>
          <w:sz w:val="26"/>
          <w:szCs w:val="26"/>
        </w:rPr>
        <w:t xml:space="preserve"> e </w:t>
      </w:r>
      <w:proofErr w:type="spellStart"/>
      <w:r w:rsidR="00F40AFA" w:rsidRPr="00132433">
        <w:rPr>
          <w:rFonts w:ascii="Times New Roman" w:hAnsi="Times New Roman"/>
          <w:sz w:val="26"/>
          <w:szCs w:val="26"/>
        </w:rPr>
        <w:t>strategjisë</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dhe</w:t>
      </w:r>
      <w:proofErr w:type="spellEnd"/>
      <w:r w:rsidR="00F40AFA" w:rsidRPr="00132433">
        <w:rPr>
          <w:rFonts w:ascii="Times New Roman" w:hAnsi="Times New Roman"/>
          <w:sz w:val="26"/>
          <w:szCs w:val="26"/>
        </w:rPr>
        <w:t xml:space="preserve"> </w:t>
      </w:r>
      <w:proofErr w:type="spellStart"/>
      <w:r w:rsidR="002E312A" w:rsidRPr="00132433">
        <w:rPr>
          <w:rFonts w:ascii="Times New Roman" w:hAnsi="Times New Roman"/>
          <w:sz w:val="26"/>
          <w:szCs w:val="26"/>
        </w:rPr>
        <w:t>t</w:t>
      </w:r>
      <w:r w:rsidR="000B7C8A" w:rsidRPr="00132433">
        <w:rPr>
          <w:rFonts w:ascii="Times New Roman" w:hAnsi="Times New Roman"/>
          <w:sz w:val="26"/>
          <w:szCs w:val="26"/>
        </w:rPr>
        <w:t>ë</w:t>
      </w:r>
      <w:proofErr w:type="spellEnd"/>
      <w:r w:rsidR="002E312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ekspertëve</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të</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kompanisë</w:t>
      </w:r>
      <w:proofErr w:type="spellEnd"/>
      <w:r w:rsidR="00F40AFA" w:rsidRPr="00132433">
        <w:rPr>
          <w:rFonts w:ascii="Times New Roman" w:hAnsi="Times New Roman"/>
          <w:sz w:val="26"/>
          <w:szCs w:val="26"/>
        </w:rPr>
        <w:t xml:space="preserve"> </w:t>
      </w:r>
      <w:proofErr w:type="spellStart"/>
      <w:r w:rsidR="000B7C8A" w:rsidRPr="00132433">
        <w:rPr>
          <w:rFonts w:ascii="Times New Roman" w:hAnsi="Times New Roman"/>
          <w:sz w:val="26"/>
          <w:szCs w:val="26"/>
        </w:rPr>
        <w:t>Hor</w:t>
      </w:r>
      <w:r w:rsidR="00E44BDD" w:rsidRPr="00132433">
        <w:rPr>
          <w:rFonts w:ascii="Times New Roman" w:hAnsi="Times New Roman"/>
          <w:sz w:val="26"/>
          <w:szCs w:val="26"/>
        </w:rPr>
        <w:t>ë</w:t>
      </w:r>
      <w:r w:rsidR="000B7C8A" w:rsidRPr="00132433">
        <w:rPr>
          <w:rFonts w:ascii="Times New Roman" w:hAnsi="Times New Roman"/>
          <w:sz w:val="26"/>
          <w:szCs w:val="26"/>
        </w:rPr>
        <w:t>ath</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sipas</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kalendarit</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të</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mëposhtëm</w:t>
      </w:r>
      <w:proofErr w:type="spellEnd"/>
      <w:r w:rsidR="00F40AFA" w:rsidRPr="00132433">
        <w:rPr>
          <w:rFonts w:ascii="Times New Roman" w:hAnsi="Times New Roman"/>
          <w:sz w:val="26"/>
          <w:szCs w:val="26"/>
        </w:rPr>
        <w:t>:</w:t>
      </w:r>
    </w:p>
    <w:p w14:paraId="4C584C8A" w14:textId="77777777" w:rsidR="00F40AFA" w:rsidRPr="00132433" w:rsidRDefault="00F40AFA" w:rsidP="00132433">
      <w:pPr>
        <w:contextualSpacing/>
        <w:jc w:val="both"/>
        <w:rPr>
          <w:rFonts w:ascii="Times New Roman" w:hAnsi="Times New Roman"/>
          <w:sz w:val="26"/>
          <w:szCs w:val="26"/>
        </w:rPr>
      </w:pPr>
      <w:r w:rsidRPr="00132433">
        <w:rPr>
          <w:rFonts w:ascii="Times New Roman" w:hAnsi="Times New Roman"/>
          <w:sz w:val="26"/>
          <w:szCs w:val="26"/>
        </w:rPr>
        <w:t xml:space="preserve"> </w:t>
      </w:r>
    </w:p>
    <w:p w14:paraId="727D15A8" w14:textId="2CAB0140" w:rsidR="00F40AFA" w:rsidRPr="00132433" w:rsidRDefault="00F40AFA" w:rsidP="00132433">
      <w:pPr>
        <w:numPr>
          <w:ilvl w:val="0"/>
          <w:numId w:val="13"/>
        </w:numPr>
        <w:contextualSpacing/>
        <w:jc w:val="both"/>
        <w:rPr>
          <w:rFonts w:ascii="Times New Roman" w:hAnsi="Times New Roman"/>
          <w:sz w:val="26"/>
          <w:szCs w:val="26"/>
        </w:rPr>
      </w:pPr>
      <w:r w:rsidRPr="00132433">
        <w:rPr>
          <w:rFonts w:ascii="Times New Roman" w:hAnsi="Times New Roman"/>
          <w:sz w:val="26"/>
          <w:szCs w:val="26"/>
        </w:rPr>
        <w:t xml:space="preserve">Takim </w:t>
      </w:r>
      <w:proofErr w:type="spellStart"/>
      <w:r w:rsidRPr="00132433">
        <w:rPr>
          <w:rFonts w:ascii="Times New Roman" w:hAnsi="Times New Roman"/>
          <w:sz w:val="26"/>
          <w:szCs w:val="26"/>
        </w:rPr>
        <w:t>i</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zhvilluar</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në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datën</w:t>
      </w:r>
      <w:proofErr w:type="spellEnd"/>
      <w:r w:rsidRPr="00132433">
        <w:rPr>
          <w:rFonts w:ascii="Times New Roman" w:hAnsi="Times New Roman"/>
          <w:sz w:val="26"/>
          <w:szCs w:val="26"/>
        </w:rPr>
        <w:t xml:space="preserve"> 25 </w:t>
      </w:r>
      <w:proofErr w:type="spellStart"/>
      <w:r w:rsidR="0055111A" w:rsidRPr="00132433">
        <w:rPr>
          <w:rFonts w:ascii="Times New Roman" w:hAnsi="Times New Roman"/>
          <w:sz w:val="26"/>
          <w:szCs w:val="26"/>
        </w:rPr>
        <w:t>t</w:t>
      </w:r>
      <w:r w:rsidRPr="00132433">
        <w:rPr>
          <w:rFonts w:ascii="Times New Roman" w:hAnsi="Times New Roman"/>
          <w:sz w:val="26"/>
          <w:szCs w:val="26"/>
        </w:rPr>
        <w:t>etor</w:t>
      </w:r>
      <w:proofErr w:type="spellEnd"/>
      <w:r w:rsidRPr="00132433">
        <w:rPr>
          <w:rFonts w:ascii="Times New Roman" w:hAnsi="Times New Roman"/>
          <w:sz w:val="26"/>
          <w:szCs w:val="26"/>
        </w:rPr>
        <w:t xml:space="preserve"> 2024 </w:t>
      </w:r>
      <w:proofErr w:type="spellStart"/>
      <w:r w:rsidRPr="00132433">
        <w:rPr>
          <w:rFonts w:ascii="Times New Roman" w:hAnsi="Times New Roman"/>
          <w:sz w:val="26"/>
          <w:szCs w:val="26"/>
        </w:rPr>
        <w:t>në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bashkinë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Korçë</w:t>
      </w:r>
      <w:proofErr w:type="spellEnd"/>
      <w:r w:rsidRPr="00132433">
        <w:rPr>
          <w:rFonts w:ascii="Times New Roman" w:hAnsi="Times New Roman"/>
          <w:sz w:val="26"/>
          <w:szCs w:val="26"/>
        </w:rPr>
        <w:t>;</w:t>
      </w:r>
    </w:p>
    <w:p w14:paraId="43B4D1D5" w14:textId="2E9898C2" w:rsidR="00F40AFA" w:rsidRPr="00132433" w:rsidRDefault="00F40AFA" w:rsidP="00132433">
      <w:pPr>
        <w:numPr>
          <w:ilvl w:val="0"/>
          <w:numId w:val="13"/>
        </w:numPr>
        <w:contextualSpacing/>
        <w:jc w:val="both"/>
        <w:rPr>
          <w:rFonts w:ascii="Times New Roman" w:hAnsi="Times New Roman"/>
          <w:sz w:val="26"/>
          <w:szCs w:val="26"/>
        </w:rPr>
      </w:pPr>
      <w:r w:rsidRPr="00132433">
        <w:rPr>
          <w:rFonts w:ascii="Times New Roman" w:hAnsi="Times New Roman"/>
          <w:sz w:val="26"/>
          <w:szCs w:val="26"/>
        </w:rPr>
        <w:t xml:space="preserve">Takim </w:t>
      </w:r>
      <w:proofErr w:type="spellStart"/>
      <w:r w:rsidRPr="00132433">
        <w:rPr>
          <w:rFonts w:ascii="Times New Roman" w:hAnsi="Times New Roman"/>
          <w:sz w:val="26"/>
          <w:szCs w:val="26"/>
        </w:rPr>
        <w:t>i</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zhvilluar</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në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datën</w:t>
      </w:r>
      <w:proofErr w:type="spellEnd"/>
      <w:r w:rsidRPr="00132433">
        <w:rPr>
          <w:rFonts w:ascii="Times New Roman" w:hAnsi="Times New Roman"/>
          <w:sz w:val="26"/>
          <w:szCs w:val="26"/>
        </w:rPr>
        <w:t xml:space="preserve"> 30 </w:t>
      </w:r>
      <w:proofErr w:type="spellStart"/>
      <w:r w:rsidR="0055111A" w:rsidRPr="00132433">
        <w:rPr>
          <w:rFonts w:ascii="Times New Roman" w:hAnsi="Times New Roman"/>
          <w:sz w:val="26"/>
          <w:szCs w:val="26"/>
        </w:rPr>
        <w:t>t</w:t>
      </w:r>
      <w:r w:rsidRPr="00132433">
        <w:rPr>
          <w:rFonts w:ascii="Times New Roman" w:hAnsi="Times New Roman"/>
          <w:sz w:val="26"/>
          <w:szCs w:val="26"/>
        </w:rPr>
        <w:t>etor</w:t>
      </w:r>
      <w:proofErr w:type="spellEnd"/>
      <w:r w:rsidRPr="00132433">
        <w:rPr>
          <w:rFonts w:ascii="Times New Roman" w:hAnsi="Times New Roman"/>
          <w:sz w:val="26"/>
          <w:szCs w:val="26"/>
        </w:rPr>
        <w:t xml:space="preserve"> 2024 </w:t>
      </w:r>
      <w:proofErr w:type="spellStart"/>
      <w:r w:rsidRPr="00132433">
        <w:rPr>
          <w:rFonts w:ascii="Times New Roman" w:hAnsi="Times New Roman"/>
          <w:sz w:val="26"/>
          <w:szCs w:val="26"/>
        </w:rPr>
        <w:t>në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bashkinë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Dibër</w:t>
      </w:r>
      <w:proofErr w:type="spellEnd"/>
      <w:r w:rsidRPr="00132433">
        <w:rPr>
          <w:rFonts w:ascii="Times New Roman" w:hAnsi="Times New Roman"/>
          <w:sz w:val="26"/>
          <w:szCs w:val="26"/>
        </w:rPr>
        <w:t>;</w:t>
      </w:r>
    </w:p>
    <w:p w14:paraId="0AE29F57" w14:textId="3548CC4B" w:rsidR="00F40AFA" w:rsidRPr="00132433" w:rsidRDefault="0055111A" w:rsidP="00132433">
      <w:pPr>
        <w:numPr>
          <w:ilvl w:val="0"/>
          <w:numId w:val="13"/>
        </w:numPr>
        <w:contextualSpacing/>
        <w:jc w:val="both"/>
        <w:rPr>
          <w:rFonts w:ascii="Times New Roman" w:hAnsi="Times New Roman"/>
          <w:sz w:val="26"/>
          <w:szCs w:val="26"/>
        </w:rPr>
      </w:pPr>
      <w:r w:rsidRPr="00132433">
        <w:rPr>
          <w:rFonts w:ascii="Times New Roman" w:hAnsi="Times New Roman"/>
          <w:sz w:val="26"/>
          <w:szCs w:val="26"/>
        </w:rPr>
        <w:t xml:space="preserve">Takim </w:t>
      </w:r>
      <w:proofErr w:type="spellStart"/>
      <w:r w:rsidRPr="00132433">
        <w:rPr>
          <w:rFonts w:ascii="Times New Roman" w:hAnsi="Times New Roman"/>
          <w:sz w:val="26"/>
          <w:szCs w:val="26"/>
        </w:rPr>
        <w:t>i</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zhvilluar</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në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datën</w:t>
      </w:r>
      <w:proofErr w:type="spellEnd"/>
      <w:r w:rsidRPr="00132433">
        <w:rPr>
          <w:rFonts w:ascii="Times New Roman" w:hAnsi="Times New Roman"/>
          <w:sz w:val="26"/>
          <w:szCs w:val="26"/>
        </w:rPr>
        <w:t xml:space="preserve"> </w:t>
      </w:r>
      <w:r w:rsidR="00F40AFA" w:rsidRPr="00132433">
        <w:rPr>
          <w:rFonts w:ascii="Times New Roman" w:hAnsi="Times New Roman"/>
          <w:sz w:val="26"/>
          <w:szCs w:val="26"/>
        </w:rPr>
        <w:t xml:space="preserve">7 </w:t>
      </w:r>
      <w:proofErr w:type="spellStart"/>
      <w:r w:rsidRPr="00132433">
        <w:rPr>
          <w:rFonts w:ascii="Times New Roman" w:hAnsi="Times New Roman"/>
          <w:sz w:val="26"/>
          <w:szCs w:val="26"/>
        </w:rPr>
        <w:t>n</w:t>
      </w:r>
      <w:r w:rsidR="00F40AFA" w:rsidRPr="00132433">
        <w:rPr>
          <w:rFonts w:ascii="Times New Roman" w:hAnsi="Times New Roman"/>
          <w:sz w:val="26"/>
          <w:szCs w:val="26"/>
        </w:rPr>
        <w:t>ëntor</w:t>
      </w:r>
      <w:proofErr w:type="spellEnd"/>
      <w:r w:rsidR="00F40AFA" w:rsidRPr="00132433">
        <w:rPr>
          <w:rFonts w:ascii="Times New Roman" w:hAnsi="Times New Roman"/>
          <w:sz w:val="26"/>
          <w:szCs w:val="26"/>
        </w:rPr>
        <w:t xml:space="preserve"> 2024 </w:t>
      </w:r>
      <w:proofErr w:type="spellStart"/>
      <w:r w:rsidR="00F40AFA" w:rsidRPr="00132433">
        <w:rPr>
          <w:rFonts w:ascii="Times New Roman" w:hAnsi="Times New Roman"/>
          <w:sz w:val="26"/>
          <w:szCs w:val="26"/>
        </w:rPr>
        <w:t>në</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bashkinë</w:t>
      </w:r>
      <w:proofErr w:type="spellEnd"/>
      <w:r w:rsidR="00F40AFA" w:rsidRPr="00132433">
        <w:rPr>
          <w:rFonts w:ascii="Times New Roman" w:hAnsi="Times New Roman"/>
          <w:sz w:val="26"/>
          <w:szCs w:val="26"/>
        </w:rPr>
        <w:t xml:space="preserve"> </w:t>
      </w:r>
      <w:proofErr w:type="spellStart"/>
      <w:r w:rsidR="00F40AFA" w:rsidRPr="00132433">
        <w:rPr>
          <w:rFonts w:ascii="Times New Roman" w:hAnsi="Times New Roman"/>
          <w:sz w:val="26"/>
          <w:szCs w:val="26"/>
        </w:rPr>
        <w:t>Shkodër</w:t>
      </w:r>
      <w:proofErr w:type="spellEnd"/>
      <w:r w:rsidR="00F40AFA" w:rsidRPr="00132433">
        <w:rPr>
          <w:rFonts w:ascii="Times New Roman" w:hAnsi="Times New Roman"/>
          <w:sz w:val="26"/>
          <w:szCs w:val="26"/>
        </w:rPr>
        <w:t>;</w:t>
      </w:r>
    </w:p>
    <w:p w14:paraId="3307809B" w14:textId="11D60DFD" w:rsidR="00F40AFA" w:rsidRPr="00132433" w:rsidRDefault="00F40AFA" w:rsidP="00132433">
      <w:pPr>
        <w:numPr>
          <w:ilvl w:val="0"/>
          <w:numId w:val="13"/>
        </w:numPr>
        <w:contextualSpacing/>
        <w:jc w:val="both"/>
        <w:rPr>
          <w:rFonts w:ascii="Times New Roman" w:hAnsi="Times New Roman"/>
          <w:sz w:val="26"/>
          <w:szCs w:val="26"/>
        </w:rPr>
      </w:pPr>
      <w:r w:rsidRPr="00132433">
        <w:rPr>
          <w:rFonts w:ascii="Times New Roman" w:hAnsi="Times New Roman"/>
          <w:sz w:val="26"/>
          <w:szCs w:val="26"/>
        </w:rPr>
        <w:t xml:space="preserve">Takim </w:t>
      </w:r>
      <w:proofErr w:type="spellStart"/>
      <w:r w:rsidRPr="00132433">
        <w:rPr>
          <w:rFonts w:ascii="Times New Roman" w:hAnsi="Times New Roman"/>
          <w:sz w:val="26"/>
          <w:szCs w:val="26"/>
        </w:rPr>
        <w:t>i</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zhvilluar</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në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datën</w:t>
      </w:r>
      <w:proofErr w:type="spellEnd"/>
      <w:r w:rsidRPr="00132433">
        <w:rPr>
          <w:rFonts w:ascii="Times New Roman" w:hAnsi="Times New Roman"/>
          <w:sz w:val="26"/>
          <w:szCs w:val="26"/>
        </w:rPr>
        <w:t xml:space="preserve"> 15 </w:t>
      </w:r>
      <w:proofErr w:type="spellStart"/>
      <w:r w:rsidR="0055111A" w:rsidRPr="00132433">
        <w:rPr>
          <w:rFonts w:ascii="Times New Roman" w:hAnsi="Times New Roman"/>
          <w:sz w:val="26"/>
          <w:szCs w:val="26"/>
        </w:rPr>
        <w:t>n</w:t>
      </w:r>
      <w:r w:rsidRPr="00132433">
        <w:rPr>
          <w:rFonts w:ascii="Times New Roman" w:hAnsi="Times New Roman"/>
          <w:sz w:val="26"/>
          <w:szCs w:val="26"/>
        </w:rPr>
        <w:t>ëntor</w:t>
      </w:r>
      <w:proofErr w:type="spellEnd"/>
      <w:r w:rsidRPr="00132433">
        <w:rPr>
          <w:rFonts w:ascii="Times New Roman" w:hAnsi="Times New Roman"/>
          <w:sz w:val="26"/>
          <w:szCs w:val="26"/>
        </w:rPr>
        <w:t xml:space="preserve"> 2024 </w:t>
      </w:r>
      <w:proofErr w:type="spellStart"/>
      <w:r w:rsidRPr="00132433">
        <w:rPr>
          <w:rFonts w:ascii="Times New Roman" w:hAnsi="Times New Roman"/>
          <w:sz w:val="26"/>
          <w:szCs w:val="26"/>
        </w:rPr>
        <w:t>në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bashkinë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Vlorë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dhe</w:t>
      </w:r>
      <w:proofErr w:type="spellEnd"/>
      <w:r w:rsidRPr="00132433">
        <w:rPr>
          <w:rFonts w:ascii="Times New Roman" w:hAnsi="Times New Roman"/>
          <w:sz w:val="26"/>
          <w:szCs w:val="26"/>
        </w:rPr>
        <w:t>;</w:t>
      </w:r>
    </w:p>
    <w:p w14:paraId="0883EE68" w14:textId="639D140E" w:rsidR="004E4F5F" w:rsidRPr="00132433" w:rsidRDefault="00F40AFA" w:rsidP="00132433">
      <w:pPr>
        <w:numPr>
          <w:ilvl w:val="0"/>
          <w:numId w:val="13"/>
        </w:numPr>
        <w:contextualSpacing/>
        <w:jc w:val="both"/>
        <w:rPr>
          <w:rFonts w:ascii="Times New Roman" w:hAnsi="Times New Roman"/>
          <w:sz w:val="26"/>
          <w:szCs w:val="26"/>
        </w:rPr>
      </w:pPr>
      <w:r w:rsidRPr="00132433">
        <w:rPr>
          <w:rFonts w:ascii="Times New Roman" w:hAnsi="Times New Roman"/>
          <w:sz w:val="26"/>
          <w:szCs w:val="26"/>
        </w:rPr>
        <w:t xml:space="preserve">Takim </w:t>
      </w:r>
      <w:proofErr w:type="spellStart"/>
      <w:r w:rsidRPr="00132433">
        <w:rPr>
          <w:rFonts w:ascii="Times New Roman" w:hAnsi="Times New Roman"/>
          <w:sz w:val="26"/>
          <w:szCs w:val="26"/>
        </w:rPr>
        <w:t>i</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zhvilluar</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në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datën</w:t>
      </w:r>
      <w:proofErr w:type="spellEnd"/>
      <w:r w:rsidRPr="00132433">
        <w:rPr>
          <w:rFonts w:ascii="Times New Roman" w:hAnsi="Times New Roman"/>
          <w:sz w:val="26"/>
          <w:szCs w:val="26"/>
        </w:rPr>
        <w:t xml:space="preserve"> 18 </w:t>
      </w:r>
      <w:proofErr w:type="spellStart"/>
      <w:r w:rsidR="0055111A" w:rsidRPr="00132433">
        <w:rPr>
          <w:rFonts w:ascii="Times New Roman" w:hAnsi="Times New Roman"/>
          <w:sz w:val="26"/>
          <w:szCs w:val="26"/>
        </w:rPr>
        <w:t>n</w:t>
      </w:r>
      <w:r w:rsidRPr="00132433">
        <w:rPr>
          <w:rFonts w:ascii="Times New Roman" w:hAnsi="Times New Roman"/>
          <w:sz w:val="26"/>
          <w:szCs w:val="26"/>
        </w:rPr>
        <w:t>ëntor</w:t>
      </w:r>
      <w:proofErr w:type="spellEnd"/>
      <w:r w:rsidRPr="00132433">
        <w:rPr>
          <w:rFonts w:ascii="Times New Roman" w:hAnsi="Times New Roman"/>
          <w:sz w:val="26"/>
          <w:szCs w:val="26"/>
        </w:rPr>
        <w:t xml:space="preserve"> 2024 </w:t>
      </w:r>
      <w:proofErr w:type="spellStart"/>
      <w:r w:rsidRPr="00132433">
        <w:rPr>
          <w:rFonts w:ascii="Times New Roman" w:hAnsi="Times New Roman"/>
          <w:sz w:val="26"/>
          <w:szCs w:val="26"/>
        </w:rPr>
        <w:t>në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Tiranë</w:t>
      </w:r>
      <w:proofErr w:type="spellEnd"/>
      <w:r w:rsidRPr="00132433">
        <w:rPr>
          <w:rFonts w:ascii="Times New Roman" w:hAnsi="Times New Roman"/>
          <w:sz w:val="26"/>
          <w:szCs w:val="26"/>
        </w:rPr>
        <w:t>.</w:t>
      </w:r>
    </w:p>
    <w:p w14:paraId="4D17F453" w14:textId="77777777" w:rsidR="004E4F5F" w:rsidRPr="00132433" w:rsidRDefault="004E4F5F" w:rsidP="00132433">
      <w:pPr>
        <w:contextualSpacing/>
        <w:jc w:val="both"/>
        <w:rPr>
          <w:rFonts w:ascii="Times New Roman" w:hAnsi="Times New Roman"/>
          <w:sz w:val="26"/>
          <w:szCs w:val="26"/>
        </w:rPr>
      </w:pPr>
    </w:p>
    <w:p w14:paraId="0441B92A" w14:textId="44AF5696" w:rsidR="004E4F5F" w:rsidRPr="00132433" w:rsidRDefault="004E4F5F" w:rsidP="00132433">
      <w:pPr>
        <w:contextualSpacing/>
        <w:jc w:val="both"/>
        <w:rPr>
          <w:rFonts w:ascii="Times New Roman" w:hAnsi="Times New Roman"/>
          <w:sz w:val="26"/>
          <w:szCs w:val="26"/>
        </w:rPr>
      </w:pPr>
      <w:proofErr w:type="spellStart"/>
      <w:r w:rsidRPr="00132433">
        <w:rPr>
          <w:rFonts w:ascii="Times New Roman" w:hAnsi="Times New Roman"/>
          <w:sz w:val="26"/>
          <w:szCs w:val="26"/>
        </w:rPr>
        <w:t>Takimi</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w:t>
      </w:r>
      <w:r w:rsidR="00447C60" w:rsidRPr="00132433">
        <w:rPr>
          <w:rFonts w:ascii="Times New Roman" w:hAnsi="Times New Roman"/>
          <w:sz w:val="26"/>
          <w:szCs w:val="26"/>
        </w:rPr>
        <w:t>ë</w:t>
      </w:r>
      <w:r w:rsidRPr="00132433">
        <w:rPr>
          <w:rFonts w:ascii="Times New Roman" w:hAnsi="Times New Roman"/>
          <w:sz w:val="26"/>
          <w:szCs w:val="26"/>
        </w:rPr>
        <w:t>rmbyll</w:t>
      </w:r>
      <w:r w:rsidR="00447C60" w:rsidRPr="00132433">
        <w:rPr>
          <w:rFonts w:ascii="Times New Roman" w:hAnsi="Times New Roman"/>
          <w:sz w:val="26"/>
          <w:szCs w:val="26"/>
        </w:rPr>
        <w:t>ë</w:t>
      </w:r>
      <w:r w:rsidRPr="00132433">
        <w:rPr>
          <w:rFonts w:ascii="Times New Roman" w:hAnsi="Times New Roman"/>
          <w:sz w:val="26"/>
          <w:szCs w:val="26"/>
        </w:rPr>
        <w:t>s</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w:t>
      </w:r>
      <w:r w:rsidR="00447C60" w:rsidRPr="00132433">
        <w:rPr>
          <w:rFonts w:ascii="Times New Roman" w:hAnsi="Times New Roman"/>
          <w:sz w:val="26"/>
          <w:szCs w:val="26"/>
        </w:rPr>
        <w:t>ë</w:t>
      </w:r>
      <w:r w:rsidRPr="00132433">
        <w:rPr>
          <w:rFonts w:ascii="Times New Roman" w:hAnsi="Times New Roman"/>
          <w:sz w:val="26"/>
          <w:szCs w:val="26"/>
        </w:rPr>
        <w:t>r</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konsultim</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publ</w:t>
      </w:r>
      <w:r w:rsidR="002E312A" w:rsidRPr="00132433">
        <w:rPr>
          <w:rFonts w:ascii="Times New Roman" w:hAnsi="Times New Roman"/>
          <w:sz w:val="26"/>
          <w:szCs w:val="26"/>
        </w:rPr>
        <w:t>ik</w:t>
      </w:r>
      <w:proofErr w:type="spellEnd"/>
      <w:r w:rsidRPr="00132433">
        <w:rPr>
          <w:rFonts w:ascii="Times New Roman" w:hAnsi="Times New Roman"/>
          <w:sz w:val="26"/>
          <w:szCs w:val="26"/>
        </w:rPr>
        <w:t xml:space="preserve"> </w:t>
      </w:r>
      <w:proofErr w:type="spellStart"/>
      <w:r w:rsidR="00447C60" w:rsidRPr="00132433">
        <w:rPr>
          <w:rFonts w:ascii="Times New Roman" w:hAnsi="Times New Roman"/>
          <w:sz w:val="26"/>
          <w:szCs w:val="26"/>
        </w:rPr>
        <w:t>ë</w:t>
      </w:r>
      <w:r w:rsidRPr="00132433">
        <w:rPr>
          <w:rFonts w:ascii="Times New Roman" w:hAnsi="Times New Roman"/>
          <w:sz w:val="26"/>
          <w:szCs w:val="26"/>
        </w:rPr>
        <w:t>sht</w:t>
      </w:r>
      <w:r w:rsidR="00447C60" w:rsidRPr="00132433">
        <w:rPr>
          <w:rFonts w:ascii="Times New Roman" w:hAnsi="Times New Roman"/>
          <w:sz w:val="26"/>
          <w:szCs w:val="26"/>
        </w:rPr>
        <w: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zhvilluar</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n</w:t>
      </w:r>
      <w:r w:rsidR="00447C60" w:rsidRPr="00132433">
        <w:rPr>
          <w:rFonts w:ascii="Times New Roman" w:hAnsi="Times New Roman"/>
          <w:sz w:val="26"/>
          <w:szCs w:val="26"/>
        </w:rPr>
        <w: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dat</w:t>
      </w:r>
      <w:r w:rsidR="00447C60" w:rsidRPr="00132433">
        <w:rPr>
          <w:rFonts w:ascii="Times New Roman" w:hAnsi="Times New Roman"/>
          <w:sz w:val="26"/>
          <w:szCs w:val="26"/>
        </w:rPr>
        <w:t>ë</w:t>
      </w:r>
      <w:proofErr w:type="spellEnd"/>
      <w:r w:rsidR="005A36B0" w:rsidRPr="00132433">
        <w:rPr>
          <w:rFonts w:ascii="Times New Roman" w:hAnsi="Times New Roman"/>
          <w:sz w:val="26"/>
          <w:szCs w:val="26"/>
        </w:rPr>
        <w:t xml:space="preserve"> 18 </w:t>
      </w:r>
      <w:proofErr w:type="spellStart"/>
      <w:r w:rsidR="0055111A" w:rsidRPr="00132433">
        <w:rPr>
          <w:rFonts w:ascii="Times New Roman" w:hAnsi="Times New Roman"/>
          <w:sz w:val="26"/>
          <w:szCs w:val="26"/>
        </w:rPr>
        <w:t>n</w:t>
      </w:r>
      <w:r w:rsidR="005A36B0" w:rsidRPr="00132433">
        <w:rPr>
          <w:rFonts w:ascii="Times New Roman" w:hAnsi="Times New Roman"/>
          <w:sz w:val="26"/>
          <w:szCs w:val="26"/>
        </w:rPr>
        <w:t>ëntor</w:t>
      </w:r>
      <w:proofErr w:type="spellEnd"/>
      <w:r w:rsidR="005A36B0" w:rsidRPr="00132433">
        <w:rPr>
          <w:rFonts w:ascii="Times New Roman" w:hAnsi="Times New Roman"/>
          <w:sz w:val="26"/>
          <w:szCs w:val="26"/>
        </w:rPr>
        <w:t xml:space="preserve"> 2024, </w:t>
      </w:r>
      <w:proofErr w:type="spellStart"/>
      <w:r w:rsidR="005A36B0" w:rsidRPr="00132433">
        <w:rPr>
          <w:rFonts w:ascii="Times New Roman" w:hAnsi="Times New Roman"/>
          <w:sz w:val="26"/>
          <w:szCs w:val="26"/>
        </w:rPr>
        <w:t>ora</w:t>
      </w:r>
      <w:proofErr w:type="spellEnd"/>
      <w:r w:rsidR="005A36B0" w:rsidRPr="00132433">
        <w:rPr>
          <w:rFonts w:ascii="Times New Roman" w:hAnsi="Times New Roman"/>
          <w:sz w:val="26"/>
          <w:szCs w:val="26"/>
        </w:rPr>
        <w:t xml:space="preserve"> </w:t>
      </w:r>
      <w:r w:rsidRPr="00132433">
        <w:rPr>
          <w:rFonts w:ascii="Times New Roman" w:hAnsi="Times New Roman"/>
          <w:sz w:val="26"/>
          <w:szCs w:val="26"/>
        </w:rPr>
        <w:t xml:space="preserve">9:00, </w:t>
      </w:r>
      <w:proofErr w:type="spellStart"/>
      <w:r w:rsidRPr="00132433">
        <w:rPr>
          <w:rFonts w:ascii="Times New Roman" w:hAnsi="Times New Roman"/>
          <w:sz w:val="26"/>
          <w:szCs w:val="26"/>
        </w:rPr>
        <w:t>n</w:t>
      </w:r>
      <w:r w:rsidR="00447C60" w:rsidRPr="00132433">
        <w:rPr>
          <w:rFonts w:ascii="Times New Roman" w:hAnsi="Times New Roman"/>
          <w:sz w:val="26"/>
          <w:szCs w:val="26"/>
        </w:rPr>
        <w: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Tiran</w:t>
      </w:r>
      <w:r w:rsidR="00447C60" w:rsidRPr="00132433">
        <w:rPr>
          <w:rFonts w:ascii="Times New Roman" w:hAnsi="Times New Roman"/>
          <w:sz w:val="26"/>
          <w:szCs w:val="26"/>
        </w:rPr>
        <w:t>ë</w:t>
      </w:r>
      <w:proofErr w:type="spellEnd"/>
      <w:r w:rsidR="0055111A" w:rsidRPr="00132433">
        <w:rPr>
          <w:rFonts w:ascii="Times New Roman" w:hAnsi="Times New Roman"/>
          <w:sz w:val="26"/>
          <w:szCs w:val="26"/>
        </w:rPr>
        <w:t>,</w:t>
      </w:r>
      <w:r w:rsidRPr="00132433">
        <w:rPr>
          <w:rFonts w:ascii="Times New Roman" w:hAnsi="Times New Roman"/>
          <w:sz w:val="26"/>
          <w:szCs w:val="26"/>
        </w:rPr>
        <w:t xml:space="preserve"> me </w:t>
      </w:r>
      <w:proofErr w:type="spellStart"/>
      <w:r w:rsidRPr="00132433">
        <w:rPr>
          <w:rFonts w:ascii="Times New Roman" w:hAnsi="Times New Roman"/>
          <w:sz w:val="26"/>
          <w:szCs w:val="26"/>
        </w:rPr>
        <w:t>pjes</w:t>
      </w:r>
      <w:r w:rsidR="00447C60" w:rsidRPr="00132433">
        <w:rPr>
          <w:rFonts w:ascii="Times New Roman" w:hAnsi="Times New Roman"/>
          <w:sz w:val="26"/>
          <w:szCs w:val="26"/>
        </w:rPr>
        <w:t>ë</w:t>
      </w:r>
      <w:r w:rsidRPr="00132433">
        <w:rPr>
          <w:rFonts w:ascii="Times New Roman" w:hAnsi="Times New Roman"/>
          <w:sz w:val="26"/>
          <w:szCs w:val="26"/>
        </w:rPr>
        <w:t>marrjen</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si</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m</w:t>
      </w:r>
      <w:r w:rsidR="00447C60" w:rsidRPr="00132433">
        <w:rPr>
          <w:rFonts w:ascii="Times New Roman" w:hAnsi="Times New Roman"/>
          <w:sz w:val="26"/>
          <w:szCs w:val="26"/>
        </w:rPr>
        <w: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posht</w:t>
      </w:r>
      <w:r w:rsidR="00447C60" w:rsidRPr="00132433">
        <w:rPr>
          <w:rFonts w:ascii="Times New Roman" w:hAnsi="Times New Roman"/>
          <w:sz w:val="26"/>
          <w:szCs w:val="26"/>
        </w:rPr>
        <w:t>ë</w:t>
      </w:r>
      <w:proofErr w:type="spellEnd"/>
      <w:r w:rsidRPr="00132433">
        <w:rPr>
          <w:rFonts w:ascii="Times New Roman" w:hAnsi="Times New Roman"/>
          <w:sz w:val="26"/>
          <w:szCs w:val="26"/>
        </w:rPr>
        <w:t>:</w:t>
      </w:r>
      <w:bookmarkStart w:id="0" w:name="_Hlk185849263"/>
    </w:p>
    <w:p w14:paraId="27FAF913" w14:textId="77777777" w:rsidR="004E4F5F" w:rsidRPr="00132433" w:rsidRDefault="004E4F5F" w:rsidP="00132433">
      <w:pPr>
        <w:contextualSpacing/>
        <w:jc w:val="both"/>
        <w:rPr>
          <w:rFonts w:ascii="Times New Roman" w:hAnsi="Times New Roman"/>
          <w:sz w:val="26"/>
          <w:szCs w:val="26"/>
        </w:rPr>
      </w:pPr>
    </w:p>
    <w:tbl>
      <w:tblPr>
        <w:tblStyle w:val="TableGrid"/>
        <w:tblW w:w="0" w:type="auto"/>
        <w:tblLook w:val="04A0" w:firstRow="1" w:lastRow="0" w:firstColumn="1" w:lastColumn="0" w:noHBand="0" w:noVBand="1"/>
      </w:tblPr>
      <w:tblGrid>
        <w:gridCol w:w="8815"/>
      </w:tblGrid>
      <w:tr w:rsidR="00273FAE" w:rsidRPr="00132433" w14:paraId="4BEAEC75" w14:textId="77777777" w:rsidTr="005A36B0">
        <w:tc>
          <w:tcPr>
            <w:tcW w:w="8815" w:type="dxa"/>
          </w:tcPr>
          <w:p w14:paraId="79264325" w14:textId="77777777" w:rsidR="00273FAE" w:rsidRPr="00132433" w:rsidRDefault="00273FAE" w:rsidP="00132433">
            <w:pPr>
              <w:contextualSpacing/>
              <w:jc w:val="both"/>
              <w:rPr>
                <w:rFonts w:ascii="Times New Roman" w:hAnsi="Times New Roman"/>
                <w:sz w:val="26"/>
                <w:szCs w:val="26"/>
              </w:rPr>
            </w:pPr>
            <w:proofErr w:type="spellStart"/>
            <w:r w:rsidRPr="00132433">
              <w:rPr>
                <w:rFonts w:ascii="Times New Roman" w:hAnsi="Times New Roman"/>
                <w:sz w:val="26"/>
                <w:szCs w:val="26"/>
              </w:rPr>
              <w:t>Ministrja</w:t>
            </w:r>
            <w:proofErr w:type="spellEnd"/>
            <w:r w:rsidRPr="00132433">
              <w:rPr>
                <w:rFonts w:ascii="Times New Roman" w:hAnsi="Times New Roman"/>
                <w:sz w:val="26"/>
                <w:szCs w:val="26"/>
              </w:rPr>
              <w:t xml:space="preserve"> e </w:t>
            </w:r>
            <w:proofErr w:type="spellStart"/>
            <w:r w:rsidRPr="00132433">
              <w:rPr>
                <w:rFonts w:ascii="Times New Roman" w:hAnsi="Times New Roman"/>
                <w:sz w:val="26"/>
                <w:szCs w:val="26"/>
              </w:rPr>
              <w:t>Turizmit</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dhe</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Mjedisit</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Znj</w:t>
            </w:r>
            <w:proofErr w:type="spellEnd"/>
            <w:r w:rsidRPr="00132433">
              <w:rPr>
                <w:rFonts w:ascii="Times New Roman" w:hAnsi="Times New Roman"/>
                <w:sz w:val="26"/>
                <w:szCs w:val="26"/>
              </w:rPr>
              <w:t xml:space="preserve">. Mirela </w:t>
            </w:r>
            <w:proofErr w:type="spellStart"/>
            <w:r w:rsidRPr="00132433">
              <w:rPr>
                <w:rFonts w:ascii="Times New Roman" w:hAnsi="Times New Roman"/>
                <w:sz w:val="26"/>
                <w:szCs w:val="26"/>
              </w:rPr>
              <w:t>Kumbaro</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Furxhi</w:t>
            </w:r>
            <w:proofErr w:type="spellEnd"/>
          </w:p>
        </w:tc>
      </w:tr>
      <w:tr w:rsidR="00273FAE" w:rsidRPr="00132433" w14:paraId="1ABD40D8" w14:textId="77777777" w:rsidTr="005A36B0">
        <w:tc>
          <w:tcPr>
            <w:tcW w:w="8815" w:type="dxa"/>
          </w:tcPr>
          <w:p w14:paraId="0E7E34D3" w14:textId="77777777" w:rsidR="00273FAE" w:rsidRPr="00132433" w:rsidRDefault="00273FAE" w:rsidP="00132433">
            <w:pPr>
              <w:contextualSpacing/>
              <w:jc w:val="both"/>
              <w:rPr>
                <w:rFonts w:ascii="Times New Roman" w:hAnsi="Times New Roman"/>
                <w:sz w:val="26"/>
                <w:szCs w:val="26"/>
              </w:rPr>
            </w:pPr>
            <w:proofErr w:type="spellStart"/>
            <w:r w:rsidRPr="00132433">
              <w:rPr>
                <w:rFonts w:ascii="Times New Roman" w:hAnsi="Times New Roman"/>
                <w:sz w:val="26"/>
                <w:szCs w:val="26"/>
              </w:rPr>
              <w:t>Zëvendësministër</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Znj</w:t>
            </w:r>
            <w:proofErr w:type="spellEnd"/>
            <w:r w:rsidRPr="00132433">
              <w:rPr>
                <w:rFonts w:ascii="Times New Roman" w:hAnsi="Times New Roman"/>
                <w:sz w:val="26"/>
                <w:szCs w:val="26"/>
              </w:rPr>
              <w:t>. Ilva Gjuzi</w:t>
            </w:r>
          </w:p>
        </w:tc>
      </w:tr>
      <w:tr w:rsidR="00273FAE" w:rsidRPr="00132433" w14:paraId="264E9027" w14:textId="77777777" w:rsidTr="005A36B0">
        <w:tc>
          <w:tcPr>
            <w:tcW w:w="8815" w:type="dxa"/>
          </w:tcPr>
          <w:p w14:paraId="696D6F2A" w14:textId="77777777" w:rsidR="00273FAE" w:rsidRPr="00132433" w:rsidRDefault="00273FAE" w:rsidP="00132433">
            <w:pPr>
              <w:contextualSpacing/>
              <w:jc w:val="both"/>
              <w:rPr>
                <w:rFonts w:ascii="Times New Roman" w:hAnsi="Times New Roman"/>
                <w:sz w:val="26"/>
                <w:szCs w:val="26"/>
              </w:rPr>
            </w:pPr>
            <w:proofErr w:type="spellStart"/>
            <w:r w:rsidRPr="00132433">
              <w:rPr>
                <w:rFonts w:ascii="Times New Roman" w:hAnsi="Times New Roman"/>
                <w:sz w:val="26"/>
                <w:szCs w:val="26"/>
              </w:rPr>
              <w:t>Drejtor</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i</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Përgjithshëm</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Znj</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Herida</w:t>
            </w:r>
            <w:proofErr w:type="spellEnd"/>
            <w:r w:rsidRPr="00132433">
              <w:rPr>
                <w:rFonts w:ascii="Times New Roman" w:hAnsi="Times New Roman"/>
                <w:sz w:val="26"/>
                <w:szCs w:val="26"/>
              </w:rPr>
              <w:t xml:space="preserve"> Duro</w:t>
            </w:r>
          </w:p>
        </w:tc>
      </w:tr>
      <w:tr w:rsidR="00273FAE" w:rsidRPr="00132433" w14:paraId="360D1468" w14:textId="77777777" w:rsidTr="005A36B0">
        <w:tc>
          <w:tcPr>
            <w:tcW w:w="8815" w:type="dxa"/>
          </w:tcPr>
          <w:p w14:paraId="2EFCDF3E" w14:textId="77777777" w:rsidR="00273FAE" w:rsidRPr="00132433" w:rsidRDefault="00273FAE" w:rsidP="00132433">
            <w:pPr>
              <w:contextualSpacing/>
              <w:jc w:val="both"/>
              <w:rPr>
                <w:rFonts w:ascii="Times New Roman" w:hAnsi="Times New Roman"/>
                <w:sz w:val="26"/>
                <w:szCs w:val="26"/>
              </w:rPr>
            </w:pPr>
            <w:r w:rsidRPr="00132433">
              <w:rPr>
                <w:rFonts w:ascii="Times New Roman" w:hAnsi="Times New Roman"/>
                <w:sz w:val="26"/>
                <w:szCs w:val="26"/>
              </w:rPr>
              <w:t xml:space="preserve">GIZ, </w:t>
            </w:r>
            <w:proofErr w:type="spellStart"/>
            <w:r w:rsidRPr="00132433">
              <w:rPr>
                <w:rFonts w:ascii="Times New Roman" w:hAnsi="Times New Roman"/>
                <w:sz w:val="26"/>
                <w:szCs w:val="26"/>
              </w:rPr>
              <w:t>Znj</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Sofjola</w:t>
            </w:r>
            <w:proofErr w:type="spellEnd"/>
            <w:r w:rsidRPr="00132433">
              <w:rPr>
                <w:rFonts w:ascii="Times New Roman" w:hAnsi="Times New Roman"/>
                <w:sz w:val="26"/>
                <w:szCs w:val="26"/>
              </w:rPr>
              <w:t xml:space="preserve"> Kotelli</w:t>
            </w:r>
          </w:p>
        </w:tc>
      </w:tr>
      <w:tr w:rsidR="00273FAE" w:rsidRPr="00132433" w14:paraId="3004778F" w14:textId="77777777" w:rsidTr="005A36B0">
        <w:tc>
          <w:tcPr>
            <w:tcW w:w="8815" w:type="dxa"/>
          </w:tcPr>
          <w:p w14:paraId="2ED4AD2E" w14:textId="77777777" w:rsidR="00273FAE" w:rsidRPr="00132433" w:rsidRDefault="00273FAE" w:rsidP="00132433">
            <w:pPr>
              <w:contextualSpacing/>
              <w:jc w:val="both"/>
              <w:rPr>
                <w:rFonts w:ascii="Times New Roman" w:hAnsi="Times New Roman"/>
                <w:sz w:val="26"/>
                <w:szCs w:val="26"/>
              </w:rPr>
            </w:pPr>
            <w:proofErr w:type="spellStart"/>
            <w:r w:rsidRPr="00132433">
              <w:rPr>
                <w:rFonts w:ascii="Times New Roman" w:hAnsi="Times New Roman"/>
                <w:sz w:val="26"/>
                <w:szCs w:val="26"/>
              </w:rPr>
              <w:t>Ekspertë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kroatë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Horëarth</w:t>
            </w:r>
            <w:proofErr w:type="spellEnd"/>
            <w:r w:rsidRPr="00132433">
              <w:rPr>
                <w:rFonts w:ascii="Times New Roman" w:hAnsi="Times New Roman"/>
                <w:sz w:val="26"/>
                <w:szCs w:val="26"/>
              </w:rPr>
              <w:t xml:space="preserve"> (Majlind </w:t>
            </w:r>
            <w:proofErr w:type="spellStart"/>
            <w:r w:rsidRPr="00132433">
              <w:rPr>
                <w:rFonts w:ascii="Times New Roman" w:hAnsi="Times New Roman"/>
                <w:sz w:val="26"/>
                <w:szCs w:val="26"/>
              </w:rPr>
              <w:t>Lazimi</w:t>
            </w:r>
            <w:proofErr w:type="spellEnd"/>
            <w:r w:rsidRPr="00132433">
              <w:rPr>
                <w:rFonts w:ascii="Times New Roman" w:hAnsi="Times New Roman"/>
                <w:sz w:val="26"/>
                <w:szCs w:val="26"/>
              </w:rPr>
              <w:t>, Sinisa Topalovic)</w:t>
            </w:r>
          </w:p>
        </w:tc>
      </w:tr>
      <w:tr w:rsidR="00273FAE" w:rsidRPr="00132433" w14:paraId="51130444" w14:textId="77777777" w:rsidTr="005A36B0">
        <w:tc>
          <w:tcPr>
            <w:tcW w:w="8815" w:type="dxa"/>
          </w:tcPr>
          <w:p w14:paraId="366B651E" w14:textId="77777777" w:rsidR="00273FAE" w:rsidRPr="00132433" w:rsidRDefault="00273FAE" w:rsidP="00132433">
            <w:pPr>
              <w:contextualSpacing/>
              <w:rPr>
                <w:rFonts w:ascii="Times New Roman" w:hAnsi="Times New Roman"/>
                <w:sz w:val="26"/>
                <w:szCs w:val="26"/>
              </w:rPr>
            </w:pPr>
            <w:r w:rsidRPr="00132433">
              <w:rPr>
                <w:rFonts w:ascii="Times New Roman" w:hAnsi="Times New Roman"/>
                <w:sz w:val="26"/>
                <w:szCs w:val="26"/>
              </w:rPr>
              <w:t xml:space="preserve">Elite Travel Group- Elvis </w:t>
            </w:r>
            <w:proofErr w:type="spellStart"/>
            <w:r w:rsidRPr="00132433">
              <w:rPr>
                <w:rFonts w:ascii="Times New Roman" w:hAnsi="Times New Roman"/>
                <w:sz w:val="26"/>
                <w:szCs w:val="26"/>
              </w:rPr>
              <w:t>Kotherja</w:t>
            </w:r>
            <w:proofErr w:type="spellEnd"/>
          </w:p>
        </w:tc>
      </w:tr>
      <w:tr w:rsidR="00273FAE" w:rsidRPr="00132433" w14:paraId="3D2C357D" w14:textId="77777777" w:rsidTr="005A36B0">
        <w:trPr>
          <w:trHeight w:val="440"/>
        </w:trPr>
        <w:tc>
          <w:tcPr>
            <w:tcW w:w="8815" w:type="dxa"/>
          </w:tcPr>
          <w:p w14:paraId="619792C5" w14:textId="77777777" w:rsidR="00273FAE" w:rsidRPr="00132433" w:rsidRDefault="00273FAE" w:rsidP="00132433">
            <w:pPr>
              <w:contextualSpacing/>
              <w:rPr>
                <w:rFonts w:ascii="Times New Roman" w:hAnsi="Times New Roman"/>
                <w:sz w:val="26"/>
                <w:szCs w:val="26"/>
              </w:rPr>
            </w:pPr>
            <w:proofErr w:type="spellStart"/>
            <w:r w:rsidRPr="00132433">
              <w:rPr>
                <w:rFonts w:ascii="Times New Roman" w:hAnsi="Times New Roman"/>
                <w:sz w:val="26"/>
                <w:szCs w:val="26"/>
              </w:rPr>
              <w:t>Shoqata</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Shqiptare</w:t>
            </w:r>
            <w:proofErr w:type="spellEnd"/>
            <w:r w:rsidRPr="00132433">
              <w:rPr>
                <w:rFonts w:ascii="Times New Roman" w:hAnsi="Times New Roman"/>
                <w:sz w:val="26"/>
                <w:szCs w:val="26"/>
              </w:rPr>
              <w:t xml:space="preserve"> e </w:t>
            </w:r>
            <w:proofErr w:type="spellStart"/>
            <w:r w:rsidRPr="00132433">
              <w:rPr>
                <w:rFonts w:ascii="Times New Roman" w:hAnsi="Times New Roman"/>
                <w:sz w:val="26"/>
                <w:szCs w:val="26"/>
              </w:rPr>
              <w:t>Turizmit</w:t>
            </w:r>
            <w:proofErr w:type="spellEnd"/>
            <w:r w:rsidRPr="00132433">
              <w:rPr>
                <w:rFonts w:ascii="Times New Roman" w:hAnsi="Times New Roman"/>
                <w:sz w:val="26"/>
                <w:szCs w:val="26"/>
              </w:rPr>
              <w:t xml:space="preserve">- Zak </w:t>
            </w:r>
            <w:proofErr w:type="spellStart"/>
            <w:r w:rsidRPr="00132433">
              <w:rPr>
                <w:rFonts w:ascii="Times New Roman" w:hAnsi="Times New Roman"/>
                <w:sz w:val="26"/>
                <w:szCs w:val="26"/>
              </w:rPr>
              <w:t>Topuzi</w:t>
            </w:r>
            <w:proofErr w:type="spellEnd"/>
          </w:p>
          <w:p w14:paraId="0EE68941" w14:textId="77777777" w:rsidR="00273FAE" w:rsidRPr="00132433" w:rsidRDefault="00273FAE" w:rsidP="00132433">
            <w:pPr>
              <w:contextualSpacing/>
              <w:jc w:val="both"/>
              <w:rPr>
                <w:rFonts w:ascii="Times New Roman" w:hAnsi="Times New Roman"/>
                <w:sz w:val="26"/>
                <w:szCs w:val="26"/>
              </w:rPr>
            </w:pPr>
          </w:p>
        </w:tc>
      </w:tr>
      <w:tr w:rsidR="00273FAE" w:rsidRPr="00132433" w14:paraId="5D6FB0CE" w14:textId="77777777" w:rsidTr="005A36B0">
        <w:tc>
          <w:tcPr>
            <w:tcW w:w="8815" w:type="dxa"/>
          </w:tcPr>
          <w:p w14:paraId="640CE30F" w14:textId="77777777" w:rsidR="00273FAE" w:rsidRPr="00132433" w:rsidRDefault="00273FAE" w:rsidP="00132433">
            <w:pPr>
              <w:contextualSpacing/>
              <w:jc w:val="both"/>
              <w:rPr>
                <w:rFonts w:ascii="Times New Roman" w:hAnsi="Times New Roman"/>
                <w:sz w:val="26"/>
                <w:szCs w:val="26"/>
              </w:rPr>
            </w:pPr>
            <w:proofErr w:type="spellStart"/>
            <w:r w:rsidRPr="00132433">
              <w:rPr>
                <w:rFonts w:ascii="Times New Roman" w:hAnsi="Times New Roman"/>
                <w:sz w:val="26"/>
                <w:szCs w:val="26"/>
              </w:rPr>
              <w:t>Pegasos</w:t>
            </w:r>
            <w:proofErr w:type="spellEnd"/>
            <w:r w:rsidRPr="00132433">
              <w:rPr>
                <w:rFonts w:ascii="Times New Roman" w:hAnsi="Times New Roman"/>
                <w:sz w:val="26"/>
                <w:szCs w:val="26"/>
              </w:rPr>
              <w:t xml:space="preserve"> Travel-</w:t>
            </w:r>
          </w:p>
        </w:tc>
      </w:tr>
      <w:tr w:rsidR="00273FAE" w:rsidRPr="00132433" w14:paraId="1C88FD87" w14:textId="77777777" w:rsidTr="005A36B0">
        <w:tc>
          <w:tcPr>
            <w:tcW w:w="8815" w:type="dxa"/>
          </w:tcPr>
          <w:p w14:paraId="20DEC06E" w14:textId="77777777" w:rsidR="00273FAE" w:rsidRPr="00132433" w:rsidRDefault="00273FAE" w:rsidP="00132433">
            <w:pPr>
              <w:contextualSpacing/>
              <w:rPr>
                <w:rFonts w:ascii="Times New Roman" w:hAnsi="Times New Roman"/>
                <w:sz w:val="26"/>
                <w:szCs w:val="26"/>
              </w:rPr>
            </w:pPr>
            <w:r w:rsidRPr="00132433">
              <w:rPr>
                <w:rFonts w:ascii="Times New Roman" w:hAnsi="Times New Roman"/>
                <w:sz w:val="26"/>
                <w:szCs w:val="26"/>
              </w:rPr>
              <w:t>Arjana Isaku</w:t>
            </w:r>
          </w:p>
        </w:tc>
      </w:tr>
      <w:tr w:rsidR="00273FAE" w:rsidRPr="00132433" w14:paraId="2663FF42" w14:textId="77777777" w:rsidTr="005A36B0">
        <w:trPr>
          <w:trHeight w:val="647"/>
        </w:trPr>
        <w:tc>
          <w:tcPr>
            <w:tcW w:w="8815" w:type="dxa"/>
          </w:tcPr>
          <w:p w14:paraId="4E72D50C" w14:textId="77777777" w:rsidR="00273FAE" w:rsidRPr="00132433" w:rsidRDefault="00273FAE" w:rsidP="00132433">
            <w:pPr>
              <w:contextualSpacing/>
              <w:rPr>
                <w:rFonts w:ascii="Times New Roman" w:hAnsi="Times New Roman"/>
                <w:sz w:val="26"/>
                <w:szCs w:val="26"/>
              </w:rPr>
            </w:pPr>
            <w:proofErr w:type="spellStart"/>
            <w:r w:rsidRPr="00132433">
              <w:rPr>
                <w:rFonts w:ascii="Times New Roman" w:hAnsi="Times New Roman"/>
                <w:sz w:val="26"/>
                <w:szCs w:val="26"/>
              </w:rPr>
              <w:t>Shoqata</w:t>
            </w:r>
            <w:proofErr w:type="spellEnd"/>
            <w:r w:rsidRPr="00132433">
              <w:rPr>
                <w:rFonts w:ascii="Times New Roman" w:hAnsi="Times New Roman"/>
                <w:sz w:val="26"/>
                <w:szCs w:val="26"/>
              </w:rPr>
              <w:t xml:space="preserve"> e </w:t>
            </w:r>
            <w:proofErr w:type="spellStart"/>
            <w:r w:rsidRPr="00132433">
              <w:rPr>
                <w:rFonts w:ascii="Times New Roman" w:hAnsi="Times New Roman"/>
                <w:sz w:val="26"/>
                <w:szCs w:val="26"/>
              </w:rPr>
              <w:t>Udhërrëfyesve</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Malorë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Shqiptarë</w:t>
            </w:r>
            <w:proofErr w:type="spellEnd"/>
            <w:r w:rsidRPr="00132433">
              <w:rPr>
                <w:rFonts w:ascii="Times New Roman" w:hAnsi="Times New Roman"/>
                <w:sz w:val="26"/>
                <w:szCs w:val="26"/>
              </w:rPr>
              <w:t xml:space="preserve">: Kreshnik Çupi, Ina </w:t>
            </w:r>
            <w:proofErr w:type="spellStart"/>
            <w:r w:rsidRPr="00132433">
              <w:rPr>
                <w:rFonts w:ascii="Times New Roman" w:hAnsi="Times New Roman"/>
                <w:sz w:val="26"/>
                <w:szCs w:val="26"/>
              </w:rPr>
              <w:t>Havaraj</w:t>
            </w:r>
            <w:proofErr w:type="spellEnd"/>
            <w:r w:rsidRPr="00132433">
              <w:rPr>
                <w:rFonts w:ascii="Times New Roman" w:hAnsi="Times New Roman"/>
                <w:sz w:val="26"/>
                <w:szCs w:val="26"/>
              </w:rPr>
              <w:t xml:space="preserve">, Genti </w:t>
            </w:r>
            <w:proofErr w:type="spellStart"/>
            <w:r w:rsidRPr="00132433">
              <w:rPr>
                <w:rFonts w:ascii="Times New Roman" w:hAnsi="Times New Roman"/>
                <w:sz w:val="26"/>
                <w:szCs w:val="26"/>
              </w:rPr>
              <w:t>Zaganjori</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Ornold</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Bazaj</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Enis</w:t>
            </w:r>
            <w:proofErr w:type="spellEnd"/>
            <w:r w:rsidRPr="00132433">
              <w:rPr>
                <w:rFonts w:ascii="Times New Roman" w:hAnsi="Times New Roman"/>
                <w:sz w:val="26"/>
                <w:szCs w:val="26"/>
              </w:rPr>
              <w:t xml:space="preserve"> Shehu, Fisnik Muça, Denis </w:t>
            </w:r>
            <w:proofErr w:type="spellStart"/>
            <w:r w:rsidRPr="00132433">
              <w:rPr>
                <w:rFonts w:ascii="Times New Roman" w:hAnsi="Times New Roman"/>
                <w:sz w:val="26"/>
                <w:szCs w:val="26"/>
              </w:rPr>
              <w:t>Muskaj</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Çesk</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Prebibaj</w:t>
            </w:r>
            <w:proofErr w:type="spellEnd"/>
          </w:p>
        </w:tc>
      </w:tr>
      <w:tr w:rsidR="00273FAE" w:rsidRPr="00132433" w14:paraId="08940283" w14:textId="77777777" w:rsidTr="005A36B0">
        <w:tc>
          <w:tcPr>
            <w:tcW w:w="8815" w:type="dxa"/>
          </w:tcPr>
          <w:p w14:paraId="65444EE8" w14:textId="77777777" w:rsidR="00273FAE" w:rsidRPr="00132433" w:rsidRDefault="00273FAE" w:rsidP="00132433">
            <w:pPr>
              <w:contextualSpacing/>
              <w:jc w:val="both"/>
              <w:rPr>
                <w:rFonts w:ascii="Times New Roman" w:hAnsi="Times New Roman"/>
                <w:sz w:val="26"/>
                <w:szCs w:val="26"/>
              </w:rPr>
            </w:pPr>
            <w:proofErr w:type="spellStart"/>
            <w:r w:rsidRPr="00132433">
              <w:rPr>
                <w:rFonts w:ascii="Times New Roman" w:hAnsi="Times New Roman"/>
                <w:sz w:val="26"/>
                <w:szCs w:val="26"/>
              </w:rPr>
              <w:t>Organizata</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Njerez</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dhe</w:t>
            </w:r>
            <w:proofErr w:type="spellEnd"/>
            <w:r w:rsidRPr="00132433">
              <w:rPr>
                <w:rFonts w:ascii="Times New Roman" w:hAnsi="Times New Roman"/>
                <w:sz w:val="26"/>
                <w:szCs w:val="26"/>
              </w:rPr>
              <w:t xml:space="preserve"> Ide</w:t>
            </w:r>
          </w:p>
        </w:tc>
      </w:tr>
      <w:tr w:rsidR="00273FAE" w:rsidRPr="00132433" w14:paraId="402A8739" w14:textId="77777777" w:rsidTr="005A36B0">
        <w:tc>
          <w:tcPr>
            <w:tcW w:w="8815" w:type="dxa"/>
          </w:tcPr>
          <w:p w14:paraId="3131021B" w14:textId="77777777" w:rsidR="00273FAE" w:rsidRPr="00132433" w:rsidRDefault="00273FAE" w:rsidP="00132433">
            <w:pPr>
              <w:contextualSpacing/>
              <w:jc w:val="both"/>
              <w:rPr>
                <w:rFonts w:ascii="Times New Roman" w:hAnsi="Times New Roman"/>
                <w:sz w:val="26"/>
                <w:szCs w:val="26"/>
              </w:rPr>
            </w:pPr>
            <w:proofErr w:type="spellStart"/>
            <w:r w:rsidRPr="00132433">
              <w:rPr>
                <w:rFonts w:ascii="Times New Roman" w:hAnsi="Times New Roman"/>
                <w:sz w:val="26"/>
                <w:szCs w:val="26"/>
              </w:rPr>
              <w:t>Ardiola</w:t>
            </w:r>
            <w:proofErr w:type="spellEnd"/>
            <w:r w:rsidRPr="00132433">
              <w:rPr>
                <w:rFonts w:ascii="Times New Roman" w:hAnsi="Times New Roman"/>
                <w:sz w:val="26"/>
                <w:szCs w:val="26"/>
              </w:rPr>
              <w:t xml:space="preserve"> Alikaj</w:t>
            </w:r>
          </w:p>
        </w:tc>
      </w:tr>
      <w:tr w:rsidR="00273FAE" w:rsidRPr="00132433" w14:paraId="1C589BDB" w14:textId="77777777" w:rsidTr="005A36B0">
        <w:tc>
          <w:tcPr>
            <w:tcW w:w="8815" w:type="dxa"/>
          </w:tcPr>
          <w:p w14:paraId="3A925F23" w14:textId="77777777" w:rsidR="00273FAE" w:rsidRPr="00132433" w:rsidRDefault="00273FAE" w:rsidP="00132433">
            <w:pPr>
              <w:contextualSpacing/>
              <w:jc w:val="both"/>
              <w:rPr>
                <w:rFonts w:ascii="Times New Roman" w:hAnsi="Times New Roman"/>
                <w:sz w:val="26"/>
                <w:szCs w:val="26"/>
              </w:rPr>
            </w:pPr>
            <w:r w:rsidRPr="00132433">
              <w:rPr>
                <w:rFonts w:ascii="Times New Roman" w:hAnsi="Times New Roman"/>
                <w:sz w:val="26"/>
                <w:szCs w:val="26"/>
              </w:rPr>
              <w:t>Rrahman Kasa</w:t>
            </w:r>
          </w:p>
        </w:tc>
      </w:tr>
      <w:tr w:rsidR="00273FAE" w:rsidRPr="00132433" w14:paraId="08AA7630" w14:textId="77777777" w:rsidTr="005A36B0">
        <w:trPr>
          <w:trHeight w:val="377"/>
        </w:trPr>
        <w:tc>
          <w:tcPr>
            <w:tcW w:w="8815" w:type="dxa"/>
          </w:tcPr>
          <w:p w14:paraId="0E5FE7BE" w14:textId="0FBC7576" w:rsidR="00273FAE" w:rsidRPr="00132433" w:rsidRDefault="00273FAE" w:rsidP="00132433">
            <w:pPr>
              <w:contextualSpacing/>
              <w:jc w:val="both"/>
              <w:rPr>
                <w:rFonts w:ascii="Times New Roman" w:hAnsi="Times New Roman"/>
                <w:sz w:val="26"/>
                <w:szCs w:val="26"/>
                <w:lang w:val="en-US"/>
              </w:rPr>
            </w:pPr>
            <w:r w:rsidRPr="00132433">
              <w:rPr>
                <w:rFonts w:ascii="Times New Roman" w:hAnsi="Times New Roman"/>
                <w:sz w:val="26"/>
                <w:szCs w:val="26"/>
                <w:lang w:val="en-US"/>
              </w:rPr>
              <w:t xml:space="preserve">Elton </w:t>
            </w:r>
            <w:proofErr w:type="spellStart"/>
            <w:r w:rsidRPr="00132433">
              <w:rPr>
                <w:rFonts w:ascii="Times New Roman" w:hAnsi="Times New Roman"/>
                <w:sz w:val="26"/>
                <w:szCs w:val="26"/>
                <w:lang w:val="en-US"/>
              </w:rPr>
              <w:t>Orozi</w:t>
            </w:r>
            <w:proofErr w:type="spellEnd"/>
            <w:r w:rsidRPr="00132433">
              <w:rPr>
                <w:rFonts w:ascii="Times New Roman" w:hAnsi="Times New Roman"/>
                <w:sz w:val="26"/>
                <w:szCs w:val="26"/>
                <w:lang w:val="en-US"/>
              </w:rPr>
              <w:t xml:space="preserve">, </w:t>
            </w:r>
            <w:proofErr w:type="spellStart"/>
            <w:r w:rsidRPr="00132433">
              <w:rPr>
                <w:rFonts w:ascii="Times New Roman" w:hAnsi="Times New Roman"/>
                <w:sz w:val="26"/>
                <w:szCs w:val="26"/>
                <w:lang w:val="en-US"/>
              </w:rPr>
              <w:t>Drejtor</w:t>
            </w:r>
            <w:proofErr w:type="spellEnd"/>
            <w:r w:rsidRPr="00132433">
              <w:rPr>
                <w:rFonts w:ascii="Times New Roman" w:hAnsi="Times New Roman"/>
                <w:sz w:val="26"/>
                <w:szCs w:val="26"/>
                <w:lang w:val="en-US"/>
              </w:rPr>
              <w:t xml:space="preserve">, </w:t>
            </w:r>
            <w:proofErr w:type="spellStart"/>
            <w:r w:rsidRPr="00132433">
              <w:rPr>
                <w:rFonts w:ascii="Times New Roman" w:hAnsi="Times New Roman"/>
                <w:sz w:val="26"/>
                <w:szCs w:val="26"/>
                <w:lang w:val="en-US"/>
              </w:rPr>
              <w:t>Drejtoria</w:t>
            </w:r>
            <w:proofErr w:type="spellEnd"/>
            <w:r w:rsidRPr="00132433">
              <w:rPr>
                <w:rFonts w:ascii="Times New Roman" w:hAnsi="Times New Roman"/>
                <w:sz w:val="26"/>
                <w:szCs w:val="26"/>
                <w:lang w:val="en-US"/>
              </w:rPr>
              <w:t xml:space="preserve"> e </w:t>
            </w:r>
            <w:proofErr w:type="spellStart"/>
            <w:r w:rsidRPr="00132433">
              <w:rPr>
                <w:rFonts w:ascii="Times New Roman" w:hAnsi="Times New Roman"/>
                <w:sz w:val="26"/>
                <w:szCs w:val="26"/>
                <w:lang w:val="en-US"/>
              </w:rPr>
              <w:t>Përgjithshme</w:t>
            </w:r>
            <w:proofErr w:type="spellEnd"/>
            <w:r w:rsidRPr="00132433">
              <w:rPr>
                <w:rFonts w:ascii="Times New Roman" w:hAnsi="Times New Roman"/>
                <w:sz w:val="26"/>
                <w:szCs w:val="26"/>
                <w:lang w:val="en-US"/>
              </w:rPr>
              <w:t xml:space="preserve"> e </w:t>
            </w:r>
            <w:proofErr w:type="spellStart"/>
            <w:r w:rsidRPr="00132433">
              <w:rPr>
                <w:rFonts w:ascii="Times New Roman" w:hAnsi="Times New Roman"/>
                <w:sz w:val="26"/>
                <w:szCs w:val="26"/>
                <w:lang w:val="en-US"/>
              </w:rPr>
              <w:t>Zhvillimit</w:t>
            </w:r>
            <w:proofErr w:type="spellEnd"/>
            <w:r w:rsidRPr="00132433">
              <w:rPr>
                <w:rFonts w:ascii="Times New Roman" w:hAnsi="Times New Roman"/>
                <w:sz w:val="26"/>
                <w:szCs w:val="26"/>
                <w:lang w:val="en-US"/>
              </w:rPr>
              <w:t xml:space="preserve"> </w:t>
            </w:r>
            <w:proofErr w:type="spellStart"/>
            <w:r w:rsidRPr="00132433">
              <w:rPr>
                <w:rFonts w:ascii="Times New Roman" w:hAnsi="Times New Roman"/>
                <w:sz w:val="26"/>
                <w:szCs w:val="26"/>
                <w:lang w:val="en-US"/>
              </w:rPr>
              <w:t>t</w:t>
            </w:r>
            <w:r w:rsidR="00540737">
              <w:rPr>
                <w:rFonts w:ascii="Times New Roman" w:hAnsi="Times New Roman"/>
                <w:sz w:val="26"/>
                <w:szCs w:val="26"/>
                <w:lang w:val="en-US"/>
              </w:rPr>
              <w:t>ë</w:t>
            </w:r>
            <w:proofErr w:type="spellEnd"/>
            <w:r w:rsidRPr="00132433">
              <w:rPr>
                <w:rFonts w:ascii="Times New Roman" w:hAnsi="Times New Roman"/>
                <w:sz w:val="26"/>
                <w:szCs w:val="26"/>
                <w:lang w:val="en-US"/>
              </w:rPr>
              <w:t xml:space="preserve"> </w:t>
            </w:r>
            <w:proofErr w:type="spellStart"/>
            <w:r w:rsidRPr="00132433">
              <w:rPr>
                <w:rFonts w:ascii="Times New Roman" w:hAnsi="Times New Roman"/>
                <w:sz w:val="26"/>
                <w:szCs w:val="26"/>
                <w:lang w:val="en-US"/>
              </w:rPr>
              <w:t>Turizmit</w:t>
            </w:r>
            <w:proofErr w:type="spellEnd"/>
          </w:p>
          <w:p w14:paraId="104A2CEF" w14:textId="77777777" w:rsidR="00273FAE" w:rsidRPr="00132433" w:rsidRDefault="00273FAE" w:rsidP="00132433">
            <w:pPr>
              <w:contextualSpacing/>
              <w:jc w:val="both"/>
              <w:rPr>
                <w:rFonts w:ascii="Times New Roman" w:hAnsi="Times New Roman"/>
                <w:sz w:val="26"/>
                <w:szCs w:val="26"/>
              </w:rPr>
            </w:pPr>
          </w:p>
        </w:tc>
      </w:tr>
      <w:tr w:rsidR="00273FAE" w:rsidRPr="00132433" w14:paraId="53F699BB" w14:textId="77777777" w:rsidTr="005A36B0">
        <w:trPr>
          <w:trHeight w:val="368"/>
        </w:trPr>
        <w:tc>
          <w:tcPr>
            <w:tcW w:w="8815" w:type="dxa"/>
          </w:tcPr>
          <w:p w14:paraId="0E84CD1B" w14:textId="42A63A82" w:rsidR="00273FAE" w:rsidRPr="00132433" w:rsidRDefault="00273FAE" w:rsidP="00132433">
            <w:pPr>
              <w:contextualSpacing/>
              <w:jc w:val="both"/>
              <w:rPr>
                <w:rFonts w:ascii="Times New Roman" w:hAnsi="Times New Roman"/>
                <w:sz w:val="26"/>
                <w:szCs w:val="26"/>
                <w:lang w:val="en-US"/>
              </w:rPr>
            </w:pPr>
            <w:r w:rsidRPr="00132433">
              <w:rPr>
                <w:rFonts w:ascii="Times New Roman" w:hAnsi="Times New Roman"/>
                <w:sz w:val="26"/>
                <w:szCs w:val="26"/>
                <w:lang w:val="en-US"/>
              </w:rPr>
              <w:t xml:space="preserve">Edlira </w:t>
            </w:r>
            <w:proofErr w:type="spellStart"/>
            <w:r w:rsidRPr="00132433">
              <w:rPr>
                <w:rFonts w:ascii="Times New Roman" w:hAnsi="Times New Roman"/>
                <w:sz w:val="26"/>
                <w:szCs w:val="26"/>
                <w:lang w:val="en-US"/>
              </w:rPr>
              <w:t>Zyfi</w:t>
            </w:r>
            <w:proofErr w:type="spellEnd"/>
            <w:r w:rsidRPr="00132433">
              <w:rPr>
                <w:rFonts w:ascii="Times New Roman" w:hAnsi="Times New Roman"/>
                <w:sz w:val="26"/>
                <w:szCs w:val="26"/>
                <w:lang w:val="en-US"/>
              </w:rPr>
              <w:t xml:space="preserve">, </w:t>
            </w:r>
            <w:proofErr w:type="spellStart"/>
            <w:r w:rsidRPr="00132433">
              <w:rPr>
                <w:rFonts w:ascii="Times New Roman" w:hAnsi="Times New Roman"/>
                <w:sz w:val="26"/>
                <w:szCs w:val="26"/>
                <w:lang w:val="en-US"/>
              </w:rPr>
              <w:t>Drejtor</w:t>
            </w:r>
            <w:proofErr w:type="spellEnd"/>
            <w:r w:rsidRPr="00132433">
              <w:rPr>
                <w:rFonts w:ascii="Times New Roman" w:hAnsi="Times New Roman"/>
                <w:sz w:val="26"/>
                <w:szCs w:val="26"/>
                <w:lang w:val="en-US"/>
              </w:rPr>
              <w:t xml:space="preserve">, </w:t>
            </w:r>
            <w:proofErr w:type="spellStart"/>
            <w:r w:rsidRPr="00132433">
              <w:rPr>
                <w:rFonts w:ascii="Times New Roman" w:hAnsi="Times New Roman"/>
                <w:sz w:val="26"/>
                <w:szCs w:val="26"/>
                <w:lang w:val="en-US"/>
              </w:rPr>
              <w:t>Drejtoria</w:t>
            </w:r>
            <w:proofErr w:type="spellEnd"/>
            <w:r w:rsidRPr="00132433">
              <w:rPr>
                <w:rFonts w:ascii="Times New Roman" w:hAnsi="Times New Roman"/>
                <w:sz w:val="26"/>
                <w:szCs w:val="26"/>
                <w:lang w:val="en-US"/>
              </w:rPr>
              <w:t xml:space="preserve"> e </w:t>
            </w:r>
            <w:proofErr w:type="spellStart"/>
            <w:r w:rsidRPr="00132433">
              <w:rPr>
                <w:rFonts w:ascii="Times New Roman" w:hAnsi="Times New Roman"/>
                <w:sz w:val="26"/>
                <w:szCs w:val="26"/>
                <w:lang w:val="en-US"/>
              </w:rPr>
              <w:t>Përgjithshme</w:t>
            </w:r>
            <w:proofErr w:type="spellEnd"/>
            <w:r w:rsidRPr="00132433">
              <w:rPr>
                <w:rFonts w:ascii="Times New Roman" w:hAnsi="Times New Roman"/>
                <w:sz w:val="26"/>
                <w:szCs w:val="26"/>
                <w:lang w:val="en-US"/>
              </w:rPr>
              <w:t xml:space="preserve"> e </w:t>
            </w:r>
            <w:proofErr w:type="spellStart"/>
            <w:r w:rsidRPr="00132433">
              <w:rPr>
                <w:rFonts w:ascii="Times New Roman" w:hAnsi="Times New Roman"/>
                <w:sz w:val="26"/>
                <w:szCs w:val="26"/>
                <w:lang w:val="en-US"/>
              </w:rPr>
              <w:t>Zhvillimit</w:t>
            </w:r>
            <w:proofErr w:type="spellEnd"/>
            <w:r w:rsidRPr="00132433">
              <w:rPr>
                <w:rFonts w:ascii="Times New Roman" w:hAnsi="Times New Roman"/>
                <w:sz w:val="26"/>
                <w:szCs w:val="26"/>
                <w:lang w:val="en-US"/>
              </w:rPr>
              <w:t xml:space="preserve"> </w:t>
            </w:r>
            <w:proofErr w:type="spellStart"/>
            <w:r w:rsidRPr="00132433">
              <w:rPr>
                <w:rFonts w:ascii="Times New Roman" w:hAnsi="Times New Roman"/>
                <w:sz w:val="26"/>
                <w:szCs w:val="26"/>
                <w:lang w:val="en-US"/>
              </w:rPr>
              <w:t>t</w:t>
            </w:r>
            <w:r w:rsidR="00540737">
              <w:rPr>
                <w:rFonts w:ascii="Times New Roman" w:hAnsi="Times New Roman"/>
                <w:sz w:val="26"/>
                <w:szCs w:val="26"/>
                <w:lang w:val="en-US"/>
              </w:rPr>
              <w:t>ë</w:t>
            </w:r>
            <w:proofErr w:type="spellEnd"/>
            <w:r w:rsidRPr="00132433">
              <w:rPr>
                <w:rFonts w:ascii="Times New Roman" w:hAnsi="Times New Roman"/>
                <w:sz w:val="26"/>
                <w:szCs w:val="26"/>
                <w:lang w:val="en-US"/>
              </w:rPr>
              <w:t xml:space="preserve"> </w:t>
            </w:r>
            <w:proofErr w:type="spellStart"/>
            <w:r w:rsidRPr="00132433">
              <w:rPr>
                <w:rFonts w:ascii="Times New Roman" w:hAnsi="Times New Roman"/>
                <w:sz w:val="26"/>
                <w:szCs w:val="26"/>
                <w:lang w:val="en-US"/>
              </w:rPr>
              <w:t>Turizmit</w:t>
            </w:r>
            <w:proofErr w:type="spellEnd"/>
          </w:p>
          <w:p w14:paraId="17BD4B18" w14:textId="77777777" w:rsidR="00273FAE" w:rsidRPr="00132433" w:rsidRDefault="00273FAE" w:rsidP="00132433">
            <w:pPr>
              <w:contextualSpacing/>
              <w:jc w:val="both"/>
              <w:rPr>
                <w:rFonts w:ascii="Times New Roman" w:hAnsi="Times New Roman"/>
                <w:sz w:val="26"/>
                <w:szCs w:val="26"/>
              </w:rPr>
            </w:pPr>
          </w:p>
        </w:tc>
      </w:tr>
    </w:tbl>
    <w:p w14:paraId="5AA24B36" w14:textId="77777777" w:rsidR="004E4F5F" w:rsidRPr="00132433" w:rsidRDefault="004E4F5F" w:rsidP="00132433">
      <w:pPr>
        <w:contextualSpacing/>
        <w:jc w:val="both"/>
        <w:rPr>
          <w:rFonts w:ascii="Times New Roman" w:hAnsi="Times New Roman"/>
          <w:sz w:val="26"/>
          <w:szCs w:val="26"/>
          <w:lang w:val="de-DE"/>
        </w:rPr>
      </w:pPr>
    </w:p>
    <w:p w14:paraId="1023B84E" w14:textId="77777777" w:rsidR="005A36B0" w:rsidRPr="00132433" w:rsidRDefault="00273FAE" w:rsidP="00132433">
      <w:pPr>
        <w:pStyle w:val="ListParagraph"/>
        <w:numPr>
          <w:ilvl w:val="0"/>
          <w:numId w:val="12"/>
        </w:numPr>
        <w:contextualSpacing/>
        <w:jc w:val="both"/>
        <w:rPr>
          <w:rFonts w:ascii="Times New Roman" w:hAnsi="Times New Roman"/>
          <w:bCs/>
          <w:sz w:val="26"/>
          <w:szCs w:val="26"/>
          <w:lang w:val="en-US"/>
        </w:rPr>
      </w:pPr>
      <w:proofErr w:type="spellStart"/>
      <w:r w:rsidRPr="00132433">
        <w:rPr>
          <w:rFonts w:ascii="Times New Roman" w:hAnsi="Times New Roman"/>
          <w:bCs/>
          <w:sz w:val="26"/>
          <w:szCs w:val="26"/>
          <w:lang w:val="en-US"/>
        </w:rPr>
        <w:lastRenderedPageBreak/>
        <w:t>Pjesëmarrje</w:t>
      </w:r>
      <w:proofErr w:type="spellEnd"/>
      <w:r w:rsidRPr="00132433">
        <w:rPr>
          <w:rFonts w:ascii="Times New Roman" w:hAnsi="Times New Roman"/>
          <w:bCs/>
          <w:sz w:val="26"/>
          <w:szCs w:val="26"/>
          <w:lang w:val="en-US"/>
        </w:rPr>
        <w:t xml:space="preserve"> </w:t>
      </w:r>
      <w:proofErr w:type="spellStart"/>
      <w:r w:rsidRPr="00132433">
        <w:rPr>
          <w:rFonts w:ascii="Times New Roman" w:hAnsi="Times New Roman"/>
          <w:bCs/>
          <w:sz w:val="26"/>
          <w:szCs w:val="26"/>
          <w:lang w:val="en-US"/>
        </w:rPr>
        <w:t>në</w:t>
      </w:r>
      <w:proofErr w:type="spellEnd"/>
      <w:r w:rsidRPr="00132433">
        <w:rPr>
          <w:rFonts w:ascii="Times New Roman" w:hAnsi="Times New Roman"/>
          <w:bCs/>
          <w:sz w:val="26"/>
          <w:szCs w:val="26"/>
          <w:lang w:val="en-US"/>
        </w:rPr>
        <w:t xml:space="preserve"> </w:t>
      </w:r>
      <w:proofErr w:type="spellStart"/>
      <w:r w:rsidRPr="00132433">
        <w:rPr>
          <w:rFonts w:ascii="Times New Roman" w:hAnsi="Times New Roman"/>
          <w:bCs/>
          <w:sz w:val="26"/>
          <w:szCs w:val="26"/>
          <w:lang w:val="en-US"/>
        </w:rPr>
        <w:t>pyetësorët</w:t>
      </w:r>
      <w:proofErr w:type="spellEnd"/>
      <w:r w:rsidRPr="00132433">
        <w:rPr>
          <w:rFonts w:ascii="Times New Roman" w:hAnsi="Times New Roman"/>
          <w:bCs/>
          <w:sz w:val="26"/>
          <w:szCs w:val="26"/>
          <w:lang w:val="en-US"/>
        </w:rPr>
        <w:t xml:space="preserve"> </w:t>
      </w:r>
      <w:proofErr w:type="spellStart"/>
      <w:r w:rsidRPr="00132433">
        <w:rPr>
          <w:rFonts w:ascii="Times New Roman" w:hAnsi="Times New Roman"/>
          <w:bCs/>
          <w:sz w:val="26"/>
          <w:szCs w:val="26"/>
          <w:lang w:val="en-US"/>
        </w:rPr>
        <w:t>dedikuar</w:t>
      </w:r>
      <w:proofErr w:type="spellEnd"/>
      <w:r w:rsidRPr="00132433">
        <w:rPr>
          <w:rFonts w:ascii="Times New Roman" w:hAnsi="Times New Roman"/>
          <w:bCs/>
          <w:sz w:val="26"/>
          <w:szCs w:val="26"/>
          <w:lang w:val="en-US"/>
        </w:rPr>
        <w:t xml:space="preserve"> </w:t>
      </w:r>
      <w:proofErr w:type="spellStart"/>
      <w:r w:rsidRPr="00132433">
        <w:rPr>
          <w:rFonts w:ascii="Times New Roman" w:hAnsi="Times New Roman"/>
          <w:bCs/>
          <w:sz w:val="26"/>
          <w:szCs w:val="26"/>
          <w:lang w:val="en-US"/>
        </w:rPr>
        <w:t>hartimit</w:t>
      </w:r>
      <w:proofErr w:type="spellEnd"/>
      <w:r w:rsidRPr="00132433">
        <w:rPr>
          <w:rFonts w:ascii="Times New Roman" w:hAnsi="Times New Roman"/>
          <w:bCs/>
          <w:sz w:val="26"/>
          <w:szCs w:val="26"/>
          <w:lang w:val="en-US"/>
        </w:rPr>
        <w:t xml:space="preserve"> </w:t>
      </w:r>
      <w:proofErr w:type="spellStart"/>
      <w:r w:rsidRPr="00132433">
        <w:rPr>
          <w:rFonts w:ascii="Times New Roman" w:hAnsi="Times New Roman"/>
          <w:bCs/>
          <w:sz w:val="26"/>
          <w:szCs w:val="26"/>
          <w:lang w:val="en-US"/>
        </w:rPr>
        <w:t>të</w:t>
      </w:r>
      <w:proofErr w:type="spellEnd"/>
      <w:r w:rsidRPr="00132433">
        <w:rPr>
          <w:rFonts w:ascii="Times New Roman" w:hAnsi="Times New Roman"/>
          <w:bCs/>
          <w:sz w:val="26"/>
          <w:szCs w:val="26"/>
          <w:lang w:val="en-US"/>
        </w:rPr>
        <w:t xml:space="preserve"> </w:t>
      </w:r>
      <w:proofErr w:type="spellStart"/>
      <w:r w:rsidRPr="00132433">
        <w:rPr>
          <w:rFonts w:ascii="Times New Roman" w:hAnsi="Times New Roman"/>
          <w:bCs/>
          <w:sz w:val="26"/>
          <w:szCs w:val="26"/>
          <w:lang w:val="en-US"/>
        </w:rPr>
        <w:t>Str</w:t>
      </w:r>
      <w:r w:rsidR="005A36B0" w:rsidRPr="00132433">
        <w:rPr>
          <w:rFonts w:ascii="Times New Roman" w:hAnsi="Times New Roman"/>
          <w:bCs/>
          <w:sz w:val="26"/>
          <w:szCs w:val="26"/>
          <w:lang w:val="en-US"/>
        </w:rPr>
        <w:t>ategjisë</w:t>
      </w:r>
      <w:proofErr w:type="spellEnd"/>
      <w:r w:rsidR="005A36B0" w:rsidRPr="00132433">
        <w:rPr>
          <w:rFonts w:ascii="Times New Roman" w:hAnsi="Times New Roman"/>
          <w:bCs/>
          <w:sz w:val="26"/>
          <w:szCs w:val="26"/>
          <w:lang w:val="en-US"/>
        </w:rPr>
        <w:t xml:space="preserve"> </w:t>
      </w:r>
      <w:proofErr w:type="spellStart"/>
      <w:r w:rsidR="005A36B0" w:rsidRPr="00132433">
        <w:rPr>
          <w:rFonts w:ascii="Times New Roman" w:hAnsi="Times New Roman"/>
          <w:bCs/>
          <w:sz w:val="26"/>
          <w:szCs w:val="26"/>
          <w:lang w:val="en-US"/>
        </w:rPr>
        <w:t>Kombëtare</w:t>
      </w:r>
      <w:proofErr w:type="spellEnd"/>
      <w:r w:rsidR="005A36B0" w:rsidRPr="00132433">
        <w:rPr>
          <w:rFonts w:ascii="Times New Roman" w:hAnsi="Times New Roman"/>
          <w:bCs/>
          <w:sz w:val="26"/>
          <w:szCs w:val="26"/>
          <w:lang w:val="en-US"/>
        </w:rPr>
        <w:t xml:space="preserve"> </w:t>
      </w:r>
      <w:proofErr w:type="spellStart"/>
      <w:r w:rsidR="005A36B0" w:rsidRPr="00132433">
        <w:rPr>
          <w:rFonts w:ascii="Times New Roman" w:hAnsi="Times New Roman"/>
          <w:bCs/>
          <w:sz w:val="26"/>
          <w:szCs w:val="26"/>
          <w:lang w:val="en-US"/>
        </w:rPr>
        <w:t>të</w:t>
      </w:r>
      <w:proofErr w:type="spellEnd"/>
      <w:r w:rsidR="005A36B0" w:rsidRPr="00132433">
        <w:rPr>
          <w:rFonts w:ascii="Times New Roman" w:hAnsi="Times New Roman"/>
          <w:bCs/>
          <w:sz w:val="26"/>
          <w:szCs w:val="26"/>
          <w:lang w:val="en-US"/>
        </w:rPr>
        <w:t xml:space="preserve"> </w:t>
      </w:r>
      <w:proofErr w:type="spellStart"/>
      <w:r w:rsidR="005A36B0" w:rsidRPr="00132433">
        <w:rPr>
          <w:rFonts w:ascii="Times New Roman" w:hAnsi="Times New Roman"/>
          <w:bCs/>
          <w:sz w:val="26"/>
          <w:szCs w:val="26"/>
          <w:lang w:val="en-US"/>
        </w:rPr>
        <w:t>Turizmit</w:t>
      </w:r>
      <w:proofErr w:type="spellEnd"/>
      <w:r w:rsidR="005A36B0" w:rsidRPr="00132433">
        <w:rPr>
          <w:rFonts w:ascii="Times New Roman" w:hAnsi="Times New Roman"/>
          <w:bCs/>
          <w:sz w:val="26"/>
          <w:szCs w:val="26"/>
          <w:lang w:val="en-US"/>
        </w:rPr>
        <w:t>.</w:t>
      </w:r>
    </w:p>
    <w:p w14:paraId="4E2F8ACA" w14:textId="0160799D" w:rsidR="00273FAE" w:rsidRPr="00132433" w:rsidRDefault="00273FAE" w:rsidP="00132433">
      <w:pPr>
        <w:contextualSpacing/>
        <w:jc w:val="both"/>
        <w:rPr>
          <w:rFonts w:ascii="Times New Roman" w:hAnsi="Times New Roman"/>
          <w:bCs/>
          <w:sz w:val="26"/>
          <w:szCs w:val="26"/>
          <w:lang w:val="en-US"/>
        </w:rPr>
      </w:pPr>
      <w:r w:rsidRPr="00132433">
        <w:rPr>
          <w:rFonts w:ascii="Times New Roman" w:hAnsi="Times New Roman"/>
          <w:sz w:val="26"/>
          <w:szCs w:val="26"/>
        </w:rPr>
        <w:t xml:space="preserve">MTM ka </w:t>
      </w:r>
      <w:proofErr w:type="spellStart"/>
      <w:r w:rsidRPr="00132433">
        <w:rPr>
          <w:rFonts w:ascii="Times New Roman" w:hAnsi="Times New Roman"/>
          <w:sz w:val="26"/>
          <w:szCs w:val="26"/>
        </w:rPr>
        <w:t>ftuar</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gjithë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palët</w:t>
      </w:r>
      <w:proofErr w:type="spellEnd"/>
      <w:r w:rsidRPr="00132433">
        <w:rPr>
          <w:rFonts w:ascii="Times New Roman" w:hAnsi="Times New Roman"/>
          <w:sz w:val="26"/>
          <w:szCs w:val="26"/>
        </w:rPr>
        <w:t xml:space="preserve"> e interest </w:t>
      </w:r>
      <w:proofErr w:type="spellStart"/>
      <w:r w:rsidRPr="00132433">
        <w:rPr>
          <w:rFonts w:ascii="Times New Roman" w:hAnsi="Times New Roman"/>
          <w:sz w:val="26"/>
          <w:szCs w:val="26"/>
        </w:rPr>
        <w:t>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japin</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kontributin</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tuaj</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për</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plotësuar</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pyetësorin</w:t>
      </w:r>
      <w:proofErr w:type="spellEnd"/>
      <w:r w:rsidRPr="00132433">
        <w:rPr>
          <w:rFonts w:ascii="Times New Roman" w:hAnsi="Times New Roman"/>
          <w:sz w:val="26"/>
          <w:szCs w:val="26"/>
        </w:rPr>
        <w:t xml:space="preserve"> me </w:t>
      </w:r>
      <w:proofErr w:type="spellStart"/>
      <w:r w:rsidRPr="00132433">
        <w:rPr>
          <w:rFonts w:ascii="Times New Roman" w:hAnsi="Times New Roman"/>
          <w:sz w:val="26"/>
          <w:szCs w:val="26"/>
        </w:rPr>
        <w:t>qëllim</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shqyrtimin</w:t>
      </w:r>
      <w:proofErr w:type="spellEnd"/>
      <w:r w:rsidRPr="00132433">
        <w:rPr>
          <w:rFonts w:ascii="Times New Roman" w:hAnsi="Times New Roman"/>
          <w:sz w:val="26"/>
          <w:szCs w:val="26"/>
        </w:rPr>
        <w:t xml:space="preserve"> e </w:t>
      </w:r>
      <w:proofErr w:type="spellStart"/>
      <w:r w:rsidRPr="00132433">
        <w:rPr>
          <w:rFonts w:ascii="Times New Roman" w:hAnsi="Times New Roman"/>
          <w:sz w:val="26"/>
          <w:szCs w:val="26"/>
        </w:rPr>
        <w:t>pikëpam</w:t>
      </w:r>
      <w:r w:rsidR="00C82A14" w:rsidRPr="00132433">
        <w:rPr>
          <w:rFonts w:ascii="Times New Roman" w:hAnsi="Times New Roman"/>
          <w:sz w:val="26"/>
          <w:szCs w:val="26"/>
        </w:rPr>
        <w:t>jeve</w:t>
      </w:r>
      <w:proofErr w:type="spellEnd"/>
      <w:r w:rsidR="00C82A14" w:rsidRPr="00132433">
        <w:rPr>
          <w:rFonts w:ascii="Times New Roman" w:hAnsi="Times New Roman"/>
          <w:sz w:val="26"/>
          <w:szCs w:val="26"/>
        </w:rPr>
        <w:t xml:space="preserve">, </w:t>
      </w:r>
      <w:proofErr w:type="spellStart"/>
      <w:r w:rsidR="00C82A14" w:rsidRPr="00132433">
        <w:rPr>
          <w:rFonts w:ascii="Times New Roman" w:hAnsi="Times New Roman"/>
          <w:sz w:val="26"/>
          <w:szCs w:val="26"/>
        </w:rPr>
        <w:t>bindjeve</w:t>
      </w:r>
      <w:proofErr w:type="spellEnd"/>
      <w:r w:rsidR="00C82A14" w:rsidRPr="00132433">
        <w:rPr>
          <w:rFonts w:ascii="Times New Roman" w:hAnsi="Times New Roman"/>
          <w:sz w:val="26"/>
          <w:szCs w:val="26"/>
        </w:rPr>
        <w:t xml:space="preserve"> </w:t>
      </w:r>
      <w:proofErr w:type="spellStart"/>
      <w:r w:rsidR="00C82A14" w:rsidRPr="00132433">
        <w:rPr>
          <w:rFonts w:ascii="Times New Roman" w:hAnsi="Times New Roman"/>
          <w:sz w:val="26"/>
          <w:szCs w:val="26"/>
        </w:rPr>
        <w:t>dhe</w:t>
      </w:r>
      <w:proofErr w:type="spellEnd"/>
      <w:r w:rsidR="00C82A14" w:rsidRPr="00132433">
        <w:rPr>
          <w:rFonts w:ascii="Times New Roman" w:hAnsi="Times New Roman"/>
          <w:sz w:val="26"/>
          <w:szCs w:val="26"/>
        </w:rPr>
        <w:t xml:space="preserve"> </w:t>
      </w:r>
      <w:proofErr w:type="spellStart"/>
      <w:r w:rsidR="00C82A14" w:rsidRPr="00132433">
        <w:rPr>
          <w:rFonts w:ascii="Times New Roman" w:hAnsi="Times New Roman"/>
          <w:sz w:val="26"/>
          <w:szCs w:val="26"/>
        </w:rPr>
        <w:t>pritshmërive</w:t>
      </w:r>
      <w:proofErr w:type="spellEnd"/>
      <w:r w:rsidR="00C82A14" w:rsidRPr="00132433">
        <w:rPr>
          <w:rFonts w:ascii="Times New Roman" w:hAnsi="Times New Roman"/>
          <w:sz w:val="26"/>
          <w:szCs w:val="26"/>
        </w:rPr>
        <w:t xml:space="preserve"> </w:t>
      </w:r>
      <w:proofErr w:type="spellStart"/>
      <w:r w:rsidRPr="00132433">
        <w:rPr>
          <w:rFonts w:ascii="Times New Roman" w:hAnsi="Times New Roman"/>
          <w:sz w:val="26"/>
          <w:szCs w:val="26"/>
        </w:rPr>
        <w:t>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sektorit</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publik</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atij</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privat</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dhe</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shoqërisë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në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lidhje</w:t>
      </w:r>
      <w:proofErr w:type="spellEnd"/>
      <w:r w:rsidRPr="00132433">
        <w:rPr>
          <w:rFonts w:ascii="Times New Roman" w:hAnsi="Times New Roman"/>
          <w:sz w:val="26"/>
          <w:szCs w:val="26"/>
        </w:rPr>
        <w:t xml:space="preserve"> me </w:t>
      </w:r>
      <w:proofErr w:type="spellStart"/>
      <w:r w:rsidRPr="00132433">
        <w:rPr>
          <w:rFonts w:ascii="Times New Roman" w:hAnsi="Times New Roman"/>
          <w:sz w:val="26"/>
          <w:szCs w:val="26"/>
        </w:rPr>
        <w:t>rritjen</w:t>
      </w:r>
      <w:proofErr w:type="spellEnd"/>
      <w:r w:rsidRPr="00132433">
        <w:rPr>
          <w:rFonts w:ascii="Times New Roman" w:hAnsi="Times New Roman"/>
          <w:sz w:val="26"/>
          <w:szCs w:val="26"/>
        </w:rPr>
        <w:t xml:space="preserve"> e </w:t>
      </w:r>
      <w:proofErr w:type="spellStart"/>
      <w:r w:rsidRPr="00132433">
        <w:rPr>
          <w:rFonts w:ascii="Times New Roman" w:hAnsi="Times New Roman"/>
          <w:sz w:val="26"/>
          <w:szCs w:val="26"/>
        </w:rPr>
        <w:t>vazhdueshme</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turizmit</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ndikimin</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në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ekonomi</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dhe</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mirëqenien</w:t>
      </w:r>
      <w:proofErr w:type="spellEnd"/>
      <w:r w:rsidRPr="00132433">
        <w:rPr>
          <w:rFonts w:ascii="Times New Roman" w:hAnsi="Times New Roman"/>
          <w:sz w:val="26"/>
          <w:szCs w:val="26"/>
        </w:rPr>
        <w:t xml:space="preserve"> e </w:t>
      </w:r>
      <w:proofErr w:type="spellStart"/>
      <w:r w:rsidRPr="00132433">
        <w:rPr>
          <w:rFonts w:ascii="Times New Roman" w:hAnsi="Times New Roman"/>
          <w:sz w:val="26"/>
          <w:szCs w:val="26"/>
        </w:rPr>
        <w:t>përgjithshme</w:t>
      </w:r>
      <w:proofErr w:type="spellEnd"/>
      <w:r w:rsidRPr="00132433">
        <w:rPr>
          <w:rFonts w:ascii="Times New Roman" w:hAnsi="Times New Roman"/>
          <w:sz w:val="26"/>
          <w:szCs w:val="26"/>
        </w:rPr>
        <w:t>.</w:t>
      </w:r>
    </w:p>
    <w:p w14:paraId="10EC395C" w14:textId="77777777" w:rsidR="00273FAE" w:rsidRPr="00132433" w:rsidRDefault="00273FAE" w:rsidP="00132433">
      <w:pPr>
        <w:ind w:left="-270"/>
        <w:contextualSpacing/>
        <w:jc w:val="both"/>
        <w:rPr>
          <w:rFonts w:ascii="Times New Roman" w:hAnsi="Times New Roman"/>
          <w:sz w:val="26"/>
          <w:szCs w:val="26"/>
          <w:lang w:val="de-DE"/>
        </w:rPr>
      </w:pPr>
    </w:p>
    <w:p w14:paraId="516126F5" w14:textId="77777777" w:rsidR="00273FAE" w:rsidRPr="00132433" w:rsidRDefault="00273FAE" w:rsidP="00132433">
      <w:pPr>
        <w:contextualSpacing/>
        <w:jc w:val="both"/>
        <w:rPr>
          <w:rFonts w:ascii="Times New Roman" w:hAnsi="Times New Roman"/>
          <w:sz w:val="26"/>
          <w:szCs w:val="26"/>
          <w:lang w:val="de-DE"/>
        </w:rPr>
      </w:pPr>
      <w:r w:rsidRPr="00132433">
        <w:rPr>
          <w:rFonts w:ascii="Times New Roman" w:hAnsi="Times New Roman"/>
          <w:sz w:val="26"/>
          <w:szCs w:val="26"/>
          <w:lang w:val="de-DE"/>
        </w:rPr>
        <w:t xml:space="preserve">Linku për aksesim: </w:t>
      </w:r>
      <w:r>
        <w:fldChar w:fldCharType="begin"/>
      </w:r>
      <w:r>
        <w:instrText>HYPERLINK "https://turizmi.gov.al/ftese-per-pjesemarrje-ne-pyetesoret-dedikuar-hartimit-te-strategjise-kombetare-te-turizmit/"</w:instrText>
      </w:r>
      <w:r>
        <w:fldChar w:fldCharType="separate"/>
      </w:r>
      <w:r w:rsidRPr="00132433">
        <w:rPr>
          <w:rStyle w:val="Hyperlink"/>
          <w:rFonts w:ascii="Times New Roman" w:hAnsi="Times New Roman"/>
          <w:sz w:val="26"/>
          <w:szCs w:val="26"/>
          <w:lang w:val="de-DE"/>
        </w:rPr>
        <w:t>https://turizmi.gov.al/ftese-per-pjesemarrje-ne-pyetesoret-dedikuar-hartimit-te-strategjise-kombetare-te-turizmit/</w:t>
      </w:r>
      <w:r>
        <w:rPr>
          <w:rStyle w:val="Hyperlink"/>
          <w:rFonts w:ascii="Times New Roman" w:hAnsi="Times New Roman"/>
          <w:sz w:val="26"/>
          <w:szCs w:val="26"/>
          <w:lang w:val="de-DE"/>
        </w:rPr>
        <w:fldChar w:fldCharType="end"/>
      </w:r>
    </w:p>
    <w:p w14:paraId="1720691C" w14:textId="77777777" w:rsidR="00273FAE" w:rsidRPr="00132433" w:rsidRDefault="00273FAE" w:rsidP="00132433">
      <w:pPr>
        <w:ind w:left="-270"/>
        <w:contextualSpacing/>
        <w:jc w:val="both"/>
        <w:rPr>
          <w:rFonts w:ascii="Times New Roman" w:hAnsi="Times New Roman"/>
          <w:sz w:val="26"/>
          <w:szCs w:val="26"/>
          <w:lang w:val="de-DE"/>
        </w:rPr>
      </w:pPr>
    </w:p>
    <w:p w14:paraId="516D246C" w14:textId="6B391A6F" w:rsidR="00273FAE" w:rsidRPr="00132433" w:rsidRDefault="00C82A14" w:rsidP="00132433">
      <w:pPr>
        <w:pStyle w:val="ListParagraph"/>
        <w:numPr>
          <w:ilvl w:val="0"/>
          <w:numId w:val="12"/>
        </w:numPr>
        <w:contextualSpacing/>
        <w:jc w:val="both"/>
        <w:rPr>
          <w:rFonts w:ascii="Times New Roman" w:hAnsi="Times New Roman"/>
          <w:bCs/>
          <w:sz w:val="26"/>
          <w:szCs w:val="26"/>
          <w:lang w:val="de-DE"/>
        </w:rPr>
      </w:pPr>
      <w:r w:rsidRPr="00132433">
        <w:rPr>
          <w:rFonts w:ascii="Times New Roman" w:hAnsi="Times New Roman"/>
          <w:bCs/>
          <w:sz w:val="26"/>
          <w:szCs w:val="26"/>
          <w:lang w:val="de-DE"/>
        </w:rPr>
        <w:t>Takime fizike</w:t>
      </w:r>
    </w:p>
    <w:p w14:paraId="631B277D" w14:textId="77777777" w:rsidR="00273FAE" w:rsidRPr="00132433" w:rsidRDefault="00273FAE" w:rsidP="00132433">
      <w:pPr>
        <w:ind w:left="-270"/>
        <w:contextualSpacing/>
        <w:jc w:val="both"/>
        <w:rPr>
          <w:rFonts w:ascii="Times New Roman" w:hAnsi="Times New Roman"/>
          <w:sz w:val="26"/>
          <w:szCs w:val="26"/>
          <w:lang w:val="de-DE"/>
        </w:rPr>
      </w:pPr>
    </w:p>
    <w:p w14:paraId="23C6C19A" w14:textId="193D4DB0" w:rsidR="00273FAE" w:rsidRPr="00132433" w:rsidRDefault="00273FAE" w:rsidP="00132433">
      <w:pPr>
        <w:contextualSpacing/>
        <w:jc w:val="both"/>
        <w:rPr>
          <w:rFonts w:ascii="Times New Roman" w:hAnsi="Times New Roman"/>
          <w:sz w:val="26"/>
          <w:szCs w:val="26"/>
        </w:rPr>
      </w:pPr>
      <w:r w:rsidRPr="00132433">
        <w:rPr>
          <w:rFonts w:ascii="Times New Roman" w:hAnsi="Times New Roman"/>
          <w:sz w:val="26"/>
          <w:szCs w:val="26"/>
        </w:rPr>
        <w:t xml:space="preserve">Nga </w:t>
      </w:r>
      <w:proofErr w:type="spellStart"/>
      <w:r w:rsidRPr="00132433">
        <w:rPr>
          <w:rFonts w:ascii="Times New Roman" w:hAnsi="Times New Roman"/>
          <w:sz w:val="26"/>
          <w:szCs w:val="26"/>
        </w:rPr>
        <w:t>Grupi</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i</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ekspertëve</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janë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kryer</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intervista</w:t>
      </w:r>
      <w:proofErr w:type="spellEnd"/>
      <w:r w:rsidRPr="00132433">
        <w:rPr>
          <w:rFonts w:ascii="Times New Roman" w:hAnsi="Times New Roman"/>
          <w:sz w:val="26"/>
          <w:szCs w:val="26"/>
        </w:rPr>
        <w:t xml:space="preserve"> me </w:t>
      </w:r>
      <w:proofErr w:type="spellStart"/>
      <w:r w:rsidRPr="00132433">
        <w:rPr>
          <w:rFonts w:ascii="Times New Roman" w:hAnsi="Times New Roman"/>
          <w:sz w:val="26"/>
          <w:szCs w:val="26"/>
        </w:rPr>
        <w:t>palët</w:t>
      </w:r>
      <w:proofErr w:type="spellEnd"/>
      <w:r w:rsidRPr="00132433">
        <w:rPr>
          <w:rFonts w:ascii="Times New Roman" w:hAnsi="Times New Roman"/>
          <w:sz w:val="26"/>
          <w:szCs w:val="26"/>
        </w:rPr>
        <w:t xml:space="preserve"> e </w:t>
      </w:r>
      <w:proofErr w:type="spellStart"/>
      <w:r w:rsidRPr="00132433">
        <w:rPr>
          <w:rFonts w:ascii="Times New Roman" w:hAnsi="Times New Roman"/>
          <w:sz w:val="26"/>
          <w:szCs w:val="26"/>
        </w:rPr>
        <w:t>interesuara</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turizmit</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si</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përfaqësues</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sektorit</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privat</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përfaqësues</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sektorit</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publi</w:t>
      </w:r>
      <w:r w:rsidR="00325D39" w:rsidRPr="00132433">
        <w:rPr>
          <w:rFonts w:ascii="Times New Roman" w:hAnsi="Times New Roman"/>
          <w:sz w:val="26"/>
          <w:szCs w:val="26"/>
        </w:rPr>
        <w:t>k</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përfaqësues</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subjeteve</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hotelerisë</w:t>
      </w:r>
      <w:proofErr w:type="spellEnd"/>
      <w:r w:rsidRPr="00132433">
        <w:rPr>
          <w:rFonts w:ascii="Times New Roman" w:hAnsi="Times New Roman"/>
          <w:sz w:val="26"/>
          <w:szCs w:val="26"/>
        </w:rPr>
        <w:t>/</w:t>
      </w:r>
      <w:proofErr w:type="spellStart"/>
      <w:r w:rsidRPr="00132433">
        <w:rPr>
          <w:rFonts w:ascii="Times New Roman" w:hAnsi="Times New Roman"/>
          <w:sz w:val="26"/>
          <w:szCs w:val="26"/>
        </w:rPr>
        <w:t>agroturizmi</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përfaqësues</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Shoqatave</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turistike</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operatorë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turistik</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etj</w:t>
      </w:r>
      <w:proofErr w:type="spellEnd"/>
      <w:r w:rsidR="00C82A14" w:rsidRPr="00132433">
        <w:rPr>
          <w:rFonts w:ascii="Times New Roman" w:hAnsi="Times New Roman"/>
          <w:sz w:val="26"/>
          <w:szCs w:val="26"/>
        </w:rPr>
        <w:t>,</w:t>
      </w:r>
      <w:r w:rsidRPr="00132433">
        <w:rPr>
          <w:rFonts w:ascii="Times New Roman" w:hAnsi="Times New Roman"/>
          <w:sz w:val="26"/>
          <w:szCs w:val="26"/>
        </w:rPr>
        <w:t xml:space="preserve"> me </w:t>
      </w:r>
      <w:proofErr w:type="spellStart"/>
      <w:r w:rsidRPr="00132433">
        <w:rPr>
          <w:rFonts w:ascii="Times New Roman" w:hAnsi="Times New Roman"/>
          <w:sz w:val="26"/>
          <w:szCs w:val="26"/>
        </w:rPr>
        <w:t>qëllim</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mbledhjen</w:t>
      </w:r>
      <w:proofErr w:type="spellEnd"/>
      <w:r w:rsidRPr="00132433">
        <w:rPr>
          <w:rFonts w:ascii="Times New Roman" w:hAnsi="Times New Roman"/>
          <w:sz w:val="26"/>
          <w:szCs w:val="26"/>
        </w:rPr>
        <w:t xml:space="preserve"> e </w:t>
      </w:r>
      <w:proofErr w:type="spellStart"/>
      <w:r w:rsidRPr="00132433">
        <w:rPr>
          <w:rFonts w:ascii="Times New Roman" w:hAnsi="Times New Roman"/>
          <w:sz w:val="26"/>
          <w:szCs w:val="26"/>
        </w:rPr>
        <w:t>informacionit</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nevojshëm</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për</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realizuar</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analizën</w:t>
      </w:r>
      <w:proofErr w:type="spellEnd"/>
      <w:r w:rsidRPr="00132433">
        <w:rPr>
          <w:rFonts w:ascii="Times New Roman" w:hAnsi="Times New Roman"/>
          <w:sz w:val="26"/>
          <w:szCs w:val="26"/>
        </w:rPr>
        <w:t xml:space="preserve"> e </w:t>
      </w:r>
      <w:proofErr w:type="spellStart"/>
      <w:r w:rsidRPr="00132433">
        <w:rPr>
          <w:rFonts w:ascii="Times New Roman" w:hAnsi="Times New Roman"/>
          <w:sz w:val="26"/>
          <w:szCs w:val="26"/>
        </w:rPr>
        <w:t>tregut</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turistik</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dhe</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dhënave</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turistike</w:t>
      </w:r>
      <w:proofErr w:type="spellEnd"/>
      <w:r w:rsidRPr="00132433">
        <w:rPr>
          <w:rFonts w:ascii="Times New Roman" w:hAnsi="Times New Roman"/>
          <w:sz w:val="26"/>
          <w:szCs w:val="26"/>
        </w:rPr>
        <w:t>.</w:t>
      </w:r>
    </w:p>
    <w:p w14:paraId="283A6ABA" w14:textId="77777777" w:rsidR="00F40AFA" w:rsidRPr="00132433" w:rsidRDefault="00F40AFA" w:rsidP="00132433">
      <w:pPr>
        <w:ind w:left="-270"/>
        <w:contextualSpacing/>
        <w:jc w:val="both"/>
        <w:rPr>
          <w:rFonts w:ascii="Times New Roman" w:hAnsi="Times New Roman"/>
          <w:sz w:val="26"/>
          <w:szCs w:val="26"/>
          <w:lang w:val="de-DE"/>
        </w:rPr>
      </w:pPr>
    </w:p>
    <w:bookmarkEnd w:id="0"/>
    <w:p w14:paraId="4B6BD4C8" w14:textId="78F22DDC" w:rsidR="00A92832" w:rsidRPr="0053600D" w:rsidRDefault="00A92832" w:rsidP="0053600D">
      <w:pPr>
        <w:pStyle w:val="ListParagraph"/>
        <w:numPr>
          <w:ilvl w:val="0"/>
          <w:numId w:val="1"/>
        </w:numPr>
        <w:contextualSpacing/>
        <w:jc w:val="both"/>
        <w:rPr>
          <w:rFonts w:ascii="Times New Roman" w:hAnsi="Times New Roman"/>
          <w:b/>
          <w:bCs/>
          <w:sz w:val="26"/>
          <w:szCs w:val="26"/>
        </w:rPr>
      </w:pPr>
      <w:proofErr w:type="spellStart"/>
      <w:r w:rsidRPr="0053600D">
        <w:rPr>
          <w:rFonts w:ascii="Times New Roman" w:hAnsi="Times New Roman"/>
          <w:b/>
          <w:bCs/>
          <w:sz w:val="26"/>
          <w:szCs w:val="26"/>
        </w:rPr>
        <w:t>Palët</w:t>
      </w:r>
      <w:proofErr w:type="spellEnd"/>
      <w:r w:rsidRPr="0053600D">
        <w:rPr>
          <w:rFonts w:ascii="Times New Roman" w:hAnsi="Times New Roman"/>
          <w:b/>
          <w:bCs/>
          <w:sz w:val="26"/>
          <w:szCs w:val="26"/>
        </w:rPr>
        <w:t xml:space="preserve"> e </w:t>
      </w:r>
      <w:proofErr w:type="spellStart"/>
      <w:r w:rsidRPr="0053600D">
        <w:rPr>
          <w:rFonts w:ascii="Times New Roman" w:hAnsi="Times New Roman"/>
          <w:b/>
          <w:bCs/>
          <w:sz w:val="26"/>
          <w:szCs w:val="26"/>
        </w:rPr>
        <w:t>interesit</w:t>
      </w:r>
      <w:proofErr w:type="spellEnd"/>
      <w:r w:rsidRPr="0053600D">
        <w:rPr>
          <w:rFonts w:ascii="Times New Roman" w:hAnsi="Times New Roman"/>
          <w:b/>
          <w:bCs/>
          <w:sz w:val="26"/>
          <w:szCs w:val="26"/>
        </w:rPr>
        <w:t xml:space="preserve"> </w:t>
      </w:r>
      <w:proofErr w:type="spellStart"/>
      <w:r w:rsidRPr="0053600D">
        <w:rPr>
          <w:rFonts w:ascii="Times New Roman" w:hAnsi="Times New Roman"/>
          <w:b/>
          <w:bCs/>
          <w:sz w:val="26"/>
          <w:szCs w:val="26"/>
        </w:rPr>
        <w:t>të</w:t>
      </w:r>
      <w:proofErr w:type="spellEnd"/>
      <w:r w:rsidRPr="0053600D">
        <w:rPr>
          <w:rFonts w:ascii="Times New Roman" w:hAnsi="Times New Roman"/>
          <w:b/>
          <w:bCs/>
          <w:sz w:val="26"/>
          <w:szCs w:val="26"/>
        </w:rPr>
        <w:t xml:space="preserve"> </w:t>
      </w:r>
      <w:proofErr w:type="spellStart"/>
      <w:r w:rsidRPr="0053600D">
        <w:rPr>
          <w:rFonts w:ascii="Times New Roman" w:hAnsi="Times New Roman"/>
          <w:b/>
          <w:bCs/>
          <w:sz w:val="26"/>
          <w:szCs w:val="26"/>
        </w:rPr>
        <w:t>përfshira</w:t>
      </w:r>
      <w:proofErr w:type="spellEnd"/>
    </w:p>
    <w:p w14:paraId="415730D2" w14:textId="15856B91" w:rsidR="00CF2BD5" w:rsidRPr="00132433" w:rsidRDefault="008F44C2" w:rsidP="00132433">
      <w:pPr>
        <w:tabs>
          <w:tab w:val="left" w:pos="7552"/>
        </w:tabs>
        <w:contextualSpacing/>
        <w:jc w:val="both"/>
        <w:rPr>
          <w:rFonts w:ascii="Times New Roman" w:hAnsi="Times New Roman"/>
          <w:iCs/>
          <w:sz w:val="26"/>
          <w:szCs w:val="26"/>
        </w:rPr>
      </w:pPr>
      <w:proofErr w:type="spellStart"/>
      <w:r w:rsidRPr="00132433">
        <w:rPr>
          <w:rFonts w:ascii="Times New Roman" w:hAnsi="Times New Roman"/>
          <w:iCs/>
          <w:sz w:val="26"/>
          <w:szCs w:val="26"/>
        </w:rPr>
        <w:t>Palët</w:t>
      </w:r>
      <w:proofErr w:type="spellEnd"/>
      <w:r w:rsidRPr="00132433">
        <w:rPr>
          <w:rFonts w:ascii="Times New Roman" w:hAnsi="Times New Roman"/>
          <w:iCs/>
          <w:sz w:val="26"/>
          <w:szCs w:val="26"/>
        </w:rPr>
        <w:t xml:space="preserve"> e </w:t>
      </w:r>
      <w:proofErr w:type="spellStart"/>
      <w:r w:rsidRPr="00132433">
        <w:rPr>
          <w:rFonts w:ascii="Times New Roman" w:hAnsi="Times New Roman"/>
          <w:iCs/>
          <w:sz w:val="26"/>
          <w:szCs w:val="26"/>
        </w:rPr>
        <w:t>interesit</w:t>
      </w:r>
      <w:proofErr w:type="spellEnd"/>
      <w:r w:rsidRPr="00132433">
        <w:rPr>
          <w:rFonts w:ascii="Times New Roman" w:hAnsi="Times New Roman"/>
          <w:iCs/>
          <w:sz w:val="26"/>
          <w:szCs w:val="26"/>
        </w:rPr>
        <w:t xml:space="preserve"> </w:t>
      </w:r>
      <w:proofErr w:type="spellStart"/>
      <w:r w:rsidRPr="00132433">
        <w:rPr>
          <w:rFonts w:ascii="Times New Roman" w:hAnsi="Times New Roman"/>
          <w:iCs/>
          <w:sz w:val="26"/>
          <w:szCs w:val="26"/>
        </w:rPr>
        <w:t>të</w:t>
      </w:r>
      <w:proofErr w:type="spellEnd"/>
      <w:r w:rsidRPr="00132433">
        <w:rPr>
          <w:rFonts w:ascii="Times New Roman" w:hAnsi="Times New Roman"/>
          <w:iCs/>
          <w:sz w:val="26"/>
          <w:szCs w:val="26"/>
        </w:rPr>
        <w:t xml:space="preserve"> </w:t>
      </w:r>
      <w:proofErr w:type="spellStart"/>
      <w:r w:rsidRPr="00132433">
        <w:rPr>
          <w:rFonts w:ascii="Times New Roman" w:hAnsi="Times New Roman"/>
          <w:iCs/>
          <w:sz w:val="26"/>
          <w:szCs w:val="26"/>
        </w:rPr>
        <w:t>përfshira</w:t>
      </w:r>
      <w:proofErr w:type="spellEnd"/>
      <w:r w:rsidR="00540737">
        <w:rPr>
          <w:rFonts w:ascii="Times New Roman" w:hAnsi="Times New Roman"/>
          <w:iCs/>
          <w:sz w:val="26"/>
          <w:szCs w:val="26"/>
        </w:rPr>
        <w:t xml:space="preserve"> </w:t>
      </w:r>
      <w:proofErr w:type="spellStart"/>
      <w:r w:rsidR="00540737">
        <w:rPr>
          <w:rFonts w:ascii="Times New Roman" w:hAnsi="Times New Roman"/>
          <w:iCs/>
          <w:sz w:val="26"/>
          <w:szCs w:val="26"/>
        </w:rPr>
        <w:t>në</w:t>
      </w:r>
      <w:proofErr w:type="spellEnd"/>
      <w:r w:rsidR="00540737">
        <w:rPr>
          <w:rFonts w:ascii="Times New Roman" w:hAnsi="Times New Roman"/>
          <w:iCs/>
          <w:sz w:val="26"/>
          <w:szCs w:val="26"/>
        </w:rPr>
        <w:t xml:space="preserve"> </w:t>
      </w:r>
      <w:proofErr w:type="spellStart"/>
      <w:r w:rsidR="00540737">
        <w:rPr>
          <w:rFonts w:ascii="Times New Roman" w:hAnsi="Times New Roman"/>
          <w:iCs/>
          <w:sz w:val="26"/>
          <w:szCs w:val="26"/>
        </w:rPr>
        <w:t>konsultimin</w:t>
      </w:r>
      <w:proofErr w:type="spellEnd"/>
      <w:r w:rsidR="00540737">
        <w:rPr>
          <w:rFonts w:ascii="Times New Roman" w:hAnsi="Times New Roman"/>
          <w:iCs/>
          <w:sz w:val="26"/>
          <w:szCs w:val="26"/>
        </w:rPr>
        <w:t xml:space="preserve"> </w:t>
      </w:r>
      <w:proofErr w:type="spellStart"/>
      <w:r w:rsidR="00540737">
        <w:rPr>
          <w:rFonts w:ascii="Times New Roman" w:hAnsi="Times New Roman"/>
          <w:iCs/>
          <w:sz w:val="26"/>
          <w:szCs w:val="26"/>
        </w:rPr>
        <w:t>publik</w:t>
      </w:r>
      <w:proofErr w:type="spellEnd"/>
      <w:r w:rsidRPr="00132433">
        <w:rPr>
          <w:rFonts w:ascii="Times New Roman" w:hAnsi="Times New Roman"/>
          <w:iCs/>
          <w:sz w:val="26"/>
          <w:szCs w:val="26"/>
        </w:rPr>
        <w:t xml:space="preserve"> </w:t>
      </w:r>
      <w:proofErr w:type="spellStart"/>
      <w:r w:rsidR="006355A1" w:rsidRPr="00132433">
        <w:rPr>
          <w:rFonts w:ascii="Times New Roman" w:hAnsi="Times New Roman"/>
          <w:iCs/>
          <w:sz w:val="26"/>
          <w:szCs w:val="26"/>
        </w:rPr>
        <w:t>jan</w:t>
      </w:r>
      <w:r w:rsidR="00DB6E8B" w:rsidRPr="00132433">
        <w:rPr>
          <w:rFonts w:ascii="Times New Roman" w:hAnsi="Times New Roman"/>
          <w:iCs/>
          <w:sz w:val="26"/>
          <w:szCs w:val="26"/>
        </w:rPr>
        <w:t>ë</w:t>
      </w:r>
      <w:proofErr w:type="spellEnd"/>
      <w:r w:rsidR="00DB6E8B" w:rsidRPr="00132433">
        <w:rPr>
          <w:rFonts w:ascii="Times New Roman" w:hAnsi="Times New Roman"/>
          <w:iCs/>
          <w:sz w:val="26"/>
          <w:szCs w:val="26"/>
        </w:rPr>
        <w:t xml:space="preserve"> </w:t>
      </w:r>
      <w:proofErr w:type="spellStart"/>
      <w:r w:rsidR="00671B21" w:rsidRPr="00132433">
        <w:rPr>
          <w:rFonts w:ascii="Times New Roman" w:hAnsi="Times New Roman"/>
          <w:iCs/>
          <w:sz w:val="26"/>
          <w:szCs w:val="26"/>
        </w:rPr>
        <w:t>pushteti</w:t>
      </w:r>
      <w:proofErr w:type="spellEnd"/>
      <w:r w:rsidR="00671B21" w:rsidRPr="00132433">
        <w:rPr>
          <w:rFonts w:ascii="Times New Roman" w:hAnsi="Times New Roman"/>
          <w:iCs/>
          <w:sz w:val="26"/>
          <w:szCs w:val="26"/>
        </w:rPr>
        <w:t xml:space="preserve"> </w:t>
      </w:r>
      <w:proofErr w:type="spellStart"/>
      <w:r w:rsidR="00671B21" w:rsidRPr="00132433">
        <w:rPr>
          <w:rFonts w:ascii="Times New Roman" w:hAnsi="Times New Roman"/>
          <w:iCs/>
          <w:sz w:val="26"/>
          <w:szCs w:val="26"/>
        </w:rPr>
        <w:t>lokal</w:t>
      </w:r>
      <w:proofErr w:type="spellEnd"/>
      <w:r w:rsidR="00671B21" w:rsidRPr="00132433">
        <w:rPr>
          <w:rFonts w:ascii="Times New Roman" w:hAnsi="Times New Roman"/>
          <w:iCs/>
          <w:sz w:val="26"/>
          <w:szCs w:val="26"/>
        </w:rPr>
        <w:t xml:space="preserve">, </w:t>
      </w:r>
      <w:proofErr w:type="spellStart"/>
      <w:r w:rsidR="00671B21" w:rsidRPr="00132433">
        <w:rPr>
          <w:rFonts w:ascii="Times New Roman" w:hAnsi="Times New Roman"/>
          <w:iCs/>
          <w:sz w:val="26"/>
          <w:szCs w:val="26"/>
        </w:rPr>
        <w:t>komuniteti</w:t>
      </w:r>
      <w:proofErr w:type="spellEnd"/>
      <w:r w:rsidR="00671B21" w:rsidRPr="00132433">
        <w:rPr>
          <w:rFonts w:ascii="Times New Roman" w:hAnsi="Times New Roman"/>
          <w:iCs/>
          <w:sz w:val="26"/>
          <w:szCs w:val="26"/>
        </w:rPr>
        <w:t xml:space="preserve"> </w:t>
      </w:r>
      <w:proofErr w:type="spellStart"/>
      <w:r w:rsidR="00671B21" w:rsidRPr="00132433">
        <w:rPr>
          <w:rFonts w:ascii="Times New Roman" w:hAnsi="Times New Roman"/>
          <w:iCs/>
          <w:sz w:val="26"/>
          <w:szCs w:val="26"/>
        </w:rPr>
        <w:t>i</w:t>
      </w:r>
      <w:proofErr w:type="spellEnd"/>
      <w:r w:rsidR="00671B21" w:rsidRPr="00132433">
        <w:rPr>
          <w:rFonts w:ascii="Times New Roman" w:hAnsi="Times New Roman"/>
          <w:iCs/>
          <w:sz w:val="26"/>
          <w:szCs w:val="26"/>
        </w:rPr>
        <w:t xml:space="preserve"> </w:t>
      </w:r>
      <w:proofErr w:type="spellStart"/>
      <w:r w:rsidR="00671B21" w:rsidRPr="00132433">
        <w:rPr>
          <w:rFonts w:ascii="Times New Roman" w:hAnsi="Times New Roman"/>
          <w:iCs/>
          <w:sz w:val="26"/>
          <w:szCs w:val="26"/>
        </w:rPr>
        <w:t>biznesit</w:t>
      </w:r>
      <w:proofErr w:type="spellEnd"/>
      <w:r w:rsidR="00671B21" w:rsidRPr="00132433">
        <w:rPr>
          <w:rFonts w:ascii="Times New Roman" w:hAnsi="Times New Roman"/>
          <w:iCs/>
          <w:sz w:val="26"/>
          <w:szCs w:val="26"/>
        </w:rPr>
        <w:t xml:space="preserve"> (</w:t>
      </w:r>
      <w:proofErr w:type="spellStart"/>
      <w:r w:rsidR="00671B21" w:rsidRPr="00132433">
        <w:rPr>
          <w:rFonts w:ascii="Times New Roman" w:hAnsi="Times New Roman"/>
          <w:iCs/>
          <w:sz w:val="26"/>
          <w:szCs w:val="26"/>
        </w:rPr>
        <w:t>Shoqata</w:t>
      </w:r>
      <w:proofErr w:type="spellEnd"/>
      <w:r w:rsidR="00671B21" w:rsidRPr="00132433">
        <w:rPr>
          <w:rFonts w:ascii="Times New Roman" w:hAnsi="Times New Roman"/>
          <w:iCs/>
          <w:sz w:val="26"/>
          <w:szCs w:val="26"/>
        </w:rPr>
        <w:t xml:space="preserve"> </w:t>
      </w:r>
      <w:proofErr w:type="spellStart"/>
      <w:r w:rsidR="00671B21" w:rsidRPr="00132433">
        <w:rPr>
          <w:rFonts w:ascii="Times New Roman" w:hAnsi="Times New Roman"/>
          <w:iCs/>
          <w:sz w:val="26"/>
          <w:szCs w:val="26"/>
        </w:rPr>
        <w:t>të</w:t>
      </w:r>
      <w:proofErr w:type="spellEnd"/>
      <w:r w:rsidR="00671B21" w:rsidRPr="00132433">
        <w:rPr>
          <w:rFonts w:ascii="Times New Roman" w:hAnsi="Times New Roman"/>
          <w:iCs/>
          <w:sz w:val="26"/>
          <w:szCs w:val="26"/>
        </w:rPr>
        <w:t xml:space="preserve"> </w:t>
      </w:r>
      <w:proofErr w:type="spellStart"/>
      <w:r w:rsidR="00671B21" w:rsidRPr="00132433">
        <w:rPr>
          <w:rFonts w:ascii="Times New Roman" w:hAnsi="Times New Roman"/>
          <w:iCs/>
          <w:sz w:val="26"/>
          <w:szCs w:val="26"/>
        </w:rPr>
        <w:t>ndryshme</w:t>
      </w:r>
      <w:proofErr w:type="spellEnd"/>
      <w:r w:rsidR="00671B21" w:rsidRPr="00132433">
        <w:rPr>
          <w:rFonts w:ascii="Times New Roman" w:hAnsi="Times New Roman"/>
          <w:iCs/>
          <w:sz w:val="26"/>
          <w:szCs w:val="26"/>
        </w:rPr>
        <w:t xml:space="preserve"> </w:t>
      </w:r>
      <w:proofErr w:type="spellStart"/>
      <w:r w:rsidR="00671B21" w:rsidRPr="00132433">
        <w:rPr>
          <w:rFonts w:ascii="Times New Roman" w:hAnsi="Times New Roman"/>
          <w:iCs/>
          <w:sz w:val="26"/>
          <w:szCs w:val="26"/>
        </w:rPr>
        <w:t>në</w:t>
      </w:r>
      <w:proofErr w:type="spellEnd"/>
      <w:r w:rsidR="00671B21" w:rsidRPr="00132433">
        <w:rPr>
          <w:rFonts w:ascii="Times New Roman" w:hAnsi="Times New Roman"/>
          <w:iCs/>
          <w:sz w:val="26"/>
          <w:szCs w:val="26"/>
        </w:rPr>
        <w:t xml:space="preserve"> </w:t>
      </w:r>
      <w:proofErr w:type="spellStart"/>
      <w:r w:rsidR="00671B21" w:rsidRPr="00132433">
        <w:rPr>
          <w:rFonts w:ascii="Times New Roman" w:hAnsi="Times New Roman"/>
          <w:iCs/>
          <w:sz w:val="26"/>
          <w:szCs w:val="26"/>
        </w:rPr>
        <w:t>sektorin</w:t>
      </w:r>
      <w:proofErr w:type="spellEnd"/>
      <w:r w:rsidR="00671B21" w:rsidRPr="00132433">
        <w:rPr>
          <w:rFonts w:ascii="Times New Roman" w:hAnsi="Times New Roman"/>
          <w:iCs/>
          <w:sz w:val="26"/>
          <w:szCs w:val="26"/>
        </w:rPr>
        <w:t xml:space="preserve"> e </w:t>
      </w:r>
      <w:proofErr w:type="spellStart"/>
      <w:r w:rsidR="00671B21" w:rsidRPr="00132433">
        <w:rPr>
          <w:rFonts w:ascii="Times New Roman" w:hAnsi="Times New Roman"/>
          <w:iCs/>
          <w:sz w:val="26"/>
          <w:szCs w:val="26"/>
        </w:rPr>
        <w:t>turizmit</w:t>
      </w:r>
      <w:proofErr w:type="spellEnd"/>
      <w:r w:rsidR="00671B21" w:rsidRPr="00132433">
        <w:rPr>
          <w:rFonts w:ascii="Times New Roman" w:hAnsi="Times New Roman"/>
          <w:iCs/>
          <w:sz w:val="26"/>
          <w:szCs w:val="26"/>
        </w:rPr>
        <w:t xml:space="preserve">, </w:t>
      </w:r>
      <w:proofErr w:type="spellStart"/>
      <w:r w:rsidR="00671B21" w:rsidRPr="00132433">
        <w:rPr>
          <w:rFonts w:ascii="Times New Roman" w:hAnsi="Times New Roman"/>
          <w:iCs/>
          <w:sz w:val="26"/>
          <w:szCs w:val="26"/>
        </w:rPr>
        <w:t>dhomat</w:t>
      </w:r>
      <w:proofErr w:type="spellEnd"/>
      <w:r w:rsidR="00671B21" w:rsidRPr="00132433">
        <w:rPr>
          <w:rFonts w:ascii="Times New Roman" w:hAnsi="Times New Roman"/>
          <w:iCs/>
          <w:sz w:val="26"/>
          <w:szCs w:val="26"/>
        </w:rPr>
        <w:t xml:space="preserve"> e </w:t>
      </w:r>
      <w:proofErr w:type="spellStart"/>
      <w:r w:rsidR="00671B21" w:rsidRPr="00132433">
        <w:rPr>
          <w:rFonts w:ascii="Times New Roman" w:hAnsi="Times New Roman"/>
          <w:iCs/>
          <w:sz w:val="26"/>
          <w:szCs w:val="26"/>
        </w:rPr>
        <w:t>tregtisë</w:t>
      </w:r>
      <w:proofErr w:type="spellEnd"/>
      <w:r w:rsidR="00671B21" w:rsidRPr="00132433">
        <w:rPr>
          <w:rFonts w:ascii="Times New Roman" w:hAnsi="Times New Roman"/>
          <w:iCs/>
          <w:sz w:val="26"/>
          <w:szCs w:val="26"/>
        </w:rPr>
        <w:t xml:space="preserve">, </w:t>
      </w:r>
      <w:proofErr w:type="spellStart"/>
      <w:r w:rsidR="00671B21" w:rsidRPr="00132433">
        <w:rPr>
          <w:rFonts w:ascii="Times New Roman" w:hAnsi="Times New Roman"/>
          <w:iCs/>
          <w:sz w:val="26"/>
          <w:szCs w:val="26"/>
        </w:rPr>
        <w:t>biznese</w:t>
      </w:r>
      <w:proofErr w:type="spellEnd"/>
      <w:r w:rsidR="00671B21" w:rsidRPr="00132433">
        <w:rPr>
          <w:rFonts w:ascii="Times New Roman" w:hAnsi="Times New Roman"/>
          <w:iCs/>
          <w:sz w:val="26"/>
          <w:szCs w:val="26"/>
        </w:rPr>
        <w:t xml:space="preserve">) </w:t>
      </w:r>
      <w:proofErr w:type="spellStart"/>
      <w:r w:rsidR="00671B21" w:rsidRPr="00132433">
        <w:rPr>
          <w:rFonts w:ascii="Times New Roman" w:hAnsi="Times New Roman"/>
          <w:iCs/>
          <w:sz w:val="26"/>
          <w:szCs w:val="26"/>
        </w:rPr>
        <w:t>organizata</w:t>
      </w:r>
      <w:proofErr w:type="spellEnd"/>
      <w:r w:rsidR="00671B21" w:rsidRPr="00132433">
        <w:rPr>
          <w:rFonts w:ascii="Times New Roman" w:hAnsi="Times New Roman"/>
          <w:iCs/>
          <w:sz w:val="26"/>
          <w:szCs w:val="26"/>
        </w:rPr>
        <w:t xml:space="preserve"> </w:t>
      </w:r>
      <w:proofErr w:type="spellStart"/>
      <w:r w:rsidR="00671B21" w:rsidRPr="00132433">
        <w:rPr>
          <w:rFonts w:ascii="Times New Roman" w:hAnsi="Times New Roman"/>
          <w:iCs/>
          <w:sz w:val="26"/>
          <w:szCs w:val="26"/>
        </w:rPr>
        <w:t>ndërkombëtare</w:t>
      </w:r>
      <w:proofErr w:type="spellEnd"/>
      <w:r w:rsidR="00671B21" w:rsidRPr="00132433">
        <w:rPr>
          <w:rFonts w:ascii="Times New Roman" w:hAnsi="Times New Roman"/>
          <w:iCs/>
          <w:sz w:val="26"/>
          <w:szCs w:val="26"/>
        </w:rPr>
        <w:t xml:space="preserve">, </w:t>
      </w:r>
      <w:proofErr w:type="spellStart"/>
      <w:r w:rsidR="00671B21" w:rsidRPr="00132433">
        <w:rPr>
          <w:rFonts w:ascii="Times New Roman" w:hAnsi="Times New Roman"/>
          <w:iCs/>
          <w:sz w:val="26"/>
          <w:szCs w:val="26"/>
        </w:rPr>
        <w:t>akademia</w:t>
      </w:r>
      <w:proofErr w:type="spellEnd"/>
      <w:r w:rsidR="00671B21" w:rsidRPr="00132433">
        <w:rPr>
          <w:rFonts w:ascii="Times New Roman" w:hAnsi="Times New Roman"/>
          <w:iCs/>
          <w:sz w:val="26"/>
          <w:szCs w:val="26"/>
        </w:rPr>
        <w:t xml:space="preserve">, </w:t>
      </w:r>
      <w:proofErr w:type="spellStart"/>
      <w:r w:rsidR="00671B21" w:rsidRPr="00132433">
        <w:rPr>
          <w:rFonts w:ascii="Times New Roman" w:hAnsi="Times New Roman"/>
          <w:iCs/>
          <w:sz w:val="26"/>
          <w:szCs w:val="26"/>
        </w:rPr>
        <w:t>ekspertë</w:t>
      </w:r>
      <w:proofErr w:type="spellEnd"/>
      <w:r w:rsidR="00671B21" w:rsidRPr="00132433">
        <w:rPr>
          <w:rFonts w:ascii="Times New Roman" w:hAnsi="Times New Roman"/>
          <w:iCs/>
          <w:sz w:val="26"/>
          <w:szCs w:val="26"/>
        </w:rPr>
        <w:t xml:space="preserve"> </w:t>
      </w:r>
      <w:proofErr w:type="spellStart"/>
      <w:r w:rsidR="00671B21" w:rsidRPr="00132433">
        <w:rPr>
          <w:rFonts w:ascii="Times New Roman" w:hAnsi="Times New Roman"/>
          <w:iCs/>
          <w:sz w:val="26"/>
          <w:szCs w:val="26"/>
        </w:rPr>
        <w:t>të</w:t>
      </w:r>
      <w:proofErr w:type="spellEnd"/>
      <w:r w:rsidR="00671B21" w:rsidRPr="00132433">
        <w:rPr>
          <w:rFonts w:ascii="Times New Roman" w:hAnsi="Times New Roman"/>
          <w:iCs/>
          <w:sz w:val="26"/>
          <w:szCs w:val="26"/>
        </w:rPr>
        <w:t xml:space="preserve"> </w:t>
      </w:r>
      <w:proofErr w:type="spellStart"/>
      <w:r w:rsidR="00671B21" w:rsidRPr="00132433">
        <w:rPr>
          <w:rFonts w:ascii="Times New Roman" w:hAnsi="Times New Roman"/>
          <w:iCs/>
          <w:sz w:val="26"/>
          <w:szCs w:val="26"/>
        </w:rPr>
        <w:t>ndryshëm</w:t>
      </w:r>
      <w:proofErr w:type="spellEnd"/>
      <w:r w:rsidR="00671B21" w:rsidRPr="00132433">
        <w:rPr>
          <w:rFonts w:ascii="Times New Roman" w:hAnsi="Times New Roman"/>
          <w:iCs/>
          <w:sz w:val="26"/>
          <w:szCs w:val="26"/>
        </w:rPr>
        <w:t xml:space="preserve"> </w:t>
      </w:r>
      <w:proofErr w:type="spellStart"/>
      <w:r w:rsidR="00671B21" w:rsidRPr="00132433">
        <w:rPr>
          <w:rFonts w:ascii="Times New Roman" w:hAnsi="Times New Roman"/>
          <w:iCs/>
          <w:sz w:val="26"/>
          <w:szCs w:val="26"/>
        </w:rPr>
        <w:t>të</w:t>
      </w:r>
      <w:proofErr w:type="spellEnd"/>
      <w:r w:rsidR="00671B21" w:rsidRPr="00132433">
        <w:rPr>
          <w:rFonts w:ascii="Times New Roman" w:hAnsi="Times New Roman"/>
          <w:iCs/>
          <w:sz w:val="26"/>
          <w:szCs w:val="26"/>
        </w:rPr>
        <w:t xml:space="preserve"> </w:t>
      </w:r>
      <w:proofErr w:type="spellStart"/>
      <w:r w:rsidR="00671B21" w:rsidRPr="00132433">
        <w:rPr>
          <w:rFonts w:ascii="Times New Roman" w:hAnsi="Times New Roman"/>
          <w:iCs/>
          <w:sz w:val="26"/>
          <w:szCs w:val="26"/>
        </w:rPr>
        <w:t>fushës</w:t>
      </w:r>
      <w:proofErr w:type="spellEnd"/>
      <w:r w:rsidR="00671B21" w:rsidRPr="00132433">
        <w:rPr>
          <w:rFonts w:ascii="Times New Roman" w:hAnsi="Times New Roman"/>
          <w:iCs/>
          <w:sz w:val="26"/>
          <w:szCs w:val="26"/>
        </w:rPr>
        <w:t>.</w:t>
      </w:r>
    </w:p>
    <w:p w14:paraId="07791D7A" w14:textId="77777777" w:rsidR="00CF2BD5" w:rsidRPr="00132433" w:rsidRDefault="00CF2BD5" w:rsidP="00132433">
      <w:pPr>
        <w:tabs>
          <w:tab w:val="left" w:pos="7552"/>
        </w:tabs>
        <w:contextualSpacing/>
        <w:jc w:val="both"/>
        <w:rPr>
          <w:rFonts w:ascii="Times New Roman" w:hAnsi="Times New Roman"/>
          <w:iCs/>
          <w:sz w:val="26"/>
          <w:szCs w:val="26"/>
        </w:rPr>
      </w:pPr>
    </w:p>
    <w:p w14:paraId="5DD1FE3B" w14:textId="54D2613A" w:rsidR="00A92832" w:rsidRPr="00132433" w:rsidRDefault="00A92832" w:rsidP="0053600D">
      <w:pPr>
        <w:pStyle w:val="ListParagraph"/>
        <w:numPr>
          <w:ilvl w:val="0"/>
          <w:numId w:val="1"/>
        </w:numPr>
        <w:tabs>
          <w:tab w:val="left" w:pos="7552"/>
        </w:tabs>
        <w:contextualSpacing/>
        <w:jc w:val="both"/>
        <w:rPr>
          <w:rFonts w:ascii="Times New Roman" w:hAnsi="Times New Roman"/>
          <w:b/>
          <w:bCs/>
          <w:sz w:val="26"/>
          <w:szCs w:val="26"/>
        </w:rPr>
      </w:pPr>
      <w:proofErr w:type="spellStart"/>
      <w:r w:rsidRPr="00132433">
        <w:rPr>
          <w:rFonts w:ascii="Times New Roman" w:hAnsi="Times New Roman"/>
          <w:b/>
          <w:bCs/>
          <w:sz w:val="26"/>
          <w:szCs w:val="26"/>
        </w:rPr>
        <w:t>Pasqyra</w:t>
      </w:r>
      <w:proofErr w:type="spellEnd"/>
      <w:r w:rsidRPr="00132433">
        <w:rPr>
          <w:rFonts w:ascii="Times New Roman" w:hAnsi="Times New Roman"/>
          <w:b/>
          <w:bCs/>
          <w:sz w:val="26"/>
          <w:szCs w:val="26"/>
        </w:rPr>
        <w:t xml:space="preserve"> e </w:t>
      </w:r>
      <w:proofErr w:type="spellStart"/>
      <w:r w:rsidRPr="00132433">
        <w:rPr>
          <w:rFonts w:ascii="Times New Roman" w:hAnsi="Times New Roman"/>
          <w:b/>
          <w:bCs/>
          <w:sz w:val="26"/>
          <w:szCs w:val="26"/>
        </w:rPr>
        <w:t>komenteve</w:t>
      </w:r>
      <w:proofErr w:type="spellEnd"/>
      <w:r w:rsidRPr="00132433">
        <w:rPr>
          <w:rFonts w:ascii="Times New Roman" w:hAnsi="Times New Roman"/>
          <w:b/>
          <w:bCs/>
          <w:sz w:val="26"/>
          <w:szCs w:val="26"/>
        </w:rPr>
        <w:t xml:space="preserve"> </w:t>
      </w:r>
      <w:proofErr w:type="spellStart"/>
      <w:r w:rsidRPr="00132433">
        <w:rPr>
          <w:rFonts w:ascii="Times New Roman" w:hAnsi="Times New Roman"/>
          <w:b/>
          <w:bCs/>
          <w:sz w:val="26"/>
          <w:szCs w:val="26"/>
        </w:rPr>
        <w:t>të</w:t>
      </w:r>
      <w:proofErr w:type="spellEnd"/>
      <w:r w:rsidRPr="00132433">
        <w:rPr>
          <w:rFonts w:ascii="Times New Roman" w:hAnsi="Times New Roman"/>
          <w:b/>
          <w:bCs/>
          <w:sz w:val="26"/>
          <w:szCs w:val="26"/>
        </w:rPr>
        <w:t xml:space="preserve"> </w:t>
      </w:r>
      <w:proofErr w:type="spellStart"/>
      <w:r w:rsidRPr="00132433">
        <w:rPr>
          <w:rFonts w:ascii="Times New Roman" w:hAnsi="Times New Roman"/>
          <w:b/>
          <w:bCs/>
          <w:sz w:val="26"/>
          <w:szCs w:val="26"/>
        </w:rPr>
        <w:t>pranuara</w:t>
      </w:r>
      <w:proofErr w:type="spellEnd"/>
      <w:r w:rsidRPr="00132433">
        <w:rPr>
          <w:rFonts w:ascii="Times New Roman" w:hAnsi="Times New Roman"/>
          <w:b/>
          <w:bCs/>
          <w:sz w:val="26"/>
          <w:szCs w:val="26"/>
        </w:rPr>
        <w:t xml:space="preserve"> me </w:t>
      </w:r>
      <w:proofErr w:type="spellStart"/>
      <w:r w:rsidRPr="00132433">
        <w:rPr>
          <w:rFonts w:ascii="Times New Roman" w:hAnsi="Times New Roman"/>
          <w:b/>
          <w:bCs/>
          <w:sz w:val="26"/>
          <w:szCs w:val="26"/>
        </w:rPr>
        <w:t>arsyetimin</w:t>
      </w:r>
      <w:proofErr w:type="spellEnd"/>
      <w:r w:rsidRPr="00132433">
        <w:rPr>
          <w:rFonts w:ascii="Times New Roman" w:hAnsi="Times New Roman"/>
          <w:b/>
          <w:bCs/>
          <w:sz w:val="26"/>
          <w:szCs w:val="26"/>
        </w:rPr>
        <w:t xml:space="preserve"> e </w:t>
      </w:r>
      <w:proofErr w:type="spellStart"/>
      <w:r w:rsidRPr="00132433">
        <w:rPr>
          <w:rFonts w:ascii="Times New Roman" w:hAnsi="Times New Roman"/>
          <w:b/>
          <w:bCs/>
          <w:sz w:val="26"/>
          <w:szCs w:val="26"/>
        </w:rPr>
        <w:t>komenteve</w:t>
      </w:r>
      <w:proofErr w:type="spellEnd"/>
      <w:r w:rsidRPr="00132433">
        <w:rPr>
          <w:rFonts w:ascii="Times New Roman" w:hAnsi="Times New Roman"/>
          <w:b/>
          <w:bCs/>
          <w:sz w:val="26"/>
          <w:szCs w:val="26"/>
        </w:rPr>
        <w:t xml:space="preserve"> </w:t>
      </w:r>
      <w:proofErr w:type="spellStart"/>
      <w:r w:rsidRPr="00132433">
        <w:rPr>
          <w:rFonts w:ascii="Times New Roman" w:hAnsi="Times New Roman"/>
          <w:b/>
          <w:bCs/>
          <w:sz w:val="26"/>
          <w:szCs w:val="26"/>
        </w:rPr>
        <w:t>të</w:t>
      </w:r>
      <w:proofErr w:type="spellEnd"/>
      <w:r w:rsidRPr="00132433">
        <w:rPr>
          <w:rFonts w:ascii="Times New Roman" w:hAnsi="Times New Roman"/>
          <w:b/>
          <w:bCs/>
          <w:sz w:val="26"/>
          <w:szCs w:val="26"/>
        </w:rPr>
        <w:t xml:space="preserve"> </w:t>
      </w:r>
      <w:proofErr w:type="spellStart"/>
      <w:r w:rsidRPr="00132433">
        <w:rPr>
          <w:rFonts w:ascii="Times New Roman" w:hAnsi="Times New Roman"/>
          <w:b/>
          <w:bCs/>
          <w:sz w:val="26"/>
          <w:szCs w:val="26"/>
        </w:rPr>
        <w:t>pranuara</w:t>
      </w:r>
      <w:proofErr w:type="spellEnd"/>
      <w:r w:rsidRPr="00132433">
        <w:rPr>
          <w:rFonts w:ascii="Times New Roman" w:hAnsi="Times New Roman"/>
          <w:b/>
          <w:bCs/>
          <w:sz w:val="26"/>
          <w:szCs w:val="26"/>
        </w:rPr>
        <w:t xml:space="preserve">/ </w:t>
      </w:r>
      <w:proofErr w:type="spellStart"/>
      <w:r w:rsidRPr="00132433">
        <w:rPr>
          <w:rFonts w:ascii="Times New Roman" w:hAnsi="Times New Roman"/>
          <w:b/>
          <w:bCs/>
          <w:sz w:val="26"/>
          <w:szCs w:val="26"/>
        </w:rPr>
        <w:t>refuzuara</w:t>
      </w:r>
      <w:proofErr w:type="spellEnd"/>
    </w:p>
    <w:p w14:paraId="059F9957" w14:textId="77777777" w:rsidR="00A02FCA" w:rsidRPr="00132433" w:rsidRDefault="00A02FCA" w:rsidP="00132433">
      <w:pPr>
        <w:tabs>
          <w:tab w:val="left" w:pos="7552"/>
        </w:tabs>
        <w:contextualSpacing/>
        <w:jc w:val="both"/>
        <w:rPr>
          <w:rFonts w:ascii="Times New Roman" w:hAnsi="Times New Roman"/>
          <w:b/>
          <w:bCs/>
          <w:sz w:val="26"/>
          <w:szCs w:val="26"/>
        </w:rPr>
      </w:pPr>
    </w:p>
    <w:p w14:paraId="1246A2AD" w14:textId="77777777" w:rsidR="00A02FCA" w:rsidRPr="00132433" w:rsidRDefault="00A02FCA" w:rsidP="00132433">
      <w:pPr>
        <w:spacing w:before="100" w:beforeAutospacing="1" w:after="100" w:afterAutospacing="1"/>
        <w:contextualSpacing/>
        <w:rPr>
          <w:rFonts w:ascii="Times New Roman" w:hAnsi="Times New Roman"/>
          <w:i/>
          <w:color w:val="000000"/>
          <w:sz w:val="26"/>
          <w:szCs w:val="26"/>
          <w:lang w:val="en-US"/>
        </w:rPr>
      </w:pPr>
      <w:proofErr w:type="spellStart"/>
      <w:r w:rsidRPr="00132433">
        <w:rPr>
          <w:rFonts w:ascii="Times New Roman" w:hAnsi="Times New Roman"/>
          <w:i/>
          <w:color w:val="000000"/>
          <w:sz w:val="26"/>
          <w:szCs w:val="26"/>
          <w:lang w:val="en-US"/>
        </w:rPr>
        <w:t>Gruponi</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komentet</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propozimet</w:t>
      </w:r>
      <w:proofErr w:type="spellEnd"/>
      <w:r w:rsidRPr="00132433">
        <w:rPr>
          <w:rFonts w:ascii="Times New Roman" w:hAnsi="Times New Roman"/>
          <w:i/>
          <w:color w:val="000000"/>
          <w:sz w:val="26"/>
          <w:szCs w:val="26"/>
          <w:lang w:val="en-US"/>
        </w:rPr>
        <w:t xml:space="preserve"> e </w:t>
      </w:r>
      <w:proofErr w:type="spellStart"/>
      <w:r w:rsidRPr="00132433">
        <w:rPr>
          <w:rFonts w:ascii="Times New Roman" w:hAnsi="Times New Roman"/>
          <w:i/>
          <w:color w:val="000000"/>
          <w:sz w:val="26"/>
          <w:szCs w:val="26"/>
          <w:lang w:val="en-US"/>
        </w:rPr>
        <w:t>pranuara</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sipas</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çështjes</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që</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ato</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ngritën</w:t>
      </w:r>
      <w:proofErr w:type="spellEnd"/>
      <w:r w:rsidRPr="00132433">
        <w:rPr>
          <w:rFonts w:ascii="Times New Roman" w:hAnsi="Times New Roman"/>
          <w:i/>
          <w:color w:val="000000"/>
          <w:sz w:val="26"/>
          <w:szCs w:val="26"/>
          <w:lang w:val="en-US"/>
        </w:rPr>
        <w:t>;</w:t>
      </w:r>
    </w:p>
    <w:p w14:paraId="3ADB9479" w14:textId="77777777" w:rsidR="00A02FCA" w:rsidRPr="00132433" w:rsidRDefault="00A02FCA" w:rsidP="00132433">
      <w:pPr>
        <w:spacing w:before="100" w:beforeAutospacing="1" w:after="100" w:afterAutospacing="1"/>
        <w:contextualSpacing/>
        <w:rPr>
          <w:rFonts w:ascii="Times New Roman" w:hAnsi="Times New Roman"/>
          <w:i/>
          <w:color w:val="000000"/>
          <w:sz w:val="26"/>
          <w:szCs w:val="26"/>
          <w:lang w:val="en-US"/>
        </w:rPr>
      </w:pPr>
      <w:proofErr w:type="spellStart"/>
      <w:r w:rsidRPr="00132433">
        <w:rPr>
          <w:rFonts w:ascii="Times New Roman" w:hAnsi="Times New Roman"/>
          <w:i/>
          <w:color w:val="000000"/>
          <w:sz w:val="26"/>
          <w:szCs w:val="26"/>
          <w:lang w:val="en-US"/>
        </w:rPr>
        <w:t>Gruponi</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komente</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të</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ngjashme</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së</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bashku</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dhe</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renditni</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palët</w:t>
      </w:r>
      <w:proofErr w:type="spellEnd"/>
      <w:r w:rsidRPr="00132433">
        <w:rPr>
          <w:rFonts w:ascii="Times New Roman" w:hAnsi="Times New Roman"/>
          <w:i/>
          <w:color w:val="000000"/>
          <w:sz w:val="26"/>
          <w:szCs w:val="26"/>
          <w:lang w:val="en-US"/>
        </w:rPr>
        <w:t xml:space="preserve"> e </w:t>
      </w:r>
      <w:proofErr w:type="spellStart"/>
      <w:r w:rsidRPr="00132433">
        <w:rPr>
          <w:rFonts w:ascii="Times New Roman" w:hAnsi="Times New Roman"/>
          <w:i/>
          <w:color w:val="000000"/>
          <w:sz w:val="26"/>
          <w:szCs w:val="26"/>
          <w:lang w:val="en-US"/>
        </w:rPr>
        <w:t>interesuara</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që</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i</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ngritën</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ato</w:t>
      </w:r>
      <w:proofErr w:type="spellEnd"/>
      <w:r w:rsidRPr="00132433">
        <w:rPr>
          <w:rFonts w:ascii="Times New Roman" w:hAnsi="Times New Roman"/>
          <w:i/>
          <w:color w:val="000000"/>
          <w:sz w:val="26"/>
          <w:szCs w:val="26"/>
          <w:lang w:val="en-US"/>
        </w:rPr>
        <w:t>;</w:t>
      </w:r>
    </w:p>
    <w:p w14:paraId="14DBC6B1" w14:textId="77777777" w:rsidR="00A02FCA" w:rsidRPr="00132433" w:rsidRDefault="00A02FCA" w:rsidP="00132433">
      <w:pPr>
        <w:spacing w:before="100" w:beforeAutospacing="1" w:after="100" w:afterAutospacing="1"/>
        <w:contextualSpacing/>
        <w:rPr>
          <w:rFonts w:ascii="Times New Roman" w:hAnsi="Times New Roman"/>
          <w:i/>
          <w:color w:val="000000"/>
          <w:sz w:val="26"/>
          <w:szCs w:val="26"/>
          <w:lang w:val="en-US"/>
        </w:rPr>
      </w:pPr>
      <w:proofErr w:type="spellStart"/>
      <w:r w:rsidRPr="00132433">
        <w:rPr>
          <w:rFonts w:ascii="Times New Roman" w:hAnsi="Times New Roman"/>
          <w:i/>
          <w:color w:val="000000"/>
          <w:sz w:val="26"/>
          <w:szCs w:val="26"/>
          <w:lang w:val="en-US"/>
        </w:rPr>
        <w:t>Shpjegoni</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cili</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ishte</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vendimi</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i</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marrë</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dhe</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sqaroni</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shkurtimisht</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arsyet</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për</w:t>
      </w:r>
      <w:proofErr w:type="spellEnd"/>
      <w:r w:rsidRPr="00132433">
        <w:rPr>
          <w:rFonts w:ascii="Times New Roman" w:hAnsi="Times New Roman"/>
          <w:i/>
          <w:color w:val="000000"/>
          <w:sz w:val="26"/>
          <w:szCs w:val="26"/>
          <w:lang w:val="en-US"/>
        </w:rPr>
        <w:t xml:space="preserve"> </w:t>
      </w:r>
      <w:proofErr w:type="spellStart"/>
      <w:r w:rsidRPr="00132433">
        <w:rPr>
          <w:rFonts w:ascii="Times New Roman" w:hAnsi="Times New Roman"/>
          <w:i/>
          <w:color w:val="000000"/>
          <w:sz w:val="26"/>
          <w:szCs w:val="26"/>
          <w:lang w:val="en-US"/>
        </w:rPr>
        <w:t>të</w:t>
      </w:r>
      <w:proofErr w:type="spellEnd"/>
      <w:r w:rsidRPr="00132433">
        <w:rPr>
          <w:rFonts w:ascii="Times New Roman" w:hAnsi="Times New Roman"/>
          <w:i/>
          <w:color w:val="000000"/>
          <w:sz w:val="26"/>
          <w:szCs w:val="26"/>
          <w:lang w:val="en-US"/>
        </w:rPr>
        <w:t>.</w:t>
      </w:r>
    </w:p>
    <w:p w14:paraId="3BF68E3B" w14:textId="4DA70CA0" w:rsidR="00EE1E81" w:rsidRPr="00132433" w:rsidRDefault="00EE1E81" w:rsidP="00132433">
      <w:pPr>
        <w:contextualSpacing/>
        <w:jc w:val="both"/>
        <w:rPr>
          <w:rFonts w:ascii="Times New Roman" w:hAnsi="Times New Roman"/>
          <w:b/>
          <w:bCs/>
          <w:sz w:val="26"/>
          <w:szCs w:val="26"/>
        </w:rPr>
      </w:pPr>
    </w:p>
    <w:p w14:paraId="53ED1FB3" w14:textId="4F12D28B" w:rsidR="00CF2BD5" w:rsidRPr="00132433" w:rsidRDefault="000B7C8A" w:rsidP="00132433">
      <w:pPr>
        <w:contextualSpacing/>
        <w:jc w:val="both"/>
        <w:rPr>
          <w:rFonts w:ascii="Times New Roman" w:hAnsi="Times New Roman"/>
          <w:sz w:val="26"/>
          <w:szCs w:val="26"/>
        </w:rPr>
      </w:pPr>
      <w:proofErr w:type="spellStart"/>
      <w:r w:rsidRPr="00132433">
        <w:rPr>
          <w:rFonts w:ascii="Times New Roman" w:hAnsi="Times New Roman"/>
          <w:sz w:val="26"/>
          <w:szCs w:val="26"/>
        </w:rPr>
        <w:t>Strategjia</w:t>
      </w:r>
      <w:proofErr w:type="spellEnd"/>
      <w:r w:rsidRPr="00132433">
        <w:rPr>
          <w:rFonts w:ascii="Times New Roman" w:hAnsi="Times New Roman"/>
          <w:sz w:val="26"/>
          <w:szCs w:val="26"/>
        </w:rPr>
        <w:t xml:space="preserve"> e </w:t>
      </w:r>
      <w:proofErr w:type="spellStart"/>
      <w:r w:rsidRPr="00132433">
        <w:rPr>
          <w:rFonts w:ascii="Times New Roman" w:hAnsi="Times New Roman"/>
          <w:sz w:val="26"/>
          <w:szCs w:val="26"/>
        </w:rPr>
        <w:t>publikuar</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në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faqen</w:t>
      </w:r>
      <w:proofErr w:type="spellEnd"/>
      <w:r w:rsidRPr="00132433">
        <w:rPr>
          <w:rFonts w:ascii="Times New Roman" w:hAnsi="Times New Roman"/>
          <w:sz w:val="26"/>
          <w:szCs w:val="26"/>
        </w:rPr>
        <w:t xml:space="preserve"> </w:t>
      </w:r>
      <w:r w:rsidR="00540737">
        <w:rPr>
          <w:rFonts w:ascii="Times New Roman" w:hAnsi="Times New Roman"/>
          <w:sz w:val="26"/>
          <w:szCs w:val="26"/>
        </w:rPr>
        <w:t xml:space="preserve">online </w:t>
      </w:r>
      <w:proofErr w:type="spellStart"/>
      <w:r w:rsidR="00540737">
        <w:rPr>
          <w:rFonts w:ascii="Times New Roman" w:hAnsi="Times New Roman"/>
          <w:sz w:val="26"/>
          <w:szCs w:val="26"/>
        </w:rPr>
        <w:t>të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konsultimit</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publik</w:t>
      </w:r>
      <w:proofErr w:type="spellEnd"/>
      <w:r w:rsidRPr="00132433">
        <w:rPr>
          <w:rFonts w:ascii="Times New Roman" w:hAnsi="Times New Roman"/>
          <w:sz w:val="26"/>
          <w:szCs w:val="26"/>
        </w:rPr>
        <w:t xml:space="preserve"> </w:t>
      </w:r>
      <w:proofErr w:type="spellStart"/>
      <w:r w:rsidR="00556C4F" w:rsidRPr="00132433">
        <w:rPr>
          <w:rFonts w:ascii="Times New Roman" w:hAnsi="Times New Roman"/>
          <w:sz w:val="26"/>
          <w:szCs w:val="26"/>
        </w:rPr>
        <w:t>pati</w:t>
      </w:r>
      <w:proofErr w:type="spellEnd"/>
      <w:r w:rsidR="00556C4F" w:rsidRPr="00132433">
        <w:rPr>
          <w:rFonts w:ascii="Times New Roman" w:hAnsi="Times New Roman"/>
          <w:sz w:val="26"/>
          <w:szCs w:val="26"/>
        </w:rPr>
        <w:t xml:space="preserve"> </w:t>
      </w:r>
      <w:r w:rsidR="00353C9A" w:rsidRPr="00132433">
        <w:rPr>
          <w:rFonts w:ascii="Times New Roman" w:hAnsi="Times New Roman"/>
          <w:sz w:val="26"/>
          <w:szCs w:val="26"/>
        </w:rPr>
        <w:t>1</w:t>
      </w:r>
      <w:r w:rsidR="00045AAF" w:rsidRPr="00132433">
        <w:rPr>
          <w:rFonts w:ascii="Times New Roman" w:hAnsi="Times New Roman"/>
          <w:sz w:val="26"/>
          <w:szCs w:val="26"/>
        </w:rPr>
        <w:t>27</w:t>
      </w:r>
      <w:r w:rsidR="00F40AFA" w:rsidRPr="00132433">
        <w:rPr>
          <w:rFonts w:ascii="Times New Roman" w:hAnsi="Times New Roman"/>
          <w:sz w:val="26"/>
          <w:szCs w:val="26"/>
        </w:rPr>
        <w:t>5</w:t>
      </w:r>
      <w:r w:rsidR="00556C4F" w:rsidRPr="00132433">
        <w:rPr>
          <w:rFonts w:ascii="Times New Roman" w:hAnsi="Times New Roman"/>
          <w:sz w:val="26"/>
          <w:szCs w:val="26"/>
        </w:rPr>
        <w:t xml:space="preserve"> </w:t>
      </w:r>
      <w:proofErr w:type="spellStart"/>
      <w:r w:rsidR="00556C4F" w:rsidRPr="00132433">
        <w:rPr>
          <w:rFonts w:ascii="Times New Roman" w:hAnsi="Times New Roman"/>
          <w:sz w:val="26"/>
          <w:szCs w:val="26"/>
        </w:rPr>
        <w:t>shiki</w:t>
      </w:r>
      <w:r w:rsidR="00CF2BD5" w:rsidRPr="00132433">
        <w:rPr>
          <w:rFonts w:ascii="Times New Roman" w:hAnsi="Times New Roman"/>
          <w:sz w:val="26"/>
          <w:szCs w:val="26"/>
        </w:rPr>
        <w:t>me</w:t>
      </w:r>
      <w:proofErr w:type="spellEnd"/>
      <w:r w:rsidR="00CF2BD5" w:rsidRPr="00132433">
        <w:rPr>
          <w:rFonts w:ascii="Times New Roman" w:hAnsi="Times New Roman"/>
          <w:sz w:val="26"/>
          <w:szCs w:val="26"/>
        </w:rPr>
        <w:t xml:space="preserve"> </w:t>
      </w:r>
      <w:proofErr w:type="spellStart"/>
      <w:r w:rsidR="00CF2BD5" w:rsidRPr="00132433">
        <w:rPr>
          <w:rFonts w:ascii="Times New Roman" w:hAnsi="Times New Roman"/>
          <w:sz w:val="26"/>
          <w:szCs w:val="26"/>
        </w:rPr>
        <w:t>dhe</w:t>
      </w:r>
      <w:proofErr w:type="spellEnd"/>
      <w:r w:rsidR="00CF2BD5" w:rsidRPr="00132433">
        <w:rPr>
          <w:rFonts w:ascii="Times New Roman" w:hAnsi="Times New Roman"/>
          <w:sz w:val="26"/>
          <w:szCs w:val="26"/>
        </w:rPr>
        <w:t xml:space="preserve"> </w:t>
      </w:r>
      <w:r w:rsidR="00353C9A" w:rsidRPr="00132433">
        <w:rPr>
          <w:rFonts w:ascii="Times New Roman" w:hAnsi="Times New Roman"/>
          <w:sz w:val="26"/>
          <w:szCs w:val="26"/>
        </w:rPr>
        <w:t>5</w:t>
      </w:r>
      <w:r w:rsidR="00CF2BD5" w:rsidRPr="00132433">
        <w:rPr>
          <w:rFonts w:ascii="Times New Roman" w:hAnsi="Times New Roman"/>
          <w:sz w:val="26"/>
          <w:szCs w:val="26"/>
        </w:rPr>
        <w:t xml:space="preserve"> </w:t>
      </w:r>
      <w:proofErr w:type="spellStart"/>
      <w:r w:rsidR="00CF2BD5" w:rsidRPr="00132433">
        <w:rPr>
          <w:rFonts w:ascii="Times New Roman" w:hAnsi="Times New Roman"/>
          <w:sz w:val="26"/>
          <w:szCs w:val="26"/>
        </w:rPr>
        <w:t>komente</w:t>
      </w:r>
      <w:proofErr w:type="spellEnd"/>
      <w:r w:rsidR="00CF2BD5" w:rsidRPr="00132433">
        <w:rPr>
          <w:rFonts w:ascii="Times New Roman" w:hAnsi="Times New Roman"/>
          <w:sz w:val="26"/>
          <w:szCs w:val="26"/>
        </w:rPr>
        <w:t xml:space="preserve"> </w:t>
      </w:r>
      <w:proofErr w:type="spellStart"/>
      <w:r w:rsidR="00CF2BD5" w:rsidRPr="00132433">
        <w:rPr>
          <w:rFonts w:ascii="Times New Roman" w:hAnsi="Times New Roman"/>
          <w:sz w:val="26"/>
          <w:szCs w:val="26"/>
        </w:rPr>
        <w:t>të</w:t>
      </w:r>
      <w:proofErr w:type="spellEnd"/>
      <w:r w:rsidR="00CF2BD5" w:rsidRPr="00132433">
        <w:rPr>
          <w:rFonts w:ascii="Times New Roman" w:hAnsi="Times New Roman"/>
          <w:sz w:val="26"/>
          <w:szCs w:val="26"/>
        </w:rPr>
        <w:t xml:space="preserve"> </w:t>
      </w:r>
      <w:proofErr w:type="spellStart"/>
      <w:r w:rsidR="00CF2BD5" w:rsidRPr="00132433">
        <w:rPr>
          <w:rFonts w:ascii="Times New Roman" w:hAnsi="Times New Roman"/>
          <w:sz w:val="26"/>
          <w:szCs w:val="26"/>
        </w:rPr>
        <w:t>paraqitura</w:t>
      </w:r>
      <w:proofErr w:type="spellEnd"/>
      <w:r w:rsidR="00A054A2" w:rsidRPr="00132433">
        <w:rPr>
          <w:rFonts w:ascii="Times New Roman" w:hAnsi="Times New Roman"/>
          <w:sz w:val="26"/>
          <w:szCs w:val="26"/>
        </w:rPr>
        <w:t xml:space="preserve"> </w:t>
      </w:r>
      <w:proofErr w:type="spellStart"/>
      <w:r w:rsidR="00A054A2" w:rsidRPr="00132433">
        <w:rPr>
          <w:rFonts w:ascii="Times New Roman" w:hAnsi="Times New Roman"/>
          <w:sz w:val="26"/>
          <w:szCs w:val="26"/>
        </w:rPr>
        <w:t>në</w:t>
      </w:r>
      <w:proofErr w:type="spellEnd"/>
      <w:r w:rsidR="00A054A2" w:rsidRPr="00132433">
        <w:rPr>
          <w:rFonts w:ascii="Times New Roman" w:hAnsi="Times New Roman"/>
          <w:sz w:val="26"/>
          <w:szCs w:val="26"/>
        </w:rPr>
        <w:t xml:space="preserve"> </w:t>
      </w:r>
      <w:proofErr w:type="spellStart"/>
      <w:r w:rsidR="00A054A2" w:rsidRPr="00132433">
        <w:rPr>
          <w:rFonts w:ascii="Times New Roman" w:hAnsi="Times New Roman"/>
          <w:sz w:val="26"/>
          <w:szCs w:val="26"/>
        </w:rPr>
        <w:t>regjistrin</w:t>
      </w:r>
      <w:proofErr w:type="spellEnd"/>
      <w:r w:rsidR="00A054A2" w:rsidRPr="00132433">
        <w:rPr>
          <w:rFonts w:ascii="Times New Roman" w:hAnsi="Times New Roman"/>
          <w:sz w:val="26"/>
          <w:szCs w:val="26"/>
        </w:rPr>
        <w:t xml:space="preserve"> </w:t>
      </w:r>
      <w:proofErr w:type="spellStart"/>
      <w:r w:rsidR="00A054A2" w:rsidRPr="00132433">
        <w:rPr>
          <w:rFonts w:ascii="Times New Roman" w:hAnsi="Times New Roman"/>
          <w:sz w:val="26"/>
          <w:szCs w:val="26"/>
        </w:rPr>
        <w:t>elektronik</w:t>
      </w:r>
      <w:proofErr w:type="spellEnd"/>
      <w:r w:rsidR="00CF2BD5" w:rsidRPr="00132433">
        <w:rPr>
          <w:rFonts w:ascii="Times New Roman" w:hAnsi="Times New Roman"/>
          <w:sz w:val="26"/>
          <w:szCs w:val="26"/>
        </w:rPr>
        <w:t>.</w:t>
      </w:r>
    </w:p>
    <w:p w14:paraId="23DB107D" w14:textId="77777777" w:rsidR="00CC188A" w:rsidRPr="00132433" w:rsidRDefault="00CC188A" w:rsidP="00132433">
      <w:pPr>
        <w:contextualSpacing/>
        <w:jc w:val="both"/>
        <w:rPr>
          <w:rFonts w:ascii="Times New Roman" w:hAnsi="Times New Roman"/>
          <w:sz w:val="26"/>
          <w:szCs w:val="26"/>
        </w:rPr>
      </w:pPr>
    </w:p>
    <w:p w14:paraId="3951CBC6" w14:textId="0E6F03B0" w:rsidR="00D83D09" w:rsidRPr="00132433" w:rsidRDefault="00706B73" w:rsidP="00132433">
      <w:pPr>
        <w:contextualSpacing/>
        <w:jc w:val="both"/>
        <w:rPr>
          <w:rFonts w:ascii="Times New Roman" w:hAnsi="Times New Roman"/>
          <w:sz w:val="26"/>
          <w:szCs w:val="26"/>
        </w:rPr>
      </w:pPr>
      <w:proofErr w:type="spellStart"/>
      <w:r w:rsidRPr="00132433">
        <w:rPr>
          <w:rFonts w:ascii="Times New Roman" w:hAnsi="Times New Roman"/>
          <w:sz w:val="26"/>
          <w:szCs w:val="26"/>
        </w:rPr>
        <w:t>Palët</w:t>
      </w:r>
      <w:proofErr w:type="spellEnd"/>
      <w:r w:rsidRPr="00132433">
        <w:rPr>
          <w:rFonts w:ascii="Times New Roman" w:hAnsi="Times New Roman"/>
          <w:sz w:val="26"/>
          <w:szCs w:val="26"/>
        </w:rPr>
        <w:t xml:space="preserve"> e </w:t>
      </w:r>
      <w:proofErr w:type="spellStart"/>
      <w:r w:rsidRPr="00132433">
        <w:rPr>
          <w:rFonts w:ascii="Times New Roman" w:hAnsi="Times New Roman"/>
          <w:sz w:val="26"/>
          <w:szCs w:val="26"/>
        </w:rPr>
        <w:t>interesit</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kanë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shprehur</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komente</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si</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më</w:t>
      </w:r>
      <w:proofErr w:type="spellEnd"/>
      <w:r w:rsidRPr="00132433">
        <w:rPr>
          <w:rFonts w:ascii="Times New Roman" w:hAnsi="Times New Roman"/>
          <w:sz w:val="26"/>
          <w:szCs w:val="26"/>
        </w:rPr>
        <w:t xml:space="preserve"> </w:t>
      </w:r>
      <w:proofErr w:type="spellStart"/>
      <w:r w:rsidRPr="00132433">
        <w:rPr>
          <w:rFonts w:ascii="Times New Roman" w:hAnsi="Times New Roman"/>
          <w:sz w:val="26"/>
          <w:szCs w:val="26"/>
        </w:rPr>
        <w:t>poshtë</w:t>
      </w:r>
      <w:proofErr w:type="spellEnd"/>
      <w:r w:rsidR="00402025" w:rsidRPr="00132433">
        <w:rPr>
          <w:rFonts w:ascii="Times New Roman" w:hAnsi="Times New Roman"/>
          <w:sz w:val="26"/>
          <w:szCs w:val="26"/>
        </w:rPr>
        <w:t>:</w:t>
      </w:r>
    </w:p>
    <w:p w14:paraId="589B6D16" w14:textId="77777777" w:rsidR="00114E00" w:rsidRPr="00132433" w:rsidRDefault="00114E00" w:rsidP="00132433">
      <w:pPr>
        <w:contextualSpacing/>
        <w:jc w:val="both"/>
        <w:rPr>
          <w:rFonts w:ascii="Times New Roman" w:hAnsi="Times New Roman"/>
          <w:sz w:val="26"/>
          <w:szCs w:val="26"/>
        </w:rPr>
      </w:pPr>
    </w:p>
    <w:p w14:paraId="726D2569" w14:textId="77777777" w:rsidR="00842FD3" w:rsidRPr="00132433" w:rsidRDefault="00842FD3" w:rsidP="00132433">
      <w:pPr>
        <w:contextualSpacing/>
        <w:jc w:val="both"/>
        <w:rPr>
          <w:rFonts w:ascii="Times New Roman" w:hAnsi="Times New Roman"/>
          <w:sz w:val="26"/>
          <w:szCs w:val="26"/>
        </w:rPr>
      </w:pPr>
    </w:p>
    <w:tbl>
      <w:tblPr>
        <w:tblW w:w="10326" w:type="dxa"/>
        <w:tblInd w:w="-10" w:type="dxa"/>
        <w:tblLayout w:type="fixed"/>
        <w:tblLook w:val="04A0" w:firstRow="1" w:lastRow="0" w:firstColumn="1" w:lastColumn="0" w:noHBand="0" w:noVBand="1"/>
      </w:tblPr>
      <w:tblGrid>
        <w:gridCol w:w="1170"/>
        <w:gridCol w:w="1890"/>
        <w:gridCol w:w="2250"/>
        <w:gridCol w:w="1890"/>
        <w:gridCol w:w="2340"/>
        <w:gridCol w:w="786"/>
      </w:tblGrid>
      <w:tr w:rsidR="00B4652A" w:rsidRPr="00132433" w14:paraId="3D99F87E" w14:textId="77777777" w:rsidTr="009E621B">
        <w:trPr>
          <w:gridAfter w:val="1"/>
          <w:wAfter w:w="786" w:type="dxa"/>
          <w:trHeight w:val="780"/>
        </w:trPr>
        <w:tc>
          <w:tcPr>
            <w:tcW w:w="1170" w:type="dxa"/>
            <w:tcBorders>
              <w:top w:val="single" w:sz="8" w:space="0" w:color="auto"/>
              <w:left w:val="single" w:sz="8" w:space="0" w:color="auto"/>
              <w:bottom w:val="single" w:sz="8" w:space="0" w:color="auto"/>
              <w:right w:val="single" w:sz="8" w:space="0" w:color="auto"/>
            </w:tcBorders>
            <w:shd w:val="clear" w:color="auto" w:fill="auto"/>
            <w:hideMark/>
          </w:tcPr>
          <w:p w14:paraId="1CF41FDB" w14:textId="4EDC388F" w:rsidR="00B4652A" w:rsidRPr="00132433" w:rsidRDefault="00B4652A" w:rsidP="00132433">
            <w:pPr>
              <w:contextualSpacing/>
              <w:rPr>
                <w:rFonts w:ascii="Times New Roman" w:hAnsi="Times New Roman"/>
                <w:color w:val="000000"/>
                <w:sz w:val="26"/>
                <w:szCs w:val="26"/>
                <w:lang w:val="en-US"/>
              </w:rPr>
            </w:pPr>
            <w:proofErr w:type="spellStart"/>
            <w:r w:rsidRPr="00132433">
              <w:rPr>
                <w:rFonts w:ascii="Times New Roman" w:hAnsi="Times New Roman"/>
                <w:color w:val="000000"/>
                <w:sz w:val="26"/>
                <w:szCs w:val="26"/>
              </w:rPr>
              <w:t>Çështja</w:t>
            </w:r>
            <w:proofErr w:type="spellEnd"/>
            <w:r w:rsidRPr="00132433">
              <w:rPr>
                <w:rFonts w:ascii="Times New Roman" w:hAnsi="Times New Roman"/>
                <w:color w:val="000000"/>
                <w:sz w:val="26"/>
                <w:szCs w:val="26"/>
              </w:rPr>
              <w:t xml:space="preserve"> e </w:t>
            </w:r>
            <w:proofErr w:type="spellStart"/>
            <w:r w:rsidRPr="00132433">
              <w:rPr>
                <w:rFonts w:ascii="Times New Roman" w:hAnsi="Times New Roman"/>
                <w:color w:val="000000"/>
                <w:sz w:val="26"/>
                <w:szCs w:val="26"/>
              </w:rPr>
              <w:t>adresuar</w:t>
            </w:r>
            <w:proofErr w:type="spellEnd"/>
          </w:p>
        </w:tc>
        <w:tc>
          <w:tcPr>
            <w:tcW w:w="1890" w:type="dxa"/>
            <w:tcBorders>
              <w:top w:val="single" w:sz="8" w:space="0" w:color="auto"/>
              <w:left w:val="nil"/>
              <w:bottom w:val="single" w:sz="8" w:space="0" w:color="auto"/>
              <w:right w:val="single" w:sz="8" w:space="0" w:color="auto"/>
            </w:tcBorders>
            <w:shd w:val="clear" w:color="auto" w:fill="auto"/>
            <w:hideMark/>
          </w:tcPr>
          <w:p w14:paraId="5C76D213" w14:textId="77777777" w:rsidR="00B4652A" w:rsidRPr="00132433" w:rsidRDefault="00B4652A" w:rsidP="00132433">
            <w:pPr>
              <w:contextualSpacing/>
              <w:rPr>
                <w:rFonts w:ascii="Times New Roman" w:hAnsi="Times New Roman"/>
                <w:color w:val="000000"/>
                <w:sz w:val="26"/>
                <w:szCs w:val="26"/>
                <w:lang w:val="en-US"/>
              </w:rPr>
            </w:pPr>
            <w:proofErr w:type="spellStart"/>
            <w:r w:rsidRPr="00132433">
              <w:rPr>
                <w:rFonts w:ascii="Times New Roman" w:hAnsi="Times New Roman"/>
                <w:color w:val="000000"/>
                <w:sz w:val="26"/>
                <w:szCs w:val="26"/>
              </w:rPr>
              <w:t>Komenti</w:t>
            </w:r>
            <w:proofErr w:type="spellEnd"/>
          </w:p>
        </w:tc>
        <w:tc>
          <w:tcPr>
            <w:tcW w:w="2250" w:type="dxa"/>
            <w:tcBorders>
              <w:top w:val="single" w:sz="8" w:space="0" w:color="auto"/>
              <w:left w:val="nil"/>
              <w:bottom w:val="single" w:sz="8" w:space="0" w:color="auto"/>
              <w:right w:val="single" w:sz="8" w:space="0" w:color="auto"/>
            </w:tcBorders>
            <w:shd w:val="clear" w:color="auto" w:fill="auto"/>
            <w:hideMark/>
          </w:tcPr>
          <w:p w14:paraId="5566019C" w14:textId="77777777" w:rsidR="00B4652A" w:rsidRPr="00132433" w:rsidRDefault="00B4652A" w:rsidP="00132433">
            <w:pPr>
              <w:contextualSpacing/>
              <w:rPr>
                <w:rFonts w:ascii="Times New Roman" w:hAnsi="Times New Roman"/>
                <w:color w:val="000000"/>
                <w:sz w:val="26"/>
                <w:szCs w:val="26"/>
                <w:lang w:val="en-US"/>
              </w:rPr>
            </w:pPr>
            <w:proofErr w:type="spellStart"/>
            <w:r w:rsidRPr="00132433">
              <w:rPr>
                <w:rFonts w:ascii="Times New Roman" w:hAnsi="Times New Roman"/>
                <w:color w:val="000000"/>
                <w:sz w:val="26"/>
                <w:szCs w:val="26"/>
              </w:rPr>
              <w:t>Palët</w:t>
            </w:r>
            <w:proofErr w:type="spellEnd"/>
            <w:r w:rsidRPr="00132433">
              <w:rPr>
                <w:rFonts w:ascii="Times New Roman" w:hAnsi="Times New Roman"/>
                <w:color w:val="000000"/>
                <w:sz w:val="26"/>
                <w:szCs w:val="26"/>
              </w:rPr>
              <w:t xml:space="preserve"> e </w:t>
            </w:r>
            <w:proofErr w:type="spellStart"/>
            <w:r w:rsidRPr="00132433">
              <w:rPr>
                <w:rFonts w:ascii="Times New Roman" w:hAnsi="Times New Roman"/>
                <w:color w:val="000000"/>
                <w:sz w:val="26"/>
                <w:szCs w:val="26"/>
              </w:rPr>
              <w:t>interesuara</w:t>
            </w:r>
            <w:proofErr w:type="spellEnd"/>
          </w:p>
        </w:tc>
        <w:tc>
          <w:tcPr>
            <w:tcW w:w="1890" w:type="dxa"/>
            <w:tcBorders>
              <w:top w:val="single" w:sz="8" w:space="0" w:color="auto"/>
              <w:left w:val="nil"/>
              <w:bottom w:val="single" w:sz="8" w:space="0" w:color="auto"/>
              <w:right w:val="single" w:sz="8" w:space="0" w:color="auto"/>
            </w:tcBorders>
            <w:shd w:val="clear" w:color="auto" w:fill="auto"/>
            <w:hideMark/>
          </w:tcPr>
          <w:p w14:paraId="4558AE4A" w14:textId="40BF69FF" w:rsidR="00B4652A" w:rsidRPr="00132433" w:rsidRDefault="00B4652A" w:rsidP="00132433">
            <w:pPr>
              <w:contextualSpacing/>
              <w:rPr>
                <w:rFonts w:ascii="Times New Roman" w:hAnsi="Times New Roman"/>
                <w:color w:val="000000"/>
                <w:sz w:val="26"/>
                <w:szCs w:val="26"/>
                <w:lang w:val="en-US"/>
              </w:rPr>
            </w:pPr>
            <w:proofErr w:type="spellStart"/>
            <w:r w:rsidRPr="00132433">
              <w:rPr>
                <w:rFonts w:ascii="Times New Roman" w:hAnsi="Times New Roman"/>
                <w:color w:val="000000"/>
                <w:sz w:val="26"/>
                <w:szCs w:val="26"/>
              </w:rPr>
              <w:t>Vendimi</w:t>
            </w:r>
            <w:proofErr w:type="spellEnd"/>
            <w:r w:rsidRPr="00132433">
              <w:rPr>
                <w:rFonts w:ascii="Times New Roman" w:hAnsi="Times New Roman"/>
                <w:color w:val="000000"/>
                <w:sz w:val="26"/>
                <w:szCs w:val="26"/>
              </w:rPr>
              <w:t xml:space="preserve"> (I </w:t>
            </w:r>
            <w:proofErr w:type="spellStart"/>
            <w:r w:rsidRPr="00132433">
              <w:rPr>
                <w:rFonts w:ascii="Times New Roman" w:hAnsi="Times New Roman"/>
                <w:color w:val="000000"/>
                <w:sz w:val="26"/>
                <w:szCs w:val="26"/>
              </w:rPr>
              <w:t>pranuar</w:t>
            </w:r>
            <w:proofErr w:type="spellEnd"/>
            <w:r w:rsidRPr="00132433">
              <w:rPr>
                <w:rFonts w:ascii="Times New Roman" w:hAnsi="Times New Roman"/>
                <w:color w:val="000000"/>
                <w:sz w:val="26"/>
                <w:szCs w:val="26"/>
              </w:rPr>
              <w:t xml:space="preserve">/I </w:t>
            </w:r>
            <w:proofErr w:type="spellStart"/>
            <w:r w:rsidRPr="00132433">
              <w:rPr>
                <w:rFonts w:ascii="Times New Roman" w:hAnsi="Times New Roman"/>
                <w:color w:val="000000"/>
                <w:sz w:val="26"/>
                <w:szCs w:val="26"/>
              </w:rPr>
              <w:t>pranuar</w:t>
            </w:r>
            <w:proofErr w:type="spellEnd"/>
            <w:r w:rsidR="001049B2">
              <w:rPr>
                <w:rFonts w:ascii="Times New Roman" w:hAnsi="Times New Roman"/>
                <w:color w:val="000000"/>
                <w:sz w:val="26"/>
                <w:szCs w:val="26"/>
              </w:rPr>
              <w:t>,</w:t>
            </w:r>
            <w:r w:rsidRPr="00132433">
              <w:rPr>
                <w:rFonts w:ascii="Times New Roman" w:hAnsi="Times New Roman"/>
                <w:color w:val="000000"/>
                <w:sz w:val="26"/>
                <w:szCs w:val="26"/>
              </w:rPr>
              <w:t xml:space="preserve"> </w:t>
            </w:r>
            <w:proofErr w:type="spellStart"/>
            <w:r w:rsidRPr="00132433">
              <w:rPr>
                <w:rFonts w:ascii="Times New Roman" w:hAnsi="Times New Roman"/>
                <w:color w:val="000000"/>
                <w:sz w:val="26"/>
                <w:szCs w:val="26"/>
              </w:rPr>
              <w:t>pjesërisht</w:t>
            </w:r>
            <w:proofErr w:type="spellEnd"/>
            <w:r w:rsidRPr="00132433">
              <w:rPr>
                <w:rFonts w:ascii="Times New Roman" w:hAnsi="Times New Roman"/>
                <w:color w:val="000000"/>
                <w:sz w:val="26"/>
                <w:szCs w:val="26"/>
              </w:rPr>
              <w:t xml:space="preserve">/I </w:t>
            </w:r>
            <w:proofErr w:type="spellStart"/>
            <w:r w:rsidRPr="00132433">
              <w:rPr>
                <w:rFonts w:ascii="Times New Roman" w:hAnsi="Times New Roman"/>
                <w:color w:val="000000"/>
                <w:sz w:val="26"/>
                <w:szCs w:val="26"/>
              </w:rPr>
              <w:t>refuzuar</w:t>
            </w:r>
            <w:proofErr w:type="spellEnd"/>
            <w:r w:rsidRPr="00132433">
              <w:rPr>
                <w:rFonts w:ascii="Times New Roman" w:hAnsi="Times New Roman"/>
                <w:color w:val="000000"/>
                <w:sz w:val="26"/>
                <w:szCs w:val="26"/>
              </w:rPr>
              <w:t>)</w:t>
            </w:r>
          </w:p>
        </w:tc>
        <w:tc>
          <w:tcPr>
            <w:tcW w:w="2340" w:type="dxa"/>
            <w:tcBorders>
              <w:top w:val="single" w:sz="8" w:space="0" w:color="auto"/>
              <w:left w:val="nil"/>
              <w:bottom w:val="single" w:sz="8" w:space="0" w:color="auto"/>
              <w:right w:val="single" w:sz="8" w:space="0" w:color="auto"/>
            </w:tcBorders>
            <w:shd w:val="clear" w:color="auto" w:fill="auto"/>
            <w:hideMark/>
          </w:tcPr>
          <w:p w14:paraId="762326F2" w14:textId="2A5A9F0A" w:rsidR="00B4652A" w:rsidRPr="00132433" w:rsidRDefault="00B4652A" w:rsidP="00132433">
            <w:pPr>
              <w:contextualSpacing/>
              <w:rPr>
                <w:rFonts w:ascii="Times New Roman" w:hAnsi="Times New Roman"/>
                <w:color w:val="000000"/>
                <w:sz w:val="26"/>
                <w:szCs w:val="26"/>
                <w:lang w:val="en-US"/>
              </w:rPr>
            </w:pPr>
            <w:proofErr w:type="spellStart"/>
            <w:r w:rsidRPr="00132433">
              <w:rPr>
                <w:rFonts w:ascii="Times New Roman" w:hAnsi="Times New Roman"/>
                <w:color w:val="000000"/>
                <w:sz w:val="26"/>
                <w:szCs w:val="26"/>
              </w:rPr>
              <w:t>J</w:t>
            </w:r>
            <w:r w:rsidR="00B61DE0" w:rsidRPr="00132433">
              <w:rPr>
                <w:rFonts w:ascii="Times New Roman" w:hAnsi="Times New Roman"/>
                <w:color w:val="000000"/>
                <w:sz w:val="26"/>
                <w:szCs w:val="26"/>
              </w:rPr>
              <w:t>ustifikimi</w:t>
            </w:r>
            <w:proofErr w:type="spellEnd"/>
          </w:p>
        </w:tc>
      </w:tr>
      <w:tr w:rsidR="00B4652A" w:rsidRPr="00132433" w14:paraId="0ADABB43"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56DEC6E0"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lastRenderedPageBreak/>
              <w:t>Analizë e përgjithshme</w:t>
            </w:r>
          </w:p>
        </w:tc>
        <w:tc>
          <w:tcPr>
            <w:tcW w:w="1890" w:type="dxa"/>
            <w:tcBorders>
              <w:top w:val="nil"/>
              <w:left w:val="nil"/>
              <w:bottom w:val="nil"/>
              <w:right w:val="single" w:sz="8" w:space="0" w:color="auto"/>
            </w:tcBorders>
            <w:shd w:val="clear" w:color="auto" w:fill="auto"/>
            <w:hideMark/>
          </w:tcPr>
          <w:p w14:paraId="3B8055B1" w14:textId="77777777" w:rsidR="00B4652A" w:rsidRPr="00132433" w:rsidRDefault="00B4652A" w:rsidP="00132433">
            <w:pPr>
              <w:contextualSpacing/>
              <w:jc w:val="both"/>
              <w:rPr>
                <w:rFonts w:ascii="Times New Roman" w:hAnsi="Times New Roman"/>
                <w:b/>
                <w:bCs/>
                <w:color w:val="000000"/>
                <w:sz w:val="26"/>
                <w:szCs w:val="26"/>
                <w:lang w:val="en-US"/>
              </w:rPr>
            </w:pPr>
            <w:proofErr w:type="spellStart"/>
            <w:r w:rsidRPr="00132433">
              <w:rPr>
                <w:rFonts w:ascii="Times New Roman" w:hAnsi="Times New Roman"/>
                <w:b/>
                <w:bCs/>
                <w:color w:val="000000"/>
                <w:sz w:val="26"/>
                <w:szCs w:val="26"/>
              </w:rPr>
              <w:t>Lektor</w:t>
            </w:r>
            <w:proofErr w:type="spellEnd"/>
            <w:r w:rsidRPr="00132433">
              <w:rPr>
                <w:rFonts w:ascii="Times New Roman" w:hAnsi="Times New Roman"/>
                <w:b/>
                <w:bCs/>
                <w:color w:val="000000"/>
                <w:sz w:val="26"/>
                <w:szCs w:val="26"/>
              </w:rPr>
              <w:t xml:space="preserve"> UBT. (35)</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45644ABB"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3393C333"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I refuzuar</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46B43825"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Për sa i përket strukturës dhe përmbajtjes, është e rëndësishme të theksohet se të dyja janë përcaktuar nga termat e referencës (Kërkesën për Propozim) për këtë projekt, dhe si të tilla, dokumenti ndjek këto udhëzime. Ndërsa ne e kuptojmë sugjerimin për përmirësime, çdo ndryshim i rëndësishëm strukturor ose i përmbajtjes do të duhet të përputhet me kornizën origjinale të përshkruar në Kërkesën për Propozim.</w:t>
            </w:r>
          </w:p>
        </w:tc>
      </w:tr>
      <w:tr w:rsidR="00B4652A" w:rsidRPr="00132433" w14:paraId="3031C01C" w14:textId="77777777" w:rsidTr="009E621B">
        <w:trPr>
          <w:gridAfter w:val="1"/>
          <w:wAfter w:w="786" w:type="dxa"/>
          <w:trHeight w:val="2820"/>
        </w:trPr>
        <w:tc>
          <w:tcPr>
            <w:tcW w:w="1170" w:type="dxa"/>
            <w:vMerge/>
            <w:tcBorders>
              <w:top w:val="nil"/>
              <w:left w:val="single" w:sz="8" w:space="0" w:color="auto"/>
              <w:bottom w:val="single" w:sz="8" w:space="0" w:color="000000"/>
              <w:right w:val="single" w:sz="8" w:space="0" w:color="auto"/>
            </w:tcBorders>
            <w:vAlign w:val="center"/>
            <w:hideMark/>
          </w:tcPr>
          <w:p w14:paraId="044EA853"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single" w:sz="8" w:space="0" w:color="auto"/>
              <w:right w:val="single" w:sz="8" w:space="0" w:color="auto"/>
            </w:tcBorders>
            <w:shd w:val="clear" w:color="auto" w:fill="auto"/>
            <w:hideMark/>
          </w:tcPr>
          <w:p w14:paraId="589C275B"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xml:space="preserve">Së pari, duhet theksuar se ky është një dokument që lidhet me kohën dhe sjell risi. Ai është kryesisht i plotë për nga struktura dhe përmbajtja. Një risi mund të konsiderohet seksioni "Inteligjenca e tregut dhe studimi i tregut", i cili parashikon ndërveprimin me akademinë për të udhëhequr zhvillimin e turizmit. Një risi tjetër është krijimi i një “Qendre të Dijes”. Megjithatë, bazuar në analizën e draft-dokumentit të publikuar dhe për ta përmirësuar atë, besoj se ai kërkon përmirësime si nga ana strukturore ashtu edhe nga </w:t>
            </w:r>
            <w:r w:rsidRPr="00132433">
              <w:rPr>
                <w:rFonts w:ascii="Times New Roman" w:hAnsi="Times New Roman"/>
                <w:color w:val="000000"/>
                <w:sz w:val="26"/>
                <w:szCs w:val="26"/>
                <w:lang w:val="sq-AL"/>
              </w:rPr>
              <w:lastRenderedPageBreak/>
              <w:t xml:space="preserve">përmbajtja. Dokumenti ka probleme si në strukturë ashtu edhe në përmbajtje. </w:t>
            </w:r>
          </w:p>
        </w:tc>
        <w:tc>
          <w:tcPr>
            <w:tcW w:w="2250" w:type="dxa"/>
            <w:vMerge/>
            <w:tcBorders>
              <w:top w:val="nil"/>
              <w:left w:val="single" w:sz="8" w:space="0" w:color="auto"/>
              <w:bottom w:val="single" w:sz="8" w:space="0" w:color="000000"/>
              <w:right w:val="single" w:sz="8" w:space="0" w:color="auto"/>
            </w:tcBorders>
            <w:vAlign w:val="center"/>
            <w:hideMark/>
          </w:tcPr>
          <w:p w14:paraId="799EB887"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591A1784"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59050230" w14:textId="77777777" w:rsidR="00B4652A" w:rsidRPr="00132433" w:rsidRDefault="00B4652A" w:rsidP="00132433">
            <w:pPr>
              <w:contextualSpacing/>
              <w:jc w:val="both"/>
              <w:rPr>
                <w:rFonts w:ascii="Times New Roman" w:hAnsi="Times New Roman"/>
                <w:color w:val="000000"/>
                <w:sz w:val="26"/>
                <w:szCs w:val="26"/>
                <w:lang w:val="en-US"/>
              </w:rPr>
            </w:pPr>
          </w:p>
        </w:tc>
      </w:tr>
      <w:tr w:rsidR="00B4652A" w:rsidRPr="00132433" w14:paraId="36443186" w14:textId="77777777" w:rsidTr="009E621B">
        <w:trPr>
          <w:gridAfter w:val="1"/>
          <w:wAfter w:w="786" w:type="dxa"/>
          <w:trHeight w:val="510"/>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7FA3AF62"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Analizë e përgjithshme</w:t>
            </w:r>
          </w:p>
        </w:tc>
        <w:tc>
          <w:tcPr>
            <w:tcW w:w="1890" w:type="dxa"/>
            <w:tcBorders>
              <w:top w:val="nil"/>
              <w:left w:val="nil"/>
              <w:bottom w:val="nil"/>
              <w:right w:val="single" w:sz="8" w:space="0" w:color="auto"/>
            </w:tcBorders>
            <w:shd w:val="clear" w:color="auto" w:fill="auto"/>
            <w:hideMark/>
          </w:tcPr>
          <w:p w14:paraId="458C522A" w14:textId="77777777" w:rsidR="00B4652A" w:rsidRPr="00132433" w:rsidRDefault="00B4652A" w:rsidP="00132433">
            <w:pPr>
              <w:contextualSpacing/>
              <w:jc w:val="both"/>
              <w:rPr>
                <w:rFonts w:ascii="Times New Roman" w:hAnsi="Times New Roman"/>
                <w:b/>
                <w:bCs/>
                <w:color w:val="000000"/>
                <w:sz w:val="26"/>
                <w:szCs w:val="26"/>
                <w:lang w:val="en-US"/>
              </w:rPr>
            </w:pPr>
            <w:proofErr w:type="spellStart"/>
            <w:r w:rsidRPr="00132433">
              <w:rPr>
                <w:rFonts w:ascii="Times New Roman" w:hAnsi="Times New Roman"/>
                <w:b/>
                <w:bCs/>
                <w:color w:val="000000"/>
                <w:sz w:val="26"/>
                <w:szCs w:val="26"/>
              </w:rPr>
              <w:t>Lektor</w:t>
            </w:r>
            <w:proofErr w:type="spellEnd"/>
            <w:r w:rsidRPr="00132433">
              <w:rPr>
                <w:rFonts w:ascii="Times New Roman" w:hAnsi="Times New Roman"/>
                <w:b/>
                <w:bCs/>
                <w:color w:val="000000"/>
                <w:sz w:val="26"/>
                <w:szCs w:val="26"/>
              </w:rPr>
              <w:t xml:space="preserve"> UBT. (36)</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3338EFFF"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2A5BE234" w14:textId="68C9B57A"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rPr>
              <w:t xml:space="preserve">I </w:t>
            </w:r>
            <w:proofErr w:type="spellStart"/>
            <w:r w:rsidRPr="00132433">
              <w:rPr>
                <w:rFonts w:ascii="Times New Roman" w:hAnsi="Times New Roman"/>
                <w:color w:val="000000"/>
                <w:sz w:val="26"/>
                <w:szCs w:val="26"/>
              </w:rPr>
              <w:t>pranuar</w:t>
            </w:r>
            <w:proofErr w:type="spellEnd"/>
            <w:r w:rsidR="00132433">
              <w:rPr>
                <w:rFonts w:ascii="Times New Roman" w:hAnsi="Times New Roman"/>
                <w:color w:val="000000"/>
                <w:sz w:val="26"/>
                <w:szCs w:val="26"/>
              </w:rPr>
              <w:t>,</w:t>
            </w:r>
            <w:r w:rsidRPr="00132433">
              <w:rPr>
                <w:rFonts w:ascii="Times New Roman" w:hAnsi="Times New Roman"/>
                <w:color w:val="000000"/>
                <w:sz w:val="26"/>
                <w:szCs w:val="26"/>
              </w:rPr>
              <w:t xml:space="preserve"> </w:t>
            </w:r>
            <w:proofErr w:type="spellStart"/>
            <w:r w:rsidRPr="00132433">
              <w:rPr>
                <w:rFonts w:ascii="Times New Roman" w:hAnsi="Times New Roman"/>
                <w:color w:val="000000"/>
                <w:sz w:val="26"/>
                <w:szCs w:val="26"/>
              </w:rPr>
              <w:t>pjesërisht</w:t>
            </w:r>
            <w:proofErr w:type="spellEnd"/>
          </w:p>
        </w:tc>
        <w:tc>
          <w:tcPr>
            <w:tcW w:w="2340" w:type="dxa"/>
            <w:tcBorders>
              <w:top w:val="nil"/>
              <w:left w:val="nil"/>
              <w:bottom w:val="nil"/>
              <w:right w:val="single" w:sz="8" w:space="0" w:color="auto"/>
            </w:tcBorders>
            <w:shd w:val="clear" w:color="auto" w:fill="auto"/>
            <w:hideMark/>
          </w:tcPr>
          <w:p w14:paraId="2201B331"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q-AL"/>
              </w:rPr>
              <w:t>Për sa i përket strukturimit, ju lutemi referojuni komentit numër 34.</w:t>
            </w:r>
          </w:p>
        </w:tc>
      </w:tr>
      <w:tr w:rsidR="00B4652A" w:rsidRPr="00132433" w14:paraId="5D9B21FE" w14:textId="77777777" w:rsidTr="009E621B">
        <w:trPr>
          <w:gridAfter w:val="1"/>
          <w:wAfter w:w="786" w:type="dxa"/>
          <w:trHeight w:val="2550"/>
        </w:trPr>
        <w:tc>
          <w:tcPr>
            <w:tcW w:w="1170" w:type="dxa"/>
            <w:vMerge/>
            <w:tcBorders>
              <w:top w:val="nil"/>
              <w:left w:val="single" w:sz="8" w:space="0" w:color="auto"/>
              <w:bottom w:val="single" w:sz="8" w:space="0" w:color="000000"/>
              <w:right w:val="single" w:sz="8" w:space="0" w:color="auto"/>
            </w:tcBorders>
            <w:vAlign w:val="center"/>
            <w:hideMark/>
          </w:tcPr>
          <w:p w14:paraId="712CA989" w14:textId="77777777" w:rsidR="00B4652A" w:rsidRPr="00132433" w:rsidRDefault="00B4652A" w:rsidP="00132433">
            <w:pPr>
              <w:contextualSpacing/>
              <w:jc w:val="both"/>
              <w:rPr>
                <w:rFonts w:ascii="Times New Roman" w:hAnsi="Times New Roman"/>
                <w:color w:val="000000"/>
                <w:sz w:val="26"/>
                <w:szCs w:val="26"/>
                <w:lang w:val="sv-SE"/>
              </w:rPr>
            </w:pPr>
          </w:p>
        </w:tc>
        <w:tc>
          <w:tcPr>
            <w:tcW w:w="1890" w:type="dxa"/>
            <w:tcBorders>
              <w:top w:val="nil"/>
              <w:left w:val="nil"/>
              <w:bottom w:val="nil"/>
              <w:right w:val="single" w:sz="8" w:space="0" w:color="auto"/>
            </w:tcBorders>
            <w:shd w:val="clear" w:color="auto" w:fill="auto"/>
            <w:hideMark/>
          </w:tcPr>
          <w:p w14:paraId="5970CE06"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q-AL"/>
              </w:rPr>
              <w:t>A. Në kontekstin e strukturës: Studime të ndryshme e kanë hulumtuar tashmë se si një dokument kaq i rëndësishëm duhet të organizohet apo strukturohet në funksion që të jetë i kuptueshëm, me synim të qartë dhe i matshëm në vazhdimësi në aspektin e performancës.</w:t>
            </w:r>
          </w:p>
        </w:tc>
        <w:tc>
          <w:tcPr>
            <w:tcW w:w="2250" w:type="dxa"/>
            <w:vMerge/>
            <w:tcBorders>
              <w:top w:val="nil"/>
              <w:left w:val="single" w:sz="8" w:space="0" w:color="auto"/>
              <w:bottom w:val="single" w:sz="8" w:space="0" w:color="000000"/>
              <w:right w:val="single" w:sz="8" w:space="0" w:color="auto"/>
            </w:tcBorders>
            <w:vAlign w:val="center"/>
            <w:hideMark/>
          </w:tcPr>
          <w:p w14:paraId="579CB3B0" w14:textId="77777777" w:rsidR="00B4652A" w:rsidRPr="00132433" w:rsidRDefault="00B4652A" w:rsidP="00132433">
            <w:pPr>
              <w:contextualSpacing/>
              <w:jc w:val="both"/>
              <w:rPr>
                <w:rFonts w:ascii="Times New Roman" w:hAnsi="Times New Roman"/>
                <w:color w:val="000000"/>
                <w:sz w:val="26"/>
                <w:szCs w:val="26"/>
                <w:lang w:val="sv-SE"/>
              </w:rPr>
            </w:pPr>
          </w:p>
        </w:tc>
        <w:tc>
          <w:tcPr>
            <w:tcW w:w="1890" w:type="dxa"/>
            <w:vMerge/>
            <w:tcBorders>
              <w:top w:val="nil"/>
              <w:left w:val="single" w:sz="8" w:space="0" w:color="auto"/>
              <w:bottom w:val="single" w:sz="8" w:space="0" w:color="000000"/>
              <w:right w:val="single" w:sz="8" w:space="0" w:color="auto"/>
            </w:tcBorders>
            <w:vAlign w:val="center"/>
            <w:hideMark/>
          </w:tcPr>
          <w:p w14:paraId="31A65C47" w14:textId="77777777" w:rsidR="00B4652A" w:rsidRPr="00132433" w:rsidRDefault="00B4652A" w:rsidP="00132433">
            <w:pPr>
              <w:contextualSpacing/>
              <w:jc w:val="both"/>
              <w:rPr>
                <w:rFonts w:ascii="Times New Roman" w:hAnsi="Times New Roman"/>
                <w:color w:val="000000"/>
                <w:sz w:val="26"/>
                <w:szCs w:val="26"/>
                <w:lang w:val="sv-SE"/>
              </w:rPr>
            </w:pPr>
          </w:p>
        </w:tc>
        <w:tc>
          <w:tcPr>
            <w:tcW w:w="2340" w:type="dxa"/>
            <w:tcBorders>
              <w:top w:val="nil"/>
              <w:left w:val="nil"/>
              <w:bottom w:val="nil"/>
              <w:right w:val="single" w:sz="8" w:space="0" w:color="auto"/>
            </w:tcBorders>
            <w:shd w:val="clear" w:color="auto" w:fill="auto"/>
            <w:hideMark/>
          </w:tcPr>
          <w:p w14:paraId="562ED480"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Lidhur me seksionin e metodologjisë, ne pajtohemi që një përshkrim i shkurtër i qasjes së ndërmarrë mund të rrisë qartësinë e dokumentit. Ne jemi të hapur për të përfshirë një shpjegim konciz të metodologjisë së përdorur, e cila do të ndihmonte në harmonizimin e zgjedhjeve strategjike me iniciativat e propozuara. Megjithatë, çdo ndryshim thelbësor strukturor do të duhet të përputhet me kornizën origjinale të përcaktuar në Kërkesën për Propozim.</w:t>
            </w:r>
          </w:p>
        </w:tc>
      </w:tr>
      <w:tr w:rsidR="00B4652A" w:rsidRPr="00132433" w14:paraId="799DD960" w14:textId="77777777" w:rsidTr="009E621B">
        <w:trPr>
          <w:gridAfter w:val="1"/>
          <w:wAfter w:w="786" w:type="dxa"/>
          <w:trHeight w:val="1785"/>
        </w:trPr>
        <w:tc>
          <w:tcPr>
            <w:tcW w:w="1170" w:type="dxa"/>
            <w:vMerge/>
            <w:tcBorders>
              <w:top w:val="nil"/>
              <w:left w:val="single" w:sz="8" w:space="0" w:color="auto"/>
              <w:bottom w:val="single" w:sz="8" w:space="0" w:color="000000"/>
              <w:right w:val="single" w:sz="8" w:space="0" w:color="auto"/>
            </w:tcBorders>
            <w:vAlign w:val="center"/>
            <w:hideMark/>
          </w:tcPr>
          <w:p w14:paraId="2373F1E7"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nil"/>
              <w:right w:val="single" w:sz="8" w:space="0" w:color="auto"/>
            </w:tcBorders>
            <w:shd w:val="clear" w:color="auto" w:fill="auto"/>
            <w:hideMark/>
          </w:tcPr>
          <w:p w14:paraId="32140296"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Është e nevojshme që strategjia të përmbajë në strukturën e saj disa element kryesorë. Kështu, Tribe (2010) liston 4 elementët kryesorë të strategjisë në turizëm, si vijon: Qëllimi, Analiza, Zgjedhja e alternativës (zgjedhja strategjike), Implementimi i strategjisë. Në tërësi, këto pjesë janë respektuar në draft-dokumentin, por nuk ka këto elementë: </w:t>
            </w:r>
          </w:p>
        </w:tc>
        <w:tc>
          <w:tcPr>
            <w:tcW w:w="2250" w:type="dxa"/>
            <w:vMerge/>
            <w:tcBorders>
              <w:top w:val="nil"/>
              <w:left w:val="single" w:sz="8" w:space="0" w:color="auto"/>
              <w:bottom w:val="single" w:sz="8" w:space="0" w:color="000000"/>
              <w:right w:val="single" w:sz="8" w:space="0" w:color="auto"/>
            </w:tcBorders>
            <w:vAlign w:val="center"/>
            <w:hideMark/>
          </w:tcPr>
          <w:p w14:paraId="44B3FBE6"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47D3845D"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tcBorders>
              <w:top w:val="nil"/>
              <w:left w:val="nil"/>
              <w:bottom w:val="nil"/>
              <w:right w:val="single" w:sz="8" w:space="0" w:color="auto"/>
            </w:tcBorders>
            <w:shd w:val="clear" w:color="auto" w:fill="auto"/>
            <w:hideMark/>
          </w:tcPr>
          <w:p w14:paraId="1889CD83"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w:t>
            </w:r>
          </w:p>
        </w:tc>
      </w:tr>
      <w:tr w:rsidR="00B4652A" w:rsidRPr="00132433" w14:paraId="7E5D2698" w14:textId="77777777" w:rsidTr="009E621B">
        <w:trPr>
          <w:gridAfter w:val="1"/>
          <w:wAfter w:w="786" w:type="dxa"/>
          <w:trHeight w:val="510"/>
        </w:trPr>
        <w:tc>
          <w:tcPr>
            <w:tcW w:w="1170" w:type="dxa"/>
            <w:vMerge/>
            <w:tcBorders>
              <w:top w:val="nil"/>
              <w:left w:val="single" w:sz="8" w:space="0" w:color="auto"/>
              <w:bottom w:val="single" w:sz="8" w:space="0" w:color="000000"/>
              <w:right w:val="single" w:sz="8" w:space="0" w:color="auto"/>
            </w:tcBorders>
            <w:vAlign w:val="center"/>
            <w:hideMark/>
          </w:tcPr>
          <w:p w14:paraId="37A94052"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nil"/>
              <w:right w:val="single" w:sz="8" w:space="0" w:color="auto"/>
            </w:tcBorders>
            <w:shd w:val="clear" w:color="auto" w:fill="auto"/>
            <w:hideMark/>
          </w:tcPr>
          <w:p w14:paraId="73155AC9"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Nuk ka një ndërlidhje logjike midis, Qëllimit, objektivave strategjikë (që mungojnë) me iniciativat e propozuara. </w:t>
            </w:r>
          </w:p>
        </w:tc>
        <w:tc>
          <w:tcPr>
            <w:tcW w:w="2250" w:type="dxa"/>
            <w:vMerge/>
            <w:tcBorders>
              <w:top w:val="nil"/>
              <w:left w:val="single" w:sz="8" w:space="0" w:color="auto"/>
              <w:bottom w:val="single" w:sz="8" w:space="0" w:color="000000"/>
              <w:right w:val="single" w:sz="8" w:space="0" w:color="auto"/>
            </w:tcBorders>
            <w:vAlign w:val="center"/>
            <w:hideMark/>
          </w:tcPr>
          <w:p w14:paraId="1548B86C"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21D7D430"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tcBorders>
              <w:top w:val="nil"/>
              <w:left w:val="nil"/>
              <w:bottom w:val="nil"/>
              <w:right w:val="single" w:sz="8" w:space="0" w:color="auto"/>
            </w:tcBorders>
            <w:shd w:val="clear" w:color="auto" w:fill="auto"/>
            <w:hideMark/>
          </w:tcPr>
          <w:p w14:paraId="6FF3FDD1"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w:t>
            </w:r>
          </w:p>
        </w:tc>
      </w:tr>
      <w:tr w:rsidR="00B4652A" w:rsidRPr="00132433" w14:paraId="59EF0E6C" w14:textId="77777777" w:rsidTr="009E621B">
        <w:trPr>
          <w:gridAfter w:val="1"/>
          <w:wAfter w:w="786" w:type="dxa"/>
          <w:trHeight w:val="510"/>
        </w:trPr>
        <w:tc>
          <w:tcPr>
            <w:tcW w:w="1170" w:type="dxa"/>
            <w:vMerge/>
            <w:tcBorders>
              <w:top w:val="nil"/>
              <w:left w:val="single" w:sz="8" w:space="0" w:color="auto"/>
              <w:bottom w:val="single" w:sz="8" w:space="0" w:color="000000"/>
              <w:right w:val="single" w:sz="8" w:space="0" w:color="auto"/>
            </w:tcBorders>
            <w:vAlign w:val="center"/>
            <w:hideMark/>
          </w:tcPr>
          <w:p w14:paraId="569E962B"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nil"/>
              <w:right w:val="single" w:sz="8" w:space="0" w:color="auto"/>
            </w:tcBorders>
            <w:shd w:val="clear" w:color="auto" w:fill="auto"/>
            <w:hideMark/>
          </w:tcPr>
          <w:p w14:paraId="1CF3E0B1"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Nuk ka një seksion të metodologjisë, të paktën i prezantuar shkurtimisht. </w:t>
            </w:r>
          </w:p>
        </w:tc>
        <w:tc>
          <w:tcPr>
            <w:tcW w:w="2250" w:type="dxa"/>
            <w:vMerge/>
            <w:tcBorders>
              <w:top w:val="nil"/>
              <w:left w:val="single" w:sz="8" w:space="0" w:color="auto"/>
              <w:bottom w:val="single" w:sz="8" w:space="0" w:color="000000"/>
              <w:right w:val="single" w:sz="8" w:space="0" w:color="auto"/>
            </w:tcBorders>
            <w:vAlign w:val="center"/>
            <w:hideMark/>
          </w:tcPr>
          <w:p w14:paraId="52FF9D72"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334812A1"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tcBorders>
              <w:top w:val="nil"/>
              <w:left w:val="nil"/>
              <w:bottom w:val="nil"/>
              <w:right w:val="single" w:sz="8" w:space="0" w:color="auto"/>
            </w:tcBorders>
            <w:shd w:val="clear" w:color="auto" w:fill="auto"/>
            <w:hideMark/>
          </w:tcPr>
          <w:p w14:paraId="6EFF79C3"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w:t>
            </w:r>
          </w:p>
        </w:tc>
      </w:tr>
      <w:tr w:rsidR="00B4652A" w:rsidRPr="00132433" w14:paraId="5D7FF90B" w14:textId="77777777" w:rsidTr="009E621B">
        <w:trPr>
          <w:gridAfter w:val="1"/>
          <w:wAfter w:w="786" w:type="dxa"/>
          <w:trHeight w:val="315"/>
        </w:trPr>
        <w:tc>
          <w:tcPr>
            <w:tcW w:w="1170" w:type="dxa"/>
            <w:vMerge/>
            <w:tcBorders>
              <w:top w:val="nil"/>
              <w:left w:val="single" w:sz="8" w:space="0" w:color="auto"/>
              <w:bottom w:val="single" w:sz="8" w:space="0" w:color="000000"/>
              <w:right w:val="single" w:sz="8" w:space="0" w:color="auto"/>
            </w:tcBorders>
            <w:vAlign w:val="center"/>
            <w:hideMark/>
          </w:tcPr>
          <w:p w14:paraId="43092452"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single" w:sz="8" w:space="0" w:color="auto"/>
              <w:right w:val="single" w:sz="8" w:space="0" w:color="auto"/>
            </w:tcBorders>
            <w:shd w:val="clear" w:color="auto" w:fill="auto"/>
            <w:hideMark/>
          </w:tcPr>
          <w:p w14:paraId="50C32485"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w:t>
            </w:r>
          </w:p>
        </w:tc>
        <w:tc>
          <w:tcPr>
            <w:tcW w:w="2250" w:type="dxa"/>
            <w:vMerge/>
            <w:tcBorders>
              <w:top w:val="nil"/>
              <w:left w:val="single" w:sz="8" w:space="0" w:color="auto"/>
              <w:bottom w:val="single" w:sz="8" w:space="0" w:color="000000"/>
              <w:right w:val="single" w:sz="8" w:space="0" w:color="auto"/>
            </w:tcBorders>
            <w:vAlign w:val="center"/>
            <w:hideMark/>
          </w:tcPr>
          <w:p w14:paraId="695CEE23"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2D289D2B"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tcBorders>
              <w:top w:val="nil"/>
              <w:left w:val="nil"/>
              <w:bottom w:val="single" w:sz="8" w:space="0" w:color="auto"/>
              <w:right w:val="single" w:sz="8" w:space="0" w:color="auto"/>
            </w:tcBorders>
            <w:shd w:val="clear" w:color="auto" w:fill="auto"/>
            <w:hideMark/>
          </w:tcPr>
          <w:p w14:paraId="0A22360B"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w:t>
            </w:r>
          </w:p>
        </w:tc>
      </w:tr>
      <w:tr w:rsidR="00B4652A" w:rsidRPr="00132433" w14:paraId="5CF5464E"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11820BEB"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Analizë e përgjithshme</w:t>
            </w:r>
          </w:p>
        </w:tc>
        <w:tc>
          <w:tcPr>
            <w:tcW w:w="1890" w:type="dxa"/>
            <w:tcBorders>
              <w:top w:val="nil"/>
              <w:left w:val="nil"/>
              <w:bottom w:val="nil"/>
              <w:right w:val="single" w:sz="8" w:space="0" w:color="auto"/>
            </w:tcBorders>
            <w:shd w:val="clear" w:color="auto" w:fill="auto"/>
            <w:hideMark/>
          </w:tcPr>
          <w:p w14:paraId="450FDF95" w14:textId="77777777" w:rsidR="00B4652A" w:rsidRPr="00132433" w:rsidRDefault="00B4652A" w:rsidP="00132433">
            <w:pPr>
              <w:contextualSpacing/>
              <w:jc w:val="both"/>
              <w:rPr>
                <w:rFonts w:ascii="Times New Roman" w:hAnsi="Times New Roman"/>
                <w:b/>
                <w:bCs/>
                <w:color w:val="000000"/>
                <w:sz w:val="26"/>
                <w:szCs w:val="26"/>
                <w:lang w:val="en-US"/>
              </w:rPr>
            </w:pPr>
            <w:proofErr w:type="spellStart"/>
            <w:r w:rsidRPr="00132433">
              <w:rPr>
                <w:rFonts w:ascii="Times New Roman" w:hAnsi="Times New Roman"/>
                <w:b/>
                <w:bCs/>
                <w:color w:val="000000"/>
                <w:sz w:val="26"/>
                <w:szCs w:val="26"/>
              </w:rPr>
              <w:t>Lektor</w:t>
            </w:r>
            <w:proofErr w:type="spellEnd"/>
            <w:r w:rsidRPr="00132433">
              <w:rPr>
                <w:rFonts w:ascii="Times New Roman" w:hAnsi="Times New Roman"/>
                <w:b/>
                <w:bCs/>
                <w:color w:val="000000"/>
                <w:sz w:val="26"/>
                <w:szCs w:val="26"/>
              </w:rPr>
              <w:t xml:space="preserve"> UBT. (37)</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0D012D3A"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0130B23C"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I refuzuar</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4432690F"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Krejt e kundërta. Deri në vitin 2030, Shqipëria pritet të forcojë pozicionin e saj si një destinacion ekzotik unik dhe në zhvillim, duke ofruar vlera të pashoqe për turistët. Kjo nuk do të thotë se vendi do të pozicionohet si një opsion me kosto të ulët, por përkundrazi që theksi do të jetë në ofrimin e vlerës më të mirë për para. Vizitorët do të përjetojnë cilësi të jashtëzakonshme dhe oferta të ndryshme, qoftë në akomodim, përvoja apo shërbime, me çmime konkurruese. Fokusi do të jetë në ofrimin e një eksperience më të mirë që justifikon koston, duke siguruar që Shqipëria të qëndrojë si një destinacion kryesor për ata që kërkojnë autenticitet dhe vlerë.</w:t>
            </w:r>
          </w:p>
        </w:tc>
      </w:tr>
      <w:tr w:rsidR="00B4652A" w:rsidRPr="00132433" w14:paraId="0D9E8AB0" w14:textId="77777777" w:rsidTr="009E621B">
        <w:trPr>
          <w:gridAfter w:val="1"/>
          <w:wAfter w:w="786" w:type="dxa"/>
          <w:trHeight w:val="255"/>
        </w:trPr>
        <w:tc>
          <w:tcPr>
            <w:tcW w:w="1170" w:type="dxa"/>
            <w:vMerge/>
            <w:tcBorders>
              <w:top w:val="nil"/>
              <w:left w:val="single" w:sz="8" w:space="0" w:color="auto"/>
              <w:bottom w:val="single" w:sz="8" w:space="0" w:color="000000"/>
              <w:right w:val="single" w:sz="8" w:space="0" w:color="auto"/>
            </w:tcBorders>
            <w:vAlign w:val="center"/>
            <w:hideMark/>
          </w:tcPr>
          <w:p w14:paraId="48970C2E"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nil"/>
              <w:right w:val="single" w:sz="8" w:space="0" w:color="auto"/>
            </w:tcBorders>
            <w:shd w:val="clear" w:color="auto" w:fill="auto"/>
            <w:hideMark/>
          </w:tcPr>
          <w:p w14:paraId="65BB257D"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sq-AL"/>
              </w:rPr>
              <w:t xml:space="preserve">B. Problematika në pjesën e Përmbajtjes: </w:t>
            </w:r>
          </w:p>
        </w:tc>
        <w:tc>
          <w:tcPr>
            <w:tcW w:w="2250" w:type="dxa"/>
            <w:vMerge/>
            <w:tcBorders>
              <w:top w:val="nil"/>
              <w:left w:val="single" w:sz="8" w:space="0" w:color="auto"/>
              <w:bottom w:val="single" w:sz="8" w:space="0" w:color="000000"/>
              <w:right w:val="single" w:sz="8" w:space="0" w:color="auto"/>
            </w:tcBorders>
            <w:vAlign w:val="center"/>
            <w:hideMark/>
          </w:tcPr>
          <w:p w14:paraId="579A1203"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4CB1E29E"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5F4FA5F5" w14:textId="77777777" w:rsidR="00B4652A" w:rsidRPr="00132433" w:rsidRDefault="00B4652A" w:rsidP="00132433">
            <w:pPr>
              <w:contextualSpacing/>
              <w:jc w:val="both"/>
              <w:rPr>
                <w:rFonts w:ascii="Times New Roman" w:hAnsi="Times New Roman"/>
                <w:color w:val="000000"/>
                <w:sz w:val="26"/>
                <w:szCs w:val="26"/>
                <w:lang w:val="de-DE"/>
              </w:rPr>
            </w:pPr>
          </w:p>
        </w:tc>
      </w:tr>
      <w:tr w:rsidR="00B4652A" w:rsidRPr="00132433" w14:paraId="77229C7E" w14:textId="77777777" w:rsidTr="009E621B">
        <w:trPr>
          <w:gridAfter w:val="1"/>
          <w:wAfter w:w="786" w:type="dxa"/>
          <w:trHeight w:val="2040"/>
        </w:trPr>
        <w:tc>
          <w:tcPr>
            <w:tcW w:w="1170" w:type="dxa"/>
            <w:vMerge/>
            <w:tcBorders>
              <w:top w:val="nil"/>
              <w:left w:val="single" w:sz="8" w:space="0" w:color="auto"/>
              <w:bottom w:val="single" w:sz="8" w:space="0" w:color="000000"/>
              <w:right w:val="single" w:sz="8" w:space="0" w:color="auto"/>
            </w:tcBorders>
            <w:vAlign w:val="center"/>
            <w:hideMark/>
          </w:tcPr>
          <w:p w14:paraId="163B3DE2"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tcBorders>
              <w:top w:val="nil"/>
              <w:left w:val="nil"/>
              <w:bottom w:val="nil"/>
              <w:right w:val="single" w:sz="8" w:space="0" w:color="auto"/>
            </w:tcBorders>
            <w:shd w:val="clear" w:color="auto" w:fill="auto"/>
            <w:hideMark/>
          </w:tcPr>
          <w:p w14:paraId="79C1C690"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Në pjesën (seksionin) e Analizës, ka një sërë problematikash, të cilat, nësë qëndrojnë kështu sic janë prezantuar në draft-dokument, vihet në dyshim e gjitha besueshmëria e strategjisë. Në pjesët e “Qëllimit”, gjykoj se është mjaftueshëm mirë. Megjithtë, Vizioni mendoj se duhet korrektur në heqjen e fjalës “..destinacion ri..” sepse është pikërisht ky aspekt që Shqipëria duhet të tejkalojë, dhe të konsiderohet destinacion i konsoliduar në turizëm. </w:t>
            </w:r>
          </w:p>
        </w:tc>
        <w:tc>
          <w:tcPr>
            <w:tcW w:w="2250" w:type="dxa"/>
            <w:vMerge/>
            <w:tcBorders>
              <w:top w:val="nil"/>
              <w:left w:val="single" w:sz="8" w:space="0" w:color="auto"/>
              <w:bottom w:val="single" w:sz="8" w:space="0" w:color="000000"/>
              <w:right w:val="single" w:sz="8" w:space="0" w:color="auto"/>
            </w:tcBorders>
            <w:vAlign w:val="center"/>
            <w:hideMark/>
          </w:tcPr>
          <w:p w14:paraId="19EB7CBF"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7A1D7DBB"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586D60AC"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794FE929" w14:textId="77777777" w:rsidTr="009E621B">
        <w:trPr>
          <w:gridAfter w:val="1"/>
          <w:wAfter w:w="786" w:type="dxa"/>
          <w:trHeight w:val="2055"/>
        </w:trPr>
        <w:tc>
          <w:tcPr>
            <w:tcW w:w="1170" w:type="dxa"/>
            <w:vMerge/>
            <w:tcBorders>
              <w:top w:val="nil"/>
              <w:left w:val="single" w:sz="8" w:space="0" w:color="auto"/>
              <w:bottom w:val="single" w:sz="8" w:space="0" w:color="000000"/>
              <w:right w:val="single" w:sz="8" w:space="0" w:color="auto"/>
            </w:tcBorders>
            <w:vAlign w:val="center"/>
            <w:hideMark/>
          </w:tcPr>
          <w:p w14:paraId="05DA9134"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single" w:sz="8" w:space="0" w:color="auto"/>
              <w:right w:val="single" w:sz="8" w:space="0" w:color="auto"/>
            </w:tcBorders>
            <w:shd w:val="clear" w:color="auto" w:fill="auto"/>
            <w:hideMark/>
          </w:tcPr>
          <w:p w14:paraId="2D011C15"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Prej shumë vitesh kemi qenë një detinacion në eksplorim apo i ri, tashmë duhet që nga ky moment e për më tepër, deri në 2030, duhet të kalojmë në një nivel të konsoliduar. Është e pa kuptimtë të kemi nje vizion deri në 2030 me synim për të qenë “destinacion i ri”. Të qenurit destionacion i ri, do të thotë, të ofrosh shërbime me çmime të ulëta, shërbime që nuk garantojnë cilësi, dhe për rrjedhojë, normë e ulët e kthimit (ri-vizitim) të vizitorëve.</w:t>
            </w:r>
          </w:p>
        </w:tc>
        <w:tc>
          <w:tcPr>
            <w:tcW w:w="2250" w:type="dxa"/>
            <w:vMerge/>
            <w:tcBorders>
              <w:top w:val="nil"/>
              <w:left w:val="single" w:sz="8" w:space="0" w:color="auto"/>
              <w:bottom w:val="single" w:sz="8" w:space="0" w:color="000000"/>
              <w:right w:val="single" w:sz="8" w:space="0" w:color="auto"/>
            </w:tcBorders>
            <w:vAlign w:val="center"/>
            <w:hideMark/>
          </w:tcPr>
          <w:p w14:paraId="1E9F2135"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59C99DFB"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26BE9B13"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306F0FE1"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09B0D21E"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Analizë e përgjithshme</w:t>
            </w:r>
          </w:p>
        </w:tc>
        <w:tc>
          <w:tcPr>
            <w:tcW w:w="1890" w:type="dxa"/>
            <w:tcBorders>
              <w:top w:val="nil"/>
              <w:left w:val="nil"/>
              <w:bottom w:val="nil"/>
              <w:right w:val="single" w:sz="8" w:space="0" w:color="auto"/>
            </w:tcBorders>
            <w:shd w:val="clear" w:color="auto" w:fill="auto"/>
            <w:hideMark/>
          </w:tcPr>
          <w:p w14:paraId="5F798510" w14:textId="77777777" w:rsidR="00B4652A" w:rsidRPr="00132433" w:rsidRDefault="00B4652A" w:rsidP="00132433">
            <w:pPr>
              <w:contextualSpacing/>
              <w:jc w:val="both"/>
              <w:rPr>
                <w:rFonts w:ascii="Times New Roman" w:hAnsi="Times New Roman"/>
                <w:b/>
                <w:bCs/>
                <w:color w:val="000000"/>
                <w:sz w:val="26"/>
                <w:szCs w:val="26"/>
                <w:lang w:val="en-US"/>
              </w:rPr>
            </w:pPr>
            <w:proofErr w:type="spellStart"/>
            <w:r w:rsidRPr="00132433">
              <w:rPr>
                <w:rFonts w:ascii="Times New Roman" w:hAnsi="Times New Roman"/>
                <w:b/>
                <w:bCs/>
                <w:color w:val="000000"/>
                <w:sz w:val="26"/>
                <w:szCs w:val="26"/>
              </w:rPr>
              <w:t>Lektor</w:t>
            </w:r>
            <w:proofErr w:type="spellEnd"/>
            <w:r w:rsidRPr="00132433">
              <w:rPr>
                <w:rFonts w:ascii="Times New Roman" w:hAnsi="Times New Roman"/>
                <w:b/>
                <w:bCs/>
                <w:color w:val="000000"/>
                <w:sz w:val="26"/>
                <w:szCs w:val="26"/>
              </w:rPr>
              <w:t xml:space="preserve"> UBT. (38)</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53F2B18B"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20920F91"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I refuzuar</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1E6C0100"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xml:space="preserve">Kjo nuk është e saktë, pasi të gjithë komponentët janë të përfshirë në strategji. Plani i </w:t>
            </w:r>
            <w:r w:rsidRPr="00132433">
              <w:rPr>
                <w:rFonts w:ascii="Times New Roman" w:hAnsi="Times New Roman"/>
                <w:color w:val="000000"/>
                <w:sz w:val="26"/>
                <w:szCs w:val="26"/>
                <w:lang w:val="sq-AL"/>
              </w:rPr>
              <w:lastRenderedPageBreak/>
              <w:t>veprimit përcakton treguesit e zbatimit për çdo masë zhvillimore brenda çdo fushe prioritare, si dhe për çdo hap individual të masave. Kjo lejon gjurmimin dhe monitorimin e qartë të progresit.</w:t>
            </w:r>
          </w:p>
        </w:tc>
      </w:tr>
      <w:tr w:rsidR="00B4652A" w:rsidRPr="00132433" w14:paraId="12CAC2ED" w14:textId="77777777" w:rsidTr="009E621B">
        <w:trPr>
          <w:gridAfter w:val="1"/>
          <w:wAfter w:w="786" w:type="dxa"/>
          <w:trHeight w:val="255"/>
        </w:trPr>
        <w:tc>
          <w:tcPr>
            <w:tcW w:w="1170" w:type="dxa"/>
            <w:vMerge/>
            <w:tcBorders>
              <w:top w:val="nil"/>
              <w:left w:val="single" w:sz="8" w:space="0" w:color="auto"/>
              <w:bottom w:val="single" w:sz="8" w:space="0" w:color="000000"/>
              <w:right w:val="single" w:sz="8" w:space="0" w:color="auto"/>
            </w:tcBorders>
            <w:vAlign w:val="center"/>
            <w:hideMark/>
          </w:tcPr>
          <w:p w14:paraId="2FC0EB07"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tcBorders>
              <w:top w:val="nil"/>
              <w:left w:val="nil"/>
              <w:bottom w:val="nil"/>
              <w:right w:val="single" w:sz="8" w:space="0" w:color="auto"/>
            </w:tcBorders>
            <w:shd w:val="clear" w:color="auto" w:fill="auto"/>
            <w:hideMark/>
          </w:tcPr>
          <w:p w14:paraId="17053F8A"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sq-AL"/>
              </w:rPr>
              <w:t xml:space="preserve">B. Problematika në pjesën e Përmbajtjes: </w:t>
            </w:r>
          </w:p>
        </w:tc>
        <w:tc>
          <w:tcPr>
            <w:tcW w:w="2250" w:type="dxa"/>
            <w:vMerge/>
            <w:tcBorders>
              <w:top w:val="nil"/>
              <w:left w:val="single" w:sz="8" w:space="0" w:color="auto"/>
              <w:bottom w:val="single" w:sz="8" w:space="0" w:color="000000"/>
              <w:right w:val="single" w:sz="8" w:space="0" w:color="auto"/>
            </w:tcBorders>
            <w:vAlign w:val="center"/>
            <w:hideMark/>
          </w:tcPr>
          <w:p w14:paraId="3F635C5C"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61DB1D58"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2E01B6B3" w14:textId="77777777" w:rsidR="00B4652A" w:rsidRPr="00132433" w:rsidRDefault="00B4652A" w:rsidP="00132433">
            <w:pPr>
              <w:contextualSpacing/>
              <w:jc w:val="both"/>
              <w:rPr>
                <w:rFonts w:ascii="Times New Roman" w:hAnsi="Times New Roman"/>
                <w:color w:val="000000"/>
                <w:sz w:val="26"/>
                <w:szCs w:val="26"/>
                <w:lang w:val="de-DE"/>
              </w:rPr>
            </w:pPr>
          </w:p>
        </w:tc>
      </w:tr>
      <w:tr w:rsidR="00B4652A" w:rsidRPr="00132433" w14:paraId="1D33A78E" w14:textId="77777777" w:rsidTr="009E621B">
        <w:trPr>
          <w:gridAfter w:val="1"/>
          <w:wAfter w:w="786" w:type="dxa"/>
          <w:trHeight w:val="1785"/>
        </w:trPr>
        <w:tc>
          <w:tcPr>
            <w:tcW w:w="1170" w:type="dxa"/>
            <w:vMerge/>
            <w:tcBorders>
              <w:top w:val="nil"/>
              <w:left w:val="single" w:sz="8" w:space="0" w:color="auto"/>
              <w:bottom w:val="single" w:sz="8" w:space="0" w:color="000000"/>
              <w:right w:val="single" w:sz="8" w:space="0" w:color="auto"/>
            </w:tcBorders>
            <w:vAlign w:val="center"/>
            <w:hideMark/>
          </w:tcPr>
          <w:p w14:paraId="07A4C608"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tcBorders>
              <w:top w:val="nil"/>
              <w:left w:val="nil"/>
              <w:bottom w:val="nil"/>
              <w:right w:val="single" w:sz="8" w:space="0" w:color="auto"/>
            </w:tcBorders>
            <w:shd w:val="clear" w:color="auto" w:fill="auto"/>
            <w:hideMark/>
          </w:tcPr>
          <w:p w14:paraId="574DE2C4"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Nuk ka qartësi në listimin (sikundër duhet në një dokument të tillë) të objëktivave strategjik, objektivat specifik, masat që duhet të ndërmerren dhe mbi të gjitha treguesit. Mungesa e këtyre elementëve krijon paqartësi dhe pamundësi në matjen e performancës së strategjisë ndër vite, duke qenë se ka një shtrirje ndjeshëm afat-gjatë (6 vite). </w:t>
            </w:r>
          </w:p>
        </w:tc>
        <w:tc>
          <w:tcPr>
            <w:tcW w:w="2250" w:type="dxa"/>
            <w:vMerge/>
            <w:tcBorders>
              <w:top w:val="nil"/>
              <w:left w:val="single" w:sz="8" w:space="0" w:color="auto"/>
              <w:bottom w:val="single" w:sz="8" w:space="0" w:color="000000"/>
              <w:right w:val="single" w:sz="8" w:space="0" w:color="auto"/>
            </w:tcBorders>
            <w:vAlign w:val="center"/>
            <w:hideMark/>
          </w:tcPr>
          <w:p w14:paraId="62016C71"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6BAA12D3"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76A11871"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63417131" w14:textId="77777777" w:rsidTr="009E621B">
        <w:trPr>
          <w:gridAfter w:val="1"/>
          <w:wAfter w:w="786" w:type="dxa"/>
          <w:trHeight w:val="270"/>
        </w:trPr>
        <w:tc>
          <w:tcPr>
            <w:tcW w:w="1170" w:type="dxa"/>
            <w:vMerge/>
            <w:tcBorders>
              <w:top w:val="nil"/>
              <w:left w:val="single" w:sz="8" w:space="0" w:color="auto"/>
              <w:bottom w:val="single" w:sz="8" w:space="0" w:color="000000"/>
              <w:right w:val="single" w:sz="8" w:space="0" w:color="auto"/>
            </w:tcBorders>
            <w:vAlign w:val="center"/>
            <w:hideMark/>
          </w:tcPr>
          <w:p w14:paraId="61AFB9D7"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single" w:sz="8" w:space="0" w:color="auto"/>
              <w:right w:val="single" w:sz="8" w:space="0" w:color="auto"/>
            </w:tcBorders>
            <w:shd w:val="clear" w:color="auto" w:fill="auto"/>
            <w:hideMark/>
          </w:tcPr>
          <w:p w14:paraId="2D796358"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w:t>
            </w:r>
          </w:p>
        </w:tc>
        <w:tc>
          <w:tcPr>
            <w:tcW w:w="2250" w:type="dxa"/>
            <w:vMerge/>
            <w:tcBorders>
              <w:top w:val="nil"/>
              <w:left w:val="single" w:sz="8" w:space="0" w:color="auto"/>
              <w:bottom w:val="single" w:sz="8" w:space="0" w:color="000000"/>
              <w:right w:val="single" w:sz="8" w:space="0" w:color="auto"/>
            </w:tcBorders>
            <w:vAlign w:val="center"/>
            <w:hideMark/>
          </w:tcPr>
          <w:p w14:paraId="24E4F293"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7E3AAF71"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2C696B2D"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458DC80A"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60A04874"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Analizë e përgjithshme</w:t>
            </w:r>
          </w:p>
        </w:tc>
        <w:tc>
          <w:tcPr>
            <w:tcW w:w="1890" w:type="dxa"/>
            <w:tcBorders>
              <w:top w:val="nil"/>
              <w:left w:val="nil"/>
              <w:bottom w:val="nil"/>
              <w:right w:val="single" w:sz="8" w:space="0" w:color="auto"/>
            </w:tcBorders>
            <w:shd w:val="clear" w:color="auto" w:fill="auto"/>
            <w:hideMark/>
          </w:tcPr>
          <w:p w14:paraId="00087A50" w14:textId="77777777" w:rsidR="00B4652A" w:rsidRPr="00132433" w:rsidRDefault="00B4652A" w:rsidP="00132433">
            <w:pPr>
              <w:contextualSpacing/>
              <w:jc w:val="both"/>
              <w:rPr>
                <w:rFonts w:ascii="Times New Roman" w:hAnsi="Times New Roman"/>
                <w:b/>
                <w:bCs/>
                <w:color w:val="000000"/>
                <w:sz w:val="26"/>
                <w:szCs w:val="26"/>
                <w:lang w:val="en-US"/>
              </w:rPr>
            </w:pPr>
            <w:proofErr w:type="spellStart"/>
            <w:r w:rsidRPr="00132433">
              <w:rPr>
                <w:rFonts w:ascii="Times New Roman" w:hAnsi="Times New Roman"/>
                <w:b/>
                <w:bCs/>
                <w:color w:val="000000"/>
                <w:sz w:val="26"/>
                <w:szCs w:val="26"/>
              </w:rPr>
              <w:t>Lektor</w:t>
            </w:r>
            <w:proofErr w:type="spellEnd"/>
            <w:r w:rsidRPr="00132433">
              <w:rPr>
                <w:rFonts w:ascii="Times New Roman" w:hAnsi="Times New Roman"/>
                <w:b/>
                <w:bCs/>
                <w:color w:val="000000"/>
                <w:sz w:val="26"/>
                <w:szCs w:val="26"/>
              </w:rPr>
              <w:t xml:space="preserve"> UBT. (39)</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6048FF51"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6B779F5D"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I refuzuar</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6729B190"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Në fillim të çdo përpunimi të grupimit, arsyetimi për kufijtë e tij është i përcaktuar qartë. Është e rëndësishme të theksohet se grupimet nuk bazohen vetëm në kufijtë politikë ose gjeografikë, por janë grupime eksperimentale. Këto grupe grupohen në bazë të </w:t>
            </w:r>
            <w:r w:rsidRPr="00132433">
              <w:rPr>
                <w:rFonts w:ascii="Times New Roman" w:hAnsi="Times New Roman"/>
                <w:color w:val="000000"/>
                <w:sz w:val="26"/>
                <w:szCs w:val="26"/>
                <w:lang w:val="sq-AL"/>
              </w:rPr>
              <w:lastRenderedPageBreak/>
              <w:t>karakteristikave të përbashkëta në ofertat e tyre, atraksionet dhe veçoritë gjeografike, me fokus parësor në tipologjinë e produkteve turistike që ato ofrojnë.</w:t>
            </w:r>
          </w:p>
        </w:tc>
      </w:tr>
      <w:tr w:rsidR="00B4652A" w:rsidRPr="00132433" w14:paraId="233A69D3" w14:textId="77777777" w:rsidTr="009E621B">
        <w:trPr>
          <w:gridAfter w:val="1"/>
          <w:wAfter w:w="786" w:type="dxa"/>
          <w:trHeight w:val="255"/>
        </w:trPr>
        <w:tc>
          <w:tcPr>
            <w:tcW w:w="1170" w:type="dxa"/>
            <w:vMerge/>
            <w:tcBorders>
              <w:top w:val="nil"/>
              <w:left w:val="single" w:sz="8" w:space="0" w:color="auto"/>
              <w:bottom w:val="single" w:sz="8" w:space="0" w:color="000000"/>
              <w:right w:val="single" w:sz="8" w:space="0" w:color="auto"/>
            </w:tcBorders>
            <w:vAlign w:val="center"/>
            <w:hideMark/>
          </w:tcPr>
          <w:p w14:paraId="6B400298"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nil"/>
              <w:right w:val="single" w:sz="8" w:space="0" w:color="auto"/>
            </w:tcBorders>
            <w:shd w:val="clear" w:color="auto" w:fill="auto"/>
            <w:hideMark/>
          </w:tcPr>
          <w:p w14:paraId="11B06EB1"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sq-AL"/>
              </w:rPr>
              <w:t xml:space="preserve">B. Problematika në pjesën e Përmbajtjes: </w:t>
            </w:r>
          </w:p>
        </w:tc>
        <w:tc>
          <w:tcPr>
            <w:tcW w:w="2250" w:type="dxa"/>
            <w:vMerge/>
            <w:tcBorders>
              <w:top w:val="nil"/>
              <w:left w:val="single" w:sz="8" w:space="0" w:color="auto"/>
              <w:bottom w:val="single" w:sz="8" w:space="0" w:color="000000"/>
              <w:right w:val="single" w:sz="8" w:space="0" w:color="auto"/>
            </w:tcBorders>
            <w:vAlign w:val="center"/>
            <w:hideMark/>
          </w:tcPr>
          <w:p w14:paraId="38933E50"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03CA5DE1"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058039EA" w14:textId="77777777" w:rsidR="00B4652A" w:rsidRPr="00132433" w:rsidRDefault="00B4652A" w:rsidP="00132433">
            <w:pPr>
              <w:contextualSpacing/>
              <w:jc w:val="both"/>
              <w:rPr>
                <w:rFonts w:ascii="Times New Roman" w:hAnsi="Times New Roman"/>
                <w:color w:val="000000"/>
                <w:sz w:val="26"/>
                <w:szCs w:val="26"/>
                <w:lang w:val="de-DE"/>
              </w:rPr>
            </w:pPr>
          </w:p>
        </w:tc>
      </w:tr>
      <w:tr w:rsidR="00B4652A" w:rsidRPr="00132433" w14:paraId="10BE84D1" w14:textId="77777777" w:rsidTr="009E621B">
        <w:trPr>
          <w:gridAfter w:val="1"/>
          <w:wAfter w:w="786" w:type="dxa"/>
          <w:trHeight w:val="255"/>
        </w:trPr>
        <w:tc>
          <w:tcPr>
            <w:tcW w:w="1170" w:type="dxa"/>
            <w:vMerge/>
            <w:tcBorders>
              <w:top w:val="nil"/>
              <w:left w:val="single" w:sz="8" w:space="0" w:color="auto"/>
              <w:bottom w:val="single" w:sz="8" w:space="0" w:color="000000"/>
              <w:right w:val="single" w:sz="8" w:space="0" w:color="auto"/>
            </w:tcBorders>
            <w:vAlign w:val="center"/>
            <w:hideMark/>
          </w:tcPr>
          <w:p w14:paraId="12FA96C0"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tcBorders>
              <w:top w:val="nil"/>
              <w:left w:val="nil"/>
              <w:bottom w:val="nil"/>
              <w:right w:val="single" w:sz="8" w:space="0" w:color="auto"/>
            </w:tcBorders>
            <w:shd w:val="clear" w:color="auto" w:fill="auto"/>
            <w:hideMark/>
          </w:tcPr>
          <w:p w14:paraId="32760816"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sq-AL"/>
              </w:rPr>
              <w:t>Metodologjikisht, ka paqartësi të theksuar.</w:t>
            </w:r>
          </w:p>
        </w:tc>
        <w:tc>
          <w:tcPr>
            <w:tcW w:w="2250" w:type="dxa"/>
            <w:vMerge/>
            <w:tcBorders>
              <w:top w:val="nil"/>
              <w:left w:val="single" w:sz="8" w:space="0" w:color="auto"/>
              <w:bottom w:val="single" w:sz="8" w:space="0" w:color="000000"/>
              <w:right w:val="single" w:sz="8" w:space="0" w:color="auto"/>
            </w:tcBorders>
            <w:vAlign w:val="center"/>
            <w:hideMark/>
          </w:tcPr>
          <w:p w14:paraId="752100A4"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0E228CD1"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5E80DD81" w14:textId="77777777" w:rsidR="00B4652A" w:rsidRPr="00132433" w:rsidRDefault="00B4652A" w:rsidP="00132433">
            <w:pPr>
              <w:contextualSpacing/>
              <w:jc w:val="both"/>
              <w:rPr>
                <w:rFonts w:ascii="Times New Roman" w:hAnsi="Times New Roman"/>
                <w:color w:val="000000"/>
                <w:sz w:val="26"/>
                <w:szCs w:val="26"/>
                <w:lang w:val="de-DE"/>
              </w:rPr>
            </w:pPr>
          </w:p>
        </w:tc>
      </w:tr>
      <w:tr w:rsidR="00B4652A" w:rsidRPr="00132433" w14:paraId="536253DA" w14:textId="77777777" w:rsidTr="009E621B">
        <w:trPr>
          <w:gridAfter w:val="1"/>
          <w:wAfter w:w="786" w:type="dxa"/>
          <w:trHeight w:val="2055"/>
        </w:trPr>
        <w:tc>
          <w:tcPr>
            <w:tcW w:w="1170" w:type="dxa"/>
            <w:vMerge/>
            <w:tcBorders>
              <w:top w:val="nil"/>
              <w:left w:val="single" w:sz="8" w:space="0" w:color="auto"/>
              <w:bottom w:val="single" w:sz="8" w:space="0" w:color="000000"/>
              <w:right w:val="single" w:sz="8" w:space="0" w:color="auto"/>
            </w:tcBorders>
            <w:vAlign w:val="center"/>
            <w:hideMark/>
          </w:tcPr>
          <w:p w14:paraId="77FA0F6D"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tcBorders>
              <w:top w:val="nil"/>
              <w:left w:val="nil"/>
              <w:bottom w:val="single" w:sz="8" w:space="0" w:color="auto"/>
              <w:right w:val="single" w:sz="8" w:space="0" w:color="auto"/>
            </w:tcBorders>
            <w:shd w:val="clear" w:color="auto" w:fill="auto"/>
            <w:hideMark/>
          </w:tcPr>
          <w:p w14:paraId="4F2ED011"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xml:space="preserve"> Pa një përshkrim të tillë, rrezikohet besueshmëria e të gjithë analizës, dhe </w:t>
            </w:r>
            <w:r w:rsidRPr="00132433">
              <w:rPr>
                <w:rFonts w:ascii="Times New Roman" w:hAnsi="Times New Roman"/>
                <w:color w:val="000000"/>
                <w:sz w:val="26"/>
                <w:szCs w:val="26"/>
                <w:lang w:val="sq-AL"/>
              </w:rPr>
              <w:lastRenderedPageBreak/>
              <w:t>mbi të gjitha të propozimeve për iniciativat në të ardhmen. Për shembull, krijohet dyshim mbi llojet e produkteve të propozuara. Gjykoj se duhet të paktën të përmenden aspektë të tilla si, target grupi i intervistuar, shtrirja gjeografike, demografike, kriteret e klasifikimit të zonave (cluster) dhe të produkteve të propozuara. Mungojnë këto aspeketeve.</w:t>
            </w:r>
          </w:p>
        </w:tc>
        <w:tc>
          <w:tcPr>
            <w:tcW w:w="2250" w:type="dxa"/>
            <w:vMerge/>
            <w:tcBorders>
              <w:top w:val="nil"/>
              <w:left w:val="single" w:sz="8" w:space="0" w:color="auto"/>
              <w:bottom w:val="single" w:sz="8" w:space="0" w:color="000000"/>
              <w:right w:val="single" w:sz="8" w:space="0" w:color="auto"/>
            </w:tcBorders>
            <w:vAlign w:val="center"/>
            <w:hideMark/>
          </w:tcPr>
          <w:p w14:paraId="51F10599"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2670AE3A"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4BD8B346" w14:textId="77777777" w:rsidR="00B4652A" w:rsidRPr="00132433" w:rsidRDefault="00B4652A" w:rsidP="00132433">
            <w:pPr>
              <w:contextualSpacing/>
              <w:jc w:val="both"/>
              <w:rPr>
                <w:rFonts w:ascii="Times New Roman" w:hAnsi="Times New Roman"/>
                <w:color w:val="000000"/>
                <w:sz w:val="26"/>
                <w:szCs w:val="26"/>
                <w:lang w:val="en-US"/>
              </w:rPr>
            </w:pPr>
          </w:p>
        </w:tc>
      </w:tr>
      <w:tr w:rsidR="00B4652A" w:rsidRPr="00132433" w14:paraId="653957A9"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7E37C0B6"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Analizë e përgjithshme</w:t>
            </w:r>
          </w:p>
        </w:tc>
        <w:tc>
          <w:tcPr>
            <w:tcW w:w="1890" w:type="dxa"/>
            <w:tcBorders>
              <w:top w:val="nil"/>
              <w:left w:val="nil"/>
              <w:bottom w:val="nil"/>
              <w:right w:val="single" w:sz="8" w:space="0" w:color="auto"/>
            </w:tcBorders>
            <w:shd w:val="clear" w:color="auto" w:fill="auto"/>
            <w:hideMark/>
          </w:tcPr>
          <w:p w14:paraId="3BE9033F" w14:textId="77777777" w:rsidR="00B4652A" w:rsidRPr="00132433" w:rsidRDefault="00B4652A" w:rsidP="00132433">
            <w:pPr>
              <w:contextualSpacing/>
              <w:jc w:val="both"/>
              <w:rPr>
                <w:rFonts w:ascii="Times New Roman" w:hAnsi="Times New Roman"/>
                <w:b/>
                <w:bCs/>
                <w:color w:val="000000"/>
                <w:sz w:val="26"/>
                <w:szCs w:val="26"/>
                <w:lang w:val="en-US"/>
              </w:rPr>
            </w:pPr>
            <w:proofErr w:type="spellStart"/>
            <w:r w:rsidRPr="00132433">
              <w:rPr>
                <w:rFonts w:ascii="Times New Roman" w:hAnsi="Times New Roman"/>
                <w:b/>
                <w:bCs/>
                <w:color w:val="000000"/>
                <w:sz w:val="26"/>
                <w:szCs w:val="26"/>
              </w:rPr>
              <w:t>Lektor</w:t>
            </w:r>
            <w:proofErr w:type="spellEnd"/>
            <w:r w:rsidRPr="00132433">
              <w:rPr>
                <w:rFonts w:ascii="Times New Roman" w:hAnsi="Times New Roman"/>
                <w:b/>
                <w:bCs/>
                <w:color w:val="000000"/>
                <w:sz w:val="26"/>
                <w:szCs w:val="26"/>
              </w:rPr>
              <w:t xml:space="preserve"> UBT. (40)</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752E6EE9"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1161D77C"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I refuzuar</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719466D1"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Pa theksuar pikat specifike në tekst, nuk ka mundësi të rishikohet.</w:t>
            </w:r>
          </w:p>
        </w:tc>
      </w:tr>
      <w:tr w:rsidR="00B4652A" w:rsidRPr="00132433" w14:paraId="2650EFD4" w14:textId="77777777" w:rsidTr="009E621B">
        <w:trPr>
          <w:gridAfter w:val="1"/>
          <w:wAfter w:w="786" w:type="dxa"/>
          <w:trHeight w:val="1035"/>
        </w:trPr>
        <w:tc>
          <w:tcPr>
            <w:tcW w:w="1170" w:type="dxa"/>
            <w:vMerge/>
            <w:tcBorders>
              <w:top w:val="nil"/>
              <w:left w:val="single" w:sz="8" w:space="0" w:color="auto"/>
              <w:bottom w:val="single" w:sz="8" w:space="0" w:color="000000"/>
              <w:right w:val="single" w:sz="8" w:space="0" w:color="auto"/>
            </w:tcBorders>
            <w:vAlign w:val="center"/>
            <w:hideMark/>
          </w:tcPr>
          <w:p w14:paraId="63E4D26C"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tcBorders>
              <w:top w:val="nil"/>
              <w:left w:val="nil"/>
              <w:bottom w:val="single" w:sz="8" w:space="0" w:color="auto"/>
              <w:right w:val="single" w:sz="8" w:space="0" w:color="auto"/>
            </w:tcBorders>
            <w:shd w:val="clear" w:color="auto" w:fill="auto"/>
            <w:hideMark/>
          </w:tcPr>
          <w:p w14:paraId="5C6965E1"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xml:space="preserve">Në nën-seksionin “Konteksti i përgjithshëm” të dokumentit ka deklarata të forta dhe pastër politike, dhe jo në shërbim të një sfondi apo racionalizimi për të prezantuar turizmin, arritjet dhe </w:t>
            </w:r>
            <w:r w:rsidRPr="00132433">
              <w:rPr>
                <w:rFonts w:ascii="Times New Roman" w:hAnsi="Times New Roman"/>
                <w:color w:val="000000"/>
                <w:sz w:val="26"/>
                <w:szCs w:val="26"/>
                <w:lang w:val="sq-AL"/>
              </w:rPr>
              <w:lastRenderedPageBreak/>
              <w:t>sfidat e tijë. Gjykoj se duhet rishikuar.</w:t>
            </w:r>
          </w:p>
        </w:tc>
        <w:tc>
          <w:tcPr>
            <w:tcW w:w="2250" w:type="dxa"/>
            <w:vMerge/>
            <w:tcBorders>
              <w:top w:val="nil"/>
              <w:left w:val="single" w:sz="8" w:space="0" w:color="auto"/>
              <w:bottom w:val="single" w:sz="8" w:space="0" w:color="000000"/>
              <w:right w:val="single" w:sz="8" w:space="0" w:color="auto"/>
            </w:tcBorders>
            <w:vAlign w:val="center"/>
            <w:hideMark/>
          </w:tcPr>
          <w:p w14:paraId="5276511D"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2012A05A"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059E55DF" w14:textId="77777777" w:rsidR="00B4652A" w:rsidRPr="00132433" w:rsidRDefault="00B4652A" w:rsidP="00132433">
            <w:pPr>
              <w:contextualSpacing/>
              <w:jc w:val="both"/>
              <w:rPr>
                <w:rFonts w:ascii="Times New Roman" w:hAnsi="Times New Roman"/>
                <w:color w:val="000000"/>
                <w:sz w:val="26"/>
                <w:szCs w:val="26"/>
                <w:lang w:val="en-US"/>
              </w:rPr>
            </w:pPr>
          </w:p>
        </w:tc>
      </w:tr>
      <w:tr w:rsidR="00B4652A" w:rsidRPr="00132433" w14:paraId="1551AB40"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0A0D6B1D"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Analizë e përgjithshme</w:t>
            </w:r>
          </w:p>
        </w:tc>
        <w:tc>
          <w:tcPr>
            <w:tcW w:w="1890" w:type="dxa"/>
            <w:tcBorders>
              <w:top w:val="nil"/>
              <w:left w:val="nil"/>
              <w:bottom w:val="nil"/>
              <w:right w:val="single" w:sz="8" w:space="0" w:color="auto"/>
            </w:tcBorders>
            <w:shd w:val="clear" w:color="auto" w:fill="auto"/>
            <w:hideMark/>
          </w:tcPr>
          <w:p w14:paraId="3FD2FBDF"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t>Lektor UBT. (41)</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1C1566AA"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7C105AA0"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I refuzuar</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1A71A849"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Thellësia dhe kompleksiteti i analizës përcaktohen brenda qasjes metodologjike që ishte pjesë e Kërkesën për Propozim. Në përgjithësi, megjithëse analiza mund të jetë me siguri më e detajuar, ne e gjejmë këtë nivel të përpunimit të mjaftueshëm për dokumentin strategjik të nivelit kombëtar.</w:t>
            </w:r>
          </w:p>
        </w:tc>
      </w:tr>
      <w:tr w:rsidR="00B4652A" w:rsidRPr="00132433" w14:paraId="6083D2CE" w14:textId="77777777" w:rsidTr="009E621B">
        <w:trPr>
          <w:gridAfter w:val="1"/>
          <w:wAfter w:w="786" w:type="dxa"/>
          <w:trHeight w:val="1275"/>
        </w:trPr>
        <w:tc>
          <w:tcPr>
            <w:tcW w:w="1170" w:type="dxa"/>
            <w:vMerge/>
            <w:tcBorders>
              <w:top w:val="nil"/>
              <w:left w:val="single" w:sz="8" w:space="0" w:color="auto"/>
              <w:bottom w:val="single" w:sz="8" w:space="0" w:color="000000"/>
              <w:right w:val="single" w:sz="8" w:space="0" w:color="auto"/>
            </w:tcBorders>
            <w:vAlign w:val="center"/>
            <w:hideMark/>
          </w:tcPr>
          <w:p w14:paraId="79236899"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nil"/>
              <w:right w:val="single" w:sz="8" w:space="0" w:color="auto"/>
            </w:tcBorders>
            <w:shd w:val="clear" w:color="auto" w:fill="auto"/>
            <w:hideMark/>
          </w:tcPr>
          <w:p w14:paraId="5E70B82E"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Ka mungese të koherencës midis analizës dhe pjesës së propozuar per ndërhyrje (produkteve të propozuara, investimeve e propozuar). Më konkretisht, nuk ka një analizë të thelluar të bazës së ofertës së turizmit në shqipëri. Elementët e ofertës janë në dy kategori:</w:t>
            </w:r>
          </w:p>
        </w:tc>
        <w:tc>
          <w:tcPr>
            <w:tcW w:w="2250" w:type="dxa"/>
            <w:vMerge/>
            <w:tcBorders>
              <w:top w:val="nil"/>
              <w:left w:val="single" w:sz="8" w:space="0" w:color="auto"/>
              <w:bottom w:val="single" w:sz="8" w:space="0" w:color="000000"/>
              <w:right w:val="single" w:sz="8" w:space="0" w:color="auto"/>
            </w:tcBorders>
            <w:vAlign w:val="center"/>
            <w:hideMark/>
          </w:tcPr>
          <w:p w14:paraId="2556ADA1"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094FC911"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54E140E7" w14:textId="77777777" w:rsidR="00B4652A" w:rsidRPr="00132433" w:rsidRDefault="00B4652A" w:rsidP="00132433">
            <w:pPr>
              <w:contextualSpacing/>
              <w:jc w:val="both"/>
              <w:rPr>
                <w:rFonts w:ascii="Times New Roman" w:hAnsi="Times New Roman"/>
                <w:color w:val="000000"/>
                <w:sz w:val="26"/>
                <w:szCs w:val="26"/>
                <w:lang w:val="en-US"/>
              </w:rPr>
            </w:pPr>
          </w:p>
        </w:tc>
      </w:tr>
      <w:tr w:rsidR="00B4652A" w:rsidRPr="00132433" w14:paraId="3E0A91F3" w14:textId="77777777" w:rsidTr="009E621B">
        <w:trPr>
          <w:gridAfter w:val="1"/>
          <w:wAfter w:w="786" w:type="dxa"/>
          <w:trHeight w:val="255"/>
        </w:trPr>
        <w:tc>
          <w:tcPr>
            <w:tcW w:w="1170" w:type="dxa"/>
            <w:vMerge/>
            <w:tcBorders>
              <w:top w:val="nil"/>
              <w:left w:val="single" w:sz="8" w:space="0" w:color="auto"/>
              <w:bottom w:val="single" w:sz="8" w:space="0" w:color="000000"/>
              <w:right w:val="single" w:sz="8" w:space="0" w:color="auto"/>
            </w:tcBorders>
            <w:vAlign w:val="center"/>
            <w:hideMark/>
          </w:tcPr>
          <w:p w14:paraId="3C3B1076"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tcBorders>
              <w:top w:val="nil"/>
              <w:left w:val="nil"/>
              <w:bottom w:val="nil"/>
              <w:right w:val="single" w:sz="8" w:space="0" w:color="auto"/>
            </w:tcBorders>
            <w:shd w:val="clear" w:color="auto" w:fill="auto"/>
            <w:hideMark/>
          </w:tcPr>
          <w:p w14:paraId="40F360B9"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xml:space="preserve">Burime antropogjenë dhe natyrore. </w:t>
            </w:r>
          </w:p>
        </w:tc>
        <w:tc>
          <w:tcPr>
            <w:tcW w:w="2250" w:type="dxa"/>
            <w:vMerge/>
            <w:tcBorders>
              <w:top w:val="nil"/>
              <w:left w:val="single" w:sz="8" w:space="0" w:color="auto"/>
              <w:bottom w:val="single" w:sz="8" w:space="0" w:color="000000"/>
              <w:right w:val="single" w:sz="8" w:space="0" w:color="auto"/>
            </w:tcBorders>
            <w:vAlign w:val="center"/>
            <w:hideMark/>
          </w:tcPr>
          <w:p w14:paraId="53D27B96"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4CDC164A"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324FE4D5" w14:textId="77777777" w:rsidR="00B4652A" w:rsidRPr="00132433" w:rsidRDefault="00B4652A" w:rsidP="00132433">
            <w:pPr>
              <w:contextualSpacing/>
              <w:jc w:val="both"/>
              <w:rPr>
                <w:rFonts w:ascii="Times New Roman" w:hAnsi="Times New Roman"/>
                <w:color w:val="000000"/>
                <w:sz w:val="26"/>
                <w:szCs w:val="26"/>
                <w:lang w:val="en-US"/>
              </w:rPr>
            </w:pPr>
          </w:p>
        </w:tc>
      </w:tr>
      <w:tr w:rsidR="00B4652A" w:rsidRPr="00132433" w14:paraId="5CDDF97E" w14:textId="77777777" w:rsidTr="009E621B">
        <w:trPr>
          <w:gridAfter w:val="1"/>
          <w:wAfter w:w="786" w:type="dxa"/>
          <w:trHeight w:val="1290"/>
        </w:trPr>
        <w:tc>
          <w:tcPr>
            <w:tcW w:w="1170" w:type="dxa"/>
            <w:vMerge/>
            <w:tcBorders>
              <w:top w:val="nil"/>
              <w:left w:val="single" w:sz="8" w:space="0" w:color="auto"/>
              <w:bottom w:val="single" w:sz="8" w:space="0" w:color="000000"/>
              <w:right w:val="single" w:sz="8" w:space="0" w:color="auto"/>
            </w:tcBorders>
            <w:vAlign w:val="center"/>
            <w:hideMark/>
          </w:tcPr>
          <w:p w14:paraId="368DF790"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tcBorders>
              <w:top w:val="nil"/>
              <w:left w:val="nil"/>
              <w:bottom w:val="single" w:sz="8" w:space="0" w:color="auto"/>
              <w:right w:val="single" w:sz="8" w:space="0" w:color="auto"/>
            </w:tcBorders>
            <w:shd w:val="clear" w:color="auto" w:fill="auto"/>
            <w:hideMark/>
          </w:tcPr>
          <w:p w14:paraId="7F5F1272"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xml:space="preserve">Një klasifikim tjetër është nga Goeldner and Ritchie (2012) që i ndajnë elementët e ofertës në: Burimet natyrore dhe mjedisi, Mjedisi i ndërtuar (struktura dhe superstruktura), sektorët përbërës të </w:t>
            </w:r>
            <w:r w:rsidRPr="00132433">
              <w:rPr>
                <w:rFonts w:ascii="Times New Roman" w:hAnsi="Times New Roman"/>
                <w:color w:val="000000"/>
                <w:sz w:val="26"/>
                <w:szCs w:val="26"/>
                <w:lang w:val="sq-AL"/>
              </w:rPr>
              <w:lastRenderedPageBreak/>
              <w:t>turizmit, Mikpritja dhe burimeve kulturore.</w:t>
            </w:r>
          </w:p>
        </w:tc>
        <w:tc>
          <w:tcPr>
            <w:tcW w:w="2250" w:type="dxa"/>
            <w:vMerge/>
            <w:tcBorders>
              <w:top w:val="nil"/>
              <w:left w:val="single" w:sz="8" w:space="0" w:color="auto"/>
              <w:bottom w:val="single" w:sz="8" w:space="0" w:color="000000"/>
              <w:right w:val="single" w:sz="8" w:space="0" w:color="auto"/>
            </w:tcBorders>
            <w:vAlign w:val="center"/>
            <w:hideMark/>
          </w:tcPr>
          <w:p w14:paraId="7D539606"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0AAF52B4"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030473E0" w14:textId="77777777" w:rsidR="00B4652A" w:rsidRPr="00132433" w:rsidRDefault="00B4652A" w:rsidP="00132433">
            <w:pPr>
              <w:contextualSpacing/>
              <w:jc w:val="both"/>
              <w:rPr>
                <w:rFonts w:ascii="Times New Roman" w:hAnsi="Times New Roman"/>
                <w:color w:val="000000"/>
                <w:sz w:val="26"/>
                <w:szCs w:val="26"/>
                <w:lang w:val="en-US"/>
              </w:rPr>
            </w:pPr>
          </w:p>
        </w:tc>
      </w:tr>
      <w:tr w:rsidR="00B4652A" w:rsidRPr="00132433" w14:paraId="2F6E90D9"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4AB93B8E"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Analizë e përgjithshme</w:t>
            </w:r>
          </w:p>
        </w:tc>
        <w:tc>
          <w:tcPr>
            <w:tcW w:w="1890" w:type="dxa"/>
            <w:tcBorders>
              <w:top w:val="nil"/>
              <w:left w:val="nil"/>
              <w:bottom w:val="nil"/>
              <w:right w:val="single" w:sz="8" w:space="0" w:color="auto"/>
            </w:tcBorders>
            <w:shd w:val="clear" w:color="auto" w:fill="auto"/>
            <w:hideMark/>
          </w:tcPr>
          <w:p w14:paraId="3F2E8CD4"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t>Lektor UBT. (42)</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77DD7D79"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072390B5"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I refuzuar</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7A732C11"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Është bërë një analizë e detajuar e ofertës turistike të Shqipërisë, duke filluar nga atraksionet, akomodimi, gjeneruesit e kërkesës dhe të gjithë komponentët e tjerë të nevojshëm, që përfaqësojnë një bazë për vendimmarrje, rekomandime dhe masa zhvillimi të informuara në vijim.</w:t>
            </w:r>
          </w:p>
        </w:tc>
      </w:tr>
      <w:tr w:rsidR="00B4652A" w:rsidRPr="00132433" w14:paraId="18B40956" w14:textId="77777777" w:rsidTr="009E621B">
        <w:trPr>
          <w:gridAfter w:val="1"/>
          <w:wAfter w:w="786" w:type="dxa"/>
          <w:trHeight w:val="2055"/>
        </w:trPr>
        <w:tc>
          <w:tcPr>
            <w:tcW w:w="1170" w:type="dxa"/>
            <w:vMerge/>
            <w:tcBorders>
              <w:top w:val="nil"/>
              <w:left w:val="single" w:sz="8" w:space="0" w:color="auto"/>
              <w:bottom w:val="single" w:sz="8" w:space="0" w:color="000000"/>
              <w:right w:val="single" w:sz="8" w:space="0" w:color="auto"/>
            </w:tcBorders>
            <w:vAlign w:val="center"/>
            <w:hideMark/>
          </w:tcPr>
          <w:p w14:paraId="3FB7944C"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tcBorders>
              <w:top w:val="nil"/>
              <w:left w:val="nil"/>
              <w:bottom w:val="single" w:sz="8" w:space="0" w:color="auto"/>
              <w:right w:val="single" w:sz="8" w:space="0" w:color="auto"/>
            </w:tcBorders>
            <w:shd w:val="clear" w:color="auto" w:fill="auto"/>
            <w:hideMark/>
          </w:tcPr>
          <w:p w14:paraId="00C0FBAF"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Krahas analizës së sektorit të akomodimit, në draft dokument mungon plotësisht analiza e thelluar e pjesës dërmuese të ofertës së turizmit të Shqipërisë. Ky aspekt është problemi më i madh sepse ngre pikpyetje për të gjithë pjesën në vazhdim të këtij dokumenti. Kështu, mungesa e kësaj analizë ngre pikpyetje mbi produktet e propozuara, në aspektin nëse vërtet janë të nevojshëm, dhe për më tepër sipas clusterit të propozuar.</w:t>
            </w:r>
          </w:p>
        </w:tc>
        <w:tc>
          <w:tcPr>
            <w:tcW w:w="2250" w:type="dxa"/>
            <w:vMerge/>
            <w:tcBorders>
              <w:top w:val="nil"/>
              <w:left w:val="single" w:sz="8" w:space="0" w:color="auto"/>
              <w:bottom w:val="single" w:sz="8" w:space="0" w:color="000000"/>
              <w:right w:val="single" w:sz="8" w:space="0" w:color="auto"/>
            </w:tcBorders>
            <w:vAlign w:val="center"/>
            <w:hideMark/>
          </w:tcPr>
          <w:p w14:paraId="06841469"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140FBD97"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3AE906BB"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26035829"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4DD6E648"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xml:space="preserve">Analizë e </w:t>
            </w:r>
            <w:r w:rsidRPr="00132433">
              <w:rPr>
                <w:rFonts w:ascii="Times New Roman" w:hAnsi="Times New Roman"/>
                <w:color w:val="000000"/>
                <w:sz w:val="26"/>
                <w:szCs w:val="26"/>
                <w:lang w:val="sq-AL"/>
              </w:rPr>
              <w:lastRenderedPageBreak/>
              <w:t>përgjithshme</w:t>
            </w:r>
          </w:p>
        </w:tc>
        <w:tc>
          <w:tcPr>
            <w:tcW w:w="1890" w:type="dxa"/>
            <w:tcBorders>
              <w:top w:val="nil"/>
              <w:left w:val="nil"/>
              <w:bottom w:val="nil"/>
              <w:right w:val="single" w:sz="8" w:space="0" w:color="auto"/>
            </w:tcBorders>
            <w:shd w:val="clear" w:color="auto" w:fill="auto"/>
            <w:hideMark/>
          </w:tcPr>
          <w:p w14:paraId="484D4148"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lastRenderedPageBreak/>
              <w:t>Lektor UBT. (43)</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56CE3AED"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40B772C9"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I refuzuar</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58BB56F2"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xml:space="preserve">Burimi është renditur më poshtë </w:t>
            </w:r>
            <w:r w:rsidRPr="00132433">
              <w:rPr>
                <w:rFonts w:ascii="Times New Roman" w:hAnsi="Times New Roman"/>
                <w:color w:val="000000"/>
                <w:sz w:val="26"/>
                <w:szCs w:val="26"/>
                <w:lang w:val="sq-AL"/>
              </w:rPr>
              <w:lastRenderedPageBreak/>
              <w:t>secilës figurë, grafik ose tabelë.</w:t>
            </w:r>
          </w:p>
        </w:tc>
      </w:tr>
      <w:tr w:rsidR="00B4652A" w:rsidRPr="00132433" w14:paraId="0014C6AF" w14:textId="77777777" w:rsidTr="009E621B">
        <w:trPr>
          <w:gridAfter w:val="1"/>
          <w:wAfter w:w="786" w:type="dxa"/>
          <w:trHeight w:val="1530"/>
        </w:trPr>
        <w:tc>
          <w:tcPr>
            <w:tcW w:w="1170" w:type="dxa"/>
            <w:vMerge/>
            <w:tcBorders>
              <w:top w:val="nil"/>
              <w:left w:val="single" w:sz="8" w:space="0" w:color="auto"/>
              <w:bottom w:val="single" w:sz="8" w:space="0" w:color="000000"/>
              <w:right w:val="single" w:sz="8" w:space="0" w:color="auto"/>
            </w:tcBorders>
            <w:vAlign w:val="center"/>
            <w:hideMark/>
          </w:tcPr>
          <w:p w14:paraId="6959D2FE"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tcBorders>
              <w:top w:val="nil"/>
              <w:left w:val="nil"/>
              <w:bottom w:val="nil"/>
              <w:right w:val="single" w:sz="8" w:space="0" w:color="auto"/>
            </w:tcBorders>
            <w:shd w:val="clear" w:color="auto" w:fill="auto"/>
            <w:hideMark/>
          </w:tcPr>
          <w:p w14:paraId="360039A8"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Një dokument kaq shumë i rëndësishëm, duhet të jetë sa më shumë i besueshëm në çdo deklaratë apo shifër që prezanton. Në këtë aspekt, ka mungesë totale të referencave si në deklarata ashtu edhe në prezantimin e shifrave, ose të paktë ato më kryesoret duhet të jenë në tekst apo në fund të dokumentit. </w:t>
            </w:r>
          </w:p>
        </w:tc>
        <w:tc>
          <w:tcPr>
            <w:tcW w:w="2250" w:type="dxa"/>
            <w:vMerge/>
            <w:tcBorders>
              <w:top w:val="nil"/>
              <w:left w:val="single" w:sz="8" w:space="0" w:color="auto"/>
              <w:bottom w:val="single" w:sz="8" w:space="0" w:color="000000"/>
              <w:right w:val="single" w:sz="8" w:space="0" w:color="auto"/>
            </w:tcBorders>
            <w:vAlign w:val="center"/>
            <w:hideMark/>
          </w:tcPr>
          <w:p w14:paraId="41B0C4A3"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35747C8E"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50DB172C"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0D80F118" w14:textId="77777777" w:rsidTr="009E621B">
        <w:trPr>
          <w:gridAfter w:val="1"/>
          <w:wAfter w:w="786" w:type="dxa"/>
          <w:trHeight w:val="525"/>
        </w:trPr>
        <w:tc>
          <w:tcPr>
            <w:tcW w:w="1170" w:type="dxa"/>
            <w:vMerge/>
            <w:tcBorders>
              <w:top w:val="nil"/>
              <w:left w:val="single" w:sz="8" w:space="0" w:color="auto"/>
              <w:bottom w:val="single" w:sz="8" w:space="0" w:color="000000"/>
              <w:right w:val="single" w:sz="8" w:space="0" w:color="auto"/>
            </w:tcBorders>
            <w:vAlign w:val="center"/>
            <w:hideMark/>
          </w:tcPr>
          <w:p w14:paraId="3816D6EE"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single" w:sz="8" w:space="0" w:color="auto"/>
              <w:right w:val="single" w:sz="8" w:space="0" w:color="auto"/>
            </w:tcBorders>
            <w:shd w:val="clear" w:color="auto" w:fill="auto"/>
            <w:hideMark/>
          </w:tcPr>
          <w:p w14:paraId="5F403A82"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Kjo gjë qe krijon dyshime në saktesine dhe kredibiliteti e parashikimeve të vetë strategjisë.</w:t>
            </w:r>
          </w:p>
        </w:tc>
        <w:tc>
          <w:tcPr>
            <w:tcW w:w="2250" w:type="dxa"/>
            <w:vMerge/>
            <w:tcBorders>
              <w:top w:val="nil"/>
              <w:left w:val="single" w:sz="8" w:space="0" w:color="auto"/>
              <w:bottom w:val="single" w:sz="8" w:space="0" w:color="000000"/>
              <w:right w:val="single" w:sz="8" w:space="0" w:color="auto"/>
            </w:tcBorders>
            <w:vAlign w:val="center"/>
            <w:hideMark/>
          </w:tcPr>
          <w:p w14:paraId="3E1170BB"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3E1E982A"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36C0621E"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439C7CF5" w14:textId="77777777" w:rsidTr="009E621B">
        <w:trPr>
          <w:gridAfter w:val="1"/>
          <w:wAfter w:w="786" w:type="dxa"/>
          <w:trHeight w:val="1020"/>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26ADD12E"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Analizë e përgjithshme</w:t>
            </w:r>
          </w:p>
        </w:tc>
        <w:tc>
          <w:tcPr>
            <w:tcW w:w="1890" w:type="dxa"/>
            <w:tcBorders>
              <w:top w:val="nil"/>
              <w:left w:val="nil"/>
              <w:bottom w:val="nil"/>
              <w:right w:val="single" w:sz="8" w:space="0" w:color="auto"/>
            </w:tcBorders>
            <w:shd w:val="clear" w:color="auto" w:fill="auto"/>
            <w:hideMark/>
          </w:tcPr>
          <w:p w14:paraId="753E92AC"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t>Lektor UBT. (44)</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7C8DBCD4"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64920407"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I refuzuar</w:t>
            </w:r>
          </w:p>
        </w:tc>
        <w:tc>
          <w:tcPr>
            <w:tcW w:w="2340" w:type="dxa"/>
            <w:tcBorders>
              <w:top w:val="nil"/>
              <w:left w:val="nil"/>
              <w:bottom w:val="nil"/>
              <w:right w:val="single" w:sz="8" w:space="0" w:color="auto"/>
            </w:tcBorders>
            <w:shd w:val="clear" w:color="auto" w:fill="auto"/>
            <w:hideMark/>
          </w:tcPr>
          <w:p w14:paraId="50B179DA"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Ndërsa analiza dhe përfshirja e studimeve të tilla nuk kërkohej të përfshihej brenda dokumentit nga “Kërkesën për Propozim”, është e rëndësishme të theksohet se praktikat më të mira globale janë konsideruar me kujdes gjatë formulimit të </w:t>
            </w:r>
            <w:r w:rsidRPr="00132433">
              <w:rPr>
                <w:rFonts w:ascii="Times New Roman" w:hAnsi="Times New Roman"/>
                <w:color w:val="000000"/>
                <w:sz w:val="26"/>
                <w:szCs w:val="26"/>
                <w:lang w:val="sq-AL"/>
              </w:rPr>
              <w:lastRenderedPageBreak/>
              <w:t>strategjive. Konsorciumi ynë u zgjodh si ofertuesi më i mirë për këtë projekt bazuar, ndër të tjera, në përvojën e mëparshme të kompanisë sonë dhe ekspertizën e secilit ekspert të emëruar.</w:t>
            </w:r>
          </w:p>
        </w:tc>
      </w:tr>
      <w:tr w:rsidR="00B4652A" w:rsidRPr="00132433" w14:paraId="2A5EF30A" w14:textId="77777777" w:rsidTr="009E621B">
        <w:trPr>
          <w:gridAfter w:val="1"/>
          <w:wAfter w:w="786" w:type="dxa"/>
          <w:trHeight w:val="1290"/>
        </w:trPr>
        <w:tc>
          <w:tcPr>
            <w:tcW w:w="1170" w:type="dxa"/>
            <w:vMerge/>
            <w:tcBorders>
              <w:top w:val="nil"/>
              <w:left w:val="single" w:sz="8" w:space="0" w:color="auto"/>
              <w:bottom w:val="single" w:sz="8" w:space="0" w:color="000000"/>
              <w:right w:val="single" w:sz="8" w:space="0" w:color="auto"/>
            </w:tcBorders>
            <w:vAlign w:val="center"/>
            <w:hideMark/>
          </w:tcPr>
          <w:p w14:paraId="657297E5"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single" w:sz="8" w:space="0" w:color="auto"/>
              <w:right w:val="single" w:sz="8" w:space="0" w:color="auto"/>
            </w:tcBorders>
            <w:shd w:val="clear" w:color="auto" w:fill="auto"/>
            <w:hideMark/>
          </w:tcPr>
          <w:p w14:paraId="783A24AC"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Mungon krahasimi i kornizës: Mbi të gjitha, nuk ka një prezantim të analizës paraprake (studim në tavoline), mbi qasjen e modelit Europian, strategjive të BE apo sugjerimeve të UNËTO. Në kuadër të synimit për tu anëtarësuar në BE, ky aspekt është me shume rëndësi.</w:t>
            </w:r>
          </w:p>
        </w:tc>
        <w:tc>
          <w:tcPr>
            <w:tcW w:w="2250" w:type="dxa"/>
            <w:vMerge/>
            <w:tcBorders>
              <w:top w:val="nil"/>
              <w:left w:val="single" w:sz="8" w:space="0" w:color="auto"/>
              <w:bottom w:val="single" w:sz="8" w:space="0" w:color="000000"/>
              <w:right w:val="single" w:sz="8" w:space="0" w:color="auto"/>
            </w:tcBorders>
            <w:vAlign w:val="center"/>
            <w:hideMark/>
          </w:tcPr>
          <w:p w14:paraId="699DDDAE"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684E5E82"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tcBorders>
              <w:top w:val="nil"/>
              <w:left w:val="nil"/>
              <w:bottom w:val="single" w:sz="8" w:space="0" w:color="auto"/>
              <w:right w:val="single" w:sz="8" w:space="0" w:color="auto"/>
            </w:tcBorders>
            <w:shd w:val="clear" w:color="auto" w:fill="auto"/>
            <w:hideMark/>
          </w:tcPr>
          <w:p w14:paraId="218C9C90"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Për më tepër, një analizë e plotë e studimeve të rasteve të suksesshme është përfshirë në komponentë të ndryshëm, duke përfshirë zhvillimin e produktit turistik, menaxhimin e destinacionit, kornizat rregullatore dhe fusha të tjera kyçe. Kjo siguron që strategjitë të përputhen me qasjet e provuara, ndërkohë që përshtaten me kontekstin dhe nevojat specifike të Shqipërisë, duke rritur kështu potencialin për zbatim të suksesshëm dhe qëndrueshmëri afatgjatë.</w:t>
            </w:r>
          </w:p>
        </w:tc>
      </w:tr>
      <w:tr w:rsidR="00B4652A" w:rsidRPr="00132433" w14:paraId="464F756D"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179E9F5A"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t>Klasterizimi dhe klasifiki</w:t>
            </w:r>
            <w:r w:rsidRPr="00132433">
              <w:rPr>
                <w:rFonts w:ascii="Times New Roman" w:hAnsi="Times New Roman"/>
                <w:color w:val="000000"/>
                <w:sz w:val="26"/>
                <w:szCs w:val="26"/>
                <w:lang w:val="sv-SE"/>
              </w:rPr>
              <w:lastRenderedPageBreak/>
              <w:t>mi i produktit</w:t>
            </w:r>
          </w:p>
        </w:tc>
        <w:tc>
          <w:tcPr>
            <w:tcW w:w="1890" w:type="dxa"/>
            <w:tcBorders>
              <w:top w:val="nil"/>
              <w:left w:val="nil"/>
              <w:bottom w:val="nil"/>
              <w:right w:val="single" w:sz="8" w:space="0" w:color="auto"/>
            </w:tcBorders>
            <w:shd w:val="clear" w:color="auto" w:fill="auto"/>
            <w:hideMark/>
          </w:tcPr>
          <w:p w14:paraId="3B53F592"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lastRenderedPageBreak/>
              <w:t>Lektor UBT. (45)</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1F00AC85"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77E732EB" w14:textId="0BC8936F"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rPr>
              <w:t xml:space="preserve">I </w:t>
            </w:r>
            <w:proofErr w:type="spellStart"/>
            <w:r w:rsidRPr="00132433">
              <w:rPr>
                <w:rFonts w:ascii="Times New Roman" w:hAnsi="Times New Roman"/>
                <w:color w:val="000000"/>
                <w:sz w:val="26"/>
                <w:szCs w:val="26"/>
              </w:rPr>
              <w:t>pranuar</w:t>
            </w:r>
            <w:proofErr w:type="spellEnd"/>
            <w:r w:rsidR="00132433">
              <w:rPr>
                <w:rFonts w:ascii="Times New Roman" w:hAnsi="Times New Roman"/>
                <w:color w:val="000000"/>
                <w:sz w:val="26"/>
                <w:szCs w:val="26"/>
              </w:rPr>
              <w:t>,</w:t>
            </w:r>
            <w:r w:rsidRPr="00132433">
              <w:rPr>
                <w:rFonts w:ascii="Times New Roman" w:hAnsi="Times New Roman"/>
                <w:color w:val="000000"/>
                <w:sz w:val="26"/>
                <w:szCs w:val="26"/>
              </w:rPr>
              <w:t xml:space="preserve"> </w:t>
            </w:r>
            <w:proofErr w:type="spellStart"/>
            <w:r w:rsidRPr="00132433">
              <w:rPr>
                <w:rFonts w:ascii="Times New Roman" w:hAnsi="Times New Roman"/>
                <w:color w:val="000000"/>
                <w:sz w:val="26"/>
                <w:szCs w:val="26"/>
              </w:rPr>
              <w:t>pjesërisht</w:t>
            </w:r>
            <w:proofErr w:type="spellEnd"/>
          </w:p>
        </w:tc>
        <w:tc>
          <w:tcPr>
            <w:tcW w:w="2340" w:type="dxa"/>
            <w:tcBorders>
              <w:top w:val="nil"/>
              <w:left w:val="nil"/>
              <w:bottom w:val="nil"/>
              <w:right w:val="single" w:sz="8" w:space="0" w:color="auto"/>
            </w:tcBorders>
            <w:shd w:val="clear" w:color="auto" w:fill="auto"/>
            <w:hideMark/>
          </w:tcPr>
          <w:p w14:paraId="7B9961F2"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Metodologjia tashmë është përshkruar më herët në komente.</w:t>
            </w:r>
          </w:p>
        </w:tc>
      </w:tr>
      <w:tr w:rsidR="00B4652A" w:rsidRPr="00132433" w14:paraId="5BB53948" w14:textId="77777777" w:rsidTr="009E621B">
        <w:trPr>
          <w:gridAfter w:val="1"/>
          <w:wAfter w:w="786" w:type="dxa"/>
          <w:trHeight w:val="2040"/>
        </w:trPr>
        <w:tc>
          <w:tcPr>
            <w:tcW w:w="1170" w:type="dxa"/>
            <w:vMerge/>
            <w:tcBorders>
              <w:top w:val="nil"/>
              <w:left w:val="single" w:sz="8" w:space="0" w:color="auto"/>
              <w:bottom w:val="single" w:sz="8" w:space="0" w:color="000000"/>
              <w:right w:val="single" w:sz="8" w:space="0" w:color="auto"/>
            </w:tcBorders>
            <w:vAlign w:val="center"/>
            <w:hideMark/>
          </w:tcPr>
          <w:p w14:paraId="7158C1D1"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tcBorders>
              <w:top w:val="nil"/>
              <w:left w:val="nil"/>
              <w:bottom w:val="nil"/>
              <w:right w:val="single" w:sz="8" w:space="0" w:color="auto"/>
            </w:tcBorders>
            <w:shd w:val="clear" w:color="auto" w:fill="auto"/>
            <w:hideMark/>
          </w:tcPr>
          <w:p w14:paraId="75106C5A"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Edhe pse një nga aspektet më të rëndësishme të këtij dokumenti janë propozimi i klasterizimit dhe respektivisht të produkteve turistike me bazë zoonimin, nga ana tjetër, ka disa probleme: •Metodologjia e klasifikimit të clusterve nuk ekziston. Dmth cfarë kriteresh, kush aktorë u përfshinë, në cfarë periudhe u shtri kjo metodologji, teknika e analizës së kritereve, kush model/qasje teorik u mor në konsideratë për zonimin? </w:t>
            </w:r>
          </w:p>
        </w:tc>
        <w:tc>
          <w:tcPr>
            <w:tcW w:w="2250" w:type="dxa"/>
            <w:vMerge/>
            <w:tcBorders>
              <w:top w:val="nil"/>
              <w:left w:val="single" w:sz="8" w:space="0" w:color="auto"/>
              <w:bottom w:val="single" w:sz="8" w:space="0" w:color="000000"/>
              <w:right w:val="single" w:sz="8" w:space="0" w:color="auto"/>
            </w:tcBorders>
            <w:vAlign w:val="center"/>
            <w:hideMark/>
          </w:tcPr>
          <w:p w14:paraId="1219BB99"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003E9CA6"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tcBorders>
              <w:top w:val="nil"/>
              <w:left w:val="nil"/>
              <w:bottom w:val="nil"/>
              <w:right w:val="single" w:sz="8" w:space="0" w:color="auto"/>
            </w:tcBorders>
            <w:shd w:val="clear" w:color="auto" w:fill="auto"/>
            <w:hideMark/>
          </w:tcPr>
          <w:p w14:paraId="7D0C4B64"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Për sa i përket produkteve parësore dhe dytësore, këto janë zhvilluar dhe rafinuar me kujdes bazuar në kontributin e gjerë të ekspertëve të industrisë.</w:t>
            </w:r>
          </w:p>
        </w:tc>
      </w:tr>
      <w:tr w:rsidR="00B4652A" w:rsidRPr="00132433" w14:paraId="573644D6" w14:textId="77777777" w:rsidTr="009E621B">
        <w:trPr>
          <w:gridAfter w:val="1"/>
          <w:wAfter w:w="786" w:type="dxa"/>
          <w:trHeight w:val="1530"/>
        </w:trPr>
        <w:tc>
          <w:tcPr>
            <w:tcW w:w="1170" w:type="dxa"/>
            <w:vMerge/>
            <w:tcBorders>
              <w:top w:val="nil"/>
              <w:left w:val="single" w:sz="8" w:space="0" w:color="auto"/>
              <w:bottom w:val="single" w:sz="8" w:space="0" w:color="000000"/>
              <w:right w:val="single" w:sz="8" w:space="0" w:color="auto"/>
            </w:tcBorders>
            <w:vAlign w:val="center"/>
            <w:hideMark/>
          </w:tcPr>
          <w:p w14:paraId="5263746B"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nil"/>
              <w:right w:val="single" w:sz="8" w:space="0" w:color="auto"/>
            </w:tcBorders>
            <w:shd w:val="clear" w:color="auto" w:fill="auto"/>
            <w:hideMark/>
          </w:tcPr>
          <w:p w14:paraId="4C7610FA"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xml:space="preserve">• Nuk kuptohet se kujt modeli konceptual i është bazuar klasifikimi i produkteve. Për më tepër, ka raste ku klasifikimi llojeve të produkteve nuk </w:t>
            </w:r>
            <w:r w:rsidRPr="00132433">
              <w:rPr>
                <w:rFonts w:ascii="Times New Roman" w:hAnsi="Times New Roman"/>
                <w:color w:val="000000"/>
                <w:sz w:val="26"/>
                <w:szCs w:val="26"/>
                <w:lang w:val="sq-AL"/>
              </w:rPr>
              <w:lastRenderedPageBreak/>
              <w:t xml:space="preserve">jane shume korrekt (p.sh. në cluster “Verior i brendshëm” ka dy lloj produktesh “NATYRA” dhe “AKTIVITETET NË NATYRË”!!!. Nuk është korrekte. </w:t>
            </w:r>
          </w:p>
        </w:tc>
        <w:tc>
          <w:tcPr>
            <w:tcW w:w="2250" w:type="dxa"/>
            <w:vMerge/>
            <w:tcBorders>
              <w:top w:val="nil"/>
              <w:left w:val="single" w:sz="8" w:space="0" w:color="auto"/>
              <w:bottom w:val="single" w:sz="8" w:space="0" w:color="000000"/>
              <w:right w:val="single" w:sz="8" w:space="0" w:color="auto"/>
            </w:tcBorders>
            <w:vAlign w:val="center"/>
            <w:hideMark/>
          </w:tcPr>
          <w:p w14:paraId="68761412"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14ECDACC"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tcBorders>
              <w:top w:val="nil"/>
              <w:left w:val="nil"/>
              <w:bottom w:val="nil"/>
              <w:right w:val="single" w:sz="8" w:space="0" w:color="auto"/>
            </w:tcBorders>
            <w:shd w:val="clear" w:color="auto" w:fill="auto"/>
            <w:hideMark/>
          </w:tcPr>
          <w:p w14:paraId="5D9278EF"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Është e rëndësishme të sqarohet se aktivitetet e bazuara në natyrë dhe përvojat aktive në natyrë nuk janë të njëjta, megjithëse mund të mbivendosen. Aktivitetet e bazuara në natyrë </w:t>
            </w:r>
            <w:r w:rsidRPr="00132433">
              <w:rPr>
                <w:rFonts w:ascii="Times New Roman" w:hAnsi="Times New Roman"/>
                <w:color w:val="000000"/>
                <w:sz w:val="26"/>
                <w:szCs w:val="26"/>
                <w:lang w:val="sq-AL"/>
              </w:rPr>
              <w:lastRenderedPageBreak/>
              <w:t>përqendrohen kryesisht në eksplorimin dhe vlerësimin e peizazheve të bukura dhe mjediseve natyrore dhe nuk përfshijnë domosdoshmërisht aktivitete aventureske ose kërkuese fizike.</w:t>
            </w:r>
          </w:p>
        </w:tc>
      </w:tr>
      <w:tr w:rsidR="00B4652A" w:rsidRPr="00132433" w14:paraId="403BD938" w14:textId="77777777" w:rsidTr="009E621B">
        <w:trPr>
          <w:gridAfter w:val="1"/>
          <w:wAfter w:w="786" w:type="dxa"/>
          <w:trHeight w:val="1785"/>
        </w:trPr>
        <w:tc>
          <w:tcPr>
            <w:tcW w:w="1170" w:type="dxa"/>
            <w:vMerge/>
            <w:tcBorders>
              <w:top w:val="nil"/>
              <w:left w:val="single" w:sz="8" w:space="0" w:color="auto"/>
              <w:bottom w:val="single" w:sz="8" w:space="0" w:color="000000"/>
              <w:right w:val="single" w:sz="8" w:space="0" w:color="auto"/>
            </w:tcBorders>
            <w:vAlign w:val="center"/>
            <w:hideMark/>
          </w:tcPr>
          <w:p w14:paraId="57FBA1AE"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nil"/>
              <w:right w:val="single" w:sz="8" w:space="0" w:color="auto"/>
            </w:tcBorders>
            <w:shd w:val="clear" w:color="auto" w:fill="auto"/>
            <w:hideMark/>
          </w:tcPr>
          <w:p w14:paraId="6B76652D" w14:textId="7270CB12"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•Klasifikimi në produkte parësor dhe dytësor, në disa raste nuk është korrekt (në rajonin veri i brendshëm, mos klasifikimi i turizmit shëndetësor si produkt primar nuk më duket me vend). Psh, në Dibër janë llixhat më të mëdha në vend. Sot që flasim ka resorte në zona rural që ofrojnë shërbime </w:t>
            </w:r>
            <w:r w:rsidR="008F6A7A" w:rsidRPr="00132433">
              <w:rPr>
                <w:rFonts w:ascii="Times New Roman" w:hAnsi="Times New Roman"/>
                <w:color w:val="000000"/>
                <w:sz w:val="26"/>
                <w:szCs w:val="26"/>
                <w:lang w:val="sq-AL"/>
              </w:rPr>
              <w:t>ë</w:t>
            </w:r>
            <w:r w:rsidRPr="00132433">
              <w:rPr>
                <w:rFonts w:ascii="Times New Roman" w:hAnsi="Times New Roman"/>
                <w:color w:val="000000"/>
                <w:sz w:val="26"/>
                <w:szCs w:val="26"/>
                <w:lang w:val="sq-AL"/>
              </w:rPr>
              <w:t>ellness (SPA) që janë pjesë e turizmit shëndetësor.</w:t>
            </w:r>
          </w:p>
        </w:tc>
        <w:tc>
          <w:tcPr>
            <w:tcW w:w="2250" w:type="dxa"/>
            <w:vMerge/>
            <w:tcBorders>
              <w:top w:val="nil"/>
              <w:left w:val="single" w:sz="8" w:space="0" w:color="auto"/>
              <w:bottom w:val="single" w:sz="8" w:space="0" w:color="000000"/>
              <w:right w:val="single" w:sz="8" w:space="0" w:color="auto"/>
            </w:tcBorders>
            <w:vAlign w:val="center"/>
            <w:hideMark/>
          </w:tcPr>
          <w:p w14:paraId="38146ECD"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02EB8744"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tcBorders>
              <w:top w:val="nil"/>
              <w:left w:val="nil"/>
              <w:bottom w:val="nil"/>
              <w:right w:val="single" w:sz="8" w:space="0" w:color="auto"/>
            </w:tcBorders>
            <w:shd w:val="clear" w:color="auto" w:fill="auto"/>
            <w:hideMark/>
          </w:tcPr>
          <w:p w14:paraId="20B0F88C"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Nga ana tjetër, përvojat aktive në natyrë përfshijnë një gamë më të gjerë aktivitetesh, disa prej të cilave mund të mos jenë të lidhura drejtpërdrejt me natyrën, të tilla si sportet urbane në natyrë ose aktivitetet rekreative që zhvillohen në mjedise të ndryshme, jo vetëm në peizazhe natyrore. Ky dallim është thelbësor për të kuptuar diversitetin e produkteve turistike që zhvillohen.</w:t>
            </w:r>
          </w:p>
        </w:tc>
      </w:tr>
      <w:tr w:rsidR="00B4652A" w:rsidRPr="00132433" w14:paraId="108CA9D9" w14:textId="77777777" w:rsidTr="009E621B">
        <w:trPr>
          <w:gridAfter w:val="1"/>
          <w:wAfter w:w="786" w:type="dxa"/>
          <w:trHeight w:val="1290"/>
        </w:trPr>
        <w:tc>
          <w:tcPr>
            <w:tcW w:w="1170" w:type="dxa"/>
            <w:vMerge/>
            <w:tcBorders>
              <w:top w:val="nil"/>
              <w:left w:val="single" w:sz="8" w:space="0" w:color="auto"/>
              <w:bottom w:val="single" w:sz="8" w:space="0" w:color="000000"/>
              <w:right w:val="single" w:sz="8" w:space="0" w:color="auto"/>
            </w:tcBorders>
            <w:vAlign w:val="center"/>
            <w:hideMark/>
          </w:tcPr>
          <w:p w14:paraId="53091953"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single" w:sz="8" w:space="0" w:color="auto"/>
              <w:right w:val="single" w:sz="8" w:space="0" w:color="auto"/>
            </w:tcBorders>
            <w:shd w:val="clear" w:color="auto" w:fill="auto"/>
            <w:hideMark/>
          </w:tcPr>
          <w:p w14:paraId="1F1D7925"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w:t>
            </w:r>
          </w:p>
        </w:tc>
        <w:tc>
          <w:tcPr>
            <w:tcW w:w="2250" w:type="dxa"/>
            <w:vMerge/>
            <w:tcBorders>
              <w:top w:val="nil"/>
              <w:left w:val="single" w:sz="8" w:space="0" w:color="auto"/>
              <w:bottom w:val="single" w:sz="8" w:space="0" w:color="000000"/>
              <w:right w:val="single" w:sz="8" w:space="0" w:color="auto"/>
            </w:tcBorders>
            <w:vAlign w:val="center"/>
            <w:hideMark/>
          </w:tcPr>
          <w:p w14:paraId="48BD3ACF"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1E860426"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tcBorders>
              <w:top w:val="nil"/>
              <w:left w:val="nil"/>
              <w:bottom w:val="single" w:sz="8" w:space="0" w:color="auto"/>
              <w:right w:val="single" w:sz="8" w:space="0" w:color="auto"/>
            </w:tcBorders>
            <w:shd w:val="clear" w:color="auto" w:fill="auto"/>
            <w:hideMark/>
          </w:tcPr>
          <w:p w14:paraId="1659DD54"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Faleminderit për vëzhgimin tuaj të vlefshëm në lidhje me klasifikimin e produkteve parësore </w:t>
            </w:r>
            <w:r w:rsidRPr="00132433">
              <w:rPr>
                <w:rFonts w:ascii="Times New Roman" w:hAnsi="Times New Roman"/>
                <w:color w:val="000000"/>
                <w:sz w:val="26"/>
                <w:szCs w:val="26"/>
                <w:lang w:val="sq-AL"/>
              </w:rPr>
              <w:lastRenderedPageBreak/>
              <w:t>dhe dytësore, veçanërisht në lidhje me turizmin shëndetësor në rajonin e Brendshëm Verior. Ju keni të drejtë që përjashtimi i turizmit shëndetësor si një produkt parësor, duke pasur parasysh rëndësinë e llixhave termale të Dibrës dhe resortet e mirëqenies rurale, mund të mos përfshijë plotësisht ofertat e rajonit. Ne do të shqyrtojmë me kujdes përfshirjen e turizmit shëndetësor si një produkt parësor gjatë rishikimeve tona në konsultim me Klientin për të siguruar një përfaqësim më të saktë dhe gjithëpërfshirës.</w:t>
            </w:r>
          </w:p>
        </w:tc>
      </w:tr>
      <w:tr w:rsidR="00B4652A" w:rsidRPr="00132433" w14:paraId="7149124E" w14:textId="77777777" w:rsidTr="009E621B">
        <w:trPr>
          <w:gridAfter w:val="1"/>
          <w:wAfter w:w="786" w:type="dxa"/>
          <w:trHeight w:val="2040"/>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7F5CA47F"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lastRenderedPageBreak/>
              <w:t>Masat e propozuara</w:t>
            </w:r>
          </w:p>
        </w:tc>
        <w:tc>
          <w:tcPr>
            <w:tcW w:w="1890" w:type="dxa"/>
            <w:tcBorders>
              <w:top w:val="nil"/>
              <w:left w:val="nil"/>
              <w:bottom w:val="nil"/>
              <w:right w:val="single" w:sz="8" w:space="0" w:color="auto"/>
            </w:tcBorders>
            <w:shd w:val="clear" w:color="auto" w:fill="auto"/>
            <w:hideMark/>
          </w:tcPr>
          <w:p w14:paraId="201FA4F5"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t>Lektor UBT. (46)</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7908188D"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46A2D95A"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I refuzuar</w:t>
            </w:r>
          </w:p>
        </w:tc>
        <w:tc>
          <w:tcPr>
            <w:tcW w:w="2340" w:type="dxa"/>
            <w:tcBorders>
              <w:top w:val="nil"/>
              <w:left w:val="nil"/>
              <w:bottom w:val="nil"/>
              <w:right w:val="single" w:sz="8" w:space="0" w:color="auto"/>
            </w:tcBorders>
            <w:shd w:val="clear" w:color="auto" w:fill="auto"/>
            <w:hideMark/>
          </w:tcPr>
          <w:p w14:paraId="70791C8C"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Reforma e taksimit të turizmit nuk do të vendosë barrë shtesë për ofruesit e shërbimeve, por më tepër për marrësit, d.m.th., vetë turistët. Me fjalë të tjera, taksat e turizmit do të vihen drejtpërdrejt nga turistët, jo nga bizneset që ofrojnë </w:t>
            </w:r>
            <w:r w:rsidRPr="00132433">
              <w:rPr>
                <w:rFonts w:ascii="Times New Roman" w:hAnsi="Times New Roman"/>
                <w:color w:val="000000"/>
                <w:sz w:val="26"/>
                <w:szCs w:val="26"/>
                <w:lang w:val="sq-AL"/>
              </w:rPr>
              <w:lastRenderedPageBreak/>
              <w:t>shërbime. Kjo qasje siguron që përgjegjësia financiare për financimin e zhvillimit të turizmit dhe përmirësimeve të infrastrukturës u vendoset atyre që përfitojnë nga përvoja e turizmit, në vend të ofruesve të shërbimeve lokale. Ky sistem është krijuar për të gjeneruar të ardhura të qëndrueshme për të mbështetur sektorin e turizmit, duke minimizuar ndikimin tek bizneset dhe duke inkurajuar rritjen e tyre. Kjo përputhet me praktikat më të mira globale, ku kontributet fiskale dhe parafiskale janë standarde në të gjithë bizneset. Një sistem i tillë synon të gjenerojë të ardhura të qëndrueshme për sektorin duke minimizuar ndikimin në bizneset lokale dhe nxitur rritjen e tyre.</w:t>
            </w:r>
          </w:p>
        </w:tc>
      </w:tr>
      <w:tr w:rsidR="00B4652A" w:rsidRPr="00132433" w14:paraId="7D8DFEDB" w14:textId="77777777" w:rsidTr="009E621B">
        <w:trPr>
          <w:gridAfter w:val="1"/>
          <w:wAfter w:w="786" w:type="dxa"/>
          <w:trHeight w:val="2040"/>
        </w:trPr>
        <w:tc>
          <w:tcPr>
            <w:tcW w:w="1170" w:type="dxa"/>
            <w:vMerge/>
            <w:tcBorders>
              <w:top w:val="nil"/>
              <w:left w:val="single" w:sz="8" w:space="0" w:color="auto"/>
              <w:bottom w:val="single" w:sz="8" w:space="0" w:color="000000"/>
              <w:right w:val="single" w:sz="8" w:space="0" w:color="auto"/>
            </w:tcBorders>
            <w:vAlign w:val="center"/>
            <w:hideMark/>
          </w:tcPr>
          <w:p w14:paraId="1B502676"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nil"/>
              <w:right w:val="single" w:sz="8" w:space="0" w:color="auto"/>
            </w:tcBorders>
            <w:shd w:val="clear" w:color="auto" w:fill="auto"/>
            <w:hideMark/>
          </w:tcPr>
          <w:p w14:paraId="6CE03489"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1. Propozimi i taksave shtesë për njësitë e vogla akomoduese, shpesh të vendosura në zonat rurale, nuk është praktik sepse këtyre subjekteve edhe sot u mungojnë shërbimet bazë si rrugët, energjia elektrike, uji dhe menaxhimi i mbetjeve. Kjo mund t'i kthehet qeverisë. Përpjekjet duhet të jenë paralele me formalizimin e tregut, ofrimin e shërbimeve publike dhe më pas marrjen në konsideratë të taksave të mundshme.</w:t>
            </w:r>
          </w:p>
        </w:tc>
        <w:tc>
          <w:tcPr>
            <w:tcW w:w="2250" w:type="dxa"/>
            <w:vMerge/>
            <w:tcBorders>
              <w:top w:val="nil"/>
              <w:left w:val="single" w:sz="8" w:space="0" w:color="auto"/>
              <w:bottom w:val="single" w:sz="8" w:space="0" w:color="000000"/>
              <w:right w:val="single" w:sz="8" w:space="0" w:color="auto"/>
            </w:tcBorders>
            <w:vAlign w:val="center"/>
            <w:hideMark/>
          </w:tcPr>
          <w:p w14:paraId="704C6A65"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3E9AA3FF"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tcBorders>
              <w:top w:val="nil"/>
              <w:left w:val="nil"/>
              <w:bottom w:val="nil"/>
              <w:right w:val="single" w:sz="8" w:space="0" w:color="auto"/>
            </w:tcBorders>
            <w:shd w:val="clear" w:color="auto" w:fill="auto"/>
            <w:hideMark/>
          </w:tcPr>
          <w:p w14:paraId="4D92387D"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w:t>
            </w:r>
          </w:p>
        </w:tc>
      </w:tr>
      <w:tr w:rsidR="00B4652A" w:rsidRPr="00132433" w14:paraId="04606F2A" w14:textId="77777777" w:rsidTr="009E621B">
        <w:trPr>
          <w:gridAfter w:val="1"/>
          <w:wAfter w:w="786" w:type="dxa"/>
          <w:trHeight w:val="2055"/>
        </w:trPr>
        <w:tc>
          <w:tcPr>
            <w:tcW w:w="1170" w:type="dxa"/>
            <w:vMerge/>
            <w:tcBorders>
              <w:top w:val="nil"/>
              <w:left w:val="single" w:sz="8" w:space="0" w:color="auto"/>
              <w:bottom w:val="single" w:sz="8" w:space="0" w:color="000000"/>
              <w:right w:val="single" w:sz="8" w:space="0" w:color="auto"/>
            </w:tcBorders>
            <w:vAlign w:val="center"/>
            <w:hideMark/>
          </w:tcPr>
          <w:p w14:paraId="4B770388"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single" w:sz="8" w:space="0" w:color="auto"/>
              <w:right w:val="single" w:sz="8" w:space="0" w:color="auto"/>
            </w:tcBorders>
            <w:shd w:val="clear" w:color="auto" w:fill="auto"/>
            <w:hideMark/>
          </w:tcPr>
          <w:p w14:paraId="2FCF4882"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2. Nuk është vënë theksi i mjaftueshëm në nxitjen e aplikimit të teknologjisë, veçanërisht teknologjive digjitale. Përtej pranisë së internetit dhe </w:t>
            </w:r>
            <w:r w:rsidRPr="00132433">
              <w:rPr>
                <w:rFonts w:ascii="Times New Roman" w:hAnsi="Times New Roman"/>
                <w:color w:val="000000"/>
                <w:sz w:val="26"/>
                <w:szCs w:val="26"/>
                <w:lang w:val="sq-AL"/>
              </w:rPr>
              <w:lastRenderedPageBreak/>
              <w:t>marketingut dixhital, nuk ka propozime për skema nxitëse (p.sh., subvencione, trajnime ose mbështetje për gratë) për adoptimin e teknologjive të ndryshme në ndërmarrje ose Organizata të Menaxhimit të Destinacionit (DMO).</w:t>
            </w:r>
          </w:p>
        </w:tc>
        <w:tc>
          <w:tcPr>
            <w:tcW w:w="2250" w:type="dxa"/>
            <w:vMerge/>
            <w:tcBorders>
              <w:top w:val="nil"/>
              <w:left w:val="single" w:sz="8" w:space="0" w:color="auto"/>
              <w:bottom w:val="single" w:sz="8" w:space="0" w:color="000000"/>
              <w:right w:val="single" w:sz="8" w:space="0" w:color="auto"/>
            </w:tcBorders>
            <w:vAlign w:val="center"/>
            <w:hideMark/>
          </w:tcPr>
          <w:p w14:paraId="3E1D5D5F"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0793DD8E"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tcBorders>
              <w:top w:val="nil"/>
              <w:left w:val="nil"/>
              <w:bottom w:val="single" w:sz="8" w:space="0" w:color="auto"/>
              <w:right w:val="single" w:sz="8" w:space="0" w:color="auto"/>
            </w:tcBorders>
            <w:shd w:val="clear" w:color="auto" w:fill="auto"/>
            <w:hideMark/>
          </w:tcPr>
          <w:p w14:paraId="4EA75478"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Lidhur me dixhitalizimin dhe teknologjinë - ndërsa ne e vlerësojmë shqetësimin tuaj, është e rëndësishme të theksohet se strategjia adreson dixhitalizimin në mënyrë </w:t>
            </w:r>
            <w:r w:rsidRPr="00132433">
              <w:rPr>
                <w:rFonts w:ascii="Times New Roman" w:hAnsi="Times New Roman"/>
                <w:color w:val="000000"/>
                <w:sz w:val="26"/>
                <w:szCs w:val="26"/>
                <w:lang w:val="sq-AL"/>
              </w:rPr>
              <w:lastRenderedPageBreak/>
              <w:t>gjithëpërfshirëse përmes disa masave zhvillimore. Për shembull, iniciativa të tilla si Masa 1.6 (krijimi i platformës së ofertave), Masa 2.4 (reforma e sistemit të taksave të turizmit), Masa 2.7 (reforma e statistikave të turizmit) dhe veçanërisht Masa 3.4 (krijimi i sistemit të informacionit të menaxhimit të turizmit) janë krijuar në mënyrë eksplicite për të përmirësuar sistemin nëpërmjet gjurmimit në kohë reale të mbërritjeve, regjistrimit të të ftuarve, numërimit te objekteve dhe mbledhjes së të dhënave statistikore. Këto masa ofrojnë një bazë solide për avancimin e aftësive dixhitale, krahas mbështetjes së qëllimeve më të gjera si marketingu, efikasiteti operacional dhe gjithëpërfshirja përmes ndërhyrjeve të synuara.</w:t>
            </w:r>
          </w:p>
        </w:tc>
      </w:tr>
      <w:tr w:rsidR="00B4652A" w:rsidRPr="00132433" w14:paraId="78839D4F" w14:textId="77777777" w:rsidTr="009E621B">
        <w:trPr>
          <w:gridAfter w:val="1"/>
          <w:wAfter w:w="786" w:type="dxa"/>
          <w:trHeight w:val="76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0295637F"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lastRenderedPageBreak/>
              <w:t>Propozime të paqarta</w:t>
            </w:r>
          </w:p>
        </w:tc>
        <w:tc>
          <w:tcPr>
            <w:tcW w:w="1890" w:type="dxa"/>
            <w:tcBorders>
              <w:top w:val="nil"/>
              <w:left w:val="nil"/>
              <w:bottom w:val="nil"/>
              <w:right w:val="single" w:sz="8" w:space="0" w:color="auto"/>
            </w:tcBorders>
            <w:shd w:val="clear" w:color="auto" w:fill="auto"/>
            <w:hideMark/>
          </w:tcPr>
          <w:p w14:paraId="3816AC52"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t>Lektor UBT. (47)</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58DD8D92"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468D0B55"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I refuzuar</w:t>
            </w:r>
          </w:p>
        </w:tc>
        <w:tc>
          <w:tcPr>
            <w:tcW w:w="2340" w:type="dxa"/>
            <w:tcBorders>
              <w:top w:val="nil"/>
              <w:left w:val="nil"/>
              <w:bottom w:val="nil"/>
              <w:right w:val="single" w:sz="8" w:space="0" w:color="auto"/>
            </w:tcBorders>
            <w:shd w:val="clear" w:color="auto" w:fill="auto"/>
            <w:hideMark/>
          </w:tcPr>
          <w:p w14:paraId="2BF887EF"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Ne besojmë se është e qartë se kjo masë është krijuar për të siguruar që produktet tradicionale shqiptare të markohen dhe futen siç duhet në tregun e turizmit, duke përfituar të gjithë aktorët e përfshirë. Një nismë e ngjashme shpjegohet në detaje në seksionin e standardeve të quajtur "Herceg house".</w:t>
            </w:r>
          </w:p>
        </w:tc>
      </w:tr>
      <w:tr w:rsidR="00B4652A" w:rsidRPr="00132433" w14:paraId="16311B3A" w14:textId="77777777" w:rsidTr="009E621B">
        <w:trPr>
          <w:gridAfter w:val="1"/>
          <w:wAfter w:w="786" w:type="dxa"/>
          <w:trHeight w:val="1545"/>
        </w:trPr>
        <w:tc>
          <w:tcPr>
            <w:tcW w:w="1170" w:type="dxa"/>
            <w:vMerge/>
            <w:tcBorders>
              <w:top w:val="nil"/>
              <w:left w:val="single" w:sz="8" w:space="0" w:color="auto"/>
              <w:bottom w:val="single" w:sz="8" w:space="0" w:color="000000"/>
              <w:right w:val="single" w:sz="8" w:space="0" w:color="auto"/>
            </w:tcBorders>
            <w:vAlign w:val="center"/>
            <w:hideMark/>
          </w:tcPr>
          <w:p w14:paraId="6C36D675"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single" w:sz="8" w:space="0" w:color="auto"/>
              <w:right w:val="single" w:sz="8" w:space="0" w:color="auto"/>
            </w:tcBorders>
            <w:shd w:val="clear" w:color="auto" w:fill="auto"/>
            <w:hideMark/>
          </w:tcPr>
          <w:p w14:paraId="0ECE42F7"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Për shembull, konceptit të “Dyqanit  të Produkteve 100% Shqiptare” i mungon qartësia në draft dokument. Është e paqartë se çfarë synon të arrijë ky propozim, kush do të përfshihet aktivisht dhe çfarë masash dhe treguesish specifikë do të zbatohen.</w:t>
            </w:r>
          </w:p>
        </w:tc>
        <w:tc>
          <w:tcPr>
            <w:tcW w:w="2250" w:type="dxa"/>
            <w:vMerge/>
            <w:tcBorders>
              <w:top w:val="nil"/>
              <w:left w:val="single" w:sz="8" w:space="0" w:color="auto"/>
              <w:bottom w:val="single" w:sz="8" w:space="0" w:color="000000"/>
              <w:right w:val="single" w:sz="8" w:space="0" w:color="auto"/>
            </w:tcBorders>
            <w:vAlign w:val="center"/>
            <w:hideMark/>
          </w:tcPr>
          <w:p w14:paraId="19EBA5F8"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004AE354"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tcBorders>
              <w:top w:val="nil"/>
              <w:left w:val="nil"/>
              <w:bottom w:val="single" w:sz="8" w:space="0" w:color="auto"/>
              <w:right w:val="single" w:sz="8" w:space="0" w:color="auto"/>
            </w:tcBorders>
            <w:shd w:val="clear" w:color="auto" w:fill="auto"/>
            <w:hideMark/>
          </w:tcPr>
          <w:p w14:paraId="53FFC4E3"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Në kontekstin shqiptar, masa e propozuar fokusohet në krijimin e një eksperience të shitjes me pakicë që shërben si një sportel me një ndalesë për produktet autentike shqiptare. Kjo iniciativë parashikon dyqane fizike të vendosura në qytetet e mëdha dhe destinacionet kryesore turistike, duke ofruar eksperienca gjithëpërfshirëse të blerjeve që shfaqin kulturën dhe mjeshtërinë lokale. </w:t>
            </w:r>
            <w:r w:rsidRPr="00132433">
              <w:rPr>
                <w:rFonts w:ascii="Times New Roman" w:hAnsi="Times New Roman"/>
                <w:color w:val="000000"/>
                <w:sz w:val="26"/>
                <w:szCs w:val="26"/>
                <w:lang w:val="sq-AL"/>
              </w:rPr>
              <w:lastRenderedPageBreak/>
              <w:t>Ministria do të vepronte si forca shtytëse e kësaj nisme, duke punuar në bashkëpunim me Ministrinë e Bujqësisë dhe Zhvillimit Rural, prodhuesit vendas dhe agjencitë krijuese për të zhvilluar dhe promovuar markën. Ndërsa një iniciativë e ngjashme tashmë është paraqitur, ky propozim përfaqëson një evolucion, duke e çuar konceptin një hap më tej.</w:t>
            </w:r>
          </w:p>
        </w:tc>
      </w:tr>
      <w:tr w:rsidR="00B4652A" w:rsidRPr="00132433" w14:paraId="51A11C2B"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74EE2B00"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lastRenderedPageBreak/>
              <w:t>Rreziku i resorteve masive në zonat rurale</w:t>
            </w:r>
          </w:p>
        </w:tc>
        <w:tc>
          <w:tcPr>
            <w:tcW w:w="1890" w:type="dxa"/>
            <w:tcBorders>
              <w:top w:val="nil"/>
              <w:left w:val="nil"/>
              <w:bottom w:val="nil"/>
              <w:right w:val="single" w:sz="8" w:space="0" w:color="auto"/>
            </w:tcBorders>
            <w:shd w:val="clear" w:color="auto" w:fill="auto"/>
            <w:hideMark/>
          </w:tcPr>
          <w:p w14:paraId="6FF4A246"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t>Lektor UBT. (48)</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17023A43"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4B81E64B"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I refuzuar</w:t>
            </w:r>
          </w:p>
        </w:tc>
        <w:tc>
          <w:tcPr>
            <w:tcW w:w="2340" w:type="dxa"/>
            <w:tcBorders>
              <w:top w:val="nil"/>
              <w:left w:val="nil"/>
              <w:bottom w:val="nil"/>
              <w:right w:val="single" w:sz="8" w:space="0" w:color="auto"/>
            </w:tcBorders>
            <w:shd w:val="clear" w:color="auto" w:fill="auto"/>
            <w:hideMark/>
          </w:tcPr>
          <w:p w14:paraId="516CAFCD"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Faleminderit për observimin tuaj në lidhje me rrezikun e resorteve masive në zonat rurale.</w:t>
            </w:r>
          </w:p>
        </w:tc>
      </w:tr>
      <w:tr w:rsidR="00B4652A" w:rsidRPr="00132433" w14:paraId="0D8D1A38" w14:textId="77777777" w:rsidTr="009E621B">
        <w:trPr>
          <w:gridAfter w:val="1"/>
          <w:wAfter w:w="786" w:type="dxa"/>
          <w:trHeight w:val="1800"/>
        </w:trPr>
        <w:tc>
          <w:tcPr>
            <w:tcW w:w="1170" w:type="dxa"/>
            <w:vMerge/>
            <w:tcBorders>
              <w:top w:val="nil"/>
              <w:left w:val="single" w:sz="8" w:space="0" w:color="auto"/>
              <w:bottom w:val="single" w:sz="8" w:space="0" w:color="000000"/>
              <w:right w:val="single" w:sz="8" w:space="0" w:color="auto"/>
            </w:tcBorders>
            <w:vAlign w:val="center"/>
            <w:hideMark/>
          </w:tcPr>
          <w:p w14:paraId="2CC28F83"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tcBorders>
              <w:top w:val="nil"/>
              <w:left w:val="nil"/>
              <w:bottom w:val="single" w:sz="8" w:space="0" w:color="auto"/>
              <w:right w:val="single" w:sz="8" w:space="0" w:color="auto"/>
            </w:tcBorders>
            <w:shd w:val="clear" w:color="auto" w:fill="auto"/>
            <w:hideMark/>
          </w:tcPr>
          <w:p w14:paraId="3F087207"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xml:space="preserve">Prioritizimi i resorteve në zonat rurale kërkon kujdes, pasi resortet janë në thelb, subjekte të mëdha dhe me shërbim intensiv. Kjo mund të rrezikojë të dëmtojë autenticitetin lokal (folklor, etnografi, stilet e jetesës rurale) </w:t>
            </w:r>
            <w:r w:rsidRPr="00132433">
              <w:rPr>
                <w:rFonts w:ascii="Times New Roman" w:hAnsi="Times New Roman"/>
                <w:color w:val="000000"/>
                <w:sz w:val="26"/>
                <w:szCs w:val="26"/>
                <w:lang w:val="sq-AL"/>
              </w:rPr>
              <w:lastRenderedPageBreak/>
              <w:t>dhe të prishë lidhjen bujqësi-turizëm. Vizitorët ndërkombëtarë shpesh kërkojnë këto aspekte specifike.</w:t>
            </w:r>
          </w:p>
        </w:tc>
        <w:tc>
          <w:tcPr>
            <w:tcW w:w="2250" w:type="dxa"/>
            <w:vMerge/>
            <w:tcBorders>
              <w:top w:val="nil"/>
              <w:left w:val="single" w:sz="8" w:space="0" w:color="auto"/>
              <w:bottom w:val="single" w:sz="8" w:space="0" w:color="000000"/>
              <w:right w:val="single" w:sz="8" w:space="0" w:color="auto"/>
            </w:tcBorders>
            <w:vAlign w:val="center"/>
            <w:hideMark/>
          </w:tcPr>
          <w:p w14:paraId="420B3D6D"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444051FE"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tcBorders>
              <w:top w:val="nil"/>
              <w:left w:val="nil"/>
              <w:bottom w:val="single" w:sz="8" w:space="0" w:color="auto"/>
              <w:right w:val="single" w:sz="8" w:space="0" w:color="auto"/>
            </w:tcBorders>
            <w:shd w:val="clear" w:color="auto" w:fill="auto"/>
            <w:hideMark/>
          </w:tcPr>
          <w:p w14:paraId="72965D7B"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Është e rëndësishme të theksohet se zhvillimi i resorteve drejtohet kryesisht nga tregu i investimeve, i cili përcakton vendndodhjet e përshtatshme bazuar në kërkesën dhe potencialin. Për më tepër, resortet rurale të dizajnuara mirë mund të kontribuojnë ndjeshëm në ekonomitë lokale </w:t>
            </w:r>
            <w:r w:rsidRPr="00132433">
              <w:rPr>
                <w:rFonts w:ascii="Times New Roman" w:hAnsi="Times New Roman"/>
                <w:color w:val="000000"/>
                <w:sz w:val="26"/>
                <w:szCs w:val="26"/>
                <w:lang w:val="sq-AL"/>
              </w:rPr>
              <w:lastRenderedPageBreak/>
              <w:t>dhe, kur bazohen në koncepte cilësore, të integrojnë dhe të kremtojnë autenticitetin lokal, duke përfshirë folklorin, etnografinë dhe stilin e jetesës rurale. Kjo siguron një lidhje harmonike midis turizmit dhe bujqësisë, duke rritur përvojën e vizitorëve në vend, në vend që ta minojë atë. Për më tepër, dëshirojmë të sqarojmë se strategjia jonë nuk propozon në mënyrë specifike zhvillimin e resorteve masive rurale, siç theksohet në komentin tuaj.</w:t>
            </w:r>
          </w:p>
        </w:tc>
      </w:tr>
      <w:tr w:rsidR="00B4652A" w:rsidRPr="00132433" w14:paraId="13E05361"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7933846C"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q-AL"/>
              </w:rPr>
              <w:lastRenderedPageBreak/>
              <w:t>Platformat startup dhe të inovacionit</w:t>
            </w:r>
          </w:p>
        </w:tc>
        <w:tc>
          <w:tcPr>
            <w:tcW w:w="1890" w:type="dxa"/>
            <w:tcBorders>
              <w:top w:val="nil"/>
              <w:left w:val="nil"/>
              <w:bottom w:val="nil"/>
              <w:right w:val="single" w:sz="8" w:space="0" w:color="auto"/>
            </w:tcBorders>
            <w:shd w:val="clear" w:color="auto" w:fill="auto"/>
            <w:hideMark/>
          </w:tcPr>
          <w:p w14:paraId="486C1846"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t>Lektor UBT. (49)</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75EC04C7"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7A802DD7"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I refuzuar</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226B9282"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Masa e zhvillimit përshkruan konceptin dhe veçoritë kryesore, ndërsa hapat e zbatimit detajojnë se si të inicohet procesi. Një elaborim më i detajuar do të pasojë vetëm pasi propozimi të miratohet dhe projekti të ecë përpara.</w:t>
            </w:r>
          </w:p>
        </w:tc>
      </w:tr>
      <w:tr w:rsidR="00B4652A" w:rsidRPr="00132433" w14:paraId="592A08CF" w14:textId="77777777" w:rsidTr="009E621B">
        <w:trPr>
          <w:gridAfter w:val="1"/>
          <w:wAfter w:w="786" w:type="dxa"/>
          <w:trHeight w:val="525"/>
        </w:trPr>
        <w:tc>
          <w:tcPr>
            <w:tcW w:w="1170" w:type="dxa"/>
            <w:vMerge/>
            <w:tcBorders>
              <w:top w:val="nil"/>
              <w:left w:val="single" w:sz="8" w:space="0" w:color="auto"/>
              <w:bottom w:val="single" w:sz="8" w:space="0" w:color="000000"/>
              <w:right w:val="single" w:sz="8" w:space="0" w:color="auto"/>
            </w:tcBorders>
            <w:vAlign w:val="center"/>
            <w:hideMark/>
          </w:tcPr>
          <w:p w14:paraId="1FEB7506"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single" w:sz="8" w:space="0" w:color="auto"/>
              <w:right w:val="single" w:sz="8" w:space="0" w:color="auto"/>
            </w:tcBorders>
            <w:shd w:val="clear" w:color="auto" w:fill="auto"/>
            <w:hideMark/>
          </w:tcPr>
          <w:p w14:paraId="26F53748"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Nuk ka propozime konkrete për platforma startup, inkubatorë apo përshpejtues.</w:t>
            </w:r>
          </w:p>
        </w:tc>
        <w:tc>
          <w:tcPr>
            <w:tcW w:w="2250" w:type="dxa"/>
            <w:vMerge/>
            <w:tcBorders>
              <w:top w:val="nil"/>
              <w:left w:val="single" w:sz="8" w:space="0" w:color="auto"/>
              <w:bottom w:val="single" w:sz="8" w:space="0" w:color="000000"/>
              <w:right w:val="single" w:sz="8" w:space="0" w:color="auto"/>
            </w:tcBorders>
            <w:vAlign w:val="center"/>
            <w:hideMark/>
          </w:tcPr>
          <w:p w14:paraId="28567F4D"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195E8504"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5A21AE56"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6B950E0B"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3CA0D8CC"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xml:space="preserve">Monitorimi i </w:t>
            </w:r>
            <w:r w:rsidRPr="00132433">
              <w:rPr>
                <w:rFonts w:ascii="Times New Roman" w:hAnsi="Times New Roman"/>
                <w:color w:val="000000"/>
                <w:sz w:val="26"/>
                <w:szCs w:val="26"/>
                <w:lang w:val="sq-AL"/>
              </w:rPr>
              <w:lastRenderedPageBreak/>
              <w:t>performancës</w:t>
            </w:r>
          </w:p>
        </w:tc>
        <w:tc>
          <w:tcPr>
            <w:tcW w:w="1890" w:type="dxa"/>
            <w:tcBorders>
              <w:top w:val="nil"/>
              <w:left w:val="nil"/>
              <w:bottom w:val="nil"/>
              <w:right w:val="single" w:sz="8" w:space="0" w:color="auto"/>
            </w:tcBorders>
            <w:shd w:val="clear" w:color="auto" w:fill="auto"/>
            <w:hideMark/>
          </w:tcPr>
          <w:p w14:paraId="01A9DDA9"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lastRenderedPageBreak/>
              <w:t>Lektor UBT. (50)</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6CA93DCF"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33B52EDA"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48D341ED"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sq-AL"/>
              </w:rPr>
              <w:t>Adresuar në komenten e mëparshme</w:t>
            </w:r>
          </w:p>
        </w:tc>
      </w:tr>
      <w:tr w:rsidR="00B4652A" w:rsidRPr="00132433" w14:paraId="783EC86F" w14:textId="77777777" w:rsidTr="009E621B">
        <w:trPr>
          <w:gridAfter w:val="1"/>
          <w:wAfter w:w="786" w:type="dxa"/>
          <w:trHeight w:val="1035"/>
        </w:trPr>
        <w:tc>
          <w:tcPr>
            <w:tcW w:w="1170" w:type="dxa"/>
            <w:vMerge/>
            <w:tcBorders>
              <w:top w:val="nil"/>
              <w:left w:val="single" w:sz="8" w:space="0" w:color="auto"/>
              <w:bottom w:val="single" w:sz="8" w:space="0" w:color="000000"/>
              <w:right w:val="single" w:sz="8" w:space="0" w:color="auto"/>
            </w:tcBorders>
            <w:vAlign w:val="center"/>
            <w:hideMark/>
          </w:tcPr>
          <w:p w14:paraId="504899E1"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tcBorders>
              <w:top w:val="nil"/>
              <w:left w:val="nil"/>
              <w:bottom w:val="single" w:sz="8" w:space="0" w:color="auto"/>
              <w:right w:val="single" w:sz="8" w:space="0" w:color="auto"/>
            </w:tcBorders>
            <w:shd w:val="clear" w:color="auto" w:fill="auto"/>
            <w:hideMark/>
          </w:tcPr>
          <w:p w14:paraId="0C443D82"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Dokumentit i mungon çdo qasje, plan apo aspekt për matjen e vazhdueshme të performancës së zbatimit të strategjisë. Duke qenë se kjo është një strategji afatgjatë, një aspekt i tillë është vendimtar.</w:t>
            </w:r>
          </w:p>
        </w:tc>
        <w:tc>
          <w:tcPr>
            <w:tcW w:w="2250" w:type="dxa"/>
            <w:vMerge/>
            <w:tcBorders>
              <w:top w:val="nil"/>
              <w:left w:val="single" w:sz="8" w:space="0" w:color="auto"/>
              <w:bottom w:val="single" w:sz="8" w:space="0" w:color="000000"/>
              <w:right w:val="single" w:sz="8" w:space="0" w:color="auto"/>
            </w:tcBorders>
            <w:vAlign w:val="center"/>
            <w:hideMark/>
          </w:tcPr>
          <w:p w14:paraId="30F865DD"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4468AD9F"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7ED97A89"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737D17B1"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1B9C5578"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Përfshirja e akademikëve</w:t>
            </w:r>
          </w:p>
        </w:tc>
        <w:tc>
          <w:tcPr>
            <w:tcW w:w="1890" w:type="dxa"/>
            <w:tcBorders>
              <w:top w:val="nil"/>
              <w:left w:val="nil"/>
              <w:bottom w:val="nil"/>
              <w:right w:val="single" w:sz="8" w:space="0" w:color="auto"/>
            </w:tcBorders>
            <w:shd w:val="clear" w:color="auto" w:fill="auto"/>
            <w:hideMark/>
          </w:tcPr>
          <w:p w14:paraId="57879BE8"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t>Lektor UBT. (51)</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0874FFC8"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0B854FBC"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I refuzuar</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14509BFE"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Ekipi i ekspertëve për këtë projekt është emëruar në përputhje me kërkesat e Klientit dhe ka dorëzuar dokumentin në përputhje me pritshmëritë e përshkruara në Kërkesën për Propozim (KFP). Ne besojmë se kjo qasje ka siguruar aplikimin e koncepteve, qasjeve dhe modeleve përkatëse me saktësi, duke përmbushur standardet strukturore dhe të përmbajtjes të pritura nga Klienti.</w:t>
            </w:r>
          </w:p>
        </w:tc>
      </w:tr>
      <w:tr w:rsidR="00B4652A" w:rsidRPr="00132433" w14:paraId="0B5F6731" w14:textId="77777777" w:rsidTr="009E621B">
        <w:trPr>
          <w:gridAfter w:val="1"/>
          <w:wAfter w:w="786" w:type="dxa"/>
          <w:trHeight w:val="1530"/>
        </w:trPr>
        <w:tc>
          <w:tcPr>
            <w:tcW w:w="1170" w:type="dxa"/>
            <w:vMerge/>
            <w:tcBorders>
              <w:top w:val="nil"/>
              <w:left w:val="single" w:sz="8" w:space="0" w:color="auto"/>
              <w:bottom w:val="single" w:sz="8" w:space="0" w:color="000000"/>
              <w:right w:val="single" w:sz="8" w:space="0" w:color="auto"/>
            </w:tcBorders>
            <w:vAlign w:val="center"/>
            <w:hideMark/>
          </w:tcPr>
          <w:p w14:paraId="2102D8E3"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nil"/>
              <w:right w:val="single" w:sz="8" w:space="0" w:color="auto"/>
            </w:tcBorders>
            <w:shd w:val="clear" w:color="auto" w:fill="auto"/>
            <w:hideMark/>
          </w:tcPr>
          <w:p w14:paraId="05475269"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Së fundi, bazuar në këtë dokument dhe në shumë dokumente të tjera strategjike, vlen të theksohet rëndësia e përfshirjes së një eksperti akademik të fushës si pjesë e ekipit. Kjo siguron shmangien e gabimeve dhe paqartësive në zbatimin e koncepteve, qasjeve dhe modeleve dhe garanton korrektësinë </w:t>
            </w:r>
            <w:r w:rsidRPr="00132433">
              <w:rPr>
                <w:rFonts w:ascii="Times New Roman" w:hAnsi="Times New Roman"/>
                <w:color w:val="000000"/>
                <w:sz w:val="26"/>
                <w:szCs w:val="26"/>
                <w:lang w:val="sq-AL"/>
              </w:rPr>
              <w:lastRenderedPageBreak/>
              <w:t>strukturore dhe të përmbajtjes.</w:t>
            </w:r>
          </w:p>
        </w:tc>
        <w:tc>
          <w:tcPr>
            <w:tcW w:w="2250" w:type="dxa"/>
            <w:vMerge/>
            <w:tcBorders>
              <w:top w:val="nil"/>
              <w:left w:val="single" w:sz="8" w:space="0" w:color="auto"/>
              <w:bottom w:val="single" w:sz="8" w:space="0" w:color="000000"/>
              <w:right w:val="single" w:sz="8" w:space="0" w:color="auto"/>
            </w:tcBorders>
            <w:vAlign w:val="center"/>
            <w:hideMark/>
          </w:tcPr>
          <w:p w14:paraId="1C3146BC"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297363CE"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4AC89094"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47B3A6A9" w14:textId="77777777" w:rsidTr="009E621B">
        <w:trPr>
          <w:gridAfter w:val="1"/>
          <w:wAfter w:w="786" w:type="dxa"/>
          <w:trHeight w:val="780"/>
        </w:trPr>
        <w:tc>
          <w:tcPr>
            <w:tcW w:w="1170" w:type="dxa"/>
            <w:vMerge/>
            <w:tcBorders>
              <w:top w:val="nil"/>
              <w:left w:val="single" w:sz="8" w:space="0" w:color="auto"/>
              <w:bottom w:val="single" w:sz="8" w:space="0" w:color="000000"/>
              <w:right w:val="single" w:sz="8" w:space="0" w:color="auto"/>
            </w:tcBorders>
            <w:vAlign w:val="center"/>
            <w:hideMark/>
          </w:tcPr>
          <w:p w14:paraId="66068C14"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single" w:sz="8" w:space="0" w:color="auto"/>
              <w:right w:val="single" w:sz="8" w:space="0" w:color="auto"/>
            </w:tcBorders>
            <w:shd w:val="clear" w:color="auto" w:fill="auto"/>
            <w:hideMark/>
          </w:tcPr>
          <w:p w14:paraId="2438CDD5"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Si përfundim, strategjia është mishërimi i parë dhe më i rëndësishëm i një politike (ose filozofie) dhe kërkon kujdes dhe përfshirje të përpiktë.</w:t>
            </w:r>
          </w:p>
        </w:tc>
        <w:tc>
          <w:tcPr>
            <w:tcW w:w="2250" w:type="dxa"/>
            <w:vMerge/>
            <w:tcBorders>
              <w:top w:val="nil"/>
              <w:left w:val="single" w:sz="8" w:space="0" w:color="auto"/>
              <w:bottom w:val="single" w:sz="8" w:space="0" w:color="000000"/>
              <w:right w:val="single" w:sz="8" w:space="0" w:color="auto"/>
            </w:tcBorders>
            <w:vAlign w:val="center"/>
            <w:hideMark/>
          </w:tcPr>
          <w:p w14:paraId="323D33CE"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70F92DFD"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2266400B"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5F33501E"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520D71DE" w14:textId="77777777" w:rsidR="00B4652A" w:rsidRPr="00132433" w:rsidRDefault="00B4652A" w:rsidP="00132433">
            <w:pPr>
              <w:contextualSpacing/>
              <w:jc w:val="both"/>
              <w:rPr>
                <w:rFonts w:ascii="Times New Roman" w:hAnsi="Times New Roman"/>
                <w:color w:val="000000"/>
                <w:sz w:val="26"/>
                <w:szCs w:val="26"/>
                <w:lang w:val="en-US"/>
              </w:rPr>
            </w:pPr>
            <w:proofErr w:type="spellStart"/>
            <w:r w:rsidRPr="00132433">
              <w:rPr>
                <w:rFonts w:ascii="Times New Roman" w:hAnsi="Times New Roman"/>
                <w:color w:val="000000"/>
                <w:sz w:val="26"/>
                <w:szCs w:val="26"/>
                <w:lang w:val="en-US"/>
              </w:rPr>
              <w:t>Rritja</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taksave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formalizimi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tregut</w:t>
            </w:r>
            <w:proofErr w:type="spellEnd"/>
          </w:p>
        </w:tc>
        <w:tc>
          <w:tcPr>
            <w:tcW w:w="1890" w:type="dxa"/>
            <w:tcBorders>
              <w:top w:val="nil"/>
              <w:left w:val="nil"/>
              <w:bottom w:val="nil"/>
              <w:right w:val="single" w:sz="8" w:space="0" w:color="auto"/>
            </w:tcBorders>
            <w:shd w:val="clear" w:color="auto" w:fill="auto"/>
            <w:hideMark/>
          </w:tcPr>
          <w:p w14:paraId="68D62EA2"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t>Dhoma Amerikane (52)</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7BC7E6A6"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3EE85A6D"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rPr>
              <w:t xml:space="preserve">I </w:t>
            </w:r>
            <w:proofErr w:type="spellStart"/>
            <w:r w:rsidRPr="00132433">
              <w:rPr>
                <w:rFonts w:ascii="Times New Roman" w:hAnsi="Times New Roman"/>
                <w:color w:val="000000"/>
                <w:sz w:val="26"/>
                <w:szCs w:val="26"/>
              </w:rPr>
              <w:t>pranuar</w:t>
            </w:r>
            <w:proofErr w:type="spellEnd"/>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72E1E5A1"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Faleminderit për komentin tuaj në lidhje me zgjerimin e ekonomisë formale si një mjet për rritjen e të ardhurave buxhetore. Është e pashmangshme që formalizimi të rezultojë në një rritje të kontributeve për një gamë më të gjerë të palëve të interesuara ndërsa ata hyjnë në ekonominë formale. Megjithatë, është e rëndësishme të theksohet se në dokument nuk përmendet vetë rritja e normave tatimore. Fokusi mbetet në zgjerimin e bazës së tatimpaguesve dhe </w:t>
            </w:r>
            <w:r w:rsidRPr="00132433">
              <w:rPr>
                <w:rFonts w:ascii="Times New Roman" w:hAnsi="Times New Roman"/>
                <w:color w:val="000000"/>
                <w:sz w:val="26"/>
                <w:szCs w:val="26"/>
                <w:lang w:val="sq-AL"/>
              </w:rPr>
              <w:lastRenderedPageBreak/>
              <w:t>jo në rritjen e barrës financiare për tatimpaguesit individualë.</w:t>
            </w:r>
          </w:p>
        </w:tc>
      </w:tr>
      <w:tr w:rsidR="00B4652A" w:rsidRPr="00132433" w14:paraId="1F43AC1B" w14:textId="77777777" w:rsidTr="009E621B">
        <w:trPr>
          <w:gridAfter w:val="1"/>
          <w:wAfter w:w="786" w:type="dxa"/>
          <w:trHeight w:val="780"/>
        </w:trPr>
        <w:tc>
          <w:tcPr>
            <w:tcW w:w="1170" w:type="dxa"/>
            <w:vMerge/>
            <w:tcBorders>
              <w:top w:val="nil"/>
              <w:left w:val="single" w:sz="8" w:space="0" w:color="auto"/>
              <w:bottom w:val="single" w:sz="8" w:space="0" w:color="000000"/>
              <w:right w:val="single" w:sz="8" w:space="0" w:color="auto"/>
            </w:tcBorders>
            <w:vAlign w:val="center"/>
            <w:hideMark/>
          </w:tcPr>
          <w:p w14:paraId="4E9567D6"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single" w:sz="8" w:space="0" w:color="auto"/>
              <w:right w:val="single" w:sz="8" w:space="0" w:color="auto"/>
            </w:tcBorders>
            <w:shd w:val="clear" w:color="auto" w:fill="auto"/>
            <w:hideMark/>
          </w:tcPr>
          <w:p w14:paraId="54BD6DE2"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Rritja e të ardhurave buxhetore duke zgjeruar ekonominë formale përmes përfshirjes së më shumë taksapaguesve, në vend të rritjes së normave tatimore.</w:t>
            </w:r>
          </w:p>
        </w:tc>
        <w:tc>
          <w:tcPr>
            <w:tcW w:w="2250" w:type="dxa"/>
            <w:vMerge/>
            <w:tcBorders>
              <w:top w:val="nil"/>
              <w:left w:val="single" w:sz="8" w:space="0" w:color="auto"/>
              <w:bottom w:val="single" w:sz="8" w:space="0" w:color="000000"/>
              <w:right w:val="single" w:sz="8" w:space="0" w:color="auto"/>
            </w:tcBorders>
            <w:vAlign w:val="center"/>
            <w:hideMark/>
          </w:tcPr>
          <w:p w14:paraId="022D5B96"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211F2CDC"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4408C393"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3AA7C9B6"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022E4926" w14:textId="77777777" w:rsidR="00B4652A" w:rsidRPr="00132433" w:rsidRDefault="00B4652A" w:rsidP="00132433">
            <w:pPr>
              <w:contextualSpacing/>
              <w:jc w:val="both"/>
              <w:rPr>
                <w:rFonts w:ascii="Times New Roman" w:hAnsi="Times New Roman"/>
                <w:color w:val="000000"/>
                <w:sz w:val="26"/>
                <w:szCs w:val="26"/>
                <w:lang w:val="en-US"/>
              </w:rPr>
            </w:pPr>
            <w:proofErr w:type="spellStart"/>
            <w:r w:rsidRPr="00132433">
              <w:rPr>
                <w:rFonts w:ascii="Times New Roman" w:hAnsi="Times New Roman"/>
                <w:color w:val="000000"/>
                <w:sz w:val="26"/>
                <w:szCs w:val="26"/>
                <w:lang w:val="en-US"/>
              </w:rPr>
              <w:t>Informaliteti</w:t>
            </w:r>
            <w:proofErr w:type="spellEnd"/>
          </w:p>
        </w:tc>
        <w:tc>
          <w:tcPr>
            <w:tcW w:w="1890" w:type="dxa"/>
            <w:tcBorders>
              <w:top w:val="nil"/>
              <w:left w:val="nil"/>
              <w:bottom w:val="nil"/>
              <w:right w:val="single" w:sz="8" w:space="0" w:color="auto"/>
            </w:tcBorders>
            <w:shd w:val="clear" w:color="auto" w:fill="auto"/>
            <w:hideMark/>
          </w:tcPr>
          <w:p w14:paraId="44B8F944"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t>Dhoma Amerikane (53)</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073F83F8"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2AB6788B" w14:textId="799E657C"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rPr>
              <w:t xml:space="preserve">I </w:t>
            </w:r>
            <w:proofErr w:type="spellStart"/>
            <w:r w:rsidRPr="00132433">
              <w:rPr>
                <w:rFonts w:ascii="Times New Roman" w:hAnsi="Times New Roman"/>
                <w:color w:val="000000"/>
                <w:sz w:val="26"/>
                <w:szCs w:val="26"/>
              </w:rPr>
              <w:t>pranuar</w:t>
            </w:r>
            <w:proofErr w:type="spellEnd"/>
            <w:r w:rsidR="005E05D5" w:rsidRPr="00132433">
              <w:rPr>
                <w:rFonts w:ascii="Times New Roman" w:hAnsi="Times New Roman"/>
                <w:color w:val="000000"/>
                <w:sz w:val="26"/>
                <w:szCs w:val="26"/>
              </w:rPr>
              <w:t>,</w:t>
            </w:r>
            <w:r w:rsidRPr="00132433">
              <w:rPr>
                <w:rFonts w:ascii="Times New Roman" w:hAnsi="Times New Roman"/>
                <w:color w:val="000000"/>
                <w:sz w:val="26"/>
                <w:szCs w:val="26"/>
              </w:rPr>
              <w:t xml:space="preserve"> </w:t>
            </w:r>
            <w:proofErr w:type="spellStart"/>
            <w:r w:rsidRPr="00132433">
              <w:rPr>
                <w:rFonts w:ascii="Times New Roman" w:hAnsi="Times New Roman"/>
                <w:color w:val="000000"/>
                <w:sz w:val="26"/>
                <w:szCs w:val="26"/>
              </w:rPr>
              <w:t>pjesërisht</w:t>
            </w:r>
            <w:proofErr w:type="spellEnd"/>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353B2FDC"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Kjo nuk është një fushatë “një-herë”, por një reformë gjithëpërfshirëse e të gjithë sistemit. Nëse zbatohet me efektivitet, kjo reformë do të reduktojë ndjeshëm informalitetin në të gjithë sektorin. Ajo përfshin një sërë veprimesh të koordinuara dhe ndryshime strukturore që synojnë përmirësimin e transparencës, llogaridhënies dhe pajtueshmërisë. Duke adresuar shkaqet rrënjësore të informalitetit, reforma kërkon të krijojë një mjedis më të rregulluar dhe të qëndrueshëm, duke nxitur përfundimisht besim dhe stabilitet më të madh brenda sistemit.</w:t>
            </w:r>
          </w:p>
        </w:tc>
      </w:tr>
      <w:tr w:rsidR="00B4652A" w:rsidRPr="00132433" w14:paraId="7D22D79A" w14:textId="77777777" w:rsidTr="009E621B">
        <w:trPr>
          <w:gridAfter w:val="1"/>
          <w:wAfter w:w="786" w:type="dxa"/>
          <w:trHeight w:val="1290"/>
        </w:trPr>
        <w:tc>
          <w:tcPr>
            <w:tcW w:w="1170" w:type="dxa"/>
            <w:vMerge/>
            <w:tcBorders>
              <w:top w:val="nil"/>
              <w:left w:val="single" w:sz="8" w:space="0" w:color="auto"/>
              <w:bottom w:val="single" w:sz="8" w:space="0" w:color="000000"/>
              <w:right w:val="single" w:sz="8" w:space="0" w:color="auto"/>
            </w:tcBorders>
            <w:vAlign w:val="center"/>
            <w:hideMark/>
          </w:tcPr>
          <w:p w14:paraId="51F22D33"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single" w:sz="8" w:space="0" w:color="auto"/>
              <w:right w:val="single" w:sz="8" w:space="0" w:color="auto"/>
            </w:tcBorders>
            <w:shd w:val="clear" w:color="auto" w:fill="auto"/>
            <w:hideMark/>
          </w:tcPr>
          <w:p w14:paraId="52BCCE73"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Zhvillimi i një politike gjithëpërfshirëse për të luftuar informalitetin dhe sigurimi i zbatimit të vazhdueshëm të tij. Përvoja ka treguar se fushatat kundër informalitetit (p.sh. fushatat në zonat bregdetare gjatë sezonit turistik) nuk kanë qenë efektive.</w:t>
            </w:r>
          </w:p>
        </w:tc>
        <w:tc>
          <w:tcPr>
            <w:tcW w:w="2250" w:type="dxa"/>
            <w:vMerge/>
            <w:tcBorders>
              <w:top w:val="nil"/>
              <w:left w:val="single" w:sz="8" w:space="0" w:color="auto"/>
              <w:bottom w:val="single" w:sz="8" w:space="0" w:color="000000"/>
              <w:right w:val="single" w:sz="8" w:space="0" w:color="auto"/>
            </w:tcBorders>
            <w:vAlign w:val="center"/>
            <w:hideMark/>
          </w:tcPr>
          <w:p w14:paraId="3048F236"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7980D2B0"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5E1F984E"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608C3AD0"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3CB62508"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xml:space="preserve">Komentet për Draft </w:t>
            </w:r>
            <w:r w:rsidRPr="00132433">
              <w:rPr>
                <w:rFonts w:ascii="Times New Roman" w:hAnsi="Times New Roman"/>
                <w:color w:val="000000"/>
                <w:sz w:val="26"/>
                <w:szCs w:val="26"/>
                <w:lang w:val="sq-AL"/>
              </w:rPr>
              <w:lastRenderedPageBreak/>
              <w:t>Strategjinë</w:t>
            </w:r>
          </w:p>
        </w:tc>
        <w:tc>
          <w:tcPr>
            <w:tcW w:w="1890" w:type="dxa"/>
            <w:tcBorders>
              <w:top w:val="nil"/>
              <w:left w:val="nil"/>
              <w:bottom w:val="nil"/>
              <w:right w:val="single" w:sz="8" w:space="0" w:color="auto"/>
            </w:tcBorders>
            <w:shd w:val="clear" w:color="auto" w:fill="auto"/>
            <w:hideMark/>
          </w:tcPr>
          <w:p w14:paraId="32B787F0"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lastRenderedPageBreak/>
              <w:t>Dhoma Amerikane (54)</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45E6C878"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41A58BF8" w14:textId="4CA84486"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rPr>
              <w:t xml:space="preserve">I </w:t>
            </w:r>
            <w:proofErr w:type="spellStart"/>
            <w:r w:rsidRPr="00132433">
              <w:rPr>
                <w:rFonts w:ascii="Times New Roman" w:hAnsi="Times New Roman"/>
                <w:color w:val="000000"/>
                <w:sz w:val="26"/>
                <w:szCs w:val="26"/>
              </w:rPr>
              <w:t>pranuar</w:t>
            </w:r>
            <w:proofErr w:type="spellEnd"/>
            <w:r w:rsidR="005E05D5" w:rsidRPr="00132433">
              <w:rPr>
                <w:rFonts w:ascii="Times New Roman" w:hAnsi="Times New Roman"/>
                <w:color w:val="000000"/>
                <w:sz w:val="26"/>
                <w:szCs w:val="26"/>
              </w:rPr>
              <w:t>,</w:t>
            </w:r>
            <w:r w:rsidRPr="00132433">
              <w:rPr>
                <w:rFonts w:ascii="Times New Roman" w:hAnsi="Times New Roman"/>
                <w:color w:val="000000"/>
                <w:sz w:val="26"/>
                <w:szCs w:val="26"/>
              </w:rPr>
              <w:t xml:space="preserve"> </w:t>
            </w:r>
            <w:proofErr w:type="spellStart"/>
            <w:r w:rsidRPr="00132433">
              <w:rPr>
                <w:rFonts w:ascii="Times New Roman" w:hAnsi="Times New Roman"/>
                <w:color w:val="000000"/>
                <w:sz w:val="26"/>
                <w:szCs w:val="26"/>
              </w:rPr>
              <w:t>pjesërisht</w:t>
            </w:r>
            <w:proofErr w:type="spellEnd"/>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06F783E9"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Faleminderit për vërejtjet tuaja mbi draft strategjinë. Ne </w:t>
            </w:r>
            <w:r w:rsidRPr="00132433">
              <w:rPr>
                <w:rFonts w:ascii="Times New Roman" w:hAnsi="Times New Roman"/>
                <w:color w:val="000000"/>
                <w:sz w:val="26"/>
                <w:szCs w:val="26"/>
                <w:lang w:val="sq-AL"/>
              </w:rPr>
              <w:lastRenderedPageBreak/>
              <w:t xml:space="preserve">dëshirojmë të sqarojmë se strategjia nuk fokusohet vetëm në rritjen e të ardhurave nëpërmjet normave më të larta tatimore, por në vend të kësaj propozon një sistem gjithëpërfshirës që synon formalizimin e një pjese të konsiderueshme të tregut informal. Kjo qasje trajton sfida të tilla si informaliteti dhe administrimi tatimor joefektiv përmes masave të synuara të dizajnuara për të përmirësuar proceset, zbatimin e mekanizmave më të rreptë të zbatimit, përmirësimin e sistemeve të monitorimit, dixhitalizimin e raportimit të taksave dhe përmirësimin e rregulloreve të tregut të punës, siç shihet në iniciativat 2.4 Reforma tatimore e turizmit, 2.8 Task Forca mbi shtypjen e ekonomisë gri në turizëm, 3.4 Krijimi i sistemit të menaxhimit të informacionit </w:t>
            </w:r>
            <w:r w:rsidRPr="00132433">
              <w:rPr>
                <w:rFonts w:ascii="Times New Roman" w:hAnsi="Times New Roman"/>
                <w:color w:val="000000"/>
                <w:sz w:val="26"/>
                <w:szCs w:val="26"/>
                <w:lang w:val="sq-AL"/>
              </w:rPr>
              <w:lastRenderedPageBreak/>
              <w:t>turistik, 29. Rregullimi i aktivitetit turistik dhe të ngjashme. Këto nisma synojnë të zgjerojnë ekonominë formale dhe të gjenerojnë rritje të qëndrueshme të të ardhurave pa u mbështetur në rritjen e normës së taksave.</w:t>
            </w:r>
          </w:p>
        </w:tc>
      </w:tr>
      <w:tr w:rsidR="00B4652A" w:rsidRPr="00132433" w14:paraId="5F3DC44A" w14:textId="77777777" w:rsidTr="009E621B">
        <w:trPr>
          <w:gridAfter w:val="1"/>
          <w:wAfter w:w="786" w:type="dxa"/>
          <w:trHeight w:val="2550"/>
        </w:trPr>
        <w:tc>
          <w:tcPr>
            <w:tcW w:w="1170" w:type="dxa"/>
            <w:vMerge/>
            <w:tcBorders>
              <w:top w:val="nil"/>
              <w:left w:val="single" w:sz="8" w:space="0" w:color="auto"/>
              <w:bottom w:val="single" w:sz="8" w:space="0" w:color="000000"/>
              <w:right w:val="single" w:sz="8" w:space="0" w:color="auto"/>
            </w:tcBorders>
            <w:vAlign w:val="center"/>
            <w:hideMark/>
          </w:tcPr>
          <w:p w14:paraId="7EB92E1A"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nil"/>
              <w:right w:val="single" w:sz="8" w:space="0" w:color="auto"/>
            </w:tcBorders>
            <w:shd w:val="clear" w:color="auto" w:fill="auto"/>
            <w:hideMark/>
          </w:tcPr>
          <w:p w14:paraId="212A94E8"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Në vlerësimin tonë, projekt-strategjia parashikon qartë rritjen e të ardhurave nëpërmjet normave më të larta të taksave (veçanërisht taksave mbi pronën) dhe mbetet e paqartë në lidhje me “administrimin efektiv tatimor” dhe mënyrën se si informaliteti do të reduktohet apo do të mblidhen të ardhura shtesë. Objektiva të tillë si “Zvogëlimi i hendekut të përmbushjes së TVSH-së”, “Reduktimi i evazionit fiskal” dhe “Reduktimi i punës së padeklaruar” kanë qenë synime të qeverisë prej vitesh, por nuk janë dëshmuar shumë efektive deri më sot.</w:t>
            </w:r>
          </w:p>
        </w:tc>
        <w:tc>
          <w:tcPr>
            <w:tcW w:w="2250" w:type="dxa"/>
            <w:vMerge/>
            <w:tcBorders>
              <w:top w:val="nil"/>
              <w:left w:val="single" w:sz="8" w:space="0" w:color="auto"/>
              <w:bottom w:val="single" w:sz="8" w:space="0" w:color="000000"/>
              <w:right w:val="single" w:sz="8" w:space="0" w:color="auto"/>
            </w:tcBorders>
            <w:vAlign w:val="center"/>
            <w:hideMark/>
          </w:tcPr>
          <w:p w14:paraId="799F4CB0"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6F4DF5EB"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1CE02D7D"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544EF600" w14:textId="77777777" w:rsidTr="009E621B">
        <w:trPr>
          <w:gridAfter w:val="1"/>
          <w:wAfter w:w="786" w:type="dxa"/>
          <w:trHeight w:val="255"/>
        </w:trPr>
        <w:tc>
          <w:tcPr>
            <w:tcW w:w="1170" w:type="dxa"/>
            <w:vMerge/>
            <w:tcBorders>
              <w:top w:val="nil"/>
              <w:left w:val="single" w:sz="8" w:space="0" w:color="auto"/>
              <w:bottom w:val="single" w:sz="8" w:space="0" w:color="000000"/>
              <w:right w:val="single" w:sz="8" w:space="0" w:color="auto"/>
            </w:tcBorders>
            <w:vAlign w:val="center"/>
            <w:hideMark/>
          </w:tcPr>
          <w:p w14:paraId="5FA02758"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nil"/>
              <w:right w:val="single" w:sz="8" w:space="0" w:color="auto"/>
            </w:tcBorders>
            <w:shd w:val="clear" w:color="auto" w:fill="auto"/>
            <w:hideMark/>
          </w:tcPr>
          <w:p w14:paraId="1E123A5B"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w:t>
            </w:r>
          </w:p>
        </w:tc>
        <w:tc>
          <w:tcPr>
            <w:tcW w:w="2250" w:type="dxa"/>
            <w:vMerge/>
            <w:tcBorders>
              <w:top w:val="nil"/>
              <w:left w:val="single" w:sz="8" w:space="0" w:color="auto"/>
              <w:bottom w:val="single" w:sz="8" w:space="0" w:color="000000"/>
              <w:right w:val="single" w:sz="8" w:space="0" w:color="auto"/>
            </w:tcBorders>
            <w:vAlign w:val="center"/>
            <w:hideMark/>
          </w:tcPr>
          <w:p w14:paraId="3C55714D"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34E87250"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54762AA6"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26477B66" w14:textId="77777777" w:rsidTr="009E621B">
        <w:trPr>
          <w:gridAfter w:val="1"/>
          <w:wAfter w:w="786" w:type="dxa"/>
          <w:trHeight w:val="780"/>
        </w:trPr>
        <w:tc>
          <w:tcPr>
            <w:tcW w:w="1170" w:type="dxa"/>
            <w:vMerge/>
            <w:tcBorders>
              <w:top w:val="nil"/>
              <w:left w:val="single" w:sz="8" w:space="0" w:color="auto"/>
              <w:bottom w:val="single" w:sz="8" w:space="0" w:color="000000"/>
              <w:right w:val="single" w:sz="8" w:space="0" w:color="auto"/>
            </w:tcBorders>
            <w:vAlign w:val="center"/>
            <w:hideMark/>
          </w:tcPr>
          <w:p w14:paraId="744033B7"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single" w:sz="8" w:space="0" w:color="auto"/>
              <w:right w:val="single" w:sz="8" w:space="0" w:color="auto"/>
            </w:tcBorders>
            <w:shd w:val="clear" w:color="auto" w:fill="auto"/>
            <w:hideMark/>
          </w:tcPr>
          <w:p w14:paraId="5E0CEBE4"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Ne mirëpresim synimin e qeverisë për të reformuar sistemin e tatimit mbi pagat duke rritur pragun e patatueshëm dhe duke rregulluar normat e progresivitetit.</w:t>
            </w:r>
          </w:p>
        </w:tc>
        <w:tc>
          <w:tcPr>
            <w:tcW w:w="2250" w:type="dxa"/>
            <w:vMerge/>
            <w:tcBorders>
              <w:top w:val="nil"/>
              <w:left w:val="single" w:sz="8" w:space="0" w:color="auto"/>
              <w:bottom w:val="single" w:sz="8" w:space="0" w:color="000000"/>
              <w:right w:val="single" w:sz="8" w:space="0" w:color="auto"/>
            </w:tcBorders>
            <w:vAlign w:val="center"/>
            <w:hideMark/>
          </w:tcPr>
          <w:p w14:paraId="30C25FC6"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2BE0EF85"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6F518AD2"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3B29FE74"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1F55BB1E" w14:textId="77777777" w:rsidR="00B4652A" w:rsidRPr="00132433" w:rsidRDefault="00B4652A" w:rsidP="00132433">
            <w:pPr>
              <w:contextualSpacing/>
              <w:jc w:val="both"/>
              <w:rPr>
                <w:rFonts w:ascii="Times New Roman" w:hAnsi="Times New Roman"/>
                <w:color w:val="000000"/>
                <w:sz w:val="26"/>
                <w:szCs w:val="26"/>
                <w:lang w:val="en-US"/>
              </w:rPr>
            </w:pPr>
            <w:proofErr w:type="spellStart"/>
            <w:r w:rsidRPr="00132433">
              <w:rPr>
                <w:rFonts w:ascii="Times New Roman" w:hAnsi="Times New Roman"/>
                <w:color w:val="000000"/>
                <w:sz w:val="26"/>
                <w:szCs w:val="26"/>
                <w:lang w:val="en-US"/>
              </w:rPr>
              <w:t>Çështja</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taksave</w:t>
            </w:r>
            <w:proofErr w:type="spellEnd"/>
          </w:p>
        </w:tc>
        <w:tc>
          <w:tcPr>
            <w:tcW w:w="1890" w:type="dxa"/>
            <w:tcBorders>
              <w:top w:val="nil"/>
              <w:left w:val="nil"/>
              <w:bottom w:val="nil"/>
              <w:right w:val="single" w:sz="8" w:space="0" w:color="auto"/>
            </w:tcBorders>
            <w:shd w:val="clear" w:color="auto" w:fill="auto"/>
            <w:hideMark/>
          </w:tcPr>
          <w:p w14:paraId="36F8372E"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t>Dhoma Amerikane (55)</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6B69ABE9"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4FF4FF6E"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I refuzuar</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04F80D7C"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Duam të sqarojmë se strategjia nuk propozon rritje as të pagave minimale dhe as maksimale për kontributet e sigurimeve shoqërore. Këto vendime janë nën juridiksionin e institucioneve përkatëse në Shqipëri dhe përcaktimi i shumave specifike për çdo rritje të mundshme nuk ishte në objektin e këtij projekti. Fokusi ynë ka qenë në ofrimin e një kuadri për reforma që përputhen me qëllimet më të gjera ekonomike, duke ia lënë përcaktimin e shifrave të sakta autoriteteve përkatëse.</w:t>
            </w:r>
          </w:p>
        </w:tc>
      </w:tr>
      <w:tr w:rsidR="00B4652A" w:rsidRPr="00132433" w14:paraId="707547FF" w14:textId="77777777" w:rsidTr="009E621B">
        <w:trPr>
          <w:gridAfter w:val="1"/>
          <w:wAfter w:w="786" w:type="dxa"/>
          <w:trHeight w:val="1275"/>
        </w:trPr>
        <w:tc>
          <w:tcPr>
            <w:tcW w:w="1170" w:type="dxa"/>
            <w:vMerge/>
            <w:tcBorders>
              <w:top w:val="nil"/>
              <w:left w:val="single" w:sz="8" w:space="0" w:color="auto"/>
              <w:bottom w:val="single" w:sz="8" w:space="0" w:color="000000"/>
              <w:right w:val="single" w:sz="8" w:space="0" w:color="auto"/>
            </w:tcBorders>
            <w:vAlign w:val="center"/>
            <w:hideMark/>
          </w:tcPr>
          <w:p w14:paraId="551368A7"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nil"/>
              <w:right w:val="single" w:sz="8" w:space="0" w:color="auto"/>
            </w:tcBorders>
            <w:shd w:val="clear" w:color="auto" w:fill="auto"/>
            <w:hideMark/>
          </w:tcPr>
          <w:p w14:paraId="64A2B791"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Kjo ka qenë një kërkesë e kahershme e anëtarëve tanë. Megjithatë, ne sugjerojmë që ndryshimet të zbatohen deri në fund të vitit 2024, duke u fokusuar në rritjen e pragut të patatueshëm dhe ngritjen e kllapave për të cilat zbatohen normat 13% dhe 23%.</w:t>
            </w:r>
          </w:p>
        </w:tc>
        <w:tc>
          <w:tcPr>
            <w:tcW w:w="2250" w:type="dxa"/>
            <w:vMerge/>
            <w:tcBorders>
              <w:top w:val="nil"/>
              <w:left w:val="single" w:sz="8" w:space="0" w:color="auto"/>
              <w:bottom w:val="single" w:sz="8" w:space="0" w:color="000000"/>
              <w:right w:val="single" w:sz="8" w:space="0" w:color="auto"/>
            </w:tcBorders>
            <w:vAlign w:val="center"/>
            <w:hideMark/>
          </w:tcPr>
          <w:p w14:paraId="51691AE7"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4839F8F8"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73110EE4"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2EFC5B8B" w14:textId="77777777" w:rsidTr="009E621B">
        <w:trPr>
          <w:gridAfter w:val="1"/>
          <w:wAfter w:w="786" w:type="dxa"/>
          <w:trHeight w:val="255"/>
        </w:trPr>
        <w:tc>
          <w:tcPr>
            <w:tcW w:w="1170" w:type="dxa"/>
            <w:vMerge/>
            <w:tcBorders>
              <w:top w:val="nil"/>
              <w:left w:val="single" w:sz="8" w:space="0" w:color="auto"/>
              <w:bottom w:val="single" w:sz="8" w:space="0" w:color="000000"/>
              <w:right w:val="single" w:sz="8" w:space="0" w:color="auto"/>
            </w:tcBorders>
            <w:vAlign w:val="center"/>
            <w:hideMark/>
          </w:tcPr>
          <w:p w14:paraId="5E57F58D"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nil"/>
              <w:right w:val="single" w:sz="8" w:space="0" w:color="auto"/>
            </w:tcBorders>
            <w:shd w:val="clear" w:color="auto" w:fill="auto"/>
            <w:hideMark/>
          </w:tcPr>
          <w:p w14:paraId="6F73FC0F"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w:t>
            </w:r>
          </w:p>
        </w:tc>
        <w:tc>
          <w:tcPr>
            <w:tcW w:w="2250" w:type="dxa"/>
            <w:vMerge/>
            <w:tcBorders>
              <w:top w:val="nil"/>
              <w:left w:val="single" w:sz="8" w:space="0" w:color="auto"/>
              <w:bottom w:val="single" w:sz="8" w:space="0" w:color="000000"/>
              <w:right w:val="single" w:sz="8" w:space="0" w:color="auto"/>
            </w:tcBorders>
            <w:vAlign w:val="center"/>
            <w:hideMark/>
          </w:tcPr>
          <w:p w14:paraId="4F99C37C"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58ED4596"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219367A8"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75B588DD" w14:textId="77777777" w:rsidTr="009E621B">
        <w:trPr>
          <w:gridAfter w:val="1"/>
          <w:wAfter w:w="786" w:type="dxa"/>
          <w:trHeight w:val="1545"/>
        </w:trPr>
        <w:tc>
          <w:tcPr>
            <w:tcW w:w="1170" w:type="dxa"/>
            <w:vMerge/>
            <w:tcBorders>
              <w:top w:val="nil"/>
              <w:left w:val="single" w:sz="8" w:space="0" w:color="auto"/>
              <w:bottom w:val="single" w:sz="8" w:space="0" w:color="000000"/>
              <w:right w:val="single" w:sz="8" w:space="0" w:color="auto"/>
            </w:tcBorders>
            <w:vAlign w:val="center"/>
            <w:hideMark/>
          </w:tcPr>
          <w:p w14:paraId="2250B03A"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single" w:sz="8" w:space="0" w:color="auto"/>
              <w:right w:val="single" w:sz="8" w:space="0" w:color="auto"/>
            </w:tcBorders>
            <w:shd w:val="clear" w:color="auto" w:fill="auto"/>
            <w:hideMark/>
          </w:tcPr>
          <w:p w14:paraId="0C85548D"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Për sa i përket rritjes së planifikuar të pagave minimale dhe maksimale për </w:t>
            </w:r>
            <w:r w:rsidRPr="00132433">
              <w:rPr>
                <w:rFonts w:ascii="Times New Roman" w:hAnsi="Times New Roman"/>
                <w:color w:val="000000"/>
                <w:sz w:val="26"/>
                <w:szCs w:val="26"/>
                <w:lang w:val="sq-AL"/>
              </w:rPr>
              <w:lastRenderedPageBreak/>
              <w:t>efekt të kontributeve të sigurimeve shoqërore, është e rëndësishme për bizneset që rritja e pagës minimale të mos shoqërohet me rritje të pagës maksimale, e cila aktualisht është shumë e lartë (176 416 lekë). , pasi krijon kosto shtesë.</w:t>
            </w:r>
          </w:p>
        </w:tc>
        <w:tc>
          <w:tcPr>
            <w:tcW w:w="2250" w:type="dxa"/>
            <w:vMerge/>
            <w:tcBorders>
              <w:top w:val="nil"/>
              <w:left w:val="single" w:sz="8" w:space="0" w:color="auto"/>
              <w:bottom w:val="single" w:sz="8" w:space="0" w:color="000000"/>
              <w:right w:val="single" w:sz="8" w:space="0" w:color="auto"/>
            </w:tcBorders>
            <w:vAlign w:val="center"/>
            <w:hideMark/>
          </w:tcPr>
          <w:p w14:paraId="72095087"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6A634ACB"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7E394268"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2764608D"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50507481" w14:textId="77777777" w:rsidR="00B4652A" w:rsidRPr="00132433" w:rsidRDefault="00B4652A" w:rsidP="00132433">
            <w:pPr>
              <w:contextualSpacing/>
              <w:jc w:val="both"/>
              <w:rPr>
                <w:rFonts w:ascii="Times New Roman" w:hAnsi="Times New Roman"/>
                <w:color w:val="000000"/>
                <w:sz w:val="26"/>
                <w:szCs w:val="26"/>
                <w:lang w:val="en-US"/>
              </w:rPr>
            </w:pPr>
            <w:proofErr w:type="spellStart"/>
            <w:r w:rsidRPr="00132433">
              <w:rPr>
                <w:rFonts w:ascii="Times New Roman" w:hAnsi="Times New Roman"/>
                <w:color w:val="000000"/>
                <w:sz w:val="26"/>
                <w:szCs w:val="26"/>
                <w:lang w:val="en-US"/>
              </w:rPr>
              <w:t>Taksat</w:t>
            </w:r>
            <w:proofErr w:type="spellEnd"/>
          </w:p>
        </w:tc>
        <w:tc>
          <w:tcPr>
            <w:tcW w:w="1890" w:type="dxa"/>
            <w:tcBorders>
              <w:top w:val="nil"/>
              <w:left w:val="nil"/>
              <w:bottom w:val="nil"/>
              <w:right w:val="single" w:sz="8" w:space="0" w:color="auto"/>
            </w:tcBorders>
            <w:shd w:val="clear" w:color="auto" w:fill="auto"/>
            <w:hideMark/>
          </w:tcPr>
          <w:p w14:paraId="39925A32"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t>Dhoma Amerikane (56)</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3E9B0821"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5C93BD44" w14:textId="673D6656" w:rsidR="00B4652A" w:rsidRPr="00132433" w:rsidRDefault="005E05D5"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I r</w:t>
            </w:r>
            <w:r w:rsidR="00B4652A" w:rsidRPr="00132433">
              <w:rPr>
                <w:rFonts w:ascii="Times New Roman" w:hAnsi="Times New Roman"/>
                <w:color w:val="000000"/>
                <w:sz w:val="26"/>
                <w:szCs w:val="26"/>
                <w:lang w:val="sq-AL"/>
              </w:rPr>
              <w:t>efuzuar</w:t>
            </w:r>
          </w:p>
        </w:tc>
        <w:tc>
          <w:tcPr>
            <w:tcW w:w="2340" w:type="dxa"/>
            <w:tcBorders>
              <w:top w:val="nil"/>
              <w:left w:val="nil"/>
              <w:bottom w:val="nil"/>
              <w:right w:val="single" w:sz="8" w:space="0" w:color="auto"/>
            </w:tcBorders>
            <w:shd w:val="clear" w:color="auto" w:fill="auto"/>
            <w:hideMark/>
          </w:tcPr>
          <w:p w14:paraId="2AD0CD65"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Komente për MTM</w:t>
            </w:r>
          </w:p>
        </w:tc>
      </w:tr>
      <w:tr w:rsidR="00B4652A" w:rsidRPr="00132433" w14:paraId="7516D747" w14:textId="77777777" w:rsidTr="009E621B">
        <w:trPr>
          <w:gridAfter w:val="1"/>
          <w:wAfter w:w="786" w:type="dxa"/>
          <w:trHeight w:val="1530"/>
        </w:trPr>
        <w:tc>
          <w:tcPr>
            <w:tcW w:w="1170" w:type="dxa"/>
            <w:vMerge/>
            <w:tcBorders>
              <w:top w:val="nil"/>
              <w:left w:val="single" w:sz="8" w:space="0" w:color="auto"/>
              <w:bottom w:val="single" w:sz="8" w:space="0" w:color="000000"/>
              <w:right w:val="single" w:sz="8" w:space="0" w:color="auto"/>
            </w:tcBorders>
            <w:vAlign w:val="center"/>
            <w:hideMark/>
          </w:tcPr>
          <w:p w14:paraId="50D8D84A"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tcBorders>
              <w:top w:val="nil"/>
              <w:left w:val="nil"/>
              <w:bottom w:val="nil"/>
              <w:right w:val="single" w:sz="8" w:space="0" w:color="auto"/>
            </w:tcBorders>
            <w:shd w:val="clear" w:color="auto" w:fill="auto"/>
            <w:hideMark/>
          </w:tcPr>
          <w:p w14:paraId="29EE6B45"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Ndryshimet e propozuara në skemën e tatimit mbi të ardhurat për bizneset e vogla duhet të zbatohen sa më shpejt që të jetë e mundur, pa pritur deri në vitin 2027, pasi skema aktuale (e cila mbeti në fuqi edhe sipas ligjit të ri të tatimit mbi të ardhurat) krijon mundësi evazioni fiskal përmes kufijve të xhiros.</w:t>
            </w:r>
          </w:p>
        </w:tc>
        <w:tc>
          <w:tcPr>
            <w:tcW w:w="2250" w:type="dxa"/>
            <w:vMerge/>
            <w:tcBorders>
              <w:top w:val="nil"/>
              <w:left w:val="single" w:sz="8" w:space="0" w:color="auto"/>
              <w:bottom w:val="single" w:sz="8" w:space="0" w:color="000000"/>
              <w:right w:val="single" w:sz="8" w:space="0" w:color="auto"/>
            </w:tcBorders>
            <w:vAlign w:val="center"/>
            <w:hideMark/>
          </w:tcPr>
          <w:p w14:paraId="3A960E7C"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29B66B69"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tcBorders>
              <w:top w:val="nil"/>
              <w:left w:val="nil"/>
              <w:bottom w:val="nil"/>
              <w:right w:val="single" w:sz="8" w:space="0" w:color="auto"/>
            </w:tcBorders>
            <w:shd w:val="clear" w:color="auto" w:fill="auto"/>
            <w:hideMark/>
          </w:tcPr>
          <w:p w14:paraId="5643761B"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r>
      <w:tr w:rsidR="00B4652A" w:rsidRPr="00132433" w14:paraId="7E7DABEC" w14:textId="77777777" w:rsidTr="009E621B">
        <w:trPr>
          <w:gridAfter w:val="1"/>
          <w:wAfter w:w="786" w:type="dxa"/>
          <w:trHeight w:val="510"/>
        </w:trPr>
        <w:tc>
          <w:tcPr>
            <w:tcW w:w="1170" w:type="dxa"/>
            <w:vMerge/>
            <w:tcBorders>
              <w:top w:val="nil"/>
              <w:left w:val="single" w:sz="8" w:space="0" w:color="auto"/>
              <w:bottom w:val="single" w:sz="8" w:space="0" w:color="000000"/>
              <w:right w:val="single" w:sz="8" w:space="0" w:color="auto"/>
            </w:tcBorders>
            <w:vAlign w:val="center"/>
            <w:hideMark/>
          </w:tcPr>
          <w:p w14:paraId="084DA719"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tcBorders>
              <w:top w:val="nil"/>
              <w:left w:val="nil"/>
              <w:bottom w:val="nil"/>
              <w:right w:val="single" w:sz="8" w:space="0" w:color="auto"/>
            </w:tcBorders>
            <w:shd w:val="clear" w:color="auto" w:fill="auto"/>
            <w:hideMark/>
          </w:tcPr>
          <w:p w14:paraId="26101791"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Propozimi i Odës Amerikane në dhjetor 2017:</w:t>
            </w:r>
          </w:p>
        </w:tc>
        <w:tc>
          <w:tcPr>
            <w:tcW w:w="2250" w:type="dxa"/>
            <w:vMerge/>
            <w:tcBorders>
              <w:top w:val="nil"/>
              <w:left w:val="single" w:sz="8" w:space="0" w:color="auto"/>
              <w:bottom w:val="single" w:sz="8" w:space="0" w:color="000000"/>
              <w:right w:val="single" w:sz="8" w:space="0" w:color="auto"/>
            </w:tcBorders>
            <w:vAlign w:val="center"/>
            <w:hideMark/>
          </w:tcPr>
          <w:p w14:paraId="5264D2F7"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00FE3DE7"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tcBorders>
              <w:top w:val="nil"/>
              <w:left w:val="nil"/>
              <w:bottom w:val="nil"/>
              <w:right w:val="single" w:sz="8" w:space="0" w:color="auto"/>
            </w:tcBorders>
            <w:shd w:val="clear" w:color="auto" w:fill="auto"/>
            <w:hideMark/>
          </w:tcPr>
          <w:p w14:paraId="3499772C"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Këto vendime janë nën juridiksionin e institucioneve përkatëse. Fokusi ynë ka qenë në ofrimin e një kuadri për reforma që përputhen me qëllimet më të gjera ekonomike, duke ia lënë përcaktimin e shifrave të sakta autoriteteve përkatëse.</w:t>
            </w:r>
          </w:p>
        </w:tc>
      </w:tr>
      <w:tr w:rsidR="00B4652A" w:rsidRPr="00132433" w14:paraId="37CBE0D2" w14:textId="77777777" w:rsidTr="009E621B">
        <w:trPr>
          <w:gridAfter w:val="1"/>
          <w:wAfter w:w="786" w:type="dxa"/>
          <w:trHeight w:val="1290"/>
        </w:trPr>
        <w:tc>
          <w:tcPr>
            <w:tcW w:w="1170" w:type="dxa"/>
            <w:vMerge/>
            <w:tcBorders>
              <w:top w:val="nil"/>
              <w:left w:val="single" w:sz="8" w:space="0" w:color="auto"/>
              <w:bottom w:val="single" w:sz="8" w:space="0" w:color="000000"/>
              <w:right w:val="single" w:sz="8" w:space="0" w:color="auto"/>
            </w:tcBorders>
            <w:vAlign w:val="center"/>
            <w:hideMark/>
          </w:tcPr>
          <w:p w14:paraId="36397961"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single" w:sz="8" w:space="0" w:color="auto"/>
              <w:right w:val="single" w:sz="8" w:space="0" w:color="auto"/>
            </w:tcBorders>
            <w:shd w:val="clear" w:color="auto" w:fill="auto"/>
            <w:hideMark/>
          </w:tcPr>
          <w:p w14:paraId="55F24B0A"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“Rekomandimi ynë është që Ministria të propozojë ndryshime në ligjin për tatimin mbi të ardhurat dhe ligjin e taksave vendore për të vendosur një metodë dhe normë tatimore që lejon bizneset e vogla të formalizohen pa vendosur një barrë të tepërt fiskale.</w:t>
            </w:r>
          </w:p>
        </w:tc>
        <w:tc>
          <w:tcPr>
            <w:tcW w:w="2250" w:type="dxa"/>
            <w:vMerge/>
            <w:tcBorders>
              <w:top w:val="nil"/>
              <w:left w:val="single" w:sz="8" w:space="0" w:color="auto"/>
              <w:bottom w:val="single" w:sz="8" w:space="0" w:color="000000"/>
              <w:right w:val="single" w:sz="8" w:space="0" w:color="auto"/>
            </w:tcBorders>
            <w:vAlign w:val="center"/>
            <w:hideMark/>
          </w:tcPr>
          <w:p w14:paraId="4B359F71"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63327F9A"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tcBorders>
              <w:top w:val="nil"/>
              <w:left w:val="nil"/>
              <w:bottom w:val="single" w:sz="8" w:space="0" w:color="auto"/>
              <w:right w:val="single" w:sz="8" w:space="0" w:color="auto"/>
            </w:tcBorders>
            <w:shd w:val="clear" w:color="auto" w:fill="auto"/>
            <w:hideMark/>
          </w:tcPr>
          <w:p w14:paraId="235610B6"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w:t>
            </w:r>
          </w:p>
        </w:tc>
      </w:tr>
      <w:tr w:rsidR="00B4652A" w:rsidRPr="00132433" w14:paraId="1D106058"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237CB5CD"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t>Çështje të taksimit mbi fitimin</w:t>
            </w:r>
          </w:p>
        </w:tc>
        <w:tc>
          <w:tcPr>
            <w:tcW w:w="1890" w:type="dxa"/>
            <w:tcBorders>
              <w:top w:val="nil"/>
              <w:left w:val="nil"/>
              <w:bottom w:val="nil"/>
              <w:right w:val="single" w:sz="8" w:space="0" w:color="auto"/>
            </w:tcBorders>
            <w:shd w:val="clear" w:color="auto" w:fill="auto"/>
            <w:hideMark/>
          </w:tcPr>
          <w:p w14:paraId="02574754"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t>Dhoma Amerikane (57)</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69580A6D"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7194D82E" w14:textId="5BC3B9A5" w:rsidR="00B4652A" w:rsidRPr="00132433" w:rsidRDefault="005E05D5"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I r</w:t>
            </w:r>
            <w:r w:rsidR="00B4652A" w:rsidRPr="00132433">
              <w:rPr>
                <w:rFonts w:ascii="Times New Roman" w:hAnsi="Times New Roman"/>
                <w:color w:val="000000"/>
                <w:sz w:val="26"/>
                <w:szCs w:val="26"/>
                <w:lang w:val="sq-AL"/>
              </w:rPr>
              <w:t>efuzuar</w:t>
            </w:r>
          </w:p>
        </w:tc>
        <w:tc>
          <w:tcPr>
            <w:tcW w:w="2340" w:type="dxa"/>
            <w:tcBorders>
              <w:top w:val="nil"/>
              <w:left w:val="nil"/>
              <w:bottom w:val="nil"/>
              <w:right w:val="single" w:sz="8" w:space="0" w:color="auto"/>
            </w:tcBorders>
            <w:shd w:val="clear" w:color="auto" w:fill="auto"/>
            <w:hideMark/>
          </w:tcPr>
          <w:p w14:paraId="763652B8"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Komente për MTM</w:t>
            </w:r>
          </w:p>
        </w:tc>
      </w:tr>
      <w:tr w:rsidR="00B4652A" w:rsidRPr="00132433" w14:paraId="2539281F" w14:textId="77777777" w:rsidTr="009E621B">
        <w:trPr>
          <w:gridAfter w:val="1"/>
          <w:wAfter w:w="786" w:type="dxa"/>
          <w:trHeight w:val="1530"/>
        </w:trPr>
        <w:tc>
          <w:tcPr>
            <w:tcW w:w="1170" w:type="dxa"/>
            <w:vMerge/>
            <w:tcBorders>
              <w:top w:val="nil"/>
              <w:left w:val="single" w:sz="8" w:space="0" w:color="auto"/>
              <w:bottom w:val="single" w:sz="8" w:space="0" w:color="000000"/>
              <w:right w:val="single" w:sz="8" w:space="0" w:color="auto"/>
            </w:tcBorders>
            <w:vAlign w:val="center"/>
            <w:hideMark/>
          </w:tcPr>
          <w:p w14:paraId="184CE16B"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tcBorders>
              <w:top w:val="nil"/>
              <w:left w:val="nil"/>
              <w:bottom w:val="nil"/>
              <w:right w:val="single" w:sz="8" w:space="0" w:color="auto"/>
            </w:tcBorders>
            <w:shd w:val="clear" w:color="auto" w:fill="auto"/>
            <w:hideMark/>
          </w:tcPr>
          <w:p w14:paraId="58708A5B"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Në këtë kontekst, shitja e mallrave dhe aktivitetet e shërbimeve duhet të trajtohen </w:t>
            </w:r>
            <w:r w:rsidRPr="00132433">
              <w:rPr>
                <w:rFonts w:ascii="Times New Roman" w:hAnsi="Times New Roman"/>
                <w:color w:val="000000"/>
                <w:sz w:val="26"/>
                <w:szCs w:val="26"/>
                <w:lang w:val="sq-AL"/>
              </w:rPr>
              <w:lastRenderedPageBreak/>
              <w:t>veçmas. Për ofruesit e shërbimeve, një xhiro prej 8 milionë lekësh është më afër fitimit neto të njësisë ekonomike, ndërsa për shitjet e mallrave, pjesa më e madhe e xhiros pasqyron vlerën e mallrave të shitura dhe jo marzhin e fitimit.</w:t>
            </w:r>
          </w:p>
        </w:tc>
        <w:tc>
          <w:tcPr>
            <w:tcW w:w="2250" w:type="dxa"/>
            <w:vMerge/>
            <w:tcBorders>
              <w:top w:val="nil"/>
              <w:left w:val="single" w:sz="8" w:space="0" w:color="auto"/>
              <w:bottom w:val="single" w:sz="8" w:space="0" w:color="000000"/>
              <w:right w:val="single" w:sz="8" w:space="0" w:color="auto"/>
            </w:tcBorders>
            <w:vAlign w:val="center"/>
            <w:hideMark/>
          </w:tcPr>
          <w:p w14:paraId="70789FA5"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5E916DEF"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tcBorders>
              <w:top w:val="nil"/>
              <w:left w:val="nil"/>
              <w:bottom w:val="nil"/>
              <w:right w:val="single" w:sz="8" w:space="0" w:color="auto"/>
            </w:tcBorders>
            <w:shd w:val="clear" w:color="auto" w:fill="auto"/>
            <w:hideMark/>
          </w:tcPr>
          <w:p w14:paraId="0C33405F"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w:t>
            </w:r>
          </w:p>
        </w:tc>
      </w:tr>
      <w:tr w:rsidR="00B4652A" w:rsidRPr="00132433" w14:paraId="545477BC" w14:textId="77777777" w:rsidTr="009E621B">
        <w:trPr>
          <w:gridAfter w:val="1"/>
          <w:wAfter w:w="786" w:type="dxa"/>
          <w:trHeight w:val="1530"/>
        </w:trPr>
        <w:tc>
          <w:tcPr>
            <w:tcW w:w="1170" w:type="dxa"/>
            <w:vMerge/>
            <w:tcBorders>
              <w:top w:val="nil"/>
              <w:left w:val="single" w:sz="8" w:space="0" w:color="auto"/>
              <w:bottom w:val="single" w:sz="8" w:space="0" w:color="000000"/>
              <w:right w:val="single" w:sz="8" w:space="0" w:color="auto"/>
            </w:tcBorders>
            <w:vAlign w:val="center"/>
            <w:hideMark/>
          </w:tcPr>
          <w:p w14:paraId="1CC4FC2A"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nil"/>
              <w:right w:val="single" w:sz="8" w:space="0" w:color="auto"/>
            </w:tcBorders>
            <w:shd w:val="clear" w:color="auto" w:fill="auto"/>
            <w:hideMark/>
          </w:tcPr>
          <w:p w14:paraId="4C0A9500"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Duke iu përmbajtur parimit që ata që fitojnë (nuk gjenerojnë qarkullim) më shumë duhet të paguajnë më shumë, klasifikimi i biznesit duhet të bazohet në fitim. Kjo qasje duhet të përfshijë gjithashtu kërkesa të thjeshtuara për raportim dhe dokumentacion për bizneset me qarkullim të ulët.</w:t>
            </w:r>
          </w:p>
        </w:tc>
        <w:tc>
          <w:tcPr>
            <w:tcW w:w="2250" w:type="dxa"/>
            <w:vMerge/>
            <w:tcBorders>
              <w:top w:val="nil"/>
              <w:left w:val="single" w:sz="8" w:space="0" w:color="auto"/>
              <w:bottom w:val="single" w:sz="8" w:space="0" w:color="000000"/>
              <w:right w:val="single" w:sz="8" w:space="0" w:color="auto"/>
            </w:tcBorders>
            <w:vAlign w:val="center"/>
            <w:hideMark/>
          </w:tcPr>
          <w:p w14:paraId="4D02EE40"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047AF182"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tcBorders>
              <w:top w:val="nil"/>
              <w:left w:val="nil"/>
              <w:bottom w:val="nil"/>
              <w:right w:val="single" w:sz="8" w:space="0" w:color="auto"/>
            </w:tcBorders>
            <w:shd w:val="clear" w:color="auto" w:fill="auto"/>
            <w:hideMark/>
          </w:tcPr>
          <w:p w14:paraId="7B8FBD0C"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Këto vendime janë nën juridiksionin e institucioneve përkatëse në Shqipëri dhe përcaktimi i shumave specifike për çdo rritje të mundshme nuk ishte në objektin e këtij projekti. Fokusi ynë ka qenë në ofrimin e një kuadri për reforma që përputhen me qëllimet më të gjera ekonomike, duke ia lënë përcaktimin e shifrave të sakta autoriteteve përkatëse.</w:t>
            </w:r>
          </w:p>
        </w:tc>
      </w:tr>
      <w:tr w:rsidR="00B4652A" w:rsidRPr="00132433" w14:paraId="3B0A918D" w14:textId="77777777" w:rsidTr="009E621B">
        <w:trPr>
          <w:gridAfter w:val="1"/>
          <w:wAfter w:w="786" w:type="dxa"/>
          <w:trHeight w:val="1035"/>
        </w:trPr>
        <w:tc>
          <w:tcPr>
            <w:tcW w:w="1170" w:type="dxa"/>
            <w:vMerge/>
            <w:tcBorders>
              <w:top w:val="nil"/>
              <w:left w:val="single" w:sz="8" w:space="0" w:color="auto"/>
              <w:bottom w:val="single" w:sz="8" w:space="0" w:color="000000"/>
              <w:right w:val="single" w:sz="8" w:space="0" w:color="auto"/>
            </w:tcBorders>
            <w:vAlign w:val="center"/>
            <w:hideMark/>
          </w:tcPr>
          <w:p w14:paraId="4782433C"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single" w:sz="8" w:space="0" w:color="auto"/>
              <w:right w:val="single" w:sz="8" w:space="0" w:color="auto"/>
            </w:tcBorders>
            <w:shd w:val="clear" w:color="auto" w:fill="auto"/>
            <w:hideMark/>
          </w:tcPr>
          <w:p w14:paraId="6B5A29C3"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Taksimi i fitimit në vend të qarkullimit do të inkurajojë dokumentimin më të mirë të lëvizjes së mallrave dhe do të zvogëlojë presionin për të fshehur të ardhurat ose qarkullimin.</w:t>
            </w:r>
          </w:p>
        </w:tc>
        <w:tc>
          <w:tcPr>
            <w:tcW w:w="2250" w:type="dxa"/>
            <w:vMerge/>
            <w:tcBorders>
              <w:top w:val="nil"/>
              <w:left w:val="single" w:sz="8" w:space="0" w:color="auto"/>
              <w:bottom w:val="single" w:sz="8" w:space="0" w:color="000000"/>
              <w:right w:val="single" w:sz="8" w:space="0" w:color="auto"/>
            </w:tcBorders>
            <w:vAlign w:val="center"/>
            <w:hideMark/>
          </w:tcPr>
          <w:p w14:paraId="7D011D4A"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2ECD9F0A"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tcBorders>
              <w:top w:val="nil"/>
              <w:left w:val="nil"/>
              <w:bottom w:val="single" w:sz="8" w:space="0" w:color="auto"/>
              <w:right w:val="single" w:sz="8" w:space="0" w:color="auto"/>
            </w:tcBorders>
            <w:shd w:val="clear" w:color="auto" w:fill="auto"/>
            <w:hideMark/>
          </w:tcPr>
          <w:p w14:paraId="215AFF8D"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w:t>
            </w:r>
          </w:p>
        </w:tc>
      </w:tr>
      <w:tr w:rsidR="00B4652A" w:rsidRPr="00132433" w14:paraId="24101E04"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1F7E9316" w14:textId="77777777" w:rsidR="00B4652A" w:rsidRPr="00132433" w:rsidRDefault="00B4652A" w:rsidP="00132433">
            <w:pPr>
              <w:contextualSpacing/>
              <w:jc w:val="both"/>
              <w:rPr>
                <w:rFonts w:ascii="Times New Roman" w:hAnsi="Times New Roman"/>
                <w:color w:val="000000"/>
                <w:sz w:val="26"/>
                <w:szCs w:val="26"/>
                <w:lang w:val="en-US"/>
              </w:rPr>
            </w:pPr>
            <w:proofErr w:type="spellStart"/>
            <w:r w:rsidRPr="00132433">
              <w:rPr>
                <w:rFonts w:ascii="Times New Roman" w:hAnsi="Times New Roman"/>
                <w:color w:val="000000"/>
                <w:sz w:val="26"/>
                <w:szCs w:val="26"/>
                <w:lang w:val="en-US"/>
              </w:rPr>
              <w:t>Sistemi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taksimit</w:t>
            </w:r>
            <w:proofErr w:type="spellEnd"/>
          </w:p>
        </w:tc>
        <w:tc>
          <w:tcPr>
            <w:tcW w:w="1890" w:type="dxa"/>
            <w:tcBorders>
              <w:top w:val="nil"/>
              <w:left w:val="nil"/>
              <w:bottom w:val="nil"/>
              <w:right w:val="single" w:sz="8" w:space="0" w:color="auto"/>
            </w:tcBorders>
            <w:shd w:val="clear" w:color="auto" w:fill="auto"/>
            <w:hideMark/>
          </w:tcPr>
          <w:p w14:paraId="55DD63B2"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t>Dhoma Amerikane (58)</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2946800D"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10AB4B24" w14:textId="09E2B82C"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r w:rsidR="005E5E3D">
              <w:rPr>
                <w:rFonts w:ascii="Times New Roman" w:hAnsi="Times New Roman"/>
                <w:color w:val="000000"/>
                <w:sz w:val="26"/>
                <w:szCs w:val="26"/>
                <w:lang w:val="sq-AL"/>
              </w:rPr>
              <w:t>I pranuar</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166E6472"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Shprehemi dakort</w:t>
            </w:r>
          </w:p>
        </w:tc>
      </w:tr>
      <w:tr w:rsidR="00B4652A" w:rsidRPr="00132433" w14:paraId="318A5CD4" w14:textId="77777777" w:rsidTr="009E621B">
        <w:trPr>
          <w:gridAfter w:val="1"/>
          <w:wAfter w:w="786" w:type="dxa"/>
          <w:trHeight w:val="510"/>
        </w:trPr>
        <w:tc>
          <w:tcPr>
            <w:tcW w:w="1170" w:type="dxa"/>
            <w:vMerge/>
            <w:tcBorders>
              <w:top w:val="nil"/>
              <w:left w:val="single" w:sz="8" w:space="0" w:color="auto"/>
              <w:bottom w:val="single" w:sz="8" w:space="0" w:color="000000"/>
              <w:right w:val="single" w:sz="8" w:space="0" w:color="auto"/>
            </w:tcBorders>
            <w:vAlign w:val="center"/>
            <w:hideMark/>
          </w:tcPr>
          <w:p w14:paraId="195C4690"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tcBorders>
              <w:top w:val="nil"/>
              <w:left w:val="nil"/>
              <w:bottom w:val="nil"/>
              <w:right w:val="single" w:sz="8" w:space="0" w:color="auto"/>
            </w:tcBorders>
            <w:shd w:val="clear" w:color="auto" w:fill="auto"/>
            <w:hideMark/>
          </w:tcPr>
          <w:p w14:paraId="040BC441"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sq-AL"/>
              </w:rPr>
              <w:t>Rekomandimet e Odës Amerikane për Qëndrueshmërinë e Sistemit Fiskal</w:t>
            </w:r>
          </w:p>
        </w:tc>
        <w:tc>
          <w:tcPr>
            <w:tcW w:w="2250" w:type="dxa"/>
            <w:vMerge/>
            <w:tcBorders>
              <w:top w:val="nil"/>
              <w:left w:val="single" w:sz="8" w:space="0" w:color="auto"/>
              <w:bottom w:val="single" w:sz="8" w:space="0" w:color="000000"/>
              <w:right w:val="single" w:sz="8" w:space="0" w:color="auto"/>
            </w:tcBorders>
            <w:vAlign w:val="center"/>
            <w:hideMark/>
          </w:tcPr>
          <w:p w14:paraId="52749F18"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5F083F5F"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5A740FAE" w14:textId="77777777" w:rsidR="00B4652A" w:rsidRPr="00132433" w:rsidRDefault="00B4652A" w:rsidP="00132433">
            <w:pPr>
              <w:contextualSpacing/>
              <w:jc w:val="both"/>
              <w:rPr>
                <w:rFonts w:ascii="Times New Roman" w:hAnsi="Times New Roman"/>
                <w:color w:val="000000"/>
                <w:sz w:val="26"/>
                <w:szCs w:val="26"/>
                <w:lang w:val="de-DE"/>
              </w:rPr>
            </w:pPr>
          </w:p>
        </w:tc>
      </w:tr>
      <w:tr w:rsidR="00B4652A" w:rsidRPr="00132433" w14:paraId="06A5B2E1" w14:textId="77777777" w:rsidTr="009E621B">
        <w:trPr>
          <w:gridAfter w:val="1"/>
          <w:wAfter w:w="786" w:type="dxa"/>
          <w:trHeight w:val="255"/>
        </w:trPr>
        <w:tc>
          <w:tcPr>
            <w:tcW w:w="1170" w:type="dxa"/>
            <w:vMerge/>
            <w:tcBorders>
              <w:top w:val="nil"/>
              <w:left w:val="single" w:sz="8" w:space="0" w:color="auto"/>
              <w:bottom w:val="single" w:sz="8" w:space="0" w:color="000000"/>
              <w:right w:val="single" w:sz="8" w:space="0" w:color="auto"/>
            </w:tcBorders>
            <w:vAlign w:val="center"/>
            <w:hideMark/>
          </w:tcPr>
          <w:p w14:paraId="241809F5"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tcBorders>
              <w:top w:val="nil"/>
              <w:left w:val="nil"/>
              <w:bottom w:val="nil"/>
              <w:right w:val="single" w:sz="8" w:space="0" w:color="auto"/>
            </w:tcBorders>
            <w:shd w:val="clear" w:color="auto" w:fill="auto"/>
            <w:hideMark/>
          </w:tcPr>
          <w:p w14:paraId="4942C6C8"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sq-AL"/>
              </w:rPr>
              <w:t> </w:t>
            </w:r>
          </w:p>
        </w:tc>
        <w:tc>
          <w:tcPr>
            <w:tcW w:w="2250" w:type="dxa"/>
            <w:vMerge/>
            <w:tcBorders>
              <w:top w:val="nil"/>
              <w:left w:val="single" w:sz="8" w:space="0" w:color="auto"/>
              <w:bottom w:val="single" w:sz="8" w:space="0" w:color="000000"/>
              <w:right w:val="single" w:sz="8" w:space="0" w:color="auto"/>
            </w:tcBorders>
            <w:vAlign w:val="center"/>
            <w:hideMark/>
          </w:tcPr>
          <w:p w14:paraId="21D0CB23"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620DC771"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45A93010" w14:textId="77777777" w:rsidR="00B4652A" w:rsidRPr="00132433" w:rsidRDefault="00B4652A" w:rsidP="00132433">
            <w:pPr>
              <w:contextualSpacing/>
              <w:jc w:val="both"/>
              <w:rPr>
                <w:rFonts w:ascii="Times New Roman" w:hAnsi="Times New Roman"/>
                <w:color w:val="000000"/>
                <w:sz w:val="26"/>
                <w:szCs w:val="26"/>
                <w:lang w:val="de-DE"/>
              </w:rPr>
            </w:pPr>
          </w:p>
        </w:tc>
      </w:tr>
      <w:tr w:rsidR="00B4652A" w:rsidRPr="00132433" w14:paraId="72F82631" w14:textId="77777777" w:rsidTr="009E621B">
        <w:trPr>
          <w:gridAfter w:val="1"/>
          <w:wAfter w:w="786" w:type="dxa"/>
          <w:trHeight w:val="765"/>
        </w:trPr>
        <w:tc>
          <w:tcPr>
            <w:tcW w:w="1170" w:type="dxa"/>
            <w:vMerge/>
            <w:tcBorders>
              <w:top w:val="nil"/>
              <w:left w:val="single" w:sz="8" w:space="0" w:color="auto"/>
              <w:bottom w:val="single" w:sz="8" w:space="0" w:color="000000"/>
              <w:right w:val="single" w:sz="8" w:space="0" w:color="auto"/>
            </w:tcBorders>
            <w:vAlign w:val="center"/>
            <w:hideMark/>
          </w:tcPr>
          <w:p w14:paraId="1DCC05C8"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tcBorders>
              <w:top w:val="nil"/>
              <w:left w:val="nil"/>
              <w:bottom w:val="nil"/>
              <w:right w:val="single" w:sz="8" w:space="0" w:color="auto"/>
            </w:tcBorders>
            <w:shd w:val="clear" w:color="auto" w:fill="auto"/>
            <w:hideMark/>
          </w:tcPr>
          <w:p w14:paraId="37068B4B"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sq-AL"/>
              </w:rPr>
              <w:t>Politikat tatimore duhet të jenë të drejta, të qëndrueshme dhe të parashikueshme për të minimizuar ndikimet negative mbi bizneset.</w:t>
            </w:r>
          </w:p>
        </w:tc>
        <w:tc>
          <w:tcPr>
            <w:tcW w:w="2250" w:type="dxa"/>
            <w:vMerge/>
            <w:tcBorders>
              <w:top w:val="nil"/>
              <w:left w:val="single" w:sz="8" w:space="0" w:color="auto"/>
              <w:bottom w:val="single" w:sz="8" w:space="0" w:color="000000"/>
              <w:right w:val="single" w:sz="8" w:space="0" w:color="auto"/>
            </w:tcBorders>
            <w:vAlign w:val="center"/>
            <w:hideMark/>
          </w:tcPr>
          <w:p w14:paraId="111A9A96"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44A913E8"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256D7397" w14:textId="77777777" w:rsidR="00B4652A" w:rsidRPr="00132433" w:rsidRDefault="00B4652A" w:rsidP="00132433">
            <w:pPr>
              <w:contextualSpacing/>
              <w:jc w:val="both"/>
              <w:rPr>
                <w:rFonts w:ascii="Times New Roman" w:hAnsi="Times New Roman"/>
                <w:color w:val="000000"/>
                <w:sz w:val="26"/>
                <w:szCs w:val="26"/>
                <w:lang w:val="de-DE"/>
              </w:rPr>
            </w:pPr>
          </w:p>
        </w:tc>
      </w:tr>
      <w:tr w:rsidR="00B4652A" w:rsidRPr="00132433" w14:paraId="28CD7150" w14:textId="77777777" w:rsidTr="009E621B">
        <w:trPr>
          <w:gridAfter w:val="1"/>
          <w:wAfter w:w="786" w:type="dxa"/>
          <w:trHeight w:val="255"/>
        </w:trPr>
        <w:tc>
          <w:tcPr>
            <w:tcW w:w="1170" w:type="dxa"/>
            <w:vMerge/>
            <w:tcBorders>
              <w:top w:val="nil"/>
              <w:left w:val="single" w:sz="8" w:space="0" w:color="auto"/>
              <w:bottom w:val="single" w:sz="8" w:space="0" w:color="000000"/>
              <w:right w:val="single" w:sz="8" w:space="0" w:color="auto"/>
            </w:tcBorders>
            <w:vAlign w:val="center"/>
            <w:hideMark/>
          </w:tcPr>
          <w:p w14:paraId="34DE2ACD"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tcBorders>
              <w:top w:val="nil"/>
              <w:left w:val="nil"/>
              <w:bottom w:val="nil"/>
              <w:right w:val="single" w:sz="8" w:space="0" w:color="auto"/>
            </w:tcBorders>
            <w:shd w:val="clear" w:color="auto" w:fill="auto"/>
            <w:hideMark/>
          </w:tcPr>
          <w:p w14:paraId="4A1CBDD5"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sq-AL"/>
              </w:rPr>
              <w:t> </w:t>
            </w:r>
          </w:p>
        </w:tc>
        <w:tc>
          <w:tcPr>
            <w:tcW w:w="2250" w:type="dxa"/>
            <w:vMerge/>
            <w:tcBorders>
              <w:top w:val="nil"/>
              <w:left w:val="single" w:sz="8" w:space="0" w:color="auto"/>
              <w:bottom w:val="single" w:sz="8" w:space="0" w:color="000000"/>
              <w:right w:val="single" w:sz="8" w:space="0" w:color="auto"/>
            </w:tcBorders>
            <w:vAlign w:val="center"/>
            <w:hideMark/>
          </w:tcPr>
          <w:p w14:paraId="4BAB7988"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0C62387E"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2F1DE456" w14:textId="77777777" w:rsidR="00B4652A" w:rsidRPr="00132433" w:rsidRDefault="00B4652A" w:rsidP="00132433">
            <w:pPr>
              <w:contextualSpacing/>
              <w:jc w:val="both"/>
              <w:rPr>
                <w:rFonts w:ascii="Times New Roman" w:hAnsi="Times New Roman"/>
                <w:color w:val="000000"/>
                <w:sz w:val="26"/>
                <w:szCs w:val="26"/>
                <w:lang w:val="de-DE"/>
              </w:rPr>
            </w:pPr>
          </w:p>
        </w:tc>
      </w:tr>
      <w:tr w:rsidR="00B4652A" w:rsidRPr="00132433" w14:paraId="729E5202" w14:textId="77777777" w:rsidTr="009E621B">
        <w:trPr>
          <w:gridAfter w:val="1"/>
          <w:wAfter w:w="786" w:type="dxa"/>
          <w:trHeight w:val="1035"/>
        </w:trPr>
        <w:tc>
          <w:tcPr>
            <w:tcW w:w="1170" w:type="dxa"/>
            <w:vMerge/>
            <w:tcBorders>
              <w:top w:val="nil"/>
              <w:left w:val="single" w:sz="8" w:space="0" w:color="auto"/>
              <w:bottom w:val="single" w:sz="8" w:space="0" w:color="000000"/>
              <w:right w:val="single" w:sz="8" w:space="0" w:color="auto"/>
            </w:tcBorders>
            <w:vAlign w:val="center"/>
            <w:hideMark/>
          </w:tcPr>
          <w:p w14:paraId="6C80DB22"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tcBorders>
              <w:top w:val="nil"/>
              <w:left w:val="nil"/>
              <w:bottom w:val="single" w:sz="8" w:space="0" w:color="auto"/>
              <w:right w:val="single" w:sz="8" w:space="0" w:color="auto"/>
            </w:tcBorders>
            <w:shd w:val="clear" w:color="auto" w:fill="auto"/>
            <w:hideMark/>
          </w:tcPr>
          <w:p w14:paraId="266395B9"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sq-AL"/>
              </w:rPr>
              <w:t xml:space="preserve">Barra tatimore: Sistemi tatimor duhet të përafrohet me atë të vendeve të BE-së, duke përfshirë </w:t>
            </w:r>
            <w:r w:rsidRPr="00132433">
              <w:rPr>
                <w:rFonts w:ascii="Times New Roman" w:hAnsi="Times New Roman"/>
                <w:color w:val="000000"/>
                <w:sz w:val="26"/>
                <w:szCs w:val="26"/>
                <w:lang w:val="sq-AL"/>
              </w:rPr>
              <w:lastRenderedPageBreak/>
              <w:t>harmonizimin e stimujve, përjashtimeve dhe rimbursimeve në fushat e TVSH-së dhe akcizave, të cilat janë të rregulluara në nivel evropian.</w:t>
            </w:r>
          </w:p>
        </w:tc>
        <w:tc>
          <w:tcPr>
            <w:tcW w:w="2250" w:type="dxa"/>
            <w:vMerge/>
            <w:tcBorders>
              <w:top w:val="nil"/>
              <w:left w:val="single" w:sz="8" w:space="0" w:color="auto"/>
              <w:bottom w:val="single" w:sz="8" w:space="0" w:color="000000"/>
              <w:right w:val="single" w:sz="8" w:space="0" w:color="auto"/>
            </w:tcBorders>
            <w:vAlign w:val="center"/>
            <w:hideMark/>
          </w:tcPr>
          <w:p w14:paraId="5573A31C"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50455F42"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10644B02" w14:textId="77777777" w:rsidR="00B4652A" w:rsidRPr="00132433" w:rsidRDefault="00B4652A" w:rsidP="00132433">
            <w:pPr>
              <w:contextualSpacing/>
              <w:jc w:val="both"/>
              <w:rPr>
                <w:rFonts w:ascii="Times New Roman" w:hAnsi="Times New Roman"/>
                <w:color w:val="000000"/>
                <w:sz w:val="26"/>
                <w:szCs w:val="26"/>
                <w:lang w:val="de-DE"/>
              </w:rPr>
            </w:pPr>
          </w:p>
        </w:tc>
      </w:tr>
      <w:tr w:rsidR="00B4652A" w:rsidRPr="00132433" w14:paraId="6AA19254" w14:textId="77777777" w:rsidTr="009E621B">
        <w:trPr>
          <w:gridAfter w:val="1"/>
          <w:wAfter w:w="786" w:type="dxa"/>
          <w:trHeight w:val="510"/>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3EBCFF1A"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t>Ndryshimi i kuadrit ligjor të taksimit</w:t>
            </w:r>
          </w:p>
        </w:tc>
        <w:tc>
          <w:tcPr>
            <w:tcW w:w="1890" w:type="dxa"/>
            <w:tcBorders>
              <w:top w:val="nil"/>
              <w:left w:val="nil"/>
              <w:bottom w:val="nil"/>
              <w:right w:val="single" w:sz="8" w:space="0" w:color="auto"/>
            </w:tcBorders>
            <w:shd w:val="clear" w:color="auto" w:fill="auto"/>
            <w:hideMark/>
          </w:tcPr>
          <w:p w14:paraId="73936355"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t>Dhoma Amerikane (59)</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78569A61"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2D6D67A9" w14:textId="7EB5D298"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rPr>
              <w:t xml:space="preserve">I </w:t>
            </w:r>
            <w:proofErr w:type="spellStart"/>
            <w:r w:rsidRPr="00132433">
              <w:rPr>
                <w:rFonts w:ascii="Times New Roman" w:hAnsi="Times New Roman"/>
                <w:color w:val="000000"/>
                <w:sz w:val="26"/>
                <w:szCs w:val="26"/>
              </w:rPr>
              <w:t>pranuar</w:t>
            </w:r>
            <w:proofErr w:type="spellEnd"/>
            <w:r w:rsidR="005E05D5" w:rsidRPr="00132433">
              <w:rPr>
                <w:rFonts w:ascii="Times New Roman" w:hAnsi="Times New Roman"/>
                <w:color w:val="000000"/>
                <w:sz w:val="26"/>
                <w:szCs w:val="26"/>
              </w:rPr>
              <w:t>,</w:t>
            </w:r>
            <w:r w:rsidRPr="00132433">
              <w:rPr>
                <w:rFonts w:ascii="Times New Roman" w:hAnsi="Times New Roman"/>
                <w:color w:val="000000"/>
                <w:sz w:val="26"/>
                <w:szCs w:val="26"/>
              </w:rPr>
              <w:t xml:space="preserve"> </w:t>
            </w:r>
            <w:proofErr w:type="spellStart"/>
            <w:r w:rsidRPr="00132433">
              <w:rPr>
                <w:rFonts w:ascii="Times New Roman" w:hAnsi="Times New Roman"/>
                <w:color w:val="000000"/>
                <w:sz w:val="26"/>
                <w:szCs w:val="26"/>
              </w:rPr>
              <w:t>pjesërisht</w:t>
            </w:r>
            <w:proofErr w:type="spellEnd"/>
          </w:p>
        </w:tc>
        <w:tc>
          <w:tcPr>
            <w:tcW w:w="2340" w:type="dxa"/>
            <w:tcBorders>
              <w:top w:val="nil"/>
              <w:left w:val="nil"/>
              <w:bottom w:val="nil"/>
              <w:right w:val="single" w:sz="8" w:space="0" w:color="auto"/>
            </w:tcBorders>
            <w:shd w:val="clear" w:color="auto" w:fill="auto"/>
            <w:hideMark/>
          </w:tcPr>
          <w:p w14:paraId="592E91F0"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Ne e njohim plotësisht rëndësinë e garantimit që politikat tatimore të jenë të drejta, të qëndrueshme dhe të parashikueshme, veçanërisht në kontekstin e nxitjes së një sektori të fuqishëm turistik.</w:t>
            </w:r>
          </w:p>
        </w:tc>
      </w:tr>
      <w:tr w:rsidR="00B4652A" w:rsidRPr="00132433" w14:paraId="249870CA" w14:textId="77777777" w:rsidTr="009E621B">
        <w:trPr>
          <w:gridAfter w:val="1"/>
          <w:wAfter w:w="786" w:type="dxa"/>
          <w:trHeight w:val="1275"/>
        </w:trPr>
        <w:tc>
          <w:tcPr>
            <w:tcW w:w="1170" w:type="dxa"/>
            <w:vMerge/>
            <w:tcBorders>
              <w:top w:val="nil"/>
              <w:left w:val="single" w:sz="8" w:space="0" w:color="auto"/>
              <w:bottom w:val="single" w:sz="8" w:space="0" w:color="000000"/>
              <w:right w:val="single" w:sz="8" w:space="0" w:color="auto"/>
            </w:tcBorders>
            <w:vAlign w:val="center"/>
            <w:hideMark/>
          </w:tcPr>
          <w:p w14:paraId="5377A12B"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tcBorders>
              <w:top w:val="nil"/>
              <w:left w:val="nil"/>
              <w:bottom w:val="nil"/>
              <w:right w:val="single" w:sz="8" w:space="0" w:color="auto"/>
            </w:tcBorders>
            <w:shd w:val="clear" w:color="auto" w:fill="auto"/>
            <w:hideMark/>
          </w:tcPr>
          <w:p w14:paraId="2F6EC3BE"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Anëtarët e Odës Amerikane theksojnë se ndryshimet ligjore në lidhje me taksat indirekte, si TVSH-ja dhe akciza, si dhe taksat mjedisore si taksat e karbonit dhe plastikës, duhet të synojnë përafrimin e plotë të legjislacionit shqiptar me standardet e BE-së.</w:t>
            </w:r>
          </w:p>
        </w:tc>
        <w:tc>
          <w:tcPr>
            <w:tcW w:w="2250" w:type="dxa"/>
            <w:vMerge/>
            <w:tcBorders>
              <w:top w:val="nil"/>
              <w:left w:val="single" w:sz="8" w:space="0" w:color="auto"/>
              <w:bottom w:val="single" w:sz="8" w:space="0" w:color="000000"/>
              <w:right w:val="single" w:sz="8" w:space="0" w:color="auto"/>
            </w:tcBorders>
            <w:vAlign w:val="center"/>
            <w:hideMark/>
          </w:tcPr>
          <w:p w14:paraId="475810B0"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1885006A"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tcBorders>
              <w:top w:val="nil"/>
              <w:left w:val="nil"/>
              <w:bottom w:val="nil"/>
              <w:right w:val="single" w:sz="8" w:space="0" w:color="auto"/>
            </w:tcBorders>
            <w:shd w:val="clear" w:color="auto" w:fill="auto"/>
            <w:hideMark/>
          </w:tcPr>
          <w:p w14:paraId="416D9921"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r>
      <w:tr w:rsidR="00B4652A" w:rsidRPr="00132433" w14:paraId="33C89DD9" w14:textId="77777777" w:rsidTr="009E621B">
        <w:trPr>
          <w:gridAfter w:val="1"/>
          <w:wAfter w:w="786" w:type="dxa"/>
          <w:trHeight w:val="1275"/>
        </w:trPr>
        <w:tc>
          <w:tcPr>
            <w:tcW w:w="1170" w:type="dxa"/>
            <w:vMerge/>
            <w:tcBorders>
              <w:top w:val="nil"/>
              <w:left w:val="single" w:sz="8" w:space="0" w:color="auto"/>
              <w:bottom w:val="single" w:sz="8" w:space="0" w:color="000000"/>
              <w:right w:val="single" w:sz="8" w:space="0" w:color="auto"/>
            </w:tcBorders>
            <w:vAlign w:val="center"/>
            <w:hideMark/>
          </w:tcPr>
          <w:p w14:paraId="072BBB25"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tcBorders>
              <w:top w:val="nil"/>
              <w:left w:val="nil"/>
              <w:bottom w:val="nil"/>
              <w:right w:val="single" w:sz="8" w:space="0" w:color="auto"/>
            </w:tcBorders>
            <w:shd w:val="clear" w:color="auto" w:fill="auto"/>
            <w:hideMark/>
          </w:tcPr>
          <w:p w14:paraId="33B7320A"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Strategjia përshkruan se: "Qeveria parashikon ndryshime legjislative që synojnë arritjen e: Të ardhurave shtesë nga taksat indirekte - taksat mbi konsumin".</w:t>
            </w:r>
          </w:p>
        </w:tc>
        <w:tc>
          <w:tcPr>
            <w:tcW w:w="2250" w:type="dxa"/>
            <w:vMerge/>
            <w:tcBorders>
              <w:top w:val="nil"/>
              <w:left w:val="single" w:sz="8" w:space="0" w:color="auto"/>
              <w:bottom w:val="single" w:sz="8" w:space="0" w:color="000000"/>
              <w:right w:val="single" w:sz="8" w:space="0" w:color="auto"/>
            </w:tcBorders>
            <w:vAlign w:val="center"/>
            <w:hideMark/>
          </w:tcPr>
          <w:p w14:paraId="16077AEF"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3803D95F"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tcBorders>
              <w:top w:val="nil"/>
              <w:left w:val="nil"/>
              <w:bottom w:val="nil"/>
              <w:right w:val="single" w:sz="8" w:space="0" w:color="auto"/>
            </w:tcBorders>
            <w:shd w:val="clear" w:color="auto" w:fill="auto"/>
            <w:hideMark/>
          </w:tcPr>
          <w:p w14:paraId="06B6F459"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Për sa i përket përafrimit të sistemit tatimor të Shqipërisë me atë të vendeve të BE-së, jemi dakord që harmonizimi i politikave tatimore, veçanërisht në fusha të tilla si TVSH-ja, mund të krijojë një mjedis më të parashikueshëm për bizneset dhe të ndihmojë në tërheqjen e investimeve të huaja. Reformat e propozuara të taksimit të turizmit në strategji synojnë të arrijnë një qasje të ekuilibruar duke siguruar që sistemi i taksave të përputhet me praktikat më të mira, duke marrë gjithashtu parasysh nevojat specifike të industrisë së turizmit në Shqipëri.</w:t>
            </w:r>
          </w:p>
        </w:tc>
      </w:tr>
      <w:tr w:rsidR="00B4652A" w:rsidRPr="00132433" w14:paraId="1FEB5090" w14:textId="77777777" w:rsidTr="009E621B">
        <w:trPr>
          <w:gridAfter w:val="1"/>
          <w:wAfter w:w="786" w:type="dxa"/>
          <w:trHeight w:val="1020"/>
        </w:trPr>
        <w:tc>
          <w:tcPr>
            <w:tcW w:w="1170" w:type="dxa"/>
            <w:vMerge/>
            <w:tcBorders>
              <w:top w:val="nil"/>
              <w:left w:val="single" w:sz="8" w:space="0" w:color="auto"/>
              <w:bottom w:val="single" w:sz="8" w:space="0" w:color="000000"/>
              <w:right w:val="single" w:sz="8" w:space="0" w:color="auto"/>
            </w:tcBorders>
            <w:vAlign w:val="center"/>
            <w:hideMark/>
          </w:tcPr>
          <w:p w14:paraId="325C6B6B"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nil"/>
              <w:right w:val="single" w:sz="8" w:space="0" w:color="auto"/>
            </w:tcBorders>
            <w:shd w:val="clear" w:color="auto" w:fill="auto"/>
            <w:hideMark/>
          </w:tcPr>
          <w:p w14:paraId="1E91BCB1"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Oda Amerikane nënvizon rëndësinë e sigurimit që ndryshime të tilla të kenë prioritet harmonizimin me praktikat e BE-së për të ruajtur një mjedis </w:t>
            </w:r>
            <w:r w:rsidRPr="00132433">
              <w:rPr>
                <w:rFonts w:ascii="Times New Roman" w:hAnsi="Times New Roman"/>
                <w:color w:val="000000"/>
                <w:sz w:val="26"/>
                <w:szCs w:val="26"/>
                <w:lang w:val="sq-AL"/>
              </w:rPr>
              <w:lastRenderedPageBreak/>
              <w:t>konkurrues dhe të drejtë biznesi.</w:t>
            </w:r>
          </w:p>
        </w:tc>
        <w:tc>
          <w:tcPr>
            <w:tcW w:w="2250" w:type="dxa"/>
            <w:vMerge/>
            <w:tcBorders>
              <w:top w:val="nil"/>
              <w:left w:val="single" w:sz="8" w:space="0" w:color="auto"/>
              <w:bottom w:val="single" w:sz="8" w:space="0" w:color="000000"/>
              <w:right w:val="single" w:sz="8" w:space="0" w:color="auto"/>
            </w:tcBorders>
            <w:vAlign w:val="center"/>
            <w:hideMark/>
          </w:tcPr>
          <w:p w14:paraId="58009D74"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2AA54C19"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tcBorders>
              <w:top w:val="nil"/>
              <w:left w:val="nil"/>
              <w:bottom w:val="nil"/>
              <w:right w:val="single" w:sz="8" w:space="0" w:color="auto"/>
            </w:tcBorders>
            <w:shd w:val="clear" w:color="auto" w:fill="auto"/>
            <w:hideMark/>
          </w:tcPr>
          <w:p w14:paraId="22653692"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w:t>
            </w:r>
          </w:p>
        </w:tc>
      </w:tr>
      <w:tr w:rsidR="00B4652A" w:rsidRPr="00132433" w14:paraId="1CEB3513" w14:textId="77777777" w:rsidTr="009E621B">
        <w:trPr>
          <w:gridAfter w:val="1"/>
          <w:wAfter w:w="786" w:type="dxa"/>
          <w:trHeight w:val="2055"/>
        </w:trPr>
        <w:tc>
          <w:tcPr>
            <w:tcW w:w="1170" w:type="dxa"/>
            <w:vMerge/>
            <w:tcBorders>
              <w:top w:val="nil"/>
              <w:left w:val="single" w:sz="8" w:space="0" w:color="auto"/>
              <w:bottom w:val="single" w:sz="8" w:space="0" w:color="000000"/>
              <w:right w:val="single" w:sz="8" w:space="0" w:color="auto"/>
            </w:tcBorders>
            <w:vAlign w:val="center"/>
            <w:hideMark/>
          </w:tcPr>
          <w:p w14:paraId="217E6FC4"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single" w:sz="8" w:space="0" w:color="auto"/>
              <w:right w:val="single" w:sz="8" w:space="0" w:color="auto"/>
            </w:tcBorders>
            <w:shd w:val="clear" w:color="auto" w:fill="auto"/>
            <w:hideMark/>
          </w:tcPr>
          <w:p w14:paraId="0A9288AD"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Këto të ardhura do të sigurohen kryesisht nga analiza e ndikimeve të politikave fiskale në të ardhurat e deritanishme, nga rishikimi i TVSH-së apo përjashtimeve nga akciza të disa kategorive të furnizimit me mallra dhe shërbime, të cilat kanë përfunduar misionin e tyre për të cilin janë projektuar, ose që kanë rezultuar jo me ndikimet e pritura pozitive, si dhe nga zbatimi i skedjulit të rritjes së nivelit të akcizës për mallra si cigare dhe duhani.</w:t>
            </w:r>
          </w:p>
        </w:tc>
        <w:tc>
          <w:tcPr>
            <w:tcW w:w="2250" w:type="dxa"/>
            <w:vMerge/>
            <w:tcBorders>
              <w:top w:val="nil"/>
              <w:left w:val="single" w:sz="8" w:space="0" w:color="auto"/>
              <w:bottom w:val="single" w:sz="8" w:space="0" w:color="000000"/>
              <w:right w:val="single" w:sz="8" w:space="0" w:color="auto"/>
            </w:tcBorders>
            <w:vAlign w:val="center"/>
            <w:hideMark/>
          </w:tcPr>
          <w:p w14:paraId="3291F97D"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251D036F"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tcBorders>
              <w:top w:val="nil"/>
              <w:left w:val="nil"/>
              <w:bottom w:val="single" w:sz="8" w:space="0" w:color="auto"/>
              <w:right w:val="single" w:sz="8" w:space="0" w:color="auto"/>
            </w:tcBorders>
            <w:shd w:val="clear" w:color="auto" w:fill="auto"/>
            <w:hideMark/>
          </w:tcPr>
          <w:p w14:paraId="651976B0"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w:t>
            </w:r>
          </w:p>
        </w:tc>
      </w:tr>
      <w:tr w:rsidR="00B4652A" w:rsidRPr="00132433" w14:paraId="6D2E8725"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065FEC67"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q-AL"/>
              </w:rPr>
              <w:t xml:space="preserve">Rishikimi i Përjashtimeve </w:t>
            </w:r>
            <w:r w:rsidRPr="00132433">
              <w:rPr>
                <w:rFonts w:ascii="Times New Roman" w:hAnsi="Times New Roman"/>
                <w:color w:val="000000"/>
                <w:sz w:val="26"/>
                <w:szCs w:val="26"/>
                <w:lang w:val="sq-AL"/>
              </w:rPr>
              <w:lastRenderedPageBreak/>
              <w:t>nga Taksat dhe Tarifat Kombëtare</w:t>
            </w:r>
          </w:p>
        </w:tc>
        <w:tc>
          <w:tcPr>
            <w:tcW w:w="1890" w:type="dxa"/>
            <w:tcBorders>
              <w:top w:val="nil"/>
              <w:left w:val="nil"/>
              <w:bottom w:val="nil"/>
              <w:right w:val="single" w:sz="8" w:space="0" w:color="auto"/>
            </w:tcBorders>
            <w:shd w:val="clear" w:color="auto" w:fill="auto"/>
            <w:hideMark/>
          </w:tcPr>
          <w:p w14:paraId="28FCDE5F"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lastRenderedPageBreak/>
              <w:t>Dhoma Amerikane (60)</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07EBA9C6"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76DCBA70"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I refuzuar</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0CE94CA8"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Dëshirojmë të sqarojmë se rishikimi i përjashtimeve nga </w:t>
            </w:r>
            <w:r w:rsidRPr="00132433">
              <w:rPr>
                <w:rFonts w:ascii="Times New Roman" w:hAnsi="Times New Roman"/>
                <w:color w:val="000000"/>
                <w:sz w:val="26"/>
                <w:szCs w:val="26"/>
                <w:lang w:val="sq-AL"/>
              </w:rPr>
              <w:lastRenderedPageBreak/>
              <w:t>taksat dhe tarifat kombëtare është një çështje e rregulluar nga ligje dhe rregullore specifike, të cilat nuk janë trajtuar në detaje në kuadër të kësaj strategjie. Ndërkohë që strategjia përshkruan reforma më të gjera, qasja e detajuar ndaj përjashtimeve dhe zhvendosja e mundshme drejt transfertave të drejtpërdrejta buxhetore për sektorët prioritarë bien nën kompetencën e kornizave ligjore përkatëse. Fokusi ynë në strategji ka qenë në qëllime më të gjera strategjike, dhe specifikat e përjashtimeve tatimore dhe menaxhimit të tyre ua lëmë rregulloreve dhe politikave në fuqi.</w:t>
            </w:r>
          </w:p>
        </w:tc>
      </w:tr>
      <w:tr w:rsidR="00B4652A" w:rsidRPr="00132433" w14:paraId="04203AA9" w14:textId="77777777" w:rsidTr="009E621B">
        <w:trPr>
          <w:gridAfter w:val="1"/>
          <w:wAfter w:w="786" w:type="dxa"/>
          <w:trHeight w:val="255"/>
        </w:trPr>
        <w:tc>
          <w:tcPr>
            <w:tcW w:w="1170" w:type="dxa"/>
            <w:vMerge/>
            <w:tcBorders>
              <w:top w:val="nil"/>
              <w:left w:val="single" w:sz="8" w:space="0" w:color="auto"/>
              <w:bottom w:val="single" w:sz="8" w:space="0" w:color="000000"/>
              <w:right w:val="single" w:sz="8" w:space="0" w:color="auto"/>
            </w:tcBorders>
            <w:vAlign w:val="center"/>
            <w:hideMark/>
          </w:tcPr>
          <w:p w14:paraId="2D038689"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nil"/>
              <w:right w:val="single" w:sz="8" w:space="0" w:color="auto"/>
            </w:tcBorders>
            <w:shd w:val="clear" w:color="auto" w:fill="auto"/>
            <w:hideMark/>
          </w:tcPr>
          <w:p w14:paraId="7B4D056A"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w:t>
            </w:r>
          </w:p>
        </w:tc>
        <w:tc>
          <w:tcPr>
            <w:tcW w:w="2250" w:type="dxa"/>
            <w:vMerge/>
            <w:tcBorders>
              <w:top w:val="nil"/>
              <w:left w:val="single" w:sz="8" w:space="0" w:color="auto"/>
              <w:bottom w:val="single" w:sz="8" w:space="0" w:color="000000"/>
              <w:right w:val="single" w:sz="8" w:space="0" w:color="auto"/>
            </w:tcBorders>
            <w:vAlign w:val="center"/>
            <w:hideMark/>
          </w:tcPr>
          <w:p w14:paraId="54D5B6EE"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25D7B961"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5FEF8DCF"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3B224895" w14:textId="77777777" w:rsidTr="009E621B">
        <w:trPr>
          <w:gridAfter w:val="1"/>
          <w:wAfter w:w="786" w:type="dxa"/>
          <w:trHeight w:val="2565"/>
        </w:trPr>
        <w:tc>
          <w:tcPr>
            <w:tcW w:w="1170" w:type="dxa"/>
            <w:vMerge/>
            <w:tcBorders>
              <w:top w:val="nil"/>
              <w:left w:val="single" w:sz="8" w:space="0" w:color="auto"/>
              <w:bottom w:val="single" w:sz="8" w:space="0" w:color="000000"/>
              <w:right w:val="single" w:sz="8" w:space="0" w:color="auto"/>
            </w:tcBorders>
            <w:vAlign w:val="center"/>
            <w:hideMark/>
          </w:tcPr>
          <w:p w14:paraId="63770D8E"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single" w:sz="8" w:space="0" w:color="auto"/>
              <w:right w:val="single" w:sz="8" w:space="0" w:color="auto"/>
            </w:tcBorders>
            <w:shd w:val="clear" w:color="auto" w:fill="auto"/>
            <w:hideMark/>
          </w:tcPr>
          <w:p w14:paraId="694FE836"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Të gjitha përjashtimet nga taksat dhe tarifat kombëtare do t'i nënshtrohen rishikimit periodik, duke vlerësuar efektivitetin dhe efikasitetin e tyre. Disa përjashtime të parashikuara me ligj u futën pjesërisht për të mbështetur disa sektorë prioritarë dhe pjesërisht për të adresuar sfidat me të cilat përballet administrata tatimore. Sektorët prioritarë duhet të mbështeten qartë nëpërmjet transfertave direkte nga buxheti për të siguruar monitorim më të lehtë, ndërkohë që eliminimi i përjashtimeve nga pagesat tatimore nuk cenon integritetin e sistemit tatimor.</w:t>
            </w:r>
          </w:p>
        </w:tc>
        <w:tc>
          <w:tcPr>
            <w:tcW w:w="2250" w:type="dxa"/>
            <w:vMerge/>
            <w:tcBorders>
              <w:top w:val="nil"/>
              <w:left w:val="single" w:sz="8" w:space="0" w:color="auto"/>
              <w:bottom w:val="single" w:sz="8" w:space="0" w:color="000000"/>
              <w:right w:val="single" w:sz="8" w:space="0" w:color="auto"/>
            </w:tcBorders>
            <w:vAlign w:val="center"/>
            <w:hideMark/>
          </w:tcPr>
          <w:p w14:paraId="398C4179"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54B8A156"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4A124D0A"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235951AD" w14:textId="77777777" w:rsidTr="009E621B">
        <w:trPr>
          <w:gridAfter w:val="1"/>
          <w:wAfter w:w="786" w:type="dxa"/>
          <w:trHeight w:val="1785"/>
        </w:trPr>
        <w:tc>
          <w:tcPr>
            <w:tcW w:w="1170" w:type="dxa"/>
            <w:tcBorders>
              <w:top w:val="nil"/>
              <w:left w:val="single" w:sz="8" w:space="0" w:color="auto"/>
              <w:bottom w:val="nil"/>
              <w:right w:val="single" w:sz="8" w:space="0" w:color="auto"/>
            </w:tcBorders>
            <w:shd w:val="clear" w:color="auto" w:fill="auto"/>
            <w:hideMark/>
          </w:tcPr>
          <w:p w14:paraId="2D474EB4"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lastRenderedPageBreak/>
              <w:t>i.Analiza e nivelit të taksës së plastikës dhe nxitja e riciklimit përmes mekanizmave tatimorë</w:t>
            </w:r>
          </w:p>
        </w:tc>
        <w:tc>
          <w:tcPr>
            <w:tcW w:w="1890" w:type="dxa"/>
            <w:tcBorders>
              <w:top w:val="nil"/>
              <w:left w:val="nil"/>
              <w:bottom w:val="nil"/>
              <w:right w:val="single" w:sz="8" w:space="0" w:color="auto"/>
            </w:tcBorders>
            <w:shd w:val="clear" w:color="auto" w:fill="auto"/>
            <w:hideMark/>
          </w:tcPr>
          <w:p w14:paraId="23A30950"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t>Dhoma Amerikane (61)</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40A90533"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2F3945C7"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4336AB60"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Referoju komentit numër 59</w:t>
            </w:r>
          </w:p>
        </w:tc>
      </w:tr>
      <w:tr w:rsidR="00B4652A" w:rsidRPr="00132433" w14:paraId="4748186B" w14:textId="77777777" w:rsidTr="009E621B">
        <w:trPr>
          <w:gridAfter w:val="1"/>
          <w:wAfter w:w="786" w:type="dxa"/>
          <w:trHeight w:val="1785"/>
        </w:trPr>
        <w:tc>
          <w:tcPr>
            <w:tcW w:w="1170" w:type="dxa"/>
            <w:tcBorders>
              <w:top w:val="nil"/>
              <w:left w:val="single" w:sz="8" w:space="0" w:color="auto"/>
              <w:bottom w:val="nil"/>
              <w:right w:val="single" w:sz="8" w:space="0" w:color="auto"/>
            </w:tcBorders>
            <w:shd w:val="clear" w:color="auto" w:fill="auto"/>
            <w:hideMark/>
          </w:tcPr>
          <w:p w14:paraId="349F1E7C"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ii.Mbështetje për Regjimin e Taksave Mjedisore përmes Udhëzimeve Sqaruese</w:t>
            </w:r>
          </w:p>
        </w:tc>
        <w:tc>
          <w:tcPr>
            <w:tcW w:w="1890" w:type="dxa"/>
            <w:tcBorders>
              <w:top w:val="nil"/>
              <w:left w:val="nil"/>
              <w:bottom w:val="nil"/>
              <w:right w:val="single" w:sz="8" w:space="0" w:color="auto"/>
            </w:tcBorders>
            <w:shd w:val="clear" w:color="auto" w:fill="auto"/>
            <w:hideMark/>
          </w:tcPr>
          <w:p w14:paraId="57613D35"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Do të analizohet niveli i taksës së plastikës, me theks në nxitjen e riciklimit nëpërmjet stimujve tatimorë.</w:t>
            </w:r>
          </w:p>
        </w:tc>
        <w:tc>
          <w:tcPr>
            <w:tcW w:w="2250" w:type="dxa"/>
            <w:vMerge/>
            <w:tcBorders>
              <w:top w:val="nil"/>
              <w:left w:val="single" w:sz="8" w:space="0" w:color="auto"/>
              <w:bottom w:val="single" w:sz="8" w:space="0" w:color="000000"/>
              <w:right w:val="single" w:sz="8" w:space="0" w:color="auto"/>
            </w:tcBorders>
            <w:vAlign w:val="center"/>
            <w:hideMark/>
          </w:tcPr>
          <w:p w14:paraId="48760301"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725E14A7"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1E4B3BF6" w14:textId="77777777" w:rsidR="00B4652A" w:rsidRPr="00132433" w:rsidRDefault="00B4652A" w:rsidP="00132433">
            <w:pPr>
              <w:contextualSpacing/>
              <w:jc w:val="both"/>
              <w:rPr>
                <w:rFonts w:ascii="Times New Roman" w:hAnsi="Times New Roman"/>
                <w:color w:val="000000"/>
                <w:sz w:val="26"/>
                <w:szCs w:val="26"/>
                <w:lang w:val="en-US"/>
              </w:rPr>
            </w:pPr>
          </w:p>
        </w:tc>
      </w:tr>
      <w:tr w:rsidR="00B4652A" w:rsidRPr="00132433" w14:paraId="5F88B726" w14:textId="77777777" w:rsidTr="009E621B">
        <w:trPr>
          <w:gridAfter w:val="1"/>
          <w:wAfter w:w="786" w:type="dxa"/>
          <w:trHeight w:val="255"/>
        </w:trPr>
        <w:tc>
          <w:tcPr>
            <w:tcW w:w="1170" w:type="dxa"/>
            <w:tcBorders>
              <w:top w:val="nil"/>
              <w:left w:val="single" w:sz="8" w:space="0" w:color="auto"/>
              <w:bottom w:val="nil"/>
              <w:right w:val="single" w:sz="8" w:space="0" w:color="auto"/>
            </w:tcBorders>
            <w:shd w:val="clear" w:color="auto" w:fill="auto"/>
            <w:hideMark/>
          </w:tcPr>
          <w:p w14:paraId="33DDA8B9"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w:t>
            </w:r>
          </w:p>
        </w:tc>
        <w:tc>
          <w:tcPr>
            <w:tcW w:w="1890" w:type="dxa"/>
            <w:tcBorders>
              <w:top w:val="nil"/>
              <w:left w:val="nil"/>
              <w:bottom w:val="nil"/>
              <w:right w:val="single" w:sz="8" w:space="0" w:color="auto"/>
            </w:tcBorders>
            <w:shd w:val="clear" w:color="auto" w:fill="auto"/>
            <w:hideMark/>
          </w:tcPr>
          <w:p w14:paraId="599E919B"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2250" w:type="dxa"/>
            <w:vMerge/>
            <w:tcBorders>
              <w:top w:val="nil"/>
              <w:left w:val="single" w:sz="8" w:space="0" w:color="auto"/>
              <w:bottom w:val="single" w:sz="8" w:space="0" w:color="000000"/>
              <w:right w:val="single" w:sz="8" w:space="0" w:color="auto"/>
            </w:tcBorders>
            <w:vAlign w:val="center"/>
            <w:hideMark/>
          </w:tcPr>
          <w:p w14:paraId="3344BD54"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6F200712"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3ABC2949" w14:textId="77777777" w:rsidR="00B4652A" w:rsidRPr="00132433" w:rsidRDefault="00B4652A" w:rsidP="00132433">
            <w:pPr>
              <w:contextualSpacing/>
              <w:jc w:val="both"/>
              <w:rPr>
                <w:rFonts w:ascii="Times New Roman" w:hAnsi="Times New Roman"/>
                <w:color w:val="000000"/>
                <w:sz w:val="26"/>
                <w:szCs w:val="26"/>
                <w:lang w:val="en-US"/>
              </w:rPr>
            </w:pPr>
          </w:p>
        </w:tc>
      </w:tr>
      <w:tr w:rsidR="00B4652A" w:rsidRPr="00132433" w14:paraId="79E0F84A" w14:textId="77777777" w:rsidTr="009E621B">
        <w:trPr>
          <w:gridAfter w:val="1"/>
          <w:wAfter w:w="786" w:type="dxa"/>
          <w:trHeight w:val="1545"/>
        </w:trPr>
        <w:tc>
          <w:tcPr>
            <w:tcW w:w="1170" w:type="dxa"/>
            <w:tcBorders>
              <w:top w:val="nil"/>
              <w:left w:val="single" w:sz="8" w:space="0" w:color="auto"/>
              <w:bottom w:val="single" w:sz="8" w:space="0" w:color="auto"/>
              <w:right w:val="single" w:sz="8" w:space="0" w:color="auto"/>
            </w:tcBorders>
            <w:shd w:val="clear" w:color="auto" w:fill="auto"/>
            <w:hideMark/>
          </w:tcPr>
          <w:p w14:paraId="1AE720A5"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w:t>
            </w:r>
          </w:p>
        </w:tc>
        <w:tc>
          <w:tcPr>
            <w:tcW w:w="1890" w:type="dxa"/>
            <w:tcBorders>
              <w:top w:val="nil"/>
              <w:left w:val="nil"/>
              <w:bottom w:val="single" w:sz="8" w:space="0" w:color="auto"/>
              <w:right w:val="single" w:sz="8" w:space="0" w:color="auto"/>
            </w:tcBorders>
            <w:shd w:val="clear" w:color="auto" w:fill="auto"/>
            <w:hideMark/>
          </w:tcPr>
          <w:p w14:paraId="2FDC2CBD"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Do të konsiderohet rishikimi i taksës së plastikës (kryesisht për ambalazhet plastike), pasi kjo taksë ka hasur në sfida zbatimi. Duke pasur parasysh aspiratën e vendit për t'u bërë një destinacion i preferuar turistik, është veçanërisht e rëndësishme të </w:t>
            </w:r>
            <w:r w:rsidRPr="00132433">
              <w:rPr>
                <w:rFonts w:ascii="Times New Roman" w:hAnsi="Times New Roman"/>
                <w:color w:val="000000"/>
                <w:sz w:val="26"/>
                <w:szCs w:val="26"/>
                <w:lang w:val="sq-AL"/>
              </w:rPr>
              <w:lastRenderedPageBreak/>
              <w:t>sigurohen stimujt e duhur për ruajtjen e një mjedisi të pastër.</w:t>
            </w:r>
          </w:p>
        </w:tc>
        <w:tc>
          <w:tcPr>
            <w:tcW w:w="2250" w:type="dxa"/>
            <w:vMerge/>
            <w:tcBorders>
              <w:top w:val="nil"/>
              <w:left w:val="single" w:sz="8" w:space="0" w:color="auto"/>
              <w:bottom w:val="single" w:sz="8" w:space="0" w:color="000000"/>
              <w:right w:val="single" w:sz="8" w:space="0" w:color="auto"/>
            </w:tcBorders>
            <w:vAlign w:val="center"/>
            <w:hideMark/>
          </w:tcPr>
          <w:p w14:paraId="2CAD1D7C"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0850FB30"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25C10B73"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5500B14A"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46A233F5"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t>Ndryshimi i kuadrit ligjor të taksimit</w:t>
            </w:r>
          </w:p>
        </w:tc>
        <w:tc>
          <w:tcPr>
            <w:tcW w:w="1890" w:type="dxa"/>
            <w:tcBorders>
              <w:top w:val="nil"/>
              <w:left w:val="nil"/>
              <w:bottom w:val="nil"/>
              <w:right w:val="single" w:sz="8" w:space="0" w:color="auto"/>
            </w:tcBorders>
            <w:shd w:val="clear" w:color="auto" w:fill="auto"/>
            <w:hideMark/>
          </w:tcPr>
          <w:p w14:paraId="57B00842"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t>Dhoma Amerikane (62)</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1739A60B"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19A3B436" w14:textId="0462E946"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r w:rsidR="005E5E3D" w:rsidRPr="00132433">
              <w:rPr>
                <w:rFonts w:ascii="Times New Roman" w:hAnsi="Times New Roman"/>
                <w:color w:val="000000"/>
                <w:sz w:val="26"/>
                <w:szCs w:val="26"/>
              </w:rPr>
              <w:t xml:space="preserve">I </w:t>
            </w:r>
            <w:proofErr w:type="spellStart"/>
            <w:r w:rsidR="005E5E3D" w:rsidRPr="00132433">
              <w:rPr>
                <w:rFonts w:ascii="Times New Roman" w:hAnsi="Times New Roman"/>
                <w:color w:val="000000"/>
                <w:sz w:val="26"/>
                <w:szCs w:val="26"/>
              </w:rPr>
              <w:t>pranuar</w:t>
            </w:r>
            <w:proofErr w:type="spellEnd"/>
            <w:r w:rsidR="005E5E3D" w:rsidRPr="00132433">
              <w:rPr>
                <w:rFonts w:ascii="Times New Roman" w:hAnsi="Times New Roman"/>
                <w:color w:val="000000"/>
                <w:sz w:val="26"/>
                <w:szCs w:val="26"/>
              </w:rPr>
              <w:t xml:space="preserve">, </w:t>
            </w:r>
            <w:proofErr w:type="spellStart"/>
            <w:r w:rsidR="005E5E3D" w:rsidRPr="00132433">
              <w:rPr>
                <w:rFonts w:ascii="Times New Roman" w:hAnsi="Times New Roman"/>
                <w:color w:val="000000"/>
                <w:sz w:val="26"/>
                <w:szCs w:val="26"/>
              </w:rPr>
              <w:t>pjesërisht</w:t>
            </w:r>
            <w:proofErr w:type="spellEnd"/>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384548A5"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Referoju komentit numër 59</w:t>
            </w:r>
          </w:p>
        </w:tc>
      </w:tr>
      <w:tr w:rsidR="00B4652A" w:rsidRPr="00132433" w14:paraId="3106C927" w14:textId="77777777" w:rsidTr="009E621B">
        <w:trPr>
          <w:gridAfter w:val="1"/>
          <w:wAfter w:w="786" w:type="dxa"/>
          <w:trHeight w:val="3585"/>
        </w:trPr>
        <w:tc>
          <w:tcPr>
            <w:tcW w:w="1170" w:type="dxa"/>
            <w:vMerge/>
            <w:tcBorders>
              <w:top w:val="nil"/>
              <w:left w:val="single" w:sz="8" w:space="0" w:color="auto"/>
              <w:bottom w:val="single" w:sz="8" w:space="0" w:color="000000"/>
              <w:right w:val="single" w:sz="8" w:space="0" w:color="auto"/>
            </w:tcBorders>
            <w:vAlign w:val="center"/>
            <w:hideMark/>
          </w:tcPr>
          <w:p w14:paraId="169E4B70"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tcBorders>
              <w:top w:val="nil"/>
              <w:left w:val="nil"/>
              <w:bottom w:val="single" w:sz="8" w:space="0" w:color="auto"/>
              <w:right w:val="single" w:sz="8" w:space="0" w:color="auto"/>
            </w:tcBorders>
            <w:shd w:val="clear" w:color="auto" w:fill="auto"/>
            <w:hideMark/>
          </w:tcPr>
          <w:p w14:paraId="51C0BC36"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Ky objektiv reflektohet edhe në politikat e ndërmarra, si rishikimi i nivelit të taksës së karbonit për qymyrin. Ndryshimet e sipërpërmendura, veçanërisht në TVSH dhe akciza, janë mbështetur nga raporti i FMN-së, i cili identifikoi përjashtimet ekzistuese tatimore në Shqipëri dhe të ardhurat e mundshme buxhetore nëse këto përjashtime eliminoheshin. Nga ana tjetër, raporti i FMN-së nuk analizon apo krahason këto përjashtime me ato të vendeve </w:t>
            </w:r>
            <w:r w:rsidRPr="00132433">
              <w:rPr>
                <w:rFonts w:ascii="Times New Roman" w:hAnsi="Times New Roman"/>
                <w:color w:val="000000"/>
                <w:sz w:val="26"/>
                <w:szCs w:val="26"/>
                <w:lang w:val="sq-AL"/>
              </w:rPr>
              <w:lastRenderedPageBreak/>
              <w:t>të BE-së (pasi qëllimi i raportit është të identifikojë ndryshimet që synojnë rritjen e të ardhurave buxhetore). Ne sugjerojmë që çdo ndryshim në TVSH dhe akciza (që rregullohen në nivel evropian) të përafrohet me Direktivat përkatëse (harmonizimi i plotë), duke përfshirë aplikimin e një norme të reduktuar të TVSH-së për mallrat thelbësore.</w:t>
            </w:r>
          </w:p>
        </w:tc>
        <w:tc>
          <w:tcPr>
            <w:tcW w:w="2250" w:type="dxa"/>
            <w:vMerge/>
            <w:tcBorders>
              <w:top w:val="nil"/>
              <w:left w:val="single" w:sz="8" w:space="0" w:color="auto"/>
              <w:bottom w:val="single" w:sz="8" w:space="0" w:color="000000"/>
              <w:right w:val="single" w:sz="8" w:space="0" w:color="auto"/>
            </w:tcBorders>
            <w:vAlign w:val="center"/>
            <w:hideMark/>
          </w:tcPr>
          <w:p w14:paraId="6A014A1E"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4E854D52"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6AF41642"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6A7E0E21"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6C5FBBA6"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Projektligji për Tatimin e Pasurive të Paluajtshme</w:t>
            </w:r>
          </w:p>
        </w:tc>
        <w:tc>
          <w:tcPr>
            <w:tcW w:w="1890" w:type="dxa"/>
            <w:tcBorders>
              <w:top w:val="nil"/>
              <w:left w:val="nil"/>
              <w:bottom w:val="nil"/>
              <w:right w:val="single" w:sz="8" w:space="0" w:color="auto"/>
            </w:tcBorders>
            <w:shd w:val="clear" w:color="auto" w:fill="auto"/>
            <w:hideMark/>
          </w:tcPr>
          <w:p w14:paraId="2FAED162"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t>Dhoma Amerikane (63)</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60A35CAA"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7626CB35" w14:textId="63DB0A2C"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r w:rsidR="005E5E3D">
              <w:rPr>
                <w:rFonts w:ascii="Times New Roman" w:hAnsi="Times New Roman"/>
                <w:color w:val="000000"/>
                <w:sz w:val="26"/>
                <w:szCs w:val="26"/>
                <w:lang w:val="sq-AL"/>
              </w:rPr>
              <w:t>I pranuar</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494EAE35"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Referoju komentit numër 59</w:t>
            </w:r>
          </w:p>
        </w:tc>
      </w:tr>
      <w:tr w:rsidR="00B4652A" w:rsidRPr="00132433" w14:paraId="34AC87BD" w14:textId="77777777" w:rsidTr="009E621B">
        <w:trPr>
          <w:gridAfter w:val="1"/>
          <w:wAfter w:w="786" w:type="dxa"/>
          <w:trHeight w:val="1800"/>
        </w:trPr>
        <w:tc>
          <w:tcPr>
            <w:tcW w:w="1170" w:type="dxa"/>
            <w:vMerge/>
            <w:tcBorders>
              <w:top w:val="nil"/>
              <w:left w:val="single" w:sz="8" w:space="0" w:color="auto"/>
              <w:bottom w:val="single" w:sz="8" w:space="0" w:color="000000"/>
              <w:right w:val="single" w:sz="8" w:space="0" w:color="auto"/>
            </w:tcBorders>
            <w:vAlign w:val="center"/>
            <w:hideMark/>
          </w:tcPr>
          <w:p w14:paraId="00F0F0E4"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tcBorders>
              <w:top w:val="nil"/>
              <w:left w:val="nil"/>
              <w:bottom w:val="single" w:sz="8" w:space="0" w:color="auto"/>
              <w:right w:val="single" w:sz="8" w:space="0" w:color="auto"/>
            </w:tcBorders>
            <w:shd w:val="clear" w:color="auto" w:fill="auto"/>
            <w:hideMark/>
          </w:tcPr>
          <w:p w14:paraId="365619B2"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Projektligji për Tatimin e Pasurive të Paluajtshme Ky projektligj është publikuar në Regjistrin Elektronik për Njoftimet dhe Konsultimet Publike. Gjatë periudhës së konsultimit, Dhoma </w:t>
            </w:r>
            <w:r w:rsidRPr="00132433">
              <w:rPr>
                <w:rFonts w:ascii="Times New Roman" w:hAnsi="Times New Roman"/>
                <w:color w:val="000000"/>
                <w:sz w:val="26"/>
                <w:szCs w:val="26"/>
                <w:lang w:val="sq-AL"/>
              </w:rPr>
              <w:lastRenderedPageBreak/>
              <w:t>Amerikane e Tregtisë ka paraqitur komentet e saj në Ministrinë e Financave, por ende nuk kemi marrë një përgjigje nëse komentet janë shqyrtuar dhe nëse po, cilat janë marrë në konsideratë.</w:t>
            </w:r>
          </w:p>
        </w:tc>
        <w:tc>
          <w:tcPr>
            <w:tcW w:w="2250" w:type="dxa"/>
            <w:vMerge/>
            <w:tcBorders>
              <w:top w:val="nil"/>
              <w:left w:val="single" w:sz="8" w:space="0" w:color="auto"/>
              <w:bottom w:val="single" w:sz="8" w:space="0" w:color="000000"/>
              <w:right w:val="single" w:sz="8" w:space="0" w:color="auto"/>
            </w:tcBorders>
            <w:vAlign w:val="center"/>
            <w:hideMark/>
          </w:tcPr>
          <w:p w14:paraId="2024845B"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33F648F6"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0A59DE29"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6BD562D4"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59E02404"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Projektligji për sigurimin e detyrueshëm të banesave nga tërmeti</w:t>
            </w:r>
          </w:p>
        </w:tc>
        <w:tc>
          <w:tcPr>
            <w:tcW w:w="1890" w:type="dxa"/>
            <w:tcBorders>
              <w:top w:val="nil"/>
              <w:left w:val="nil"/>
              <w:bottom w:val="nil"/>
              <w:right w:val="single" w:sz="8" w:space="0" w:color="auto"/>
            </w:tcBorders>
            <w:shd w:val="clear" w:color="auto" w:fill="auto"/>
            <w:hideMark/>
          </w:tcPr>
          <w:p w14:paraId="06D29CCD"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t>Dhoma Amerikane (64)</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58D614CD"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27E8DC62" w14:textId="6497E3BC"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r w:rsidR="005E5E3D">
              <w:rPr>
                <w:rFonts w:ascii="Times New Roman" w:hAnsi="Times New Roman"/>
                <w:color w:val="000000"/>
                <w:sz w:val="26"/>
                <w:szCs w:val="26"/>
                <w:lang w:val="sq-AL"/>
              </w:rPr>
              <w:t>I pranuar</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2B5B6243"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Referoju komentit numër 59</w:t>
            </w:r>
          </w:p>
        </w:tc>
      </w:tr>
      <w:tr w:rsidR="00B4652A" w:rsidRPr="00132433" w14:paraId="5BB553D2" w14:textId="77777777" w:rsidTr="009E621B">
        <w:trPr>
          <w:gridAfter w:val="1"/>
          <w:wAfter w:w="786" w:type="dxa"/>
          <w:trHeight w:val="1545"/>
        </w:trPr>
        <w:tc>
          <w:tcPr>
            <w:tcW w:w="1170" w:type="dxa"/>
            <w:vMerge/>
            <w:tcBorders>
              <w:top w:val="nil"/>
              <w:left w:val="single" w:sz="8" w:space="0" w:color="auto"/>
              <w:bottom w:val="single" w:sz="8" w:space="0" w:color="000000"/>
              <w:right w:val="single" w:sz="8" w:space="0" w:color="auto"/>
            </w:tcBorders>
            <w:vAlign w:val="center"/>
            <w:hideMark/>
          </w:tcPr>
          <w:p w14:paraId="743D4B95"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tcBorders>
              <w:top w:val="nil"/>
              <w:left w:val="nil"/>
              <w:bottom w:val="single" w:sz="8" w:space="0" w:color="auto"/>
              <w:right w:val="single" w:sz="8" w:space="0" w:color="auto"/>
            </w:tcBorders>
            <w:shd w:val="clear" w:color="auto" w:fill="auto"/>
            <w:hideMark/>
          </w:tcPr>
          <w:p w14:paraId="6E899AF9"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Projektligji “Për sigurimin e detyrueshëm të banesave nga tërmeti” është publikuar në Regjistrin Elektronik për Njoftimet dhe Konsultimet Publike. Edhe Dhoma Amerikane e Tregtisë ka dorëzuar komente në Ministrinë e Financave lidhur me këtë projektligj, por ende nuk kemi marrë asnjë përgjigje.</w:t>
            </w:r>
          </w:p>
        </w:tc>
        <w:tc>
          <w:tcPr>
            <w:tcW w:w="2250" w:type="dxa"/>
            <w:vMerge/>
            <w:tcBorders>
              <w:top w:val="nil"/>
              <w:left w:val="single" w:sz="8" w:space="0" w:color="auto"/>
              <w:bottom w:val="single" w:sz="8" w:space="0" w:color="000000"/>
              <w:right w:val="single" w:sz="8" w:space="0" w:color="auto"/>
            </w:tcBorders>
            <w:vAlign w:val="center"/>
            <w:hideMark/>
          </w:tcPr>
          <w:p w14:paraId="300B2870"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371B0C68"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23B7C2B5"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62109099"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565D96B9"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Projektligji për Përgjegj</w:t>
            </w:r>
            <w:r w:rsidRPr="00132433">
              <w:rPr>
                <w:rFonts w:ascii="Times New Roman" w:hAnsi="Times New Roman"/>
                <w:color w:val="000000"/>
                <w:sz w:val="26"/>
                <w:szCs w:val="26"/>
                <w:lang w:val="sq-AL"/>
              </w:rPr>
              <w:lastRenderedPageBreak/>
              <w:t>ësinë e Zgjeruar të Prodhuesit</w:t>
            </w:r>
          </w:p>
        </w:tc>
        <w:tc>
          <w:tcPr>
            <w:tcW w:w="1890" w:type="dxa"/>
            <w:tcBorders>
              <w:top w:val="nil"/>
              <w:left w:val="nil"/>
              <w:bottom w:val="nil"/>
              <w:right w:val="single" w:sz="8" w:space="0" w:color="auto"/>
            </w:tcBorders>
            <w:shd w:val="clear" w:color="auto" w:fill="auto"/>
            <w:hideMark/>
          </w:tcPr>
          <w:p w14:paraId="5F6C2593"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lastRenderedPageBreak/>
              <w:t>Dhoma Amerikane (65)</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52EA6798"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05952157" w14:textId="65193A5B"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r w:rsidR="005E5E3D">
              <w:rPr>
                <w:rFonts w:ascii="Times New Roman" w:hAnsi="Times New Roman"/>
                <w:color w:val="000000"/>
                <w:sz w:val="26"/>
                <w:szCs w:val="26"/>
                <w:lang w:val="sq-AL"/>
              </w:rPr>
              <w:t>I pranuar</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452CC864"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Shprehemi dakort</w:t>
            </w:r>
          </w:p>
        </w:tc>
      </w:tr>
      <w:tr w:rsidR="00B4652A" w:rsidRPr="00132433" w14:paraId="18C6C43A" w14:textId="77777777" w:rsidTr="009E621B">
        <w:trPr>
          <w:gridAfter w:val="1"/>
          <w:wAfter w:w="786" w:type="dxa"/>
          <w:trHeight w:val="1035"/>
        </w:trPr>
        <w:tc>
          <w:tcPr>
            <w:tcW w:w="1170" w:type="dxa"/>
            <w:vMerge/>
            <w:tcBorders>
              <w:top w:val="nil"/>
              <w:left w:val="single" w:sz="8" w:space="0" w:color="auto"/>
              <w:bottom w:val="single" w:sz="8" w:space="0" w:color="000000"/>
              <w:right w:val="single" w:sz="8" w:space="0" w:color="auto"/>
            </w:tcBorders>
            <w:vAlign w:val="center"/>
            <w:hideMark/>
          </w:tcPr>
          <w:p w14:paraId="3088297B"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tcBorders>
              <w:top w:val="nil"/>
              <w:left w:val="nil"/>
              <w:bottom w:val="single" w:sz="8" w:space="0" w:color="auto"/>
              <w:right w:val="single" w:sz="8" w:space="0" w:color="auto"/>
            </w:tcBorders>
            <w:shd w:val="clear" w:color="auto" w:fill="auto"/>
            <w:hideMark/>
          </w:tcPr>
          <w:p w14:paraId="72AC1CBC"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Ky projektligj i propozuar nga Ministria e Turizmit dhe Mjedisit sjell një detyrim të ri financiar. Për këtë arsye, ne kemi sugjeruar përfshirjen e Ministrisë së Financave në shqyrtimin e këtij projektligji.</w:t>
            </w:r>
          </w:p>
        </w:tc>
        <w:tc>
          <w:tcPr>
            <w:tcW w:w="2250" w:type="dxa"/>
            <w:vMerge/>
            <w:tcBorders>
              <w:top w:val="nil"/>
              <w:left w:val="single" w:sz="8" w:space="0" w:color="auto"/>
              <w:bottom w:val="single" w:sz="8" w:space="0" w:color="000000"/>
              <w:right w:val="single" w:sz="8" w:space="0" w:color="auto"/>
            </w:tcBorders>
            <w:vAlign w:val="center"/>
            <w:hideMark/>
          </w:tcPr>
          <w:p w14:paraId="4FD75C52"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13FD91BB"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01CC618B"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7CB6594C"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1C62976D"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t>Ndryshimi i kuadrit ligjor të taksimit</w:t>
            </w:r>
          </w:p>
        </w:tc>
        <w:tc>
          <w:tcPr>
            <w:tcW w:w="1890" w:type="dxa"/>
            <w:tcBorders>
              <w:top w:val="nil"/>
              <w:left w:val="nil"/>
              <w:bottom w:val="nil"/>
              <w:right w:val="single" w:sz="8" w:space="0" w:color="auto"/>
            </w:tcBorders>
            <w:shd w:val="clear" w:color="auto" w:fill="auto"/>
            <w:hideMark/>
          </w:tcPr>
          <w:p w14:paraId="0D57FD7A" w14:textId="7777777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t>Dhoma Amerikane (66)</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03A3F2BD"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43A3DFBA" w14:textId="5E1DE3BA"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r w:rsidR="005E5E3D">
              <w:rPr>
                <w:rFonts w:ascii="Times New Roman" w:hAnsi="Times New Roman"/>
                <w:color w:val="000000"/>
                <w:sz w:val="26"/>
                <w:szCs w:val="26"/>
                <w:lang w:val="sq-AL"/>
              </w:rPr>
              <w:t>I pranuar pjeserisht</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00CABCB7"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Dëshirojmë të sqarojmë se kjo çështje e veçantë është në përgjegjësinë e Ministrisë së Financave dhe jo të departamentit tonë. Megjithatë, ne pajtohemi plotësisht me mendimin se çdo ndryshim i propozuar ligjor duhet të përfshijë një qasje gjithëpërfshirëse, duke angazhuar të gjitha palët e interesuara në procesin e konsultimit. Siç kemi bërë në punën tonë, ne besojmë se është thelbësore që bizneset dhe palët e tjera të interesuara të përfshihen në mënyrë aktive në </w:t>
            </w:r>
            <w:r w:rsidRPr="00132433">
              <w:rPr>
                <w:rFonts w:ascii="Times New Roman" w:hAnsi="Times New Roman"/>
                <w:color w:val="000000"/>
                <w:sz w:val="26"/>
                <w:szCs w:val="26"/>
                <w:lang w:val="sq-AL"/>
              </w:rPr>
              <w:lastRenderedPageBreak/>
              <w:t>diskutime, veçanërisht në lidhje me çështjet që mund të ndikojnë në barrën fiskale. Ne mbështesim një analizë gjithëpërfshirëse për të vlerësuar ndikimin kolektiv të ndryshimeve të tilla si taksa e pronës, sigurimi ndaj tërmeteve dhe përgjegjësia e zgjeruar e prodhuesit mbi bizneset dhe qytetarët.</w:t>
            </w:r>
          </w:p>
        </w:tc>
      </w:tr>
      <w:tr w:rsidR="00B4652A" w:rsidRPr="00132433" w14:paraId="34DCAF42" w14:textId="77777777" w:rsidTr="009E621B">
        <w:trPr>
          <w:gridAfter w:val="1"/>
          <w:wAfter w:w="786" w:type="dxa"/>
          <w:trHeight w:val="3840"/>
        </w:trPr>
        <w:tc>
          <w:tcPr>
            <w:tcW w:w="1170" w:type="dxa"/>
            <w:vMerge/>
            <w:tcBorders>
              <w:top w:val="nil"/>
              <w:left w:val="single" w:sz="8" w:space="0" w:color="auto"/>
              <w:bottom w:val="single" w:sz="8" w:space="0" w:color="000000"/>
              <w:right w:val="single" w:sz="8" w:space="0" w:color="auto"/>
            </w:tcBorders>
            <w:vAlign w:val="center"/>
            <w:hideMark/>
          </w:tcPr>
          <w:p w14:paraId="7A8CA7E0"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single" w:sz="8" w:space="0" w:color="auto"/>
              <w:right w:val="single" w:sz="8" w:space="0" w:color="auto"/>
            </w:tcBorders>
            <w:shd w:val="clear" w:color="auto" w:fill="auto"/>
            <w:hideMark/>
          </w:tcPr>
          <w:p w14:paraId="01113E14"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Në komentet e dorëzuara nga Dhoma në Ministrinë e Turizmit dhe Mjedisit është vënë në dijeni edhe Ministria e Financave, pasi futja e një detyrimi të ri financiar është shqetësues për bizneset. As për këtë projektligj nuk kemi marrë asnjë përgjigje. Koment: Lidhur me ndryshimet ligjore në vazhdim, siç janë projektligjet e përmendura më sipër, presim </w:t>
            </w:r>
            <w:r w:rsidRPr="00132433">
              <w:rPr>
                <w:rFonts w:ascii="Times New Roman" w:hAnsi="Times New Roman"/>
                <w:color w:val="000000"/>
                <w:sz w:val="26"/>
                <w:szCs w:val="26"/>
                <w:lang w:val="sq-AL"/>
              </w:rPr>
              <w:lastRenderedPageBreak/>
              <w:t>një proces të mirëfilltë konsultimi dhe përgjigje me shkrim nga Ministria e Financave për çështjet ku ndryshimet e propozuara nuk pranohen. Anëtarët e dhomës janë të shqetësuar për kostot e larta që rëndojnë bizneset dhe qytetarët, veçanërisht në lidhje me taksimin e pronës, sigurimin nga tërmetet dhe përgjegjësinë e zgjeruar të prodhuesit. Duhet të bëhet një analizë gjithëpërfshirëse për të vlerësuar se si këto ndikojnë kolektivisht në barrën fiskale.</w:t>
            </w:r>
          </w:p>
        </w:tc>
        <w:tc>
          <w:tcPr>
            <w:tcW w:w="2250" w:type="dxa"/>
            <w:vMerge/>
            <w:tcBorders>
              <w:top w:val="nil"/>
              <w:left w:val="single" w:sz="8" w:space="0" w:color="auto"/>
              <w:bottom w:val="single" w:sz="8" w:space="0" w:color="000000"/>
              <w:right w:val="single" w:sz="8" w:space="0" w:color="auto"/>
            </w:tcBorders>
            <w:vAlign w:val="center"/>
            <w:hideMark/>
          </w:tcPr>
          <w:p w14:paraId="0D8748EE"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1A0586C4"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610FC3F0"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3EA76E62" w14:textId="77777777" w:rsidTr="009E621B">
        <w:trPr>
          <w:gridAfter w:val="1"/>
          <w:wAfter w:w="786" w:type="dxa"/>
          <w:trHeight w:val="1020"/>
        </w:trPr>
        <w:tc>
          <w:tcPr>
            <w:tcW w:w="1170" w:type="dxa"/>
            <w:tcBorders>
              <w:top w:val="nil"/>
              <w:left w:val="single" w:sz="8" w:space="0" w:color="auto"/>
              <w:bottom w:val="nil"/>
              <w:right w:val="single" w:sz="8" w:space="0" w:color="auto"/>
            </w:tcBorders>
            <w:shd w:val="clear" w:color="auto" w:fill="auto"/>
            <w:hideMark/>
          </w:tcPr>
          <w:p w14:paraId="113C49B3"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i.Siguria dhe Standardet e Punës së Drejtë ii.Financat</w:t>
            </w:r>
          </w:p>
        </w:tc>
        <w:tc>
          <w:tcPr>
            <w:tcW w:w="1890" w:type="dxa"/>
            <w:tcBorders>
              <w:top w:val="nil"/>
              <w:left w:val="nil"/>
              <w:bottom w:val="nil"/>
              <w:right w:val="single" w:sz="8" w:space="0" w:color="auto"/>
            </w:tcBorders>
            <w:shd w:val="clear" w:color="auto" w:fill="auto"/>
            <w:hideMark/>
          </w:tcPr>
          <w:p w14:paraId="50E41FE2" w14:textId="561F8127"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t xml:space="preserve">UN </w:t>
            </w:r>
            <w:r w:rsidR="008F6A7A" w:rsidRPr="00132433">
              <w:rPr>
                <w:rFonts w:ascii="Times New Roman" w:hAnsi="Times New Roman"/>
                <w:b/>
                <w:bCs/>
                <w:color w:val="000000"/>
                <w:sz w:val="26"/>
                <w:szCs w:val="26"/>
                <w:lang w:val="sq-AL"/>
              </w:rPr>
              <w:t>Ë</w:t>
            </w:r>
            <w:r w:rsidRPr="00132433">
              <w:rPr>
                <w:rFonts w:ascii="Times New Roman" w:hAnsi="Times New Roman"/>
                <w:b/>
                <w:bCs/>
                <w:color w:val="000000"/>
                <w:sz w:val="26"/>
                <w:szCs w:val="26"/>
                <w:lang w:val="sq-AL"/>
              </w:rPr>
              <w:t>omen (67)</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5AA8025B"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7A6F546B"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I pranuar</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1C067446" w14:textId="5A61ED30"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Lidhur me theksin tek financa, ne e pranojmë plotësisht rëndësinë e përmirësimit të aksesit në financim dhe mundësive të investimit brenda </w:t>
            </w:r>
            <w:r w:rsidRPr="00132433">
              <w:rPr>
                <w:rFonts w:ascii="Times New Roman" w:hAnsi="Times New Roman"/>
                <w:color w:val="000000"/>
                <w:sz w:val="26"/>
                <w:szCs w:val="26"/>
                <w:lang w:val="sq-AL"/>
              </w:rPr>
              <w:lastRenderedPageBreak/>
              <w:t xml:space="preserve">sektorit të turizmit. Megjithatë, është thelbësore të theksohet se strategjia jonë është krijuar për të lehtësuar mbështetjen financiare dhe përmirësimin e kushteve për të gjitha palët e interesuara, duke siguruar gjithëpërfshirje dhe drejtësi në të gjithë bordin. Kjo përfshin gratë, pjesëmarrja dhe fuqizimi i të cilave janë kritike për zhvillimin e qëndrueshëm të sektorit, por shtrihet edhe në grupe të tjera të nënpërfaqësuara për të nxitur një rritje tërësore dhe të barabartë. Për sa i përket sigurisë dhe standardeve të drejta të punës, ne ndajmë angazhimin tuaj për të krijuar mjedise pune të sigurta, gjithëpërfshirëse dhe të barabarta. Për të rritur më tej këtë fokus, ne do ta integrojmë atë në të dyja fushat </w:t>
            </w:r>
            <w:r w:rsidRPr="00132433">
              <w:rPr>
                <w:rFonts w:ascii="Times New Roman" w:hAnsi="Times New Roman"/>
                <w:color w:val="000000"/>
                <w:sz w:val="26"/>
                <w:szCs w:val="26"/>
                <w:lang w:val="sq-AL"/>
              </w:rPr>
              <w:lastRenderedPageBreak/>
              <w:t xml:space="preserve">prioritare të politikës rregullatore dhe fiskale të turizmit, si dhe në ndërtimin e kapaciteteve. Strategjia jonë përfshin nisma të synuara për të adresuar shqetësimet e sigurisë, për të promovuar barazinë gjinore dhe për të zbatuar standarde të drejta të punës. Siç përshkruhet në strategji, "një komponent integral i kësaj qasjeje gjithëpërfshirëse për ndërtimin e kapaciteteve duhet të përfshijë nxitjen e përfshirjes, veçanërisht duke inkurajuar pjesëmarrjen e grave në iniciativat turistike". Duke përfshirë përfshirjen gjinore në programet e edukimit dhe trajnimit, Shqipëria mund të krijojë një sektor turistik më të larmishëm dhe gjithëpërfshirës. Nëpërmjet forcimit të partneriteteve me organizatat përkatëse dhe </w:t>
            </w:r>
            <w:r w:rsidRPr="00132433">
              <w:rPr>
                <w:rFonts w:ascii="Times New Roman" w:hAnsi="Times New Roman"/>
                <w:color w:val="000000"/>
                <w:sz w:val="26"/>
                <w:szCs w:val="26"/>
                <w:lang w:val="sq-AL"/>
              </w:rPr>
              <w:lastRenderedPageBreak/>
              <w:t xml:space="preserve">krijimit të një mjedisi më mbështetës për gratë në turizëm (p.sh., përmes iniciativave si 6.1 Përmirësimi i Arsimit Formal, 6.2 </w:t>
            </w:r>
            <w:r w:rsidR="008F6A7A" w:rsidRPr="00132433">
              <w:rPr>
                <w:rFonts w:ascii="Times New Roman" w:hAnsi="Times New Roman"/>
                <w:color w:val="000000"/>
                <w:sz w:val="26"/>
                <w:szCs w:val="26"/>
                <w:lang w:val="sq-AL"/>
              </w:rPr>
              <w:t>Ë</w:t>
            </w:r>
            <w:r w:rsidRPr="00132433">
              <w:rPr>
                <w:rFonts w:ascii="Times New Roman" w:hAnsi="Times New Roman"/>
                <w:color w:val="000000"/>
                <w:sz w:val="26"/>
                <w:szCs w:val="26"/>
                <w:lang w:val="sq-AL"/>
              </w:rPr>
              <w:t xml:space="preserve">orkshop-e dhe Trajnime për Palët e Interesit të Turizmit, 3.5 Turizmi Think Tank Group, 4.1 Forcimi dhe Fuqizimi i DMC-ve. -Turizmi me bazë), ne synojmë të përmirësojmë kushtet e vendit të punës në të gjithë sektorin, duke e bërë turizmin një mundësi punësimi më tërheqëse dhe të qëndrueshme për gratë dhe të gjithë punëtorët. Për sa i përket të dhënave, ne njohim hendekun e rëndësishëm në informacionin e ndare sipas gjinisë dhe rolin e tij kritik në formësimin e politikave të informuara. Qasja jonë përfshin krijimin e sistemeve të fuqishme për mbledhjen dhe analizën e të dhënave, të cilat jo vetëm që do të mbështesin </w:t>
            </w:r>
            <w:r w:rsidRPr="00132433">
              <w:rPr>
                <w:rFonts w:ascii="Times New Roman" w:hAnsi="Times New Roman"/>
                <w:color w:val="000000"/>
                <w:sz w:val="26"/>
                <w:szCs w:val="26"/>
                <w:lang w:val="sq-AL"/>
              </w:rPr>
              <w:lastRenderedPageBreak/>
              <w:t>vlerësimin dhe përsosjen e vazhdueshme të politikave turistike, por gjithashtu do të sigurojnë transparencë dhe llogaridhënie në adresimin e pabarazive gjinore. Duke i dhënë përparësi strategjive të bazuara në prova, ne synojmë të ndërtojmë një sektor turizmi që është vërtet gjithëpërfshirës dhe reflektues i qëllimeve më të gjera të barazisë shoqërore.</w:t>
            </w:r>
          </w:p>
        </w:tc>
      </w:tr>
      <w:tr w:rsidR="00B4652A" w:rsidRPr="00132433" w14:paraId="333E076B" w14:textId="77777777" w:rsidTr="009E621B">
        <w:trPr>
          <w:gridAfter w:val="1"/>
          <w:wAfter w:w="786" w:type="dxa"/>
          <w:trHeight w:val="765"/>
        </w:trPr>
        <w:tc>
          <w:tcPr>
            <w:tcW w:w="1170" w:type="dxa"/>
            <w:tcBorders>
              <w:top w:val="nil"/>
              <w:left w:val="single" w:sz="8" w:space="0" w:color="auto"/>
              <w:bottom w:val="nil"/>
              <w:right w:val="single" w:sz="8" w:space="0" w:color="auto"/>
            </w:tcBorders>
            <w:shd w:val="clear" w:color="auto" w:fill="auto"/>
            <w:hideMark/>
          </w:tcPr>
          <w:p w14:paraId="38426DFC"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lastRenderedPageBreak/>
              <w:t>iii.Të dhënat</w:t>
            </w:r>
          </w:p>
        </w:tc>
        <w:tc>
          <w:tcPr>
            <w:tcW w:w="1890" w:type="dxa"/>
            <w:tcBorders>
              <w:top w:val="nil"/>
              <w:left w:val="nil"/>
              <w:bottom w:val="nil"/>
              <w:right w:val="single" w:sz="8" w:space="0" w:color="auto"/>
            </w:tcBorders>
            <w:shd w:val="clear" w:color="auto" w:fill="auto"/>
            <w:hideMark/>
          </w:tcPr>
          <w:p w14:paraId="678221DA" w14:textId="00594F6B"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xml:space="preserve">UN </w:t>
            </w:r>
            <w:r w:rsidR="008F6A7A" w:rsidRPr="00132433">
              <w:rPr>
                <w:rFonts w:ascii="Times New Roman" w:hAnsi="Times New Roman"/>
                <w:color w:val="000000"/>
                <w:sz w:val="26"/>
                <w:szCs w:val="26"/>
                <w:lang w:val="sq-AL"/>
              </w:rPr>
              <w:t>Ë</w:t>
            </w:r>
            <w:r w:rsidRPr="00132433">
              <w:rPr>
                <w:rFonts w:ascii="Times New Roman" w:hAnsi="Times New Roman"/>
                <w:color w:val="000000"/>
                <w:sz w:val="26"/>
                <w:szCs w:val="26"/>
                <w:lang w:val="sq-AL"/>
              </w:rPr>
              <w:t>omen ka identifikuar tre fusha kyçe në lidhje me integrimin gjinor të këtij dokumenti të rëndësishëm politikash:</w:t>
            </w:r>
          </w:p>
        </w:tc>
        <w:tc>
          <w:tcPr>
            <w:tcW w:w="2250" w:type="dxa"/>
            <w:vMerge/>
            <w:tcBorders>
              <w:top w:val="nil"/>
              <w:left w:val="single" w:sz="8" w:space="0" w:color="auto"/>
              <w:bottom w:val="single" w:sz="8" w:space="0" w:color="000000"/>
              <w:right w:val="single" w:sz="8" w:space="0" w:color="auto"/>
            </w:tcBorders>
            <w:vAlign w:val="center"/>
            <w:hideMark/>
          </w:tcPr>
          <w:p w14:paraId="0659A913"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38B80190"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0620CBFB" w14:textId="77777777" w:rsidR="00B4652A" w:rsidRPr="00132433" w:rsidRDefault="00B4652A" w:rsidP="00132433">
            <w:pPr>
              <w:contextualSpacing/>
              <w:jc w:val="both"/>
              <w:rPr>
                <w:rFonts w:ascii="Times New Roman" w:hAnsi="Times New Roman"/>
                <w:color w:val="000000"/>
                <w:sz w:val="26"/>
                <w:szCs w:val="26"/>
                <w:lang w:val="en-US"/>
              </w:rPr>
            </w:pPr>
          </w:p>
        </w:tc>
      </w:tr>
      <w:tr w:rsidR="00B4652A" w:rsidRPr="00132433" w14:paraId="771108D9" w14:textId="77777777" w:rsidTr="009E621B">
        <w:trPr>
          <w:gridAfter w:val="1"/>
          <w:wAfter w:w="786" w:type="dxa"/>
          <w:trHeight w:val="255"/>
        </w:trPr>
        <w:tc>
          <w:tcPr>
            <w:tcW w:w="1170" w:type="dxa"/>
            <w:tcBorders>
              <w:top w:val="nil"/>
              <w:left w:val="single" w:sz="8" w:space="0" w:color="auto"/>
              <w:bottom w:val="nil"/>
              <w:right w:val="single" w:sz="8" w:space="0" w:color="auto"/>
            </w:tcBorders>
            <w:shd w:val="clear" w:color="auto" w:fill="auto"/>
            <w:hideMark/>
          </w:tcPr>
          <w:p w14:paraId="6DAF664A"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w:t>
            </w:r>
          </w:p>
        </w:tc>
        <w:tc>
          <w:tcPr>
            <w:tcW w:w="1890" w:type="dxa"/>
            <w:tcBorders>
              <w:top w:val="nil"/>
              <w:left w:val="nil"/>
              <w:bottom w:val="nil"/>
              <w:right w:val="single" w:sz="8" w:space="0" w:color="auto"/>
            </w:tcBorders>
            <w:shd w:val="clear" w:color="auto" w:fill="auto"/>
            <w:hideMark/>
          </w:tcPr>
          <w:p w14:paraId="7CF41D97"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Prioritetet kryesore:</w:t>
            </w:r>
          </w:p>
        </w:tc>
        <w:tc>
          <w:tcPr>
            <w:tcW w:w="2250" w:type="dxa"/>
            <w:vMerge/>
            <w:tcBorders>
              <w:top w:val="nil"/>
              <w:left w:val="single" w:sz="8" w:space="0" w:color="auto"/>
              <w:bottom w:val="single" w:sz="8" w:space="0" w:color="000000"/>
              <w:right w:val="single" w:sz="8" w:space="0" w:color="auto"/>
            </w:tcBorders>
            <w:vAlign w:val="center"/>
            <w:hideMark/>
          </w:tcPr>
          <w:p w14:paraId="3C201BAC"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36D26C07"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41871A84" w14:textId="77777777" w:rsidR="00B4652A" w:rsidRPr="00132433" w:rsidRDefault="00B4652A" w:rsidP="00132433">
            <w:pPr>
              <w:contextualSpacing/>
              <w:jc w:val="both"/>
              <w:rPr>
                <w:rFonts w:ascii="Times New Roman" w:hAnsi="Times New Roman"/>
                <w:color w:val="000000"/>
                <w:sz w:val="26"/>
                <w:szCs w:val="26"/>
                <w:lang w:val="en-US"/>
              </w:rPr>
            </w:pPr>
          </w:p>
        </w:tc>
      </w:tr>
      <w:tr w:rsidR="00B4652A" w:rsidRPr="00132433" w14:paraId="07373065" w14:textId="77777777" w:rsidTr="009E621B">
        <w:trPr>
          <w:gridAfter w:val="1"/>
          <w:wAfter w:w="786" w:type="dxa"/>
          <w:trHeight w:val="1785"/>
        </w:trPr>
        <w:tc>
          <w:tcPr>
            <w:tcW w:w="1170" w:type="dxa"/>
            <w:tcBorders>
              <w:top w:val="nil"/>
              <w:left w:val="single" w:sz="8" w:space="0" w:color="auto"/>
              <w:bottom w:val="nil"/>
              <w:right w:val="single" w:sz="8" w:space="0" w:color="auto"/>
            </w:tcBorders>
            <w:shd w:val="clear" w:color="auto" w:fill="auto"/>
            <w:hideMark/>
          </w:tcPr>
          <w:p w14:paraId="638D774C"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w:t>
            </w:r>
          </w:p>
        </w:tc>
        <w:tc>
          <w:tcPr>
            <w:tcW w:w="1890" w:type="dxa"/>
            <w:tcBorders>
              <w:top w:val="nil"/>
              <w:left w:val="nil"/>
              <w:bottom w:val="nil"/>
              <w:right w:val="single" w:sz="8" w:space="0" w:color="auto"/>
            </w:tcBorders>
            <w:shd w:val="clear" w:color="auto" w:fill="auto"/>
            <w:hideMark/>
          </w:tcPr>
          <w:p w14:paraId="45269239"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1. Financa (afatshkurtër): Theksi mbi financat pasqyron nevojën për të përmirësuar shpejt aksesin e grave në financim dhe mundësi investimi brenda industrisë së turizmit. Qasja e zgjeruar në kapital mund të mbështesë bizneset në pronësi të grave, të inkurajojë sipërmarrjen dhe të fuqizojë gratë për të marrë role udhëheqëse në sektorin e turizmit.</w:t>
            </w:r>
          </w:p>
        </w:tc>
        <w:tc>
          <w:tcPr>
            <w:tcW w:w="2250" w:type="dxa"/>
            <w:vMerge/>
            <w:tcBorders>
              <w:top w:val="nil"/>
              <w:left w:val="single" w:sz="8" w:space="0" w:color="auto"/>
              <w:bottom w:val="single" w:sz="8" w:space="0" w:color="000000"/>
              <w:right w:val="single" w:sz="8" w:space="0" w:color="auto"/>
            </w:tcBorders>
            <w:vAlign w:val="center"/>
            <w:hideMark/>
          </w:tcPr>
          <w:p w14:paraId="73C478F5"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5361508E"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575C33AC"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75B5822F" w14:textId="77777777" w:rsidTr="009E621B">
        <w:trPr>
          <w:gridAfter w:val="1"/>
          <w:wAfter w:w="786" w:type="dxa"/>
          <w:trHeight w:val="255"/>
        </w:trPr>
        <w:tc>
          <w:tcPr>
            <w:tcW w:w="1170" w:type="dxa"/>
            <w:tcBorders>
              <w:top w:val="nil"/>
              <w:left w:val="single" w:sz="8" w:space="0" w:color="auto"/>
              <w:bottom w:val="nil"/>
              <w:right w:val="single" w:sz="8" w:space="0" w:color="auto"/>
            </w:tcBorders>
            <w:shd w:val="clear" w:color="auto" w:fill="auto"/>
            <w:hideMark/>
          </w:tcPr>
          <w:p w14:paraId="6B483D2C"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w:t>
            </w:r>
          </w:p>
        </w:tc>
        <w:tc>
          <w:tcPr>
            <w:tcW w:w="1890" w:type="dxa"/>
            <w:tcBorders>
              <w:top w:val="nil"/>
              <w:left w:val="nil"/>
              <w:bottom w:val="nil"/>
              <w:right w:val="single" w:sz="8" w:space="0" w:color="auto"/>
            </w:tcBorders>
            <w:shd w:val="clear" w:color="auto" w:fill="auto"/>
            <w:hideMark/>
          </w:tcPr>
          <w:p w14:paraId="4D5FC0D0"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w:t>
            </w:r>
          </w:p>
        </w:tc>
        <w:tc>
          <w:tcPr>
            <w:tcW w:w="2250" w:type="dxa"/>
            <w:vMerge/>
            <w:tcBorders>
              <w:top w:val="nil"/>
              <w:left w:val="single" w:sz="8" w:space="0" w:color="auto"/>
              <w:bottom w:val="single" w:sz="8" w:space="0" w:color="000000"/>
              <w:right w:val="single" w:sz="8" w:space="0" w:color="auto"/>
            </w:tcBorders>
            <w:vAlign w:val="center"/>
            <w:hideMark/>
          </w:tcPr>
          <w:p w14:paraId="6D74C0E7"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331959DA"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6E98C474"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33108A6B" w14:textId="77777777" w:rsidTr="009E621B">
        <w:trPr>
          <w:gridAfter w:val="1"/>
          <w:wAfter w:w="786" w:type="dxa"/>
          <w:trHeight w:val="2040"/>
        </w:trPr>
        <w:tc>
          <w:tcPr>
            <w:tcW w:w="1170" w:type="dxa"/>
            <w:tcBorders>
              <w:top w:val="nil"/>
              <w:left w:val="single" w:sz="8" w:space="0" w:color="auto"/>
              <w:bottom w:val="nil"/>
              <w:right w:val="single" w:sz="8" w:space="0" w:color="auto"/>
            </w:tcBorders>
            <w:shd w:val="clear" w:color="auto" w:fill="auto"/>
            <w:hideMark/>
          </w:tcPr>
          <w:p w14:paraId="4F504294"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lastRenderedPageBreak/>
              <w:t> </w:t>
            </w:r>
          </w:p>
        </w:tc>
        <w:tc>
          <w:tcPr>
            <w:tcW w:w="1890" w:type="dxa"/>
            <w:tcBorders>
              <w:top w:val="nil"/>
              <w:left w:val="nil"/>
              <w:bottom w:val="nil"/>
              <w:right w:val="single" w:sz="8" w:space="0" w:color="auto"/>
            </w:tcBorders>
            <w:shd w:val="clear" w:color="auto" w:fill="auto"/>
            <w:hideMark/>
          </w:tcPr>
          <w:p w14:paraId="55170B32"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2. Siguria dhe Standardet e Punës së Drejtë (Afatmesme): Përqendrimi në sigurinë dhe standardet e drejta të punës trajton shqetësimet e menjëhershme që lidhen me sigurinë e grave, kushtet e punës dhe trajtimin e barabartë brenda sektorit. Ky fokus synon krijimin e mjediseve të punës më të sigurta dhe më gjithëpërfshirëse, të cilat mund të çojnë në rritjen e pjesëmarrjes dhe mbajtjes së femrave në role të lidhura me turizmin.</w:t>
            </w:r>
          </w:p>
        </w:tc>
        <w:tc>
          <w:tcPr>
            <w:tcW w:w="2250" w:type="dxa"/>
            <w:vMerge/>
            <w:tcBorders>
              <w:top w:val="nil"/>
              <w:left w:val="single" w:sz="8" w:space="0" w:color="auto"/>
              <w:bottom w:val="single" w:sz="8" w:space="0" w:color="000000"/>
              <w:right w:val="single" w:sz="8" w:space="0" w:color="auto"/>
            </w:tcBorders>
            <w:vAlign w:val="center"/>
            <w:hideMark/>
          </w:tcPr>
          <w:p w14:paraId="7015586D"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7DEE3093"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35CA75A8"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3DE47A92" w14:textId="77777777" w:rsidTr="009E621B">
        <w:trPr>
          <w:gridAfter w:val="1"/>
          <w:wAfter w:w="786" w:type="dxa"/>
          <w:trHeight w:val="255"/>
        </w:trPr>
        <w:tc>
          <w:tcPr>
            <w:tcW w:w="1170" w:type="dxa"/>
            <w:tcBorders>
              <w:top w:val="nil"/>
              <w:left w:val="single" w:sz="8" w:space="0" w:color="auto"/>
              <w:bottom w:val="nil"/>
              <w:right w:val="single" w:sz="8" w:space="0" w:color="auto"/>
            </w:tcBorders>
            <w:shd w:val="clear" w:color="auto" w:fill="auto"/>
            <w:hideMark/>
          </w:tcPr>
          <w:p w14:paraId="1C9B034A"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w:t>
            </w:r>
          </w:p>
        </w:tc>
        <w:tc>
          <w:tcPr>
            <w:tcW w:w="1890" w:type="dxa"/>
            <w:tcBorders>
              <w:top w:val="nil"/>
              <w:left w:val="nil"/>
              <w:bottom w:val="nil"/>
              <w:right w:val="single" w:sz="8" w:space="0" w:color="auto"/>
            </w:tcBorders>
            <w:shd w:val="clear" w:color="auto" w:fill="auto"/>
            <w:hideMark/>
          </w:tcPr>
          <w:p w14:paraId="01D9EE40"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w:t>
            </w:r>
          </w:p>
        </w:tc>
        <w:tc>
          <w:tcPr>
            <w:tcW w:w="2250" w:type="dxa"/>
            <w:vMerge/>
            <w:tcBorders>
              <w:top w:val="nil"/>
              <w:left w:val="single" w:sz="8" w:space="0" w:color="auto"/>
              <w:bottom w:val="single" w:sz="8" w:space="0" w:color="000000"/>
              <w:right w:val="single" w:sz="8" w:space="0" w:color="auto"/>
            </w:tcBorders>
            <w:vAlign w:val="center"/>
            <w:hideMark/>
          </w:tcPr>
          <w:p w14:paraId="2095C1DA"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2C3A8F4E"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5D987C46"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21795713" w14:textId="77777777" w:rsidTr="009E621B">
        <w:trPr>
          <w:gridAfter w:val="1"/>
          <w:wAfter w:w="786" w:type="dxa"/>
          <w:trHeight w:val="1800"/>
        </w:trPr>
        <w:tc>
          <w:tcPr>
            <w:tcW w:w="1170" w:type="dxa"/>
            <w:tcBorders>
              <w:top w:val="nil"/>
              <w:left w:val="single" w:sz="8" w:space="0" w:color="auto"/>
              <w:bottom w:val="single" w:sz="8" w:space="0" w:color="auto"/>
              <w:right w:val="single" w:sz="8" w:space="0" w:color="auto"/>
            </w:tcBorders>
            <w:shd w:val="clear" w:color="auto" w:fill="auto"/>
            <w:hideMark/>
          </w:tcPr>
          <w:p w14:paraId="013F1786"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w:t>
            </w:r>
          </w:p>
        </w:tc>
        <w:tc>
          <w:tcPr>
            <w:tcW w:w="1890" w:type="dxa"/>
            <w:tcBorders>
              <w:top w:val="nil"/>
              <w:left w:val="nil"/>
              <w:bottom w:val="single" w:sz="8" w:space="0" w:color="auto"/>
              <w:right w:val="single" w:sz="8" w:space="0" w:color="auto"/>
            </w:tcBorders>
            <w:shd w:val="clear" w:color="auto" w:fill="auto"/>
            <w:hideMark/>
          </w:tcPr>
          <w:p w14:paraId="6C76130B"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3. Të dhënat (afatgjata): Prioriteti i të dhënave synon të adresojë mungesën e informacionit të ndare sipas gjinisë, i cili është kritik për </w:t>
            </w:r>
            <w:r w:rsidRPr="00132433">
              <w:rPr>
                <w:rFonts w:ascii="Times New Roman" w:hAnsi="Times New Roman"/>
                <w:color w:val="000000"/>
                <w:sz w:val="26"/>
                <w:szCs w:val="26"/>
                <w:lang w:val="sq-AL"/>
              </w:rPr>
              <w:lastRenderedPageBreak/>
              <w:t>marrjen e vendimeve të informuara të politikave. Duke krijuar një bazë të fortë të mbledhjes dhe analizës së të dhënave, sektori i turizmit mund të vlerësojë më saktë boshllëqet gjinore, të gjurmojë progresin dhe të mbështesë iniciativat për barazi gjinore me kalimin e kohës.</w:t>
            </w:r>
          </w:p>
        </w:tc>
        <w:tc>
          <w:tcPr>
            <w:tcW w:w="2250" w:type="dxa"/>
            <w:vMerge/>
            <w:tcBorders>
              <w:top w:val="nil"/>
              <w:left w:val="single" w:sz="8" w:space="0" w:color="auto"/>
              <w:bottom w:val="single" w:sz="8" w:space="0" w:color="000000"/>
              <w:right w:val="single" w:sz="8" w:space="0" w:color="auto"/>
            </w:tcBorders>
            <w:vAlign w:val="center"/>
            <w:hideMark/>
          </w:tcPr>
          <w:p w14:paraId="08C58303"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1C3FCC67"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56915BBD"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4858F088" w14:textId="77777777" w:rsidTr="009E621B">
        <w:trPr>
          <w:gridAfter w:val="1"/>
          <w:wAfter w:w="786" w:type="dxa"/>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470E3F94"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lastRenderedPageBreak/>
              <w:t>Veprimet prioritar</w:t>
            </w:r>
            <w:r w:rsidRPr="00132433">
              <w:rPr>
                <w:rFonts w:ascii="Times New Roman" w:hAnsi="Times New Roman"/>
                <w:color w:val="000000"/>
                <w:sz w:val="26"/>
                <w:szCs w:val="26"/>
                <w:lang w:val="sq-AL"/>
              </w:rPr>
              <w:lastRenderedPageBreak/>
              <w:t>e të lidhura me programet</w:t>
            </w:r>
          </w:p>
        </w:tc>
        <w:tc>
          <w:tcPr>
            <w:tcW w:w="1890" w:type="dxa"/>
            <w:tcBorders>
              <w:top w:val="nil"/>
              <w:left w:val="nil"/>
              <w:bottom w:val="nil"/>
              <w:right w:val="single" w:sz="8" w:space="0" w:color="auto"/>
            </w:tcBorders>
            <w:shd w:val="clear" w:color="auto" w:fill="auto"/>
            <w:hideMark/>
          </w:tcPr>
          <w:p w14:paraId="08A9FC24" w14:textId="5E7CFFA9" w:rsidR="00B4652A" w:rsidRPr="00132433" w:rsidRDefault="00B4652A" w:rsidP="00132433">
            <w:pPr>
              <w:contextualSpacing/>
              <w:jc w:val="both"/>
              <w:rPr>
                <w:rFonts w:ascii="Times New Roman" w:hAnsi="Times New Roman"/>
                <w:b/>
                <w:bCs/>
                <w:color w:val="000000"/>
                <w:sz w:val="26"/>
                <w:szCs w:val="26"/>
                <w:lang w:val="en-US"/>
              </w:rPr>
            </w:pPr>
            <w:r w:rsidRPr="00132433">
              <w:rPr>
                <w:rFonts w:ascii="Times New Roman" w:hAnsi="Times New Roman"/>
                <w:b/>
                <w:bCs/>
                <w:color w:val="000000"/>
                <w:sz w:val="26"/>
                <w:szCs w:val="26"/>
                <w:lang w:val="sq-AL"/>
              </w:rPr>
              <w:lastRenderedPageBreak/>
              <w:t xml:space="preserve">UN </w:t>
            </w:r>
            <w:r w:rsidR="008F6A7A" w:rsidRPr="00132433">
              <w:rPr>
                <w:rFonts w:ascii="Times New Roman" w:hAnsi="Times New Roman"/>
                <w:b/>
                <w:bCs/>
                <w:color w:val="000000"/>
                <w:sz w:val="26"/>
                <w:szCs w:val="26"/>
                <w:lang w:val="sq-AL"/>
              </w:rPr>
              <w:t>Ë</w:t>
            </w:r>
            <w:r w:rsidRPr="00132433">
              <w:rPr>
                <w:rFonts w:ascii="Times New Roman" w:hAnsi="Times New Roman"/>
                <w:b/>
                <w:bCs/>
                <w:color w:val="000000"/>
                <w:sz w:val="26"/>
                <w:szCs w:val="26"/>
                <w:lang w:val="sq-AL"/>
              </w:rPr>
              <w:t>omen (68)</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7C3AAFB7"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7273F9FC"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q-AL"/>
              </w:rPr>
              <w:t>I pranuar</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664A3826"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Veprimet prioritare të përshkruara në strategji duhet të </w:t>
            </w:r>
            <w:r w:rsidRPr="00132433">
              <w:rPr>
                <w:rFonts w:ascii="Times New Roman" w:hAnsi="Times New Roman"/>
                <w:color w:val="000000"/>
                <w:sz w:val="26"/>
                <w:szCs w:val="26"/>
                <w:lang w:val="sq-AL"/>
              </w:rPr>
              <w:lastRenderedPageBreak/>
              <w:t xml:space="preserve">përputhen me qëllimet kryesore të përfshirjes, qëndrueshmërisë dhe barazisë në sektorin e turizmit. Ndërsa adresimi i barrierave me të cilat ballafaqohen gratë është thelbësor, qasja duhet gjithashtu të dizajnohet për të krijuar mundësi për të gjitha palët e interesuara. Kjo siguron një kornizë të balancuar dhe gjithëpërfshirëse që mbështet diversitetin në të gjithë bordin. Për sa i përket financave, është e rëndësishme të nxitet aksesi i barabartë në mekanizmat e financimit që fuqizojnë jo vetëm gratë, por edhe grupet e tjera të nënpërfaqësuara, duke përfshirë të rinjtë, sipërmarrësit ruralë dhe personat me aftësi të kufizuara. Programet financiare dhe asistenca teknike duhet të fokusohen në gjithëpërfshirjen, duke u mundësuar të </w:t>
            </w:r>
            <w:r w:rsidRPr="00132433">
              <w:rPr>
                <w:rFonts w:ascii="Times New Roman" w:hAnsi="Times New Roman"/>
                <w:color w:val="000000"/>
                <w:sz w:val="26"/>
                <w:szCs w:val="26"/>
                <w:lang w:val="sq-AL"/>
              </w:rPr>
              <w:lastRenderedPageBreak/>
              <w:t xml:space="preserve">gjithë aktorëve të lulëzojnë në ekonominë e turizmit. Partneritetet Publiko-Privat (PPP) duhet të përfshijnë parime universale të gjithëpërfshirjes, duke nxitur bashkëpunimin që përfiton një gamë të gjerë palësh të interesuara. Për më tepër, iniciativat e financimit duhet të përshtaten për të mbështetur bizneset bazuar në nevojat dhe mundësitë e demonstruara, qofshin ato ndërmarrje të udhëhequra nga gratë, sipërmarrje të drejtuara nga të rinjtë ose projekte që theksojnë qëndrueshmërinë. Në përputhje me sa më sipër, këtë do ta theksojmë dhe theksojmë edhe nëpërmjet nismave përkatëse që lidhen me këtë temë. Siguria dhe standardet e punës së drejtë duhet të përfshijnë mbrojtje dhe mundësi për të gjithë punonjësit e </w:t>
            </w:r>
            <w:r w:rsidRPr="00132433">
              <w:rPr>
                <w:rFonts w:ascii="Times New Roman" w:hAnsi="Times New Roman"/>
                <w:color w:val="000000"/>
                <w:sz w:val="26"/>
                <w:szCs w:val="26"/>
                <w:lang w:val="sq-AL"/>
              </w:rPr>
              <w:lastRenderedPageBreak/>
              <w:t xml:space="preserve">sektorit të turizmit, duke krijuar mjedise të sigurta, të barabarta dhe gjithëpërfshirëse. Politikat e sigurisë në vendin e punës duhet të trajtojnë në mënyrë gjithëpërfshirëse ngacmimin, kushtet e pasigurta dhe shfrytëzimin, duke siguruar që të gjithë punëtorët, pavarësisht nga prejardhja e tyre, të ndjehen të sigurt dhe të vlerësuar. Bizneset duhet të inkurajohen të adoptojnë praktika gjithëpërfshirëse të rekrutimit dhe të ofrojnë rregullime fleksibël të punës që plotësojnë nevoja të ndryshme, të tilla si përgjegjësitë e kujdesit. Mbledhja dhe analiza e të dhënave janë kritike për nxitjen e politikëbërjes së bazuar në dëshmi në sektorin e turizmit. Zhvillimi i sistemeve gjithëpërfshirëse të të dhënave që zbërthejnë informacionin sipas gjinisë, moshës, </w:t>
            </w:r>
            <w:r w:rsidRPr="00132433">
              <w:rPr>
                <w:rFonts w:ascii="Times New Roman" w:hAnsi="Times New Roman"/>
                <w:color w:val="000000"/>
                <w:sz w:val="26"/>
                <w:szCs w:val="26"/>
                <w:lang w:val="sq-AL"/>
              </w:rPr>
              <w:lastRenderedPageBreak/>
              <w:t xml:space="preserve">statusit socio-ekonomik dhe vendndodhjes gjeografike do të mundësojë një kuptim të nuancuar të nevojave dhe rezultateve të palëve të interesuara. Programet e trajnimit duhet të ndërtojnë kapacitetin e palëve të interesuara për të analizuar dhe zbatuar këto të dhëna, duke siguruar që politikat dhe iniciativat të mbeten gjithëpërfshirëse dhe adaptive. Mjetet e monitorimit duhet të gjurmojnë se si grupe të ndryshme përfitojnë nga programet e turizmit, duke nxitur përgjegjshmërinë dhe përmirësimin e vazhdueshëm. Në fund të fundit, strategjia duhet ta pozicionojë gjithëpërfshirjen si një përgjegjësi dhe mundësi të përbashkët. Ndërsa ndërhyrjet specifike për gratë janë thelbësore, ato duhet të plotësohen me masa që </w:t>
            </w:r>
            <w:r w:rsidRPr="00132433">
              <w:rPr>
                <w:rFonts w:ascii="Times New Roman" w:hAnsi="Times New Roman"/>
                <w:color w:val="000000"/>
                <w:sz w:val="26"/>
                <w:szCs w:val="26"/>
                <w:lang w:val="sq-AL"/>
              </w:rPr>
              <w:lastRenderedPageBreak/>
              <w:t>adresojnë nevojat e grupeve të tjera të pashërbyera për të siguruar pjesëmarrje të barabartë dhe ndarje të përfitimeve. Një qasje gjithëpërfshirëse që balancon gjithëpërfshirjen dhe qëndrueshmërinë është thelbësore, duke siguruar që përpjekjet për të krijuar mundësi për të gjithë palët e interesuara nuk rrezikojnë integritetin mjedisor ose kulturor të destinacioneve. Duke nxitur një ekosistem turistik ku të gjithë aktorët, përfshirë gratë, mund të kontribuojnë dhe të lulëzojnë, strategjia do të ndërtojë një themel të fortë për sukses afatgjatë.</w:t>
            </w:r>
          </w:p>
        </w:tc>
      </w:tr>
      <w:tr w:rsidR="00B4652A" w:rsidRPr="00132433" w14:paraId="68216DEC" w14:textId="77777777" w:rsidTr="009E621B">
        <w:trPr>
          <w:gridAfter w:val="1"/>
          <w:wAfter w:w="786" w:type="dxa"/>
          <w:trHeight w:val="255"/>
        </w:trPr>
        <w:tc>
          <w:tcPr>
            <w:tcW w:w="1170" w:type="dxa"/>
            <w:vMerge/>
            <w:tcBorders>
              <w:top w:val="nil"/>
              <w:left w:val="single" w:sz="8" w:space="0" w:color="auto"/>
              <w:bottom w:val="single" w:sz="8" w:space="0" w:color="000000"/>
              <w:right w:val="single" w:sz="8" w:space="0" w:color="auto"/>
            </w:tcBorders>
            <w:vAlign w:val="center"/>
            <w:hideMark/>
          </w:tcPr>
          <w:p w14:paraId="17106C5F"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nil"/>
              <w:right w:val="single" w:sz="8" w:space="0" w:color="auto"/>
            </w:tcBorders>
            <w:shd w:val="clear" w:color="auto" w:fill="auto"/>
            <w:hideMark/>
          </w:tcPr>
          <w:p w14:paraId="6C1A3F9E"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w:t>
            </w:r>
          </w:p>
        </w:tc>
        <w:tc>
          <w:tcPr>
            <w:tcW w:w="2250" w:type="dxa"/>
            <w:vMerge/>
            <w:tcBorders>
              <w:top w:val="nil"/>
              <w:left w:val="single" w:sz="8" w:space="0" w:color="auto"/>
              <w:bottom w:val="single" w:sz="8" w:space="0" w:color="000000"/>
              <w:right w:val="single" w:sz="8" w:space="0" w:color="auto"/>
            </w:tcBorders>
            <w:vAlign w:val="center"/>
            <w:hideMark/>
          </w:tcPr>
          <w:p w14:paraId="460778B3"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27AE3EE0"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62AED4AA"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7F7267FE" w14:textId="77777777" w:rsidTr="009E621B">
        <w:trPr>
          <w:gridAfter w:val="1"/>
          <w:wAfter w:w="786" w:type="dxa"/>
          <w:trHeight w:val="8190"/>
        </w:trPr>
        <w:tc>
          <w:tcPr>
            <w:tcW w:w="1170" w:type="dxa"/>
            <w:vMerge/>
            <w:tcBorders>
              <w:top w:val="nil"/>
              <w:left w:val="single" w:sz="8" w:space="0" w:color="auto"/>
              <w:bottom w:val="single" w:sz="8" w:space="0" w:color="000000"/>
              <w:right w:val="single" w:sz="8" w:space="0" w:color="auto"/>
            </w:tcBorders>
            <w:vAlign w:val="center"/>
            <w:hideMark/>
          </w:tcPr>
          <w:p w14:paraId="6582F3B6"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tcBorders>
              <w:top w:val="nil"/>
              <w:left w:val="nil"/>
              <w:bottom w:val="single" w:sz="8" w:space="0" w:color="auto"/>
              <w:right w:val="single" w:sz="8" w:space="0" w:color="auto"/>
            </w:tcBorders>
            <w:shd w:val="clear" w:color="auto" w:fill="auto"/>
            <w:hideMark/>
          </w:tcPr>
          <w:p w14:paraId="6BCC8C6B" w14:textId="77777777" w:rsidR="00B4652A" w:rsidRPr="00132433" w:rsidRDefault="00B4652A" w:rsidP="00132433">
            <w:pPr>
              <w:contextualSpacing/>
              <w:jc w:val="both"/>
              <w:rPr>
                <w:rFonts w:ascii="Times New Roman" w:hAnsi="Times New Roman"/>
                <w:color w:val="000000"/>
                <w:sz w:val="26"/>
                <w:szCs w:val="26"/>
                <w:lang w:val="sq-AL"/>
              </w:rPr>
            </w:pPr>
            <w:r w:rsidRPr="00132433">
              <w:rPr>
                <w:rFonts w:ascii="Times New Roman" w:hAnsi="Times New Roman"/>
                <w:color w:val="000000"/>
                <w:sz w:val="26"/>
                <w:szCs w:val="26"/>
                <w:lang w:val="sq-AL"/>
              </w:rPr>
              <w:t xml:space="preserve">1. Iniciativat afatshkurtra: - Kryerja e analizave gjinore për Partneritetet Publiko-Privat (PPP). - Promovimi i modeleve të qëndrueshme të financimit që adresojnë nevojat e infrastrukturës për gratë, të tilla si kanalizimet dhe transporti publik i sigurt. -Të prezantohen kritere të përgjegjshme gjinore për politikat e investimeve dhe skemat e nxitjes së turizmit. 2. Iniciativat afatmesme: -Promovimi i mjediseve të sigurta dhe të barabarta të punës, duke integruar kriteret e ndjeshme gjinore në politikat e vendit të punës. - Zhvillimi i grupeve të </w:t>
            </w:r>
            <w:r w:rsidRPr="00132433">
              <w:rPr>
                <w:rFonts w:ascii="Times New Roman" w:hAnsi="Times New Roman"/>
                <w:color w:val="000000"/>
                <w:sz w:val="26"/>
                <w:szCs w:val="26"/>
                <w:lang w:val="sq-AL"/>
              </w:rPr>
              <w:lastRenderedPageBreak/>
              <w:t>punës për të shtypur ekonomitë informale me fokus në përfshirjen dhe mbrojtjen gjinore. 3. Iniciativat Afatgjata: - Reformimi i statistikave të turizmit për të përfshirë dimensionet gjinore. - Mbështetja e analizës cilësore të ndikimit të turizmit tek gratë në nivel kombëtar. - Përfshirja e perspektivave gjinore në planifikimin e destinacionit dhe investimet në infrastrukturë.</w:t>
            </w:r>
          </w:p>
        </w:tc>
        <w:tc>
          <w:tcPr>
            <w:tcW w:w="2250" w:type="dxa"/>
            <w:vMerge/>
            <w:tcBorders>
              <w:top w:val="nil"/>
              <w:left w:val="single" w:sz="8" w:space="0" w:color="auto"/>
              <w:bottom w:val="single" w:sz="8" w:space="0" w:color="000000"/>
              <w:right w:val="single" w:sz="8" w:space="0" w:color="auto"/>
            </w:tcBorders>
            <w:vAlign w:val="center"/>
            <w:hideMark/>
          </w:tcPr>
          <w:p w14:paraId="2133D604" w14:textId="77777777" w:rsidR="00B4652A" w:rsidRPr="00132433" w:rsidRDefault="00B4652A" w:rsidP="00132433">
            <w:pPr>
              <w:contextualSpacing/>
              <w:jc w:val="both"/>
              <w:rPr>
                <w:rFonts w:ascii="Times New Roman" w:hAnsi="Times New Roman"/>
                <w:color w:val="000000"/>
                <w:sz w:val="26"/>
                <w:szCs w:val="26"/>
                <w:lang w:val="sq-AL"/>
              </w:rPr>
            </w:pPr>
          </w:p>
        </w:tc>
        <w:tc>
          <w:tcPr>
            <w:tcW w:w="1890" w:type="dxa"/>
            <w:vMerge/>
            <w:tcBorders>
              <w:top w:val="nil"/>
              <w:left w:val="single" w:sz="8" w:space="0" w:color="auto"/>
              <w:bottom w:val="single" w:sz="8" w:space="0" w:color="000000"/>
              <w:right w:val="single" w:sz="8" w:space="0" w:color="auto"/>
            </w:tcBorders>
            <w:vAlign w:val="center"/>
            <w:hideMark/>
          </w:tcPr>
          <w:p w14:paraId="5CA615B8" w14:textId="77777777" w:rsidR="00B4652A" w:rsidRPr="00132433" w:rsidRDefault="00B4652A" w:rsidP="00132433">
            <w:pPr>
              <w:contextualSpacing/>
              <w:jc w:val="both"/>
              <w:rPr>
                <w:rFonts w:ascii="Times New Roman" w:hAnsi="Times New Roman"/>
                <w:color w:val="000000"/>
                <w:sz w:val="26"/>
                <w:szCs w:val="26"/>
                <w:lang w:val="sq-AL"/>
              </w:rPr>
            </w:pPr>
          </w:p>
        </w:tc>
        <w:tc>
          <w:tcPr>
            <w:tcW w:w="2340" w:type="dxa"/>
            <w:vMerge/>
            <w:tcBorders>
              <w:top w:val="nil"/>
              <w:left w:val="single" w:sz="8" w:space="0" w:color="auto"/>
              <w:bottom w:val="single" w:sz="8" w:space="0" w:color="000000"/>
              <w:right w:val="single" w:sz="8" w:space="0" w:color="auto"/>
            </w:tcBorders>
            <w:vAlign w:val="center"/>
            <w:hideMark/>
          </w:tcPr>
          <w:p w14:paraId="6A9C0B82" w14:textId="77777777" w:rsidR="00B4652A" w:rsidRPr="00132433" w:rsidRDefault="00B4652A" w:rsidP="00132433">
            <w:pPr>
              <w:contextualSpacing/>
              <w:jc w:val="both"/>
              <w:rPr>
                <w:rFonts w:ascii="Times New Roman" w:hAnsi="Times New Roman"/>
                <w:color w:val="000000"/>
                <w:sz w:val="26"/>
                <w:szCs w:val="26"/>
                <w:lang w:val="sq-AL"/>
              </w:rPr>
            </w:pPr>
          </w:p>
        </w:tc>
      </w:tr>
      <w:tr w:rsidR="00B4652A" w:rsidRPr="00132433" w14:paraId="7B3C8AC5" w14:textId="77777777" w:rsidTr="009E621B">
        <w:trPr>
          <w:gridAfter w:val="1"/>
          <w:wAfter w:w="786" w:type="dxa"/>
          <w:trHeight w:val="433"/>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630C7F72" w14:textId="5D5C9035"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xml:space="preserve">Analiza e </w:t>
            </w:r>
            <w:proofErr w:type="spellStart"/>
            <w:r w:rsidRPr="00132433">
              <w:rPr>
                <w:rFonts w:ascii="Times New Roman" w:hAnsi="Times New Roman"/>
                <w:color w:val="000000"/>
                <w:sz w:val="26"/>
                <w:szCs w:val="26"/>
                <w:lang w:val="en-US"/>
              </w:rPr>
              <w:lastRenderedPageBreak/>
              <w:t>p</w:t>
            </w:r>
            <w:r w:rsidR="008F6A7A" w:rsidRPr="00132433">
              <w:rPr>
                <w:rFonts w:ascii="Times New Roman" w:hAnsi="Times New Roman"/>
                <w:color w:val="000000"/>
                <w:sz w:val="26"/>
                <w:szCs w:val="26"/>
                <w:lang w:val="en-US"/>
              </w:rPr>
              <w:t>ë</w:t>
            </w:r>
            <w:r w:rsidRPr="00132433">
              <w:rPr>
                <w:rFonts w:ascii="Times New Roman" w:hAnsi="Times New Roman"/>
                <w:color w:val="000000"/>
                <w:sz w:val="26"/>
                <w:szCs w:val="26"/>
                <w:lang w:val="en-US"/>
              </w:rPr>
              <w:t>rgjithshme</w:t>
            </w:r>
            <w:proofErr w:type="spellEnd"/>
            <w:r w:rsidRPr="00132433">
              <w:rPr>
                <w:rFonts w:ascii="Times New Roman" w:hAnsi="Times New Roman"/>
                <w:color w:val="000000"/>
                <w:sz w:val="26"/>
                <w:szCs w:val="26"/>
                <w:lang w:val="en-US"/>
              </w:rPr>
              <w:t xml:space="preserve">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71822223"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xml:space="preserve">RISI Albania - </w:t>
            </w:r>
            <w:proofErr w:type="spellStart"/>
            <w:r w:rsidRPr="00132433">
              <w:rPr>
                <w:rFonts w:ascii="Times New Roman" w:hAnsi="Times New Roman"/>
                <w:color w:val="000000"/>
                <w:sz w:val="26"/>
                <w:szCs w:val="26"/>
                <w:lang w:val="en-US"/>
              </w:rPr>
              <w:t>Mirtjon</w:t>
            </w:r>
            <w:proofErr w:type="spellEnd"/>
            <w:r w:rsidRPr="00132433">
              <w:rPr>
                <w:rFonts w:ascii="Times New Roman" w:hAnsi="Times New Roman"/>
                <w:color w:val="000000"/>
                <w:sz w:val="26"/>
                <w:szCs w:val="26"/>
                <w:lang w:val="en-US"/>
              </w:rPr>
              <w:t xml:space="preserve"> Mita </w:t>
            </w:r>
            <w:proofErr w:type="spellStart"/>
            <w:r w:rsidRPr="00132433">
              <w:rPr>
                <w:rFonts w:ascii="Times New Roman" w:hAnsi="Times New Roman"/>
                <w:color w:val="000000"/>
                <w:sz w:val="26"/>
                <w:szCs w:val="26"/>
                <w:lang w:val="en-US"/>
              </w:rPr>
              <w:t>Edhe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strategjia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fokusohet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kombëtar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duhet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ishin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përmendur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ndërlidhjet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veprimet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bashkërenduara</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shtetet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fqinje</w:t>
            </w:r>
            <w:proofErr w:type="spellEnd"/>
            <w:r w:rsidRPr="00132433">
              <w:rPr>
                <w:rFonts w:ascii="Times New Roman" w:hAnsi="Times New Roman"/>
                <w:color w:val="000000"/>
                <w:sz w:val="26"/>
                <w:szCs w:val="26"/>
                <w:lang w:val="en-US"/>
              </w:rPr>
              <w:t xml:space="preserve">. Deri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vitin</w:t>
            </w:r>
            <w:proofErr w:type="spellEnd"/>
            <w:r w:rsidRPr="00132433">
              <w:rPr>
                <w:rFonts w:ascii="Times New Roman" w:hAnsi="Times New Roman"/>
                <w:color w:val="000000"/>
                <w:sz w:val="26"/>
                <w:szCs w:val="26"/>
                <w:lang w:val="en-US"/>
              </w:rPr>
              <w:t xml:space="preserve"> 2024, Kosova </w:t>
            </w:r>
            <w:proofErr w:type="spellStart"/>
            <w:r w:rsidRPr="00132433">
              <w:rPr>
                <w:rFonts w:ascii="Times New Roman" w:hAnsi="Times New Roman"/>
                <w:color w:val="000000"/>
                <w:sz w:val="26"/>
                <w:szCs w:val="26"/>
                <w:lang w:val="en-US"/>
              </w:rPr>
              <w:t>përfaqësonte</w:t>
            </w:r>
            <w:proofErr w:type="spellEnd"/>
            <w:r w:rsidRPr="00132433">
              <w:rPr>
                <w:rFonts w:ascii="Times New Roman" w:hAnsi="Times New Roman"/>
                <w:color w:val="000000"/>
                <w:sz w:val="26"/>
                <w:szCs w:val="26"/>
                <w:lang w:val="en-US"/>
              </w:rPr>
              <w:t xml:space="preserve"> me 35% </w:t>
            </w:r>
            <w:proofErr w:type="spellStart"/>
            <w:r w:rsidRPr="00132433">
              <w:rPr>
                <w:rFonts w:ascii="Times New Roman" w:hAnsi="Times New Roman"/>
                <w:color w:val="000000"/>
                <w:sz w:val="26"/>
                <w:szCs w:val="26"/>
                <w:lang w:val="en-US"/>
              </w:rPr>
              <w:t>pjesën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madhe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turistëve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parashikohen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veprime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specifike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ta </w:t>
            </w:r>
            <w:proofErr w:type="spellStart"/>
            <w:r w:rsidRPr="00132433">
              <w:rPr>
                <w:rFonts w:ascii="Times New Roman" w:hAnsi="Times New Roman"/>
                <w:color w:val="000000"/>
                <w:sz w:val="26"/>
                <w:szCs w:val="26"/>
                <w:lang w:val="en-US"/>
              </w:rPr>
              <w:t>bërë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këtë</w:t>
            </w:r>
            <w:proofErr w:type="spellEnd"/>
            <w:r w:rsidRPr="00132433">
              <w:rPr>
                <w:rFonts w:ascii="Times New Roman" w:hAnsi="Times New Roman"/>
                <w:color w:val="000000"/>
                <w:sz w:val="26"/>
                <w:szCs w:val="26"/>
                <w:lang w:val="en-US"/>
              </w:rPr>
              <w:t xml:space="preserve"> segment </w:t>
            </w:r>
            <w:proofErr w:type="spellStart"/>
            <w:r w:rsidRPr="00132433">
              <w:rPr>
                <w:rFonts w:ascii="Times New Roman" w:hAnsi="Times New Roman"/>
                <w:color w:val="000000"/>
                <w:sz w:val="26"/>
                <w:szCs w:val="26"/>
                <w:lang w:val="en-US"/>
              </w:rPr>
              <w:t>turistik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Forcimi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bashkëpunimit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ndërmjet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shteteve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fqinje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vendeve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Ballkanit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Perndimor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gjithashtu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adresohet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promovimin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koncepteve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produkteve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veprimeve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ndërkufitare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përafrim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ndërkombëtar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standardeve</w:t>
            </w:r>
            <w:proofErr w:type="spellEnd"/>
            <w:r w:rsidRPr="00132433">
              <w:rPr>
                <w:rFonts w:ascii="Times New Roman" w:hAnsi="Times New Roman"/>
                <w:color w:val="000000"/>
                <w:sz w:val="26"/>
                <w:szCs w:val="26"/>
                <w:lang w:val="en-US"/>
              </w:rPr>
              <w:t xml:space="preserve"> ka </w:t>
            </w:r>
            <w:proofErr w:type="spellStart"/>
            <w:r w:rsidRPr="00132433">
              <w:rPr>
                <w:rFonts w:ascii="Times New Roman" w:hAnsi="Times New Roman"/>
                <w:color w:val="000000"/>
                <w:sz w:val="26"/>
                <w:szCs w:val="26"/>
                <w:lang w:val="en-US"/>
              </w:rPr>
              <w:lastRenderedPageBreak/>
              <w:t>kuptim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ofruar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eksperience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ndryshon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cilësi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sipas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shtetit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vizitohet</w:t>
            </w:r>
            <w:proofErr w:type="spellEnd"/>
            <w:r w:rsidRPr="00132433">
              <w:rPr>
                <w:rFonts w:ascii="Times New Roman" w:hAnsi="Times New Roman"/>
                <w:color w:val="000000"/>
                <w:sz w:val="26"/>
                <w:szCs w:val="26"/>
                <w:lang w:val="en-US"/>
              </w:rPr>
              <w:t>.</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28647DDF"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323D8FE1" w14:textId="1B397FC7" w:rsidR="00B4652A" w:rsidRPr="00132433" w:rsidRDefault="00F35F56"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I </w:t>
            </w:r>
            <w:proofErr w:type="spellStart"/>
            <w:r w:rsidRPr="00132433">
              <w:rPr>
                <w:rFonts w:ascii="Times New Roman" w:hAnsi="Times New Roman"/>
                <w:color w:val="000000"/>
                <w:sz w:val="26"/>
                <w:szCs w:val="26"/>
                <w:lang w:val="en-US"/>
              </w:rPr>
              <w:t>p</w:t>
            </w:r>
            <w:r w:rsidR="00B4652A" w:rsidRPr="00132433">
              <w:rPr>
                <w:rFonts w:ascii="Times New Roman" w:hAnsi="Times New Roman"/>
                <w:color w:val="000000"/>
                <w:sz w:val="26"/>
                <w:szCs w:val="26"/>
                <w:lang w:val="en-US"/>
              </w:rPr>
              <w:t>ranuar</w:t>
            </w:r>
            <w:proofErr w:type="spellEnd"/>
            <w:r w:rsidRPr="00132433">
              <w:rPr>
                <w:rFonts w:ascii="Times New Roman" w:hAnsi="Times New Roman"/>
                <w:color w:val="000000"/>
                <w:sz w:val="26"/>
                <w:szCs w:val="26"/>
                <w:lang w:val="en-US"/>
              </w:rPr>
              <w:t>,</w:t>
            </w:r>
            <w:r w:rsidR="00B4652A" w:rsidRPr="00132433">
              <w:rPr>
                <w:rFonts w:ascii="Times New Roman" w:hAnsi="Times New Roman"/>
                <w:color w:val="000000"/>
                <w:sz w:val="26"/>
                <w:szCs w:val="26"/>
                <w:lang w:val="en-US"/>
              </w:rPr>
              <w:t xml:space="preserve"> </w:t>
            </w:r>
            <w:proofErr w:type="spellStart"/>
            <w:r w:rsidR="00132433">
              <w:rPr>
                <w:rFonts w:ascii="Times New Roman" w:hAnsi="Times New Roman"/>
                <w:color w:val="000000"/>
                <w:sz w:val="26"/>
                <w:szCs w:val="26"/>
                <w:lang w:val="en-US"/>
              </w:rPr>
              <w:t>pjesërisht</w:t>
            </w:r>
            <w:proofErr w:type="spellEnd"/>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7EC58998" w14:textId="77777777" w:rsidR="00B4652A" w:rsidRPr="00132433" w:rsidRDefault="00B4652A" w:rsidP="00132433">
            <w:pPr>
              <w:contextualSpacing/>
              <w:jc w:val="both"/>
              <w:rPr>
                <w:rFonts w:ascii="Times New Roman" w:hAnsi="Times New Roman"/>
                <w:color w:val="000000"/>
                <w:sz w:val="26"/>
                <w:szCs w:val="26"/>
                <w:lang w:val="sv-SE"/>
              </w:rPr>
            </w:pPr>
            <w:proofErr w:type="spellStart"/>
            <w:r w:rsidRPr="00132433">
              <w:rPr>
                <w:rFonts w:ascii="Times New Roman" w:hAnsi="Times New Roman"/>
                <w:color w:val="000000"/>
                <w:sz w:val="26"/>
                <w:szCs w:val="26"/>
                <w:lang w:val="en-US"/>
              </w:rPr>
              <w:t>Strategjia</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përshkruar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këtë</w:t>
            </w:r>
            <w:proofErr w:type="spellEnd"/>
            <w:r w:rsidRPr="00132433">
              <w:rPr>
                <w:rFonts w:ascii="Times New Roman" w:hAnsi="Times New Roman"/>
                <w:color w:val="000000"/>
                <w:sz w:val="26"/>
                <w:szCs w:val="26"/>
                <w:lang w:val="en-US"/>
              </w:rPr>
              <w:t xml:space="preserve"> hap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përshkruan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veprime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detajuara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çdo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iniciativë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individuale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ato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përcaktohen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vetëm</w:t>
            </w:r>
            <w:proofErr w:type="spellEnd"/>
            <w:r w:rsidRPr="00132433">
              <w:rPr>
                <w:rFonts w:ascii="Times New Roman" w:hAnsi="Times New Roman"/>
                <w:color w:val="000000"/>
                <w:sz w:val="26"/>
                <w:szCs w:val="26"/>
                <w:lang w:val="en-US"/>
              </w:rPr>
              <w:t xml:space="preserve"> pas </w:t>
            </w:r>
            <w:proofErr w:type="spellStart"/>
            <w:r w:rsidRPr="00132433">
              <w:rPr>
                <w:rFonts w:ascii="Times New Roman" w:hAnsi="Times New Roman"/>
                <w:color w:val="000000"/>
                <w:sz w:val="26"/>
                <w:szCs w:val="26"/>
                <w:lang w:val="en-US"/>
              </w:rPr>
              <w:t>zbatimit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ndryshimeve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themelore</w:t>
            </w:r>
            <w:proofErr w:type="spellEnd"/>
            <w:r w:rsidRPr="00132433">
              <w:rPr>
                <w:rFonts w:ascii="Times New Roman" w:hAnsi="Times New Roman"/>
                <w:color w:val="000000"/>
                <w:sz w:val="26"/>
                <w:szCs w:val="26"/>
                <w:lang w:val="en-US"/>
              </w:rPr>
              <w:t xml:space="preserve">. </w:t>
            </w:r>
            <w:r w:rsidRPr="00132433">
              <w:rPr>
                <w:rFonts w:ascii="Times New Roman" w:hAnsi="Times New Roman"/>
                <w:color w:val="000000"/>
                <w:sz w:val="26"/>
                <w:szCs w:val="26"/>
                <w:lang w:val="sv-SE"/>
              </w:rPr>
              <w:t>Fokusi parësor është reformimi i kuadrit legjislativ, i ndjekur nga transformimi i sektorit të turizmit. Këto reforma shërbejnë si parakushte thelbësore për hapat e mëvonshëm operacional, të tillë si adoptimi i roleve të reja funksionale. Megjithatë, vlen të theksohet se promovimi ndërkufitar dhe segmentimi i synuar i tregut janë komponentë integralë të strategjisë. Këto do të adresohen përmes planifikimit strategjik të marketingut dhe aktiviteteve të ndërlidhura të parashikuara brenda kornizës më të gjerë strategjike.</w:t>
            </w:r>
            <w:r w:rsidRPr="00132433">
              <w:rPr>
                <w:rFonts w:ascii="Times New Roman" w:hAnsi="Times New Roman"/>
                <w:color w:val="000000"/>
                <w:sz w:val="26"/>
                <w:szCs w:val="26"/>
                <w:lang w:val="sv-SE"/>
              </w:rPr>
              <w:br/>
              <w:t xml:space="preserve">Megjithatë, ne kemi shtuar një kapitull brenda analizës së përgjithshme ku </w:t>
            </w:r>
            <w:r w:rsidRPr="00132433">
              <w:rPr>
                <w:rFonts w:ascii="Times New Roman" w:hAnsi="Times New Roman"/>
                <w:color w:val="000000"/>
                <w:sz w:val="26"/>
                <w:szCs w:val="26"/>
                <w:lang w:val="sv-SE"/>
              </w:rPr>
              <w:lastRenderedPageBreak/>
              <w:t>japim një analizë të nivelit të lartë të partneriteteve, marrëdhënieve dhe bashkëpunimeve ndërkufitare.</w:t>
            </w:r>
          </w:p>
        </w:tc>
      </w:tr>
      <w:tr w:rsidR="00B4652A" w:rsidRPr="00132433" w14:paraId="65A596E8"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5CA49FD3" w14:textId="77777777" w:rsidR="00B4652A" w:rsidRPr="00132433" w:rsidRDefault="00B4652A" w:rsidP="00132433">
            <w:pPr>
              <w:contextualSpacing/>
              <w:jc w:val="both"/>
              <w:rPr>
                <w:rFonts w:ascii="Times New Roman" w:hAnsi="Times New Roman"/>
                <w:color w:val="000000"/>
                <w:sz w:val="26"/>
                <w:szCs w:val="26"/>
                <w:lang w:val="sv-SE"/>
              </w:rPr>
            </w:pPr>
          </w:p>
        </w:tc>
        <w:tc>
          <w:tcPr>
            <w:tcW w:w="1890" w:type="dxa"/>
            <w:vMerge/>
            <w:tcBorders>
              <w:top w:val="nil"/>
              <w:left w:val="single" w:sz="8" w:space="0" w:color="auto"/>
              <w:bottom w:val="single" w:sz="8" w:space="0" w:color="000000"/>
              <w:right w:val="single" w:sz="8" w:space="0" w:color="auto"/>
            </w:tcBorders>
            <w:vAlign w:val="center"/>
            <w:hideMark/>
          </w:tcPr>
          <w:p w14:paraId="32945006" w14:textId="77777777" w:rsidR="00B4652A" w:rsidRPr="00132433" w:rsidRDefault="00B4652A" w:rsidP="00132433">
            <w:pPr>
              <w:contextualSpacing/>
              <w:jc w:val="both"/>
              <w:rPr>
                <w:rFonts w:ascii="Times New Roman" w:hAnsi="Times New Roman"/>
                <w:color w:val="000000"/>
                <w:sz w:val="26"/>
                <w:szCs w:val="26"/>
                <w:lang w:val="sv-SE"/>
              </w:rPr>
            </w:pPr>
          </w:p>
        </w:tc>
        <w:tc>
          <w:tcPr>
            <w:tcW w:w="2250" w:type="dxa"/>
            <w:vMerge/>
            <w:tcBorders>
              <w:top w:val="nil"/>
              <w:left w:val="single" w:sz="8" w:space="0" w:color="auto"/>
              <w:bottom w:val="single" w:sz="8" w:space="0" w:color="000000"/>
              <w:right w:val="single" w:sz="8" w:space="0" w:color="auto"/>
            </w:tcBorders>
            <w:vAlign w:val="center"/>
            <w:hideMark/>
          </w:tcPr>
          <w:p w14:paraId="7ECEBF02" w14:textId="77777777" w:rsidR="00B4652A" w:rsidRPr="00132433" w:rsidRDefault="00B4652A" w:rsidP="00132433">
            <w:pPr>
              <w:contextualSpacing/>
              <w:jc w:val="both"/>
              <w:rPr>
                <w:rFonts w:ascii="Times New Roman" w:hAnsi="Times New Roman"/>
                <w:color w:val="000000"/>
                <w:sz w:val="26"/>
                <w:szCs w:val="26"/>
                <w:lang w:val="sv-SE"/>
              </w:rPr>
            </w:pPr>
          </w:p>
        </w:tc>
        <w:tc>
          <w:tcPr>
            <w:tcW w:w="1890" w:type="dxa"/>
            <w:vMerge/>
            <w:tcBorders>
              <w:top w:val="nil"/>
              <w:left w:val="single" w:sz="8" w:space="0" w:color="auto"/>
              <w:bottom w:val="single" w:sz="8" w:space="0" w:color="000000"/>
              <w:right w:val="single" w:sz="8" w:space="0" w:color="auto"/>
            </w:tcBorders>
            <w:vAlign w:val="center"/>
            <w:hideMark/>
          </w:tcPr>
          <w:p w14:paraId="5C829ED8" w14:textId="77777777" w:rsidR="00B4652A" w:rsidRPr="00132433" w:rsidRDefault="00B4652A" w:rsidP="00132433">
            <w:pPr>
              <w:contextualSpacing/>
              <w:jc w:val="both"/>
              <w:rPr>
                <w:rFonts w:ascii="Times New Roman" w:hAnsi="Times New Roman"/>
                <w:color w:val="000000"/>
                <w:sz w:val="26"/>
                <w:szCs w:val="26"/>
                <w:lang w:val="sv-SE"/>
              </w:rPr>
            </w:pPr>
          </w:p>
        </w:tc>
        <w:tc>
          <w:tcPr>
            <w:tcW w:w="2340" w:type="dxa"/>
            <w:vMerge/>
            <w:tcBorders>
              <w:top w:val="nil"/>
              <w:left w:val="single" w:sz="8" w:space="0" w:color="auto"/>
              <w:bottom w:val="single" w:sz="8" w:space="0" w:color="000000"/>
              <w:right w:val="single" w:sz="8" w:space="0" w:color="auto"/>
            </w:tcBorders>
            <w:vAlign w:val="center"/>
            <w:hideMark/>
          </w:tcPr>
          <w:p w14:paraId="1A14ACB2" w14:textId="77777777" w:rsidR="00B4652A" w:rsidRPr="00132433" w:rsidRDefault="00B4652A" w:rsidP="00132433">
            <w:pPr>
              <w:contextualSpacing/>
              <w:jc w:val="both"/>
              <w:rPr>
                <w:rFonts w:ascii="Times New Roman" w:hAnsi="Times New Roman"/>
                <w:color w:val="000000"/>
                <w:sz w:val="26"/>
                <w:szCs w:val="26"/>
                <w:lang w:val="sv-SE"/>
              </w:rPr>
            </w:pPr>
          </w:p>
        </w:tc>
        <w:tc>
          <w:tcPr>
            <w:tcW w:w="786" w:type="dxa"/>
            <w:tcBorders>
              <w:top w:val="nil"/>
              <w:left w:val="nil"/>
              <w:bottom w:val="nil"/>
              <w:right w:val="nil"/>
            </w:tcBorders>
            <w:shd w:val="clear" w:color="auto" w:fill="auto"/>
            <w:noWrap/>
            <w:vAlign w:val="bottom"/>
            <w:hideMark/>
          </w:tcPr>
          <w:p w14:paraId="2631F58B" w14:textId="77777777" w:rsidR="00B4652A" w:rsidRPr="00132433" w:rsidRDefault="00B4652A" w:rsidP="00132433">
            <w:pPr>
              <w:contextualSpacing/>
              <w:jc w:val="both"/>
              <w:rPr>
                <w:rFonts w:ascii="Times New Roman" w:hAnsi="Times New Roman"/>
                <w:color w:val="000000"/>
                <w:sz w:val="26"/>
                <w:szCs w:val="26"/>
                <w:lang w:val="sv-SE"/>
              </w:rPr>
            </w:pPr>
          </w:p>
        </w:tc>
      </w:tr>
      <w:tr w:rsidR="00B4652A" w:rsidRPr="00132433" w14:paraId="2CACE49B"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1C9B3214" w14:textId="77777777" w:rsidR="00B4652A" w:rsidRPr="00132433" w:rsidRDefault="00B4652A" w:rsidP="00132433">
            <w:pPr>
              <w:contextualSpacing/>
              <w:jc w:val="both"/>
              <w:rPr>
                <w:rFonts w:ascii="Times New Roman" w:hAnsi="Times New Roman"/>
                <w:color w:val="000000"/>
                <w:sz w:val="26"/>
                <w:szCs w:val="26"/>
                <w:lang w:val="sv-SE"/>
              </w:rPr>
            </w:pPr>
          </w:p>
        </w:tc>
        <w:tc>
          <w:tcPr>
            <w:tcW w:w="1890" w:type="dxa"/>
            <w:vMerge/>
            <w:tcBorders>
              <w:top w:val="nil"/>
              <w:left w:val="single" w:sz="8" w:space="0" w:color="auto"/>
              <w:bottom w:val="single" w:sz="8" w:space="0" w:color="000000"/>
              <w:right w:val="single" w:sz="8" w:space="0" w:color="auto"/>
            </w:tcBorders>
            <w:vAlign w:val="center"/>
            <w:hideMark/>
          </w:tcPr>
          <w:p w14:paraId="08DCDD0B" w14:textId="77777777" w:rsidR="00B4652A" w:rsidRPr="00132433" w:rsidRDefault="00B4652A" w:rsidP="00132433">
            <w:pPr>
              <w:contextualSpacing/>
              <w:jc w:val="both"/>
              <w:rPr>
                <w:rFonts w:ascii="Times New Roman" w:hAnsi="Times New Roman"/>
                <w:color w:val="000000"/>
                <w:sz w:val="26"/>
                <w:szCs w:val="26"/>
                <w:lang w:val="sv-SE"/>
              </w:rPr>
            </w:pPr>
          </w:p>
        </w:tc>
        <w:tc>
          <w:tcPr>
            <w:tcW w:w="2250" w:type="dxa"/>
            <w:vMerge/>
            <w:tcBorders>
              <w:top w:val="nil"/>
              <w:left w:val="single" w:sz="8" w:space="0" w:color="auto"/>
              <w:bottom w:val="single" w:sz="8" w:space="0" w:color="000000"/>
              <w:right w:val="single" w:sz="8" w:space="0" w:color="auto"/>
            </w:tcBorders>
            <w:vAlign w:val="center"/>
            <w:hideMark/>
          </w:tcPr>
          <w:p w14:paraId="1C18B62E" w14:textId="77777777" w:rsidR="00B4652A" w:rsidRPr="00132433" w:rsidRDefault="00B4652A" w:rsidP="00132433">
            <w:pPr>
              <w:contextualSpacing/>
              <w:jc w:val="both"/>
              <w:rPr>
                <w:rFonts w:ascii="Times New Roman" w:hAnsi="Times New Roman"/>
                <w:color w:val="000000"/>
                <w:sz w:val="26"/>
                <w:szCs w:val="26"/>
                <w:lang w:val="sv-SE"/>
              </w:rPr>
            </w:pPr>
          </w:p>
        </w:tc>
        <w:tc>
          <w:tcPr>
            <w:tcW w:w="1890" w:type="dxa"/>
            <w:vMerge/>
            <w:tcBorders>
              <w:top w:val="nil"/>
              <w:left w:val="single" w:sz="8" w:space="0" w:color="auto"/>
              <w:bottom w:val="single" w:sz="8" w:space="0" w:color="000000"/>
              <w:right w:val="single" w:sz="8" w:space="0" w:color="auto"/>
            </w:tcBorders>
            <w:vAlign w:val="center"/>
            <w:hideMark/>
          </w:tcPr>
          <w:p w14:paraId="7B11CB9D" w14:textId="77777777" w:rsidR="00B4652A" w:rsidRPr="00132433" w:rsidRDefault="00B4652A" w:rsidP="00132433">
            <w:pPr>
              <w:contextualSpacing/>
              <w:jc w:val="both"/>
              <w:rPr>
                <w:rFonts w:ascii="Times New Roman" w:hAnsi="Times New Roman"/>
                <w:color w:val="000000"/>
                <w:sz w:val="26"/>
                <w:szCs w:val="26"/>
                <w:lang w:val="sv-SE"/>
              </w:rPr>
            </w:pPr>
          </w:p>
        </w:tc>
        <w:tc>
          <w:tcPr>
            <w:tcW w:w="2340" w:type="dxa"/>
            <w:vMerge/>
            <w:tcBorders>
              <w:top w:val="nil"/>
              <w:left w:val="single" w:sz="8" w:space="0" w:color="auto"/>
              <w:bottom w:val="single" w:sz="8" w:space="0" w:color="000000"/>
              <w:right w:val="single" w:sz="8" w:space="0" w:color="auto"/>
            </w:tcBorders>
            <w:vAlign w:val="center"/>
            <w:hideMark/>
          </w:tcPr>
          <w:p w14:paraId="74BD3C1F" w14:textId="77777777" w:rsidR="00B4652A" w:rsidRPr="00132433" w:rsidRDefault="00B4652A" w:rsidP="00132433">
            <w:pPr>
              <w:contextualSpacing/>
              <w:jc w:val="both"/>
              <w:rPr>
                <w:rFonts w:ascii="Times New Roman" w:hAnsi="Times New Roman"/>
                <w:color w:val="000000"/>
                <w:sz w:val="26"/>
                <w:szCs w:val="26"/>
                <w:lang w:val="sv-SE"/>
              </w:rPr>
            </w:pPr>
          </w:p>
        </w:tc>
        <w:tc>
          <w:tcPr>
            <w:tcW w:w="786" w:type="dxa"/>
            <w:tcBorders>
              <w:top w:val="nil"/>
              <w:left w:val="nil"/>
              <w:bottom w:val="nil"/>
              <w:right w:val="nil"/>
            </w:tcBorders>
            <w:shd w:val="clear" w:color="auto" w:fill="auto"/>
            <w:noWrap/>
            <w:vAlign w:val="bottom"/>
            <w:hideMark/>
          </w:tcPr>
          <w:p w14:paraId="1AB8554B" w14:textId="77777777" w:rsidR="00B4652A" w:rsidRPr="00132433" w:rsidRDefault="00B4652A" w:rsidP="00132433">
            <w:pPr>
              <w:contextualSpacing/>
              <w:jc w:val="both"/>
              <w:rPr>
                <w:rFonts w:ascii="Times New Roman" w:hAnsi="Times New Roman"/>
                <w:sz w:val="26"/>
                <w:szCs w:val="26"/>
                <w:lang w:val="sv-SE"/>
              </w:rPr>
            </w:pPr>
          </w:p>
        </w:tc>
      </w:tr>
      <w:tr w:rsidR="00B4652A" w:rsidRPr="00132433" w14:paraId="40648893" w14:textId="77777777" w:rsidTr="009E621B">
        <w:trPr>
          <w:trHeight w:val="4155"/>
        </w:trPr>
        <w:tc>
          <w:tcPr>
            <w:tcW w:w="1170" w:type="dxa"/>
            <w:vMerge/>
            <w:tcBorders>
              <w:top w:val="nil"/>
              <w:left w:val="single" w:sz="8" w:space="0" w:color="auto"/>
              <w:bottom w:val="single" w:sz="8" w:space="0" w:color="000000"/>
              <w:right w:val="single" w:sz="8" w:space="0" w:color="auto"/>
            </w:tcBorders>
            <w:vAlign w:val="center"/>
            <w:hideMark/>
          </w:tcPr>
          <w:p w14:paraId="7FCAD749" w14:textId="77777777" w:rsidR="00B4652A" w:rsidRPr="00132433" w:rsidRDefault="00B4652A" w:rsidP="00132433">
            <w:pPr>
              <w:contextualSpacing/>
              <w:jc w:val="both"/>
              <w:rPr>
                <w:rFonts w:ascii="Times New Roman" w:hAnsi="Times New Roman"/>
                <w:color w:val="000000"/>
                <w:sz w:val="26"/>
                <w:szCs w:val="26"/>
                <w:lang w:val="sv-SE"/>
              </w:rPr>
            </w:pPr>
          </w:p>
        </w:tc>
        <w:tc>
          <w:tcPr>
            <w:tcW w:w="1890" w:type="dxa"/>
            <w:vMerge/>
            <w:tcBorders>
              <w:top w:val="nil"/>
              <w:left w:val="single" w:sz="8" w:space="0" w:color="auto"/>
              <w:bottom w:val="single" w:sz="8" w:space="0" w:color="000000"/>
              <w:right w:val="single" w:sz="8" w:space="0" w:color="auto"/>
            </w:tcBorders>
            <w:vAlign w:val="center"/>
            <w:hideMark/>
          </w:tcPr>
          <w:p w14:paraId="23B20894" w14:textId="77777777" w:rsidR="00B4652A" w:rsidRPr="00132433" w:rsidRDefault="00B4652A" w:rsidP="00132433">
            <w:pPr>
              <w:contextualSpacing/>
              <w:jc w:val="both"/>
              <w:rPr>
                <w:rFonts w:ascii="Times New Roman" w:hAnsi="Times New Roman"/>
                <w:color w:val="000000"/>
                <w:sz w:val="26"/>
                <w:szCs w:val="26"/>
                <w:lang w:val="sv-SE"/>
              </w:rPr>
            </w:pPr>
          </w:p>
        </w:tc>
        <w:tc>
          <w:tcPr>
            <w:tcW w:w="2250" w:type="dxa"/>
            <w:vMerge/>
            <w:tcBorders>
              <w:top w:val="nil"/>
              <w:left w:val="single" w:sz="8" w:space="0" w:color="auto"/>
              <w:bottom w:val="single" w:sz="8" w:space="0" w:color="000000"/>
              <w:right w:val="single" w:sz="8" w:space="0" w:color="auto"/>
            </w:tcBorders>
            <w:vAlign w:val="center"/>
            <w:hideMark/>
          </w:tcPr>
          <w:p w14:paraId="7FFFCF62" w14:textId="77777777" w:rsidR="00B4652A" w:rsidRPr="00132433" w:rsidRDefault="00B4652A" w:rsidP="00132433">
            <w:pPr>
              <w:contextualSpacing/>
              <w:jc w:val="both"/>
              <w:rPr>
                <w:rFonts w:ascii="Times New Roman" w:hAnsi="Times New Roman"/>
                <w:color w:val="000000"/>
                <w:sz w:val="26"/>
                <w:szCs w:val="26"/>
                <w:lang w:val="sv-SE"/>
              </w:rPr>
            </w:pPr>
          </w:p>
        </w:tc>
        <w:tc>
          <w:tcPr>
            <w:tcW w:w="1890" w:type="dxa"/>
            <w:vMerge/>
            <w:tcBorders>
              <w:top w:val="nil"/>
              <w:left w:val="single" w:sz="8" w:space="0" w:color="auto"/>
              <w:bottom w:val="single" w:sz="8" w:space="0" w:color="000000"/>
              <w:right w:val="single" w:sz="8" w:space="0" w:color="auto"/>
            </w:tcBorders>
            <w:vAlign w:val="center"/>
            <w:hideMark/>
          </w:tcPr>
          <w:p w14:paraId="13C3D698" w14:textId="77777777" w:rsidR="00B4652A" w:rsidRPr="00132433" w:rsidRDefault="00B4652A" w:rsidP="00132433">
            <w:pPr>
              <w:contextualSpacing/>
              <w:jc w:val="both"/>
              <w:rPr>
                <w:rFonts w:ascii="Times New Roman" w:hAnsi="Times New Roman"/>
                <w:color w:val="000000"/>
                <w:sz w:val="26"/>
                <w:szCs w:val="26"/>
                <w:lang w:val="sv-SE"/>
              </w:rPr>
            </w:pPr>
          </w:p>
        </w:tc>
        <w:tc>
          <w:tcPr>
            <w:tcW w:w="2340" w:type="dxa"/>
            <w:vMerge/>
            <w:tcBorders>
              <w:top w:val="nil"/>
              <w:left w:val="single" w:sz="8" w:space="0" w:color="auto"/>
              <w:bottom w:val="single" w:sz="8" w:space="0" w:color="000000"/>
              <w:right w:val="single" w:sz="8" w:space="0" w:color="auto"/>
            </w:tcBorders>
            <w:vAlign w:val="center"/>
            <w:hideMark/>
          </w:tcPr>
          <w:p w14:paraId="5B0C3F96" w14:textId="77777777" w:rsidR="00B4652A" w:rsidRPr="00132433" w:rsidRDefault="00B4652A" w:rsidP="00132433">
            <w:pPr>
              <w:contextualSpacing/>
              <w:jc w:val="both"/>
              <w:rPr>
                <w:rFonts w:ascii="Times New Roman" w:hAnsi="Times New Roman"/>
                <w:color w:val="000000"/>
                <w:sz w:val="26"/>
                <w:szCs w:val="26"/>
                <w:lang w:val="sv-SE"/>
              </w:rPr>
            </w:pPr>
          </w:p>
        </w:tc>
        <w:tc>
          <w:tcPr>
            <w:tcW w:w="786" w:type="dxa"/>
            <w:tcBorders>
              <w:top w:val="nil"/>
              <w:left w:val="nil"/>
              <w:bottom w:val="nil"/>
              <w:right w:val="nil"/>
            </w:tcBorders>
            <w:shd w:val="clear" w:color="auto" w:fill="auto"/>
            <w:noWrap/>
            <w:vAlign w:val="bottom"/>
            <w:hideMark/>
          </w:tcPr>
          <w:p w14:paraId="7FF04A6F" w14:textId="77777777" w:rsidR="00B4652A" w:rsidRPr="00132433" w:rsidRDefault="00B4652A" w:rsidP="00132433">
            <w:pPr>
              <w:contextualSpacing/>
              <w:jc w:val="both"/>
              <w:rPr>
                <w:rFonts w:ascii="Times New Roman" w:hAnsi="Times New Roman"/>
                <w:sz w:val="26"/>
                <w:szCs w:val="26"/>
                <w:lang w:val="sv-SE"/>
              </w:rPr>
            </w:pPr>
          </w:p>
        </w:tc>
      </w:tr>
      <w:tr w:rsidR="00B4652A" w:rsidRPr="00132433" w14:paraId="59F7EF7B" w14:textId="77777777" w:rsidTr="009E621B">
        <w:trPr>
          <w:trHeight w:val="8190"/>
        </w:trPr>
        <w:tc>
          <w:tcPr>
            <w:tcW w:w="1170" w:type="dxa"/>
            <w:vMerge/>
            <w:tcBorders>
              <w:top w:val="nil"/>
              <w:left w:val="single" w:sz="8" w:space="0" w:color="auto"/>
              <w:bottom w:val="single" w:sz="8" w:space="0" w:color="000000"/>
              <w:right w:val="single" w:sz="8" w:space="0" w:color="auto"/>
            </w:tcBorders>
            <w:vAlign w:val="center"/>
            <w:hideMark/>
          </w:tcPr>
          <w:p w14:paraId="6BD839CE" w14:textId="77777777" w:rsidR="00B4652A" w:rsidRPr="00132433" w:rsidRDefault="00B4652A" w:rsidP="00132433">
            <w:pPr>
              <w:contextualSpacing/>
              <w:jc w:val="both"/>
              <w:rPr>
                <w:rFonts w:ascii="Times New Roman" w:hAnsi="Times New Roman"/>
                <w:color w:val="000000"/>
                <w:sz w:val="26"/>
                <w:szCs w:val="26"/>
                <w:lang w:val="sv-SE"/>
              </w:rPr>
            </w:pPr>
          </w:p>
        </w:tc>
        <w:tc>
          <w:tcPr>
            <w:tcW w:w="1890" w:type="dxa"/>
            <w:tcBorders>
              <w:top w:val="nil"/>
              <w:left w:val="nil"/>
              <w:bottom w:val="single" w:sz="8" w:space="0" w:color="auto"/>
              <w:right w:val="single" w:sz="8" w:space="0" w:color="auto"/>
            </w:tcBorders>
            <w:shd w:val="clear" w:color="auto" w:fill="auto"/>
            <w:hideMark/>
          </w:tcPr>
          <w:p w14:paraId="612E7BD6"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t xml:space="preserve">RISI Albania - Mirtjon Mita Qëndrueshmëria ka shumë dimensione dhe nivele, por mbizotëruese janë burimet, pra tre nivelet: ekonomike, sociale dhe mjedisore. Prandaj, çdo masë duhet të kontrollohet sipas kritereve të mjedisit, përputhshmërisë sociale dhe aspekteve ekonomike. Burimet e Shqipërisë nuk janë të pafundme. Megjithatë, strategjia parashikon një rritje të </w:t>
            </w:r>
            <w:r w:rsidRPr="00132433">
              <w:rPr>
                <w:rFonts w:ascii="Times New Roman" w:hAnsi="Times New Roman"/>
                <w:color w:val="000000"/>
                <w:sz w:val="26"/>
                <w:szCs w:val="26"/>
                <w:lang w:val="sv-SE"/>
              </w:rPr>
              <w:lastRenderedPageBreak/>
              <w:t xml:space="preserve">vazhdueshme. Eksperiencat e dy viteve të fundit kanë treguar shenjat e para të mbiturizmit, domosdoshmëri nga njëra anë për projekte të mëdha infrastrukturore (p.sh. tubacionet e ujësjellësit Shushicë – Himarë/ Kuç – Dhërmi), transporti dhe infrastruktura energjetike. Pa asnjë masë orientuese, turizmi shqiptar mund të rritet përmes volumeve/numrave (mijëra turistë me shpenzime te ulëta ditore) sesa të ardhura me të larta nga më pak turiste, (por që shpenzojnë). Turizmi masiv mund të afektojë cilesinë e jetës së banorëve, si edhe të shtojë kostot e </w:t>
            </w:r>
            <w:r w:rsidRPr="00132433">
              <w:rPr>
                <w:rFonts w:ascii="Times New Roman" w:hAnsi="Times New Roman"/>
                <w:color w:val="000000"/>
                <w:sz w:val="26"/>
                <w:szCs w:val="26"/>
                <w:lang w:val="sv-SE"/>
              </w:rPr>
              <w:lastRenderedPageBreak/>
              <w:t xml:space="preserve">pushimeve për vetë qytetarët shqiptarë. </w:t>
            </w:r>
          </w:p>
        </w:tc>
        <w:tc>
          <w:tcPr>
            <w:tcW w:w="2250" w:type="dxa"/>
            <w:tcBorders>
              <w:top w:val="nil"/>
              <w:left w:val="nil"/>
              <w:bottom w:val="single" w:sz="8" w:space="0" w:color="auto"/>
              <w:right w:val="single" w:sz="8" w:space="0" w:color="auto"/>
            </w:tcBorders>
            <w:shd w:val="clear" w:color="auto" w:fill="auto"/>
            <w:hideMark/>
          </w:tcPr>
          <w:p w14:paraId="4F519F14"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lastRenderedPageBreak/>
              <w:t> </w:t>
            </w:r>
          </w:p>
        </w:tc>
        <w:tc>
          <w:tcPr>
            <w:tcW w:w="1890" w:type="dxa"/>
            <w:tcBorders>
              <w:top w:val="nil"/>
              <w:left w:val="nil"/>
              <w:bottom w:val="single" w:sz="8" w:space="0" w:color="auto"/>
              <w:right w:val="single" w:sz="8" w:space="0" w:color="auto"/>
            </w:tcBorders>
            <w:shd w:val="clear" w:color="auto" w:fill="auto"/>
            <w:hideMark/>
          </w:tcPr>
          <w:p w14:paraId="0950900B" w14:textId="24040C22" w:rsidR="00B4652A" w:rsidRPr="00132433" w:rsidRDefault="005E5E3D" w:rsidP="00132433">
            <w:pPr>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I </w:t>
            </w:r>
            <w:proofErr w:type="spellStart"/>
            <w:r>
              <w:rPr>
                <w:rFonts w:ascii="Times New Roman" w:hAnsi="Times New Roman"/>
                <w:color w:val="000000"/>
                <w:sz w:val="26"/>
                <w:szCs w:val="26"/>
                <w:lang w:val="en-US"/>
              </w:rPr>
              <w:t>pranuar</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pjeserisht</w:t>
            </w:r>
            <w:proofErr w:type="spellEnd"/>
            <w:r w:rsidR="00B4652A" w:rsidRPr="00132433">
              <w:rPr>
                <w:rFonts w:ascii="Times New Roman" w:hAnsi="Times New Roman"/>
                <w:color w:val="000000"/>
                <w:sz w:val="26"/>
                <w:szCs w:val="26"/>
                <w:lang w:val="en-US"/>
              </w:rPr>
              <w:t xml:space="preserve"> </w:t>
            </w:r>
          </w:p>
        </w:tc>
        <w:tc>
          <w:tcPr>
            <w:tcW w:w="2340" w:type="dxa"/>
            <w:tcBorders>
              <w:top w:val="nil"/>
              <w:left w:val="nil"/>
              <w:bottom w:val="single" w:sz="8" w:space="0" w:color="auto"/>
              <w:right w:val="single" w:sz="8" w:space="0" w:color="auto"/>
            </w:tcBorders>
            <w:shd w:val="clear" w:color="auto" w:fill="auto"/>
            <w:hideMark/>
          </w:tcPr>
          <w:p w14:paraId="72B2BE4D" w14:textId="77777777" w:rsidR="00B4652A" w:rsidRPr="00132433" w:rsidRDefault="00B4652A" w:rsidP="00132433">
            <w:pPr>
              <w:contextualSpacing/>
              <w:jc w:val="both"/>
              <w:rPr>
                <w:rFonts w:ascii="Times New Roman" w:hAnsi="Times New Roman"/>
                <w:color w:val="000000"/>
                <w:sz w:val="26"/>
                <w:szCs w:val="26"/>
                <w:lang w:val="en-US"/>
              </w:rPr>
            </w:pPr>
            <w:proofErr w:type="spellStart"/>
            <w:r w:rsidRPr="00132433">
              <w:rPr>
                <w:rFonts w:ascii="Times New Roman" w:hAnsi="Times New Roman"/>
                <w:color w:val="000000"/>
                <w:sz w:val="26"/>
                <w:szCs w:val="26"/>
                <w:lang w:val="en-US"/>
              </w:rPr>
              <w:t>Strategjia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kombëtar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Shqipërisë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ndërtuar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dimensione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kyçe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qëndrueshmërisë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ekonomike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sociale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mjedisore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cilat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shërbejnë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shtyllat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saj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themelore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dimensione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formësuar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supozimet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dy</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skenarët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zhvillimit</w:t>
            </w:r>
            <w:proofErr w:type="spellEnd"/>
            <w:r w:rsidRPr="00132433">
              <w:rPr>
                <w:rFonts w:ascii="Times New Roman" w:hAnsi="Times New Roman"/>
                <w:color w:val="000000"/>
                <w:sz w:val="26"/>
                <w:szCs w:val="26"/>
                <w:lang w:val="en-US"/>
              </w:rPr>
              <w:t xml:space="preserve">: Status Quo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detajuara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kapitullin</w:t>
            </w:r>
            <w:proofErr w:type="spellEnd"/>
            <w:r w:rsidRPr="00132433">
              <w:rPr>
                <w:rFonts w:ascii="Times New Roman" w:hAnsi="Times New Roman"/>
                <w:color w:val="000000"/>
                <w:sz w:val="26"/>
                <w:szCs w:val="26"/>
                <w:lang w:val="en-US"/>
              </w:rPr>
              <w:t xml:space="preserve"> 2.1 </w:t>
            </w:r>
            <w:proofErr w:type="spellStart"/>
            <w:r w:rsidRPr="00132433">
              <w:rPr>
                <w:rFonts w:ascii="Times New Roman" w:hAnsi="Times New Roman"/>
                <w:color w:val="000000"/>
                <w:sz w:val="26"/>
                <w:szCs w:val="26"/>
                <w:lang w:val="en-US"/>
              </w:rPr>
              <w:t>nën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titullin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Përkufizimi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Skenarëve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Alternativë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Zhvillimit</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r>
            <w:r w:rsidRPr="00132433">
              <w:rPr>
                <w:rFonts w:ascii="Times New Roman" w:hAnsi="Times New Roman"/>
                <w:color w:val="000000"/>
                <w:sz w:val="26"/>
                <w:szCs w:val="26"/>
                <w:lang w:val="en-US"/>
              </w:rPr>
              <w:br/>
            </w:r>
            <w:proofErr w:type="spellStart"/>
            <w:r w:rsidRPr="00132433">
              <w:rPr>
                <w:rFonts w:ascii="Times New Roman" w:hAnsi="Times New Roman"/>
                <w:color w:val="000000"/>
                <w:sz w:val="26"/>
                <w:szCs w:val="26"/>
                <w:lang w:val="en-US"/>
              </w:rPr>
              <w:t>Skenarët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formojnë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kuadrin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thelbësor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strategjisë</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lastRenderedPageBreak/>
              <w:t>ndikuar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çdo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aspekt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vizioni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pozicionimi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seksionet</w:t>
            </w:r>
            <w:proofErr w:type="spellEnd"/>
            <w:r w:rsidRPr="00132433">
              <w:rPr>
                <w:rFonts w:ascii="Times New Roman" w:hAnsi="Times New Roman"/>
                <w:color w:val="000000"/>
                <w:sz w:val="26"/>
                <w:szCs w:val="26"/>
                <w:lang w:val="en-US"/>
              </w:rPr>
              <w:t xml:space="preserve"> 2.2.1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2.2.2) </w:t>
            </w:r>
            <w:proofErr w:type="spellStart"/>
            <w:r w:rsidRPr="00132433">
              <w:rPr>
                <w:rFonts w:ascii="Times New Roman" w:hAnsi="Times New Roman"/>
                <w:color w:val="000000"/>
                <w:sz w:val="26"/>
                <w:szCs w:val="26"/>
                <w:lang w:val="en-US"/>
              </w:rPr>
              <w:t>deri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objektivat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rritjes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përshkruara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seksionin</w:t>
            </w:r>
            <w:proofErr w:type="spellEnd"/>
            <w:r w:rsidRPr="00132433">
              <w:rPr>
                <w:rFonts w:ascii="Times New Roman" w:hAnsi="Times New Roman"/>
                <w:color w:val="000000"/>
                <w:sz w:val="26"/>
                <w:szCs w:val="26"/>
                <w:lang w:val="en-US"/>
              </w:rPr>
              <w:t xml:space="preserve"> 2.3.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bashku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elementë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përcaktojnë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objektivat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strategjikë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çojnë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identifikimin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prioriteteve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seksionin</w:t>
            </w:r>
            <w:proofErr w:type="spellEnd"/>
            <w:r w:rsidRPr="00132433">
              <w:rPr>
                <w:rFonts w:ascii="Times New Roman" w:hAnsi="Times New Roman"/>
                <w:color w:val="000000"/>
                <w:sz w:val="26"/>
                <w:szCs w:val="26"/>
                <w:lang w:val="en-US"/>
              </w:rPr>
              <w:t xml:space="preserve"> 2.5.</w:t>
            </w:r>
            <w:r w:rsidRPr="00132433">
              <w:rPr>
                <w:rFonts w:ascii="Times New Roman" w:hAnsi="Times New Roman"/>
                <w:color w:val="000000"/>
                <w:sz w:val="26"/>
                <w:szCs w:val="26"/>
                <w:lang w:val="en-US"/>
              </w:rPr>
              <w:br/>
            </w:r>
            <w:r w:rsidRPr="00132433">
              <w:rPr>
                <w:rFonts w:ascii="Times New Roman" w:hAnsi="Times New Roman"/>
                <w:color w:val="000000"/>
                <w:sz w:val="26"/>
                <w:szCs w:val="26"/>
                <w:lang w:val="en-US"/>
              </w:rPr>
              <w:br/>
            </w:r>
            <w:proofErr w:type="spellStart"/>
            <w:r w:rsidRPr="00132433">
              <w:rPr>
                <w:rFonts w:ascii="Times New Roman" w:hAnsi="Times New Roman"/>
                <w:color w:val="000000"/>
                <w:sz w:val="26"/>
                <w:szCs w:val="26"/>
                <w:lang w:val="en-US"/>
              </w:rPr>
              <w:t>Skenari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Status Quo-</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parashikon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rritje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parregulluar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përfundimisht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paqëndrueshme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skenari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fokusohet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progresin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kontrolluar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balancuar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përfiton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aktorët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përfshirë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popullsinë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lokale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bën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qëndrueshëm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vetmen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rrugë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përpara</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r>
            <w:r w:rsidRPr="00132433">
              <w:rPr>
                <w:rFonts w:ascii="Times New Roman" w:hAnsi="Times New Roman"/>
                <w:color w:val="000000"/>
                <w:sz w:val="26"/>
                <w:szCs w:val="26"/>
                <w:lang w:val="en-US"/>
              </w:rPr>
              <w:br/>
            </w:r>
            <w:proofErr w:type="spellStart"/>
            <w:r w:rsidRPr="00132433">
              <w:rPr>
                <w:rFonts w:ascii="Times New Roman" w:hAnsi="Times New Roman"/>
                <w:color w:val="000000"/>
                <w:sz w:val="26"/>
                <w:szCs w:val="26"/>
                <w:lang w:val="en-US"/>
              </w:rPr>
              <w:t>Ndërsa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rritja</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shqiptar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lastRenderedPageBreak/>
              <w:t>pashmangshme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arritja</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qëndrueshmërisë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kërkon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miratimin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masave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propozuara</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përafruar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iniciativat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zhvillimit</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parimet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qëndrueshmërisë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siguron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sektori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Shqipëri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rritet</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përgjegjësi</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ruajtur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burimet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tij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rritur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mirëqenien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komuniteteve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saj</w:t>
            </w:r>
            <w:proofErr w:type="spellEnd"/>
            <w:r w:rsidRPr="00132433">
              <w:rPr>
                <w:rFonts w:ascii="Times New Roman" w:hAnsi="Times New Roman"/>
                <w:color w:val="000000"/>
                <w:sz w:val="26"/>
                <w:szCs w:val="26"/>
                <w:lang w:val="en-US"/>
              </w:rPr>
              <w:t>.</w:t>
            </w:r>
          </w:p>
        </w:tc>
        <w:tc>
          <w:tcPr>
            <w:tcW w:w="786" w:type="dxa"/>
            <w:vAlign w:val="center"/>
            <w:hideMark/>
          </w:tcPr>
          <w:p w14:paraId="4E3B74AD"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089DF8ED" w14:textId="77777777" w:rsidTr="009E621B">
        <w:trPr>
          <w:trHeight w:val="2535"/>
        </w:trPr>
        <w:tc>
          <w:tcPr>
            <w:tcW w:w="1170" w:type="dxa"/>
            <w:vMerge/>
            <w:tcBorders>
              <w:top w:val="nil"/>
              <w:left w:val="single" w:sz="8" w:space="0" w:color="auto"/>
              <w:bottom w:val="single" w:sz="8" w:space="0" w:color="000000"/>
              <w:right w:val="single" w:sz="8" w:space="0" w:color="auto"/>
            </w:tcBorders>
            <w:vAlign w:val="center"/>
            <w:hideMark/>
          </w:tcPr>
          <w:p w14:paraId="17AB2B56"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tcBorders>
              <w:top w:val="nil"/>
              <w:left w:val="nil"/>
              <w:bottom w:val="nil"/>
              <w:right w:val="single" w:sz="8" w:space="0" w:color="auto"/>
            </w:tcBorders>
            <w:shd w:val="clear" w:color="auto" w:fill="auto"/>
            <w:hideMark/>
          </w:tcPr>
          <w:p w14:paraId="1CAA3A11"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RISI Albania - </w:t>
            </w:r>
            <w:proofErr w:type="spellStart"/>
            <w:r w:rsidRPr="00132433">
              <w:rPr>
                <w:rFonts w:ascii="Times New Roman" w:hAnsi="Times New Roman"/>
                <w:color w:val="000000"/>
                <w:sz w:val="26"/>
                <w:szCs w:val="26"/>
                <w:lang w:val="en-US"/>
              </w:rPr>
              <w:t>Mirtjon</w:t>
            </w:r>
            <w:proofErr w:type="spellEnd"/>
            <w:r w:rsidRPr="00132433">
              <w:rPr>
                <w:rFonts w:ascii="Times New Roman" w:hAnsi="Times New Roman"/>
                <w:color w:val="000000"/>
                <w:sz w:val="26"/>
                <w:szCs w:val="26"/>
                <w:lang w:val="en-US"/>
              </w:rPr>
              <w:t xml:space="preserve"> Mita Duke </w:t>
            </w:r>
            <w:proofErr w:type="spellStart"/>
            <w:r w:rsidRPr="00132433">
              <w:rPr>
                <w:rFonts w:ascii="Times New Roman" w:hAnsi="Times New Roman"/>
                <w:color w:val="000000"/>
                <w:sz w:val="26"/>
                <w:szCs w:val="26"/>
                <w:lang w:val="en-US"/>
              </w:rPr>
              <w:t>pasur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parasysh</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historinë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saj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vendndodhjen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unike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Ballkanin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Perëndimor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Shqipëria</w:t>
            </w:r>
            <w:proofErr w:type="spellEnd"/>
            <w:r w:rsidRPr="00132433">
              <w:rPr>
                <w:rFonts w:ascii="Times New Roman" w:hAnsi="Times New Roman"/>
                <w:color w:val="000000"/>
                <w:sz w:val="26"/>
                <w:szCs w:val="26"/>
                <w:lang w:val="en-US"/>
              </w:rPr>
              <w:t xml:space="preserve"> ka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avantazhesh</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krahasuese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cilat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dallojnë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mirë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tregjet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globale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Prandaj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mungon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markë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dalluese</w:t>
            </w:r>
            <w:proofErr w:type="spellEnd"/>
            <w:r w:rsidRPr="00132433">
              <w:rPr>
                <w:rFonts w:ascii="Times New Roman" w:hAnsi="Times New Roman"/>
                <w:color w:val="000000"/>
                <w:sz w:val="26"/>
                <w:szCs w:val="26"/>
                <w:lang w:val="en-US"/>
              </w:rPr>
              <w:t>.</w:t>
            </w:r>
          </w:p>
        </w:tc>
        <w:tc>
          <w:tcPr>
            <w:tcW w:w="2250" w:type="dxa"/>
            <w:tcBorders>
              <w:top w:val="nil"/>
              <w:left w:val="nil"/>
              <w:bottom w:val="nil"/>
              <w:right w:val="single" w:sz="8" w:space="0" w:color="auto"/>
            </w:tcBorders>
            <w:shd w:val="clear" w:color="auto" w:fill="auto"/>
            <w:hideMark/>
          </w:tcPr>
          <w:p w14:paraId="49825E04"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w:t>
            </w:r>
          </w:p>
        </w:tc>
        <w:tc>
          <w:tcPr>
            <w:tcW w:w="1890" w:type="dxa"/>
            <w:tcBorders>
              <w:top w:val="nil"/>
              <w:left w:val="nil"/>
              <w:bottom w:val="nil"/>
              <w:right w:val="single" w:sz="8" w:space="0" w:color="auto"/>
            </w:tcBorders>
            <w:shd w:val="clear" w:color="auto" w:fill="auto"/>
            <w:hideMark/>
          </w:tcPr>
          <w:p w14:paraId="295D9001" w14:textId="77777777" w:rsidR="00B4652A" w:rsidRPr="00132433" w:rsidRDefault="00B4652A" w:rsidP="00132433">
            <w:pPr>
              <w:contextualSpacing/>
              <w:jc w:val="both"/>
              <w:rPr>
                <w:rFonts w:ascii="Times New Roman" w:hAnsi="Times New Roman"/>
                <w:color w:val="000000"/>
                <w:sz w:val="26"/>
                <w:szCs w:val="26"/>
                <w:lang w:val="en-US"/>
              </w:rPr>
            </w:pP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kërkesë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pranohet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dokumenti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përfshin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ri</w:t>
            </w:r>
            <w:proofErr w:type="spellEnd"/>
            <w:r w:rsidRPr="00132433">
              <w:rPr>
                <w:rFonts w:ascii="Times New Roman" w:hAnsi="Times New Roman"/>
                <w:color w:val="000000"/>
                <w:sz w:val="26"/>
                <w:szCs w:val="26"/>
                <w:lang w:val="en-US"/>
              </w:rPr>
              <w:t>)</w:t>
            </w:r>
            <w:proofErr w:type="spellStart"/>
            <w:r w:rsidRPr="00132433">
              <w:rPr>
                <w:rFonts w:ascii="Times New Roman" w:hAnsi="Times New Roman"/>
                <w:color w:val="000000"/>
                <w:sz w:val="26"/>
                <w:szCs w:val="26"/>
                <w:lang w:val="en-US"/>
              </w:rPr>
              <w:t>përcaktimin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markës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kombëtare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w:t>
            </w:r>
          </w:p>
        </w:tc>
        <w:tc>
          <w:tcPr>
            <w:tcW w:w="2340" w:type="dxa"/>
            <w:tcBorders>
              <w:top w:val="nil"/>
              <w:left w:val="nil"/>
              <w:bottom w:val="single" w:sz="8" w:space="0" w:color="auto"/>
              <w:right w:val="single" w:sz="8" w:space="0" w:color="auto"/>
            </w:tcBorders>
            <w:shd w:val="clear" w:color="auto" w:fill="auto"/>
            <w:hideMark/>
          </w:tcPr>
          <w:p w14:paraId="056A33F5" w14:textId="77777777" w:rsidR="00B4652A" w:rsidRPr="00132433" w:rsidRDefault="00B4652A" w:rsidP="00132433">
            <w:pPr>
              <w:contextualSpacing/>
              <w:jc w:val="both"/>
              <w:rPr>
                <w:rFonts w:ascii="Times New Roman" w:hAnsi="Times New Roman"/>
                <w:color w:val="000000"/>
                <w:sz w:val="26"/>
                <w:szCs w:val="26"/>
                <w:lang w:val="en-US"/>
              </w:rPr>
            </w:pP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fushat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prioritare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marketingu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destinacionit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cili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përfshin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masë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quajtur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riemërtimi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kombëtar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masë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lidhur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ngushtë</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nismat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mëparshme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shumë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domethënëse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megjithatë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suksesi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tij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varet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zbatimi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paraprak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hapave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nevojshëm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themelorë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objekti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shërbimeve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brenda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këtij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dokumenti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përfshin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ri</w:t>
            </w:r>
            <w:proofErr w:type="spellEnd"/>
            <w:r w:rsidRPr="00132433">
              <w:rPr>
                <w:rFonts w:ascii="Times New Roman" w:hAnsi="Times New Roman"/>
                <w:color w:val="000000"/>
                <w:sz w:val="26"/>
                <w:szCs w:val="26"/>
                <w:lang w:val="en-US"/>
              </w:rPr>
              <w:t>)</w:t>
            </w:r>
            <w:proofErr w:type="spellStart"/>
            <w:r w:rsidRPr="00132433">
              <w:rPr>
                <w:rFonts w:ascii="Times New Roman" w:hAnsi="Times New Roman"/>
                <w:color w:val="000000"/>
                <w:sz w:val="26"/>
                <w:szCs w:val="26"/>
                <w:lang w:val="en-US"/>
              </w:rPr>
              <w:t>përcaktimin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markës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kombëtare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w:t>
            </w:r>
          </w:p>
        </w:tc>
        <w:tc>
          <w:tcPr>
            <w:tcW w:w="786" w:type="dxa"/>
            <w:vAlign w:val="center"/>
            <w:hideMark/>
          </w:tcPr>
          <w:p w14:paraId="5657FD51"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51351EC8" w14:textId="77777777" w:rsidTr="009E621B">
        <w:trPr>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2F63502D"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1.1.4 </w:t>
            </w:r>
            <w:proofErr w:type="spellStart"/>
            <w:r w:rsidRPr="00132433">
              <w:rPr>
                <w:rFonts w:ascii="Times New Roman" w:hAnsi="Times New Roman"/>
                <w:color w:val="000000"/>
                <w:sz w:val="26"/>
                <w:szCs w:val="26"/>
                <w:lang w:val="en-US"/>
              </w:rPr>
              <w:t>Infrastruktura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aksesueshmëria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Faqja</w:t>
            </w:r>
            <w:proofErr w:type="spellEnd"/>
            <w:r w:rsidRPr="00132433">
              <w:rPr>
                <w:rFonts w:ascii="Times New Roman" w:hAnsi="Times New Roman"/>
                <w:color w:val="000000"/>
                <w:sz w:val="26"/>
                <w:szCs w:val="26"/>
                <w:lang w:val="en-US"/>
              </w:rPr>
              <w:t xml:space="preserve"> 11) </w:t>
            </w:r>
          </w:p>
        </w:tc>
        <w:tc>
          <w:tcPr>
            <w:tcW w:w="189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10078B0B"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RISI Albania - </w:t>
            </w:r>
            <w:proofErr w:type="spellStart"/>
            <w:r w:rsidRPr="00132433">
              <w:rPr>
                <w:rFonts w:ascii="Times New Roman" w:hAnsi="Times New Roman"/>
                <w:color w:val="000000"/>
                <w:sz w:val="26"/>
                <w:szCs w:val="26"/>
                <w:lang w:val="en-US"/>
              </w:rPr>
              <w:t>Mirtjon</w:t>
            </w:r>
            <w:proofErr w:type="spellEnd"/>
            <w:r w:rsidRPr="00132433">
              <w:rPr>
                <w:rFonts w:ascii="Times New Roman" w:hAnsi="Times New Roman"/>
                <w:color w:val="000000"/>
                <w:sz w:val="26"/>
                <w:szCs w:val="26"/>
                <w:lang w:val="en-US"/>
              </w:rPr>
              <w:t xml:space="preserve"> Mita "</w:t>
            </w:r>
            <w:proofErr w:type="spellStart"/>
            <w:r w:rsidRPr="00132433">
              <w:rPr>
                <w:rFonts w:ascii="Times New Roman" w:hAnsi="Times New Roman"/>
                <w:color w:val="000000"/>
                <w:sz w:val="26"/>
                <w:szCs w:val="26"/>
                <w:lang w:val="en-US"/>
              </w:rPr>
              <w:t>Megjithatë</w:t>
            </w:r>
            <w:proofErr w:type="spellEnd"/>
            <w:r w:rsidRPr="00132433">
              <w:rPr>
                <w:rFonts w:ascii="Times New Roman" w:hAnsi="Times New Roman"/>
                <w:color w:val="000000"/>
                <w:sz w:val="26"/>
                <w:szCs w:val="26"/>
                <w:lang w:val="en-US"/>
              </w:rPr>
              <w:t xml:space="preserve">, ka </w:t>
            </w:r>
            <w:proofErr w:type="spellStart"/>
            <w:r w:rsidRPr="00132433">
              <w:rPr>
                <w:rFonts w:ascii="Times New Roman" w:hAnsi="Times New Roman"/>
                <w:color w:val="000000"/>
                <w:sz w:val="26"/>
                <w:szCs w:val="26"/>
                <w:lang w:val="en-US"/>
              </w:rPr>
              <w:t>ende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nevojë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përmirësime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transportin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publik</w:t>
            </w:r>
            <w:proofErr w:type="spellEnd"/>
            <w:r w:rsidRPr="00132433">
              <w:rPr>
                <w:rFonts w:ascii="Times New Roman" w:hAnsi="Times New Roman"/>
                <w:color w:val="000000"/>
                <w:sz w:val="26"/>
                <w:szCs w:val="26"/>
                <w:lang w:val="en-US"/>
              </w:rPr>
              <w:t xml:space="preserve">" - e </w:t>
            </w:r>
            <w:proofErr w:type="spellStart"/>
            <w:r w:rsidRPr="00132433">
              <w:rPr>
                <w:rFonts w:ascii="Times New Roman" w:hAnsi="Times New Roman"/>
                <w:color w:val="000000"/>
                <w:sz w:val="26"/>
                <w:szCs w:val="26"/>
                <w:lang w:val="en-US"/>
              </w:rPr>
              <w:t>vërtetë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Përmirësimi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transportit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bëhet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vetëm</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infrastrukturë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Sistemet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menaxhimit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flukseve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trafikut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po </w:t>
            </w:r>
            <w:proofErr w:type="spellStart"/>
            <w:r w:rsidRPr="00132433">
              <w:rPr>
                <w:rFonts w:ascii="Times New Roman" w:hAnsi="Times New Roman"/>
                <w:color w:val="000000"/>
                <w:sz w:val="26"/>
                <w:szCs w:val="26"/>
                <w:lang w:val="en-US"/>
              </w:rPr>
              <w:t>aq</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rëndësishme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rol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luan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menaxhimi</w:t>
            </w:r>
            <w:proofErr w:type="spellEnd"/>
            <w:r w:rsidRPr="00132433">
              <w:rPr>
                <w:rFonts w:ascii="Times New Roman" w:hAnsi="Times New Roman"/>
                <w:color w:val="000000"/>
                <w:sz w:val="26"/>
                <w:szCs w:val="26"/>
                <w:lang w:val="en-US"/>
              </w:rPr>
              <w:t xml:space="preserve"> I </w:t>
            </w:r>
            <w:proofErr w:type="spellStart"/>
            <w:r w:rsidRPr="00132433">
              <w:rPr>
                <w:rFonts w:ascii="Times New Roman" w:hAnsi="Times New Roman"/>
                <w:color w:val="000000"/>
                <w:sz w:val="26"/>
                <w:szCs w:val="26"/>
                <w:lang w:val="en-US"/>
              </w:rPr>
              <w:t>flukseve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Prioritet</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duhet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ketë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përmirësimi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transportit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publik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shumë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numër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besueshëm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miqësor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ndaj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mjedisit</w:t>
            </w:r>
            <w:proofErr w:type="spellEnd"/>
            <w:r w:rsidRPr="00132433">
              <w:rPr>
                <w:rFonts w:ascii="Times New Roman" w:hAnsi="Times New Roman"/>
                <w:color w:val="000000"/>
                <w:sz w:val="26"/>
                <w:szCs w:val="26"/>
                <w:lang w:val="en-US"/>
              </w:rPr>
              <w:t>)</w:t>
            </w:r>
          </w:p>
        </w:tc>
        <w:tc>
          <w:tcPr>
            <w:tcW w:w="225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0C6DDD6C"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w:t>
            </w:r>
          </w:p>
        </w:tc>
        <w:tc>
          <w:tcPr>
            <w:tcW w:w="189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6DD42317" w14:textId="47412AFA" w:rsidR="00B4652A" w:rsidRPr="00132433" w:rsidRDefault="005E5E3D" w:rsidP="00132433">
            <w:pPr>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I </w:t>
            </w:r>
            <w:proofErr w:type="spellStart"/>
            <w:r>
              <w:rPr>
                <w:rFonts w:ascii="Times New Roman" w:hAnsi="Times New Roman"/>
                <w:color w:val="000000"/>
                <w:sz w:val="26"/>
                <w:szCs w:val="26"/>
                <w:lang w:val="en-US"/>
              </w:rPr>
              <w:t>pranuar</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pjeserisht</w:t>
            </w:r>
            <w:proofErr w:type="spellEnd"/>
            <w:r>
              <w:rPr>
                <w:rFonts w:ascii="Times New Roman" w:hAnsi="Times New Roman"/>
                <w:color w:val="000000"/>
                <w:sz w:val="26"/>
                <w:szCs w:val="26"/>
                <w:lang w:val="en-US"/>
              </w:rPr>
              <w:t xml:space="preserve">. </w:t>
            </w:r>
            <w:proofErr w:type="spellStart"/>
            <w:r w:rsidR="00B4652A" w:rsidRPr="00132433">
              <w:rPr>
                <w:rFonts w:ascii="Times New Roman" w:hAnsi="Times New Roman"/>
                <w:color w:val="000000"/>
                <w:sz w:val="26"/>
                <w:szCs w:val="26"/>
                <w:lang w:val="en-US"/>
              </w:rPr>
              <w:t>Kjo</w:t>
            </w:r>
            <w:proofErr w:type="spellEnd"/>
            <w:r w:rsidR="00B4652A" w:rsidRPr="00132433">
              <w:rPr>
                <w:rFonts w:ascii="Times New Roman" w:hAnsi="Times New Roman"/>
                <w:color w:val="000000"/>
                <w:sz w:val="26"/>
                <w:szCs w:val="26"/>
                <w:lang w:val="en-US"/>
              </w:rPr>
              <w:t xml:space="preserve"> </w:t>
            </w:r>
            <w:proofErr w:type="spellStart"/>
            <w:r w:rsidR="00B4652A" w:rsidRPr="00132433">
              <w:rPr>
                <w:rFonts w:ascii="Times New Roman" w:hAnsi="Times New Roman"/>
                <w:color w:val="000000"/>
                <w:sz w:val="26"/>
                <w:szCs w:val="26"/>
                <w:lang w:val="en-US"/>
              </w:rPr>
              <w:t>çështje</w:t>
            </w:r>
            <w:proofErr w:type="spellEnd"/>
            <w:r w:rsidR="00B4652A" w:rsidRPr="00132433">
              <w:rPr>
                <w:rFonts w:ascii="Times New Roman" w:hAnsi="Times New Roman"/>
                <w:color w:val="000000"/>
                <w:sz w:val="26"/>
                <w:szCs w:val="26"/>
                <w:lang w:val="en-US"/>
              </w:rPr>
              <w:t xml:space="preserve"> po </w:t>
            </w:r>
            <w:proofErr w:type="spellStart"/>
            <w:r w:rsidR="00B4652A" w:rsidRPr="00132433">
              <w:rPr>
                <w:rFonts w:ascii="Times New Roman" w:hAnsi="Times New Roman"/>
                <w:color w:val="000000"/>
                <w:sz w:val="26"/>
                <w:szCs w:val="26"/>
                <w:lang w:val="en-US"/>
              </w:rPr>
              <w:t>trajtohet</w:t>
            </w:r>
            <w:proofErr w:type="spellEnd"/>
            <w:r w:rsidR="00B4652A" w:rsidRPr="00132433">
              <w:rPr>
                <w:rFonts w:ascii="Times New Roman" w:hAnsi="Times New Roman"/>
                <w:color w:val="000000"/>
                <w:sz w:val="26"/>
                <w:szCs w:val="26"/>
                <w:lang w:val="en-US"/>
              </w:rPr>
              <w:t xml:space="preserve"> </w:t>
            </w:r>
            <w:proofErr w:type="spellStart"/>
            <w:r w:rsidR="00B4652A" w:rsidRPr="00132433">
              <w:rPr>
                <w:rFonts w:ascii="Times New Roman" w:hAnsi="Times New Roman"/>
                <w:color w:val="000000"/>
                <w:sz w:val="26"/>
                <w:szCs w:val="26"/>
                <w:lang w:val="en-US"/>
              </w:rPr>
              <w:t>përmes</w:t>
            </w:r>
            <w:proofErr w:type="spellEnd"/>
            <w:r w:rsidR="00B4652A" w:rsidRPr="00132433">
              <w:rPr>
                <w:rFonts w:ascii="Times New Roman" w:hAnsi="Times New Roman"/>
                <w:color w:val="000000"/>
                <w:sz w:val="26"/>
                <w:szCs w:val="26"/>
                <w:lang w:val="en-US"/>
              </w:rPr>
              <w:t xml:space="preserve"> </w:t>
            </w:r>
            <w:proofErr w:type="spellStart"/>
            <w:r w:rsidR="00B4652A" w:rsidRPr="00132433">
              <w:rPr>
                <w:rFonts w:ascii="Times New Roman" w:hAnsi="Times New Roman"/>
                <w:color w:val="000000"/>
                <w:sz w:val="26"/>
                <w:szCs w:val="26"/>
                <w:lang w:val="en-US"/>
              </w:rPr>
              <w:t>disa</w:t>
            </w:r>
            <w:proofErr w:type="spellEnd"/>
            <w:r w:rsidR="00B4652A" w:rsidRPr="00132433">
              <w:rPr>
                <w:rFonts w:ascii="Times New Roman" w:hAnsi="Times New Roman"/>
                <w:color w:val="000000"/>
                <w:sz w:val="26"/>
                <w:szCs w:val="26"/>
                <w:lang w:val="en-US"/>
              </w:rPr>
              <w:t xml:space="preserve"> </w:t>
            </w:r>
            <w:proofErr w:type="spellStart"/>
            <w:r w:rsidR="00B4652A" w:rsidRPr="00132433">
              <w:rPr>
                <w:rFonts w:ascii="Times New Roman" w:hAnsi="Times New Roman"/>
                <w:color w:val="000000"/>
                <w:sz w:val="26"/>
                <w:szCs w:val="26"/>
                <w:lang w:val="en-US"/>
              </w:rPr>
              <w:t>nismave</w:t>
            </w:r>
            <w:proofErr w:type="spellEnd"/>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7E5325A8"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Ne </w:t>
            </w:r>
            <w:proofErr w:type="spellStart"/>
            <w:r w:rsidRPr="00132433">
              <w:rPr>
                <w:rFonts w:ascii="Times New Roman" w:hAnsi="Times New Roman"/>
                <w:color w:val="000000"/>
                <w:sz w:val="26"/>
                <w:szCs w:val="26"/>
                <w:lang w:val="en-US"/>
              </w:rPr>
              <w:t>pajtohemi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plotësisht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arsyeja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pse</w:t>
            </w:r>
            <w:proofErr w:type="spellEnd"/>
            <w:r w:rsidRPr="00132433">
              <w:rPr>
                <w:rFonts w:ascii="Times New Roman" w:hAnsi="Times New Roman"/>
                <w:color w:val="000000"/>
                <w:sz w:val="26"/>
                <w:szCs w:val="26"/>
                <w:lang w:val="en-US"/>
              </w:rPr>
              <w:t xml:space="preserve"> ne </w:t>
            </w:r>
            <w:proofErr w:type="spellStart"/>
            <w:r w:rsidRPr="00132433">
              <w:rPr>
                <w:rFonts w:ascii="Times New Roman" w:hAnsi="Times New Roman"/>
                <w:color w:val="000000"/>
                <w:sz w:val="26"/>
                <w:szCs w:val="26"/>
                <w:lang w:val="en-US"/>
              </w:rPr>
              <w:t>kemi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identifikuar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lëvizshmërinë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pamjaftueshme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brenda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destinacione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sfidë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çështje</w:t>
            </w:r>
            <w:proofErr w:type="spellEnd"/>
            <w:r w:rsidRPr="00132433">
              <w:rPr>
                <w:rFonts w:ascii="Times New Roman" w:hAnsi="Times New Roman"/>
                <w:color w:val="000000"/>
                <w:sz w:val="26"/>
                <w:szCs w:val="26"/>
                <w:lang w:val="en-US"/>
              </w:rPr>
              <w:t xml:space="preserve"> po </w:t>
            </w:r>
            <w:proofErr w:type="spellStart"/>
            <w:r w:rsidRPr="00132433">
              <w:rPr>
                <w:rFonts w:ascii="Times New Roman" w:hAnsi="Times New Roman"/>
                <w:color w:val="000000"/>
                <w:sz w:val="26"/>
                <w:szCs w:val="26"/>
                <w:lang w:val="en-US"/>
              </w:rPr>
              <w:t>trajtohet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përmes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nismave</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fokus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veçantë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ato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përvijuara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fushën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prioritare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investimeve</w:t>
            </w:r>
            <w:proofErr w:type="spellEnd"/>
            <w:r w:rsidRPr="00132433">
              <w:rPr>
                <w:rFonts w:ascii="Times New Roman" w:hAnsi="Times New Roman"/>
                <w:color w:val="000000"/>
                <w:sz w:val="26"/>
                <w:szCs w:val="26"/>
                <w:lang w:val="en-US"/>
              </w:rPr>
              <w:t>.</w:t>
            </w:r>
          </w:p>
        </w:tc>
        <w:tc>
          <w:tcPr>
            <w:tcW w:w="786" w:type="dxa"/>
            <w:vAlign w:val="center"/>
            <w:hideMark/>
          </w:tcPr>
          <w:p w14:paraId="56D8AB6B"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2A3648BE"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7DEAC29B"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single" w:sz="8" w:space="0" w:color="auto"/>
              <w:left w:val="single" w:sz="8" w:space="0" w:color="auto"/>
              <w:bottom w:val="single" w:sz="8" w:space="0" w:color="000000"/>
              <w:right w:val="single" w:sz="8" w:space="0" w:color="auto"/>
            </w:tcBorders>
            <w:vAlign w:val="center"/>
            <w:hideMark/>
          </w:tcPr>
          <w:p w14:paraId="3238C05A"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single" w:sz="8" w:space="0" w:color="auto"/>
              <w:left w:val="single" w:sz="8" w:space="0" w:color="auto"/>
              <w:bottom w:val="single" w:sz="8" w:space="0" w:color="000000"/>
              <w:right w:val="single" w:sz="8" w:space="0" w:color="auto"/>
            </w:tcBorders>
            <w:vAlign w:val="center"/>
            <w:hideMark/>
          </w:tcPr>
          <w:p w14:paraId="463802E7"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single" w:sz="8" w:space="0" w:color="auto"/>
              <w:left w:val="single" w:sz="8" w:space="0" w:color="auto"/>
              <w:bottom w:val="single" w:sz="8" w:space="0" w:color="000000"/>
              <w:right w:val="single" w:sz="8" w:space="0" w:color="auto"/>
            </w:tcBorders>
            <w:vAlign w:val="center"/>
            <w:hideMark/>
          </w:tcPr>
          <w:p w14:paraId="6DD43953"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01A80417"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25B19F3A" w14:textId="77777777" w:rsidR="00B4652A" w:rsidRPr="00132433" w:rsidRDefault="00B4652A" w:rsidP="00132433">
            <w:pPr>
              <w:contextualSpacing/>
              <w:jc w:val="both"/>
              <w:rPr>
                <w:rFonts w:ascii="Times New Roman" w:hAnsi="Times New Roman"/>
                <w:color w:val="000000"/>
                <w:sz w:val="26"/>
                <w:szCs w:val="26"/>
                <w:lang w:val="en-US"/>
              </w:rPr>
            </w:pPr>
          </w:p>
        </w:tc>
      </w:tr>
      <w:tr w:rsidR="00B4652A" w:rsidRPr="00132433" w14:paraId="6CF78037" w14:textId="77777777" w:rsidTr="009E621B">
        <w:trPr>
          <w:trHeight w:val="675"/>
        </w:trPr>
        <w:tc>
          <w:tcPr>
            <w:tcW w:w="1170" w:type="dxa"/>
            <w:vMerge/>
            <w:tcBorders>
              <w:top w:val="nil"/>
              <w:left w:val="single" w:sz="8" w:space="0" w:color="auto"/>
              <w:bottom w:val="single" w:sz="8" w:space="0" w:color="000000"/>
              <w:right w:val="single" w:sz="8" w:space="0" w:color="auto"/>
            </w:tcBorders>
            <w:vAlign w:val="center"/>
            <w:hideMark/>
          </w:tcPr>
          <w:p w14:paraId="7F9169BD"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single" w:sz="8" w:space="0" w:color="auto"/>
              <w:left w:val="single" w:sz="8" w:space="0" w:color="auto"/>
              <w:bottom w:val="single" w:sz="8" w:space="0" w:color="000000"/>
              <w:right w:val="single" w:sz="8" w:space="0" w:color="auto"/>
            </w:tcBorders>
            <w:vAlign w:val="center"/>
            <w:hideMark/>
          </w:tcPr>
          <w:p w14:paraId="08926F83"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single" w:sz="8" w:space="0" w:color="auto"/>
              <w:left w:val="single" w:sz="8" w:space="0" w:color="auto"/>
              <w:bottom w:val="single" w:sz="8" w:space="0" w:color="000000"/>
              <w:right w:val="single" w:sz="8" w:space="0" w:color="auto"/>
            </w:tcBorders>
            <w:vAlign w:val="center"/>
            <w:hideMark/>
          </w:tcPr>
          <w:p w14:paraId="74CCA969"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single" w:sz="8" w:space="0" w:color="auto"/>
              <w:left w:val="single" w:sz="8" w:space="0" w:color="auto"/>
              <w:bottom w:val="single" w:sz="8" w:space="0" w:color="000000"/>
              <w:right w:val="single" w:sz="8" w:space="0" w:color="auto"/>
            </w:tcBorders>
            <w:vAlign w:val="center"/>
            <w:hideMark/>
          </w:tcPr>
          <w:p w14:paraId="6A8C2384"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1D3B8142"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0EDA6F96"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770E5FE2" w14:textId="77777777" w:rsidTr="009E621B">
        <w:trPr>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6DFEBD0E"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xml:space="preserve">1.2.1 Analiza e </w:t>
            </w:r>
            <w:proofErr w:type="spellStart"/>
            <w:r w:rsidRPr="00132433">
              <w:rPr>
                <w:rFonts w:ascii="Times New Roman" w:hAnsi="Times New Roman"/>
                <w:color w:val="000000"/>
                <w:sz w:val="26"/>
                <w:szCs w:val="26"/>
                <w:lang w:val="en-US"/>
              </w:rPr>
              <w:t>ofertës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br/>
            </w:r>
            <w:proofErr w:type="spellStart"/>
            <w:r w:rsidRPr="00132433">
              <w:rPr>
                <w:rFonts w:ascii="Times New Roman" w:hAnsi="Times New Roman"/>
                <w:color w:val="000000"/>
                <w:sz w:val="26"/>
                <w:szCs w:val="26"/>
                <w:lang w:val="en-US"/>
              </w:rPr>
              <w:t>Gjeneruesit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kryesorë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kërkesës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Faqja</w:t>
            </w:r>
            <w:proofErr w:type="spellEnd"/>
            <w:r w:rsidRPr="00132433">
              <w:rPr>
                <w:rFonts w:ascii="Times New Roman" w:hAnsi="Times New Roman"/>
                <w:color w:val="000000"/>
                <w:sz w:val="26"/>
                <w:szCs w:val="26"/>
                <w:lang w:val="en-US"/>
              </w:rPr>
              <w:t xml:space="preserve"> 23)</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60A7C4AF"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en-US"/>
              </w:rPr>
              <w:t xml:space="preserve">RISI Albania - </w:t>
            </w:r>
            <w:proofErr w:type="spellStart"/>
            <w:r w:rsidRPr="00132433">
              <w:rPr>
                <w:rFonts w:ascii="Times New Roman" w:hAnsi="Times New Roman"/>
                <w:color w:val="000000"/>
                <w:sz w:val="26"/>
                <w:szCs w:val="26"/>
                <w:lang w:val="en-US"/>
              </w:rPr>
              <w:t>Mirtjon</w:t>
            </w:r>
            <w:proofErr w:type="spellEnd"/>
            <w:r w:rsidRPr="00132433">
              <w:rPr>
                <w:rFonts w:ascii="Times New Roman" w:hAnsi="Times New Roman"/>
                <w:color w:val="000000"/>
                <w:sz w:val="26"/>
                <w:szCs w:val="26"/>
                <w:lang w:val="en-US"/>
              </w:rPr>
              <w:t xml:space="preserve"> Mita 2 </w:t>
            </w:r>
            <w:proofErr w:type="spellStart"/>
            <w:r w:rsidRPr="00132433">
              <w:rPr>
                <w:rFonts w:ascii="Times New Roman" w:hAnsi="Times New Roman"/>
                <w:color w:val="000000"/>
                <w:sz w:val="26"/>
                <w:szCs w:val="26"/>
                <w:lang w:val="en-US"/>
              </w:rPr>
              <w:t>faktorë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shumë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rëndësishëm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poshtë</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t xml:space="preserve">1) </w:t>
            </w:r>
            <w:proofErr w:type="spellStart"/>
            <w:r w:rsidRPr="00132433">
              <w:rPr>
                <w:rFonts w:ascii="Times New Roman" w:hAnsi="Times New Roman"/>
                <w:color w:val="000000"/>
                <w:sz w:val="26"/>
                <w:szCs w:val="26"/>
                <w:lang w:val="en-US"/>
              </w:rPr>
              <w:t>Njerëzit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aset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kyç</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nënvlerësuar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populli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shqiptar</w:t>
            </w:r>
            <w:proofErr w:type="spellEnd"/>
            <w:r w:rsidRPr="00132433">
              <w:rPr>
                <w:rFonts w:ascii="Times New Roman" w:hAnsi="Times New Roman"/>
                <w:color w:val="000000"/>
                <w:sz w:val="26"/>
                <w:szCs w:val="26"/>
                <w:lang w:val="en-US"/>
              </w:rPr>
              <w:t xml:space="preserve">. </w:t>
            </w:r>
            <w:r w:rsidRPr="00132433">
              <w:rPr>
                <w:rFonts w:ascii="Times New Roman" w:hAnsi="Times New Roman"/>
                <w:color w:val="000000"/>
                <w:sz w:val="26"/>
                <w:szCs w:val="26"/>
                <w:lang w:val="sv-SE"/>
              </w:rPr>
              <w:t>Kjo duhet të njihet – por jo të merret si e mirëqenë.</w:t>
            </w:r>
            <w:r w:rsidRPr="00132433">
              <w:rPr>
                <w:rFonts w:ascii="Times New Roman" w:hAnsi="Times New Roman"/>
                <w:color w:val="000000"/>
                <w:sz w:val="26"/>
                <w:szCs w:val="26"/>
                <w:lang w:val="sv-SE"/>
              </w:rPr>
              <w:br/>
              <w:t>2) Fshatrat: Qytetet përmenden, por fshatrat e Shqipërisë (dhe autenticiteti i tyre) mungojnë në listë. Kjo lidhet me kulturën jomateriale që përmendet – këtu vizitorët kanë më shumë gjasa të përjetojnë kulturën autentike jomateriale dhe ngrohtësinë e mikepritjes shqiptare.</w:t>
            </w:r>
            <w:r w:rsidRPr="00132433">
              <w:rPr>
                <w:rFonts w:ascii="Times New Roman" w:hAnsi="Times New Roman"/>
                <w:color w:val="000000"/>
                <w:sz w:val="26"/>
                <w:szCs w:val="26"/>
                <w:lang w:val="sv-SE"/>
              </w:rPr>
              <w:br/>
              <w:t xml:space="preserve">Shembull marketingu - Njerëzit: Pas kolapsit ekonomik të krizës financiare të vitit 2008 – </w:t>
            </w:r>
            <w:r w:rsidRPr="00132433">
              <w:rPr>
                <w:rFonts w:ascii="Times New Roman" w:hAnsi="Times New Roman"/>
                <w:color w:val="000000"/>
                <w:sz w:val="26"/>
                <w:szCs w:val="26"/>
                <w:lang w:val="sv-SE"/>
              </w:rPr>
              <w:lastRenderedPageBreak/>
              <w:t xml:space="preserve">Islanda u fokusua në  promovim të madh të turizmit, por përdori në mënyrë inovative njerëzit e saj (karakterin, zgjuarsinë dhe personalitetin e tyre) dhe fuqinë e zërave të njerëzve për të nxitur një rritje të madhe të turizmit. Kjo u bë një fushatë turistike e vlerësuar me çmime të viteve 2010 dhe njerëzit islandezë dhe zërat e tyre janë tani në qendër të strategjive të promovimit të turizmit “Inspired by Iceland”.  </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1F315E7E"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lastRenderedPageBreak/>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4402D759" w14:textId="3ED23A97" w:rsidR="00B4652A" w:rsidRPr="00132433" w:rsidRDefault="005E5E3D" w:rsidP="00132433">
            <w:pPr>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I </w:t>
            </w:r>
            <w:proofErr w:type="spellStart"/>
            <w:r>
              <w:rPr>
                <w:rFonts w:ascii="Times New Roman" w:hAnsi="Times New Roman"/>
                <w:color w:val="000000"/>
                <w:sz w:val="26"/>
                <w:szCs w:val="26"/>
                <w:lang w:val="en-US"/>
              </w:rPr>
              <w:t>pranuar</w:t>
            </w:r>
            <w:proofErr w:type="spellEnd"/>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3C0C476D"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Ne </w:t>
            </w:r>
            <w:proofErr w:type="spellStart"/>
            <w:r w:rsidRPr="00132433">
              <w:rPr>
                <w:rFonts w:ascii="Times New Roman" w:hAnsi="Times New Roman"/>
                <w:color w:val="000000"/>
                <w:sz w:val="26"/>
                <w:szCs w:val="26"/>
                <w:lang w:val="en-US"/>
              </w:rPr>
              <w:t>jemi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dakord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megjithatë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qytetet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shërbejnë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gjenerues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veçantë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kërkesës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veçanërisht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lidhura</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produktin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qytetit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kundërt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fshatrat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përfaqësojnë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dimension </w:t>
            </w:r>
            <w:proofErr w:type="spellStart"/>
            <w:r w:rsidRPr="00132433">
              <w:rPr>
                <w:rFonts w:ascii="Times New Roman" w:hAnsi="Times New Roman"/>
                <w:color w:val="000000"/>
                <w:sz w:val="26"/>
                <w:szCs w:val="26"/>
                <w:lang w:val="en-US"/>
              </w:rPr>
              <w:t>ndërsektorial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përfshin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gjenerues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shumtë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kërkesës</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përfshirë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kulturën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peizazhet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shumë</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r>
            <w:proofErr w:type="spellStart"/>
            <w:r w:rsidRPr="00132433">
              <w:rPr>
                <w:rFonts w:ascii="Times New Roman" w:hAnsi="Times New Roman"/>
                <w:color w:val="000000"/>
                <w:sz w:val="26"/>
                <w:szCs w:val="26"/>
                <w:lang w:val="en-US"/>
              </w:rPr>
              <w:t>Natyrisht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roli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njerëzve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duhet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anashkalohet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ata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pjesë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përbërëse</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këtyre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gjeneruesve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kërkesës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prandaj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mikpritja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njihet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bastionet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shqiptare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pohohet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pozicionimin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shqiptar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Potenciali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tyre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gjithashtu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trajtohet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mënyrë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gjithëpërfshirëse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përmes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masave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fokusuara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produktit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theks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veçantë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iniciativat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bazë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komunitare</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r>
            <w:r w:rsidRPr="00132433">
              <w:rPr>
                <w:rFonts w:ascii="Times New Roman" w:hAnsi="Times New Roman"/>
                <w:color w:val="000000"/>
                <w:sz w:val="26"/>
                <w:szCs w:val="26"/>
                <w:lang w:val="en-US"/>
              </w:rPr>
              <w:br/>
              <w:t xml:space="preserve">Por </w:t>
            </w:r>
            <w:proofErr w:type="spellStart"/>
            <w:r w:rsidRPr="00132433">
              <w:rPr>
                <w:rFonts w:ascii="Times New Roman" w:hAnsi="Times New Roman"/>
                <w:color w:val="000000"/>
                <w:sz w:val="26"/>
                <w:szCs w:val="26"/>
                <w:lang w:val="en-US"/>
              </w:rPr>
              <w:t>sigurisht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propozimin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konsiderojmë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mirë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arsye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kemi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shtuar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zgjeruar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shtytësit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kërkesës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ta </w:t>
            </w:r>
            <w:proofErr w:type="spellStart"/>
            <w:r w:rsidRPr="00132433">
              <w:rPr>
                <w:rFonts w:ascii="Times New Roman" w:hAnsi="Times New Roman"/>
                <w:color w:val="000000"/>
                <w:sz w:val="26"/>
                <w:szCs w:val="26"/>
                <w:lang w:val="en-US"/>
              </w:rPr>
              <w:t>bërë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qartë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shpjegimin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mësipërm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lexuesin</w:t>
            </w:r>
            <w:proofErr w:type="spellEnd"/>
            <w:r w:rsidRPr="00132433">
              <w:rPr>
                <w:rFonts w:ascii="Times New Roman" w:hAnsi="Times New Roman"/>
                <w:color w:val="000000"/>
                <w:sz w:val="26"/>
                <w:szCs w:val="26"/>
                <w:lang w:val="en-US"/>
              </w:rPr>
              <w:t>.</w:t>
            </w:r>
          </w:p>
        </w:tc>
        <w:tc>
          <w:tcPr>
            <w:tcW w:w="786" w:type="dxa"/>
            <w:vAlign w:val="center"/>
            <w:hideMark/>
          </w:tcPr>
          <w:p w14:paraId="3E1CEF1F"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4B277684" w14:textId="77777777" w:rsidTr="009E621B">
        <w:trPr>
          <w:trHeight w:val="3285"/>
        </w:trPr>
        <w:tc>
          <w:tcPr>
            <w:tcW w:w="1170" w:type="dxa"/>
            <w:vMerge/>
            <w:tcBorders>
              <w:top w:val="nil"/>
              <w:left w:val="single" w:sz="8" w:space="0" w:color="auto"/>
              <w:bottom w:val="single" w:sz="8" w:space="0" w:color="000000"/>
              <w:right w:val="single" w:sz="8" w:space="0" w:color="auto"/>
            </w:tcBorders>
            <w:vAlign w:val="center"/>
            <w:hideMark/>
          </w:tcPr>
          <w:p w14:paraId="7D816951"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68B25151"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1BE68B3C"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76784B78"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7FF43027"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55E84838" w14:textId="77777777" w:rsidR="00B4652A" w:rsidRPr="00132433" w:rsidRDefault="00B4652A" w:rsidP="00132433">
            <w:pPr>
              <w:contextualSpacing/>
              <w:jc w:val="both"/>
              <w:rPr>
                <w:rFonts w:ascii="Times New Roman" w:hAnsi="Times New Roman"/>
                <w:color w:val="000000"/>
                <w:sz w:val="26"/>
                <w:szCs w:val="26"/>
                <w:lang w:val="en-US"/>
              </w:rPr>
            </w:pPr>
          </w:p>
        </w:tc>
      </w:tr>
      <w:tr w:rsidR="00B4652A" w:rsidRPr="00132433" w14:paraId="3D25F1E7" w14:textId="77777777" w:rsidTr="009E621B">
        <w:trPr>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43FA8E8E"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t>1.2.2 Analiza e kërkesës per turizem – sezonaliteti (faqe 29)</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7E3BA6F0"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t>RISI Albania - Mirtjon Mita Mundësitë dhe sfidat e sezonalitetit duken të pavlerësuara dhe jo të eksploruara qartë.</w:t>
            </w:r>
            <w:r w:rsidRPr="00132433">
              <w:rPr>
                <w:rFonts w:ascii="Times New Roman" w:hAnsi="Times New Roman"/>
                <w:color w:val="000000"/>
                <w:sz w:val="26"/>
                <w:szCs w:val="26"/>
                <w:lang w:val="sv-SE"/>
              </w:rPr>
              <w:br/>
              <w:t xml:space="preserve">Çështja e sezonalitetit është theksuar – por duhet te dalë me qarte problematika nga se vjen, dhe duhet parë  si mundësi e humbur – dhe në kontekstin e ngrohjes globale ekziston një mundësi për të zgjatur sezonin turistik. Situata aktuale (veçanërisht jashtë Tiranës) është që oferta aktuale sezonale e shkurtër, me shërbimet akomoduese dhe turistike që janë të hapura vetëm gjate sezonit 3-4 mujor të verës, po frenon kërkesën për </w:t>
            </w:r>
            <w:r w:rsidRPr="00132433">
              <w:rPr>
                <w:rFonts w:ascii="Times New Roman" w:hAnsi="Times New Roman"/>
                <w:color w:val="000000"/>
                <w:sz w:val="26"/>
                <w:szCs w:val="26"/>
                <w:lang w:val="sv-SE"/>
              </w:rPr>
              <w:lastRenderedPageBreak/>
              <w:t xml:space="preserve">udhëtime në pranverë dhe vjeshtë. Një 'rreth vicioz' që duhet të ndryshojë. Gjithashtu duhet më shumë fokus në diversifikimin e ofertës turistike përtej verës, dhe ofertave gjatë muajve të pranverës dhe vjeshtës , duke përfshirë  turizmin e (aventurës, hiking, shpendët, turizmin kulturor, turizmin e bazuar në komunitet) </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51803EB8"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lastRenderedPageBreak/>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3FF30AA9" w14:textId="56BC7A9C" w:rsidR="00B4652A" w:rsidRPr="00132433" w:rsidRDefault="005E5E3D" w:rsidP="00132433">
            <w:pPr>
              <w:contextualSpacing/>
              <w:jc w:val="both"/>
              <w:rPr>
                <w:rFonts w:ascii="Times New Roman" w:hAnsi="Times New Roman"/>
                <w:color w:val="000000"/>
                <w:sz w:val="26"/>
                <w:szCs w:val="26"/>
                <w:lang w:val="de-DE"/>
              </w:rPr>
            </w:pPr>
            <w:r>
              <w:rPr>
                <w:rFonts w:ascii="Times New Roman" w:hAnsi="Times New Roman"/>
                <w:color w:val="000000"/>
                <w:sz w:val="26"/>
                <w:szCs w:val="26"/>
                <w:lang w:val="de-DE"/>
              </w:rPr>
              <w:t xml:space="preserve">I pranuar </w:t>
            </w:r>
            <w:r w:rsidR="00B4652A" w:rsidRPr="00132433">
              <w:rPr>
                <w:rFonts w:ascii="Times New Roman" w:hAnsi="Times New Roman"/>
                <w:color w:val="000000"/>
                <w:sz w:val="26"/>
                <w:szCs w:val="26"/>
                <w:lang w:val="de-DE"/>
              </w:rPr>
              <w:t>Kerkesa eshte trajtuar teresisht ne strategji</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69ECCBDC"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de-DE"/>
              </w:rPr>
              <w:t>Sezonaliteti i lartë është njohur si një sfidë kryesore për arritjen e turizmit të qëndrueshëm dhe është trajtuar tërësisht në strategji. Për të trajtuar këtë çështje, të gjitha iniciativat në fushën prioritare të zhvillimit të produktit turistik theksojnë nevojën për diversifikimin e ofertave turistike të Shqipërisë, duke shfrytëzuar burimet e pasura dhe të larmishme të vendit.</w:t>
            </w:r>
            <w:r w:rsidRPr="00132433">
              <w:rPr>
                <w:rFonts w:ascii="Times New Roman" w:hAnsi="Times New Roman"/>
                <w:color w:val="000000"/>
                <w:sz w:val="26"/>
                <w:szCs w:val="26"/>
                <w:lang w:val="de-DE"/>
              </w:rPr>
              <w:br/>
              <w:t xml:space="preserve">Këto masa synojnë të adresojnë shkakun kryesor të sezonalitetit të lartë: mungesën e produkteve dhe përvojave turistike mjaft të diversifikuara. Ndërsa Shqipëria krenohet me atraksione shumë tërheqëse, ato nuk janë ende mjaft konkurruese për të nxitur turizmin gjatë gjithë vitit. Për të rritur konkurrencën, nevojiten investime si në zhvillimin e produkteve të buta (p.sh., shërbimet dhe përvojat) ashtu </w:t>
            </w:r>
            <w:r w:rsidRPr="00132433">
              <w:rPr>
                <w:rFonts w:ascii="Times New Roman" w:hAnsi="Times New Roman"/>
                <w:color w:val="000000"/>
                <w:sz w:val="26"/>
                <w:szCs w:val="26"/>
                <w:lang w:val="de-DE"/>
              </w:rPr>
              <w:lastRenderedPageBreak/>
              <w:t>edhe në infrastrukturën e fortë. Këto përmirësime do të sigurojnë një shpërndarje më të ekuilibruar të flukseve turistike nëpër rajone, stinët dhe sektorët ekonomikë, duke reduktuar varësinë e tepërt aktuale në turizmin e diellit dhe plazhit.</w:t>
            </w:r>
          </w:p>
        </w:tc>
        <w:tc>
          <w:tcPr>
            <w:tcW w:w="786" w:type="dxa"/>
            <w:vAlign w:val="center"/>
            <w:hideMark/>
          </w:tcPr>
          <w:p w14:paraId="3C55A84A" w14:textId="77777777" w:rsidR="00B4652A" w:rsidRPr="00132433" w:rsidRDefault="00B4652A" w:rsidP="00132433">
            <w:pPr>
              <w:contextualSpacing/>
              <w:jc w:val="both"/>
              <w:rPr>
                <w:rFonts w:ascii="Times New Roman" w:hAnsi="Times New Roman"/>
                <w:sz w:val="26"/>
                <w:szCs w:val="26"/>
                <w:lang w:val="de-DE"/>
              </w:rPr>
            </w:pPr>
          </w:p>
        </w:tc>
      </w:tr>
      <w:tr w:rsidR="00B4652A" w:rsidRPr="00132433" w14:paraId="71FDE251"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73BE0EA5"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5D44C713" w14:textId="77777777" w:rsidR="00B4652A" w:rsidRPr="00132433" w:rsidRDefault="00B4652A" w:rsidP="00132433">
            <w:pPr>
              <w:contextualSpacing/>
              <w:jc w:val="both"/>
              <w:rPr>
                <w:rFonts w:ascii="Times New Roman" w:hAnsi="Times New Roman"/>
                <w:color w:val="000000"/>
                <w:sz w:val="26"/>
                <w:szCs w:val="26"/>
                <w:lang w:val="de-DE"/>
              </w:rPr>
            </w:pPr>
          </w:p>
        </w:tc>
        <w:tc>
          <w:tcPr>
            <w:tcW w:w="2250" w:type="dxa"/>
            <w:vMerge/>
            <w:tcBorders>
              <w:top w:val="nil"/>
              <w:left w:val="single" w:sz="8" w:space="0" w:color="auto"/>
              <w:bottom w:val="single" w:sz="8" w:space="0" w:color="000000"/>
              <w:right w:val="single" w:sz="8" w:space="0" w:color="auto"/>
            </w:tcBorders>
            <w:vAlign w:val="center"/>
            <w:hideMark/>
          </w:tcPr>
          <w:p w14:paraId="32961CEA"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43DFFDE5"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031C1F93" w14:textId="77777777" w:rsidR="00B4652A" w:rsidRPr="00132433" w:rsidRDefault="00B4652A" w:rsidP="00132433">
            <w:pPr>
              <w:contextualSpacing/>
              <w:jc w:val="both"/>
              <w:rPr>
                <w:rFonts w:ascii="Times New Roman" w:hAnsi="Times New Roman"/>
                <w:color w:val="000000"/>
                <w:sz w:val="26"/>
                <w:szCs w:val="26"/>
                <w:lang w:val="de-DE"/>
              </w:rPr>
            </w:pPr>
          </w:p>
        </w:tc>
        <w:tc>
          <w:tcPr>
            <w:tcW w:w="786" w:type="dxa"/>
            <w:tcBorders>
              <w:top w:val="nil"/>
              <w:left w:val="nil"/>
              <w:bottom w:val="nil"/>
              <w:right w:val="nil"/>
            </w:tcBorders>
            <w:shd w:val="clear" w:color="auto" w:fill="auto"/>
            <w:noWrap/>
            <w:vAlign w:val="bottom"/>
            <w:hideMark/>
          </w:tcPr>
          <w:p w14:paraId="68F3F4A9" w14:textId="77777777" w:rsidR="00B4652A" w:rsidRPr="00132433" w:rsidRDefault="00B4652A" w:rsidP="00132433">
            <w:pPr>
              <w:contextualSpacing/>
              <w:jc w:val="both"/>
              <w:rPr>
                <w:rFonts w:ascii="Times New Roman" w:hAnsi="Times New Roman"/>
                <w:color w:val="000000"/>
                <w:sz w:val="26"/>
                <w:szCs w:val="26"/>
                <w:lang w:val="de-DE"/>
              </w:rPr>
            </w:pPr>
          </w:p>
        </w:tc>
      </w:tr>
      <w:tr w:rsidR="00B4652A" w:rsidRPr="00132433" w14:paraId="7D984FDC" w14:textId="77777777" w:rsidTr="009E621B">
        <w:trPr>
          <w:trHeight w:val="3150"/>
        </w:trPr>
        <w:tc>
          <w:tcPr>
            <w:tcW w:w="1170" w:type="dxa"/>
            <w:vMerge/>
            <w:tcBorders>
              <w:top w:val="nil"/>
              <w:left w:val="single" w:sz="8" w:space="0" w:color="auto"/>
              <w:bottom w:val="single" w:sz="8" w:space="0" w:color="000000"/>
              <w:right w:val="single" w:sz="8" w:space="0" w:color="auto"/>
            </w:tcBorders>
            <w:vAlign w:val="center"/>
            <w:hideMark/>
          </w:tcPr>
          <w:p w14:paraId="33E035FD"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3B83E86D" w14:textId="77777777" w:rsidR="00B4652A" w:rsidRPr="00132433" w:rsidRDefault="00B4652A" w:rsidP="00132433">
            <w:pPr>
              <w:contextualSpacing/>
              <w:jc w:val="both"/>
              <w:rPr>
                <w:rFonts w:ascii="Times New Roman" w:hAnsi="Times New Roman"/>
                <w:color w:val="000000"/>
                <w:sz w:val="26"/>
                <w:szCs w:val="26"/>
                <w:lang w:val="de-DE"/>
              </w:rPr>
            </w:pPr>
          </w:p>
        </w:tc>
        <w:tc>
          <w:tcPr>
            <w:tcW w:w="2250" w:type="dxa"/>
            <w:vMerge/>
            <w:tcBorders>
              <w:top w:val="nil"/>
              <w:left w:val="single" w:sz="8" w:space="0" w:color="auto"/>
              <w:bottom w:val="single" w:sz="8" w:space="0" w:color="000000"/>
              <w:right w:val="single" w:sz="8" w:space="0" w:color="auto"/>
            </w:tcBorders>
            <w:vAlign w:val="center"/>
            <w:hideMark/>
          </w:tcPr>
          <w:p w14:paraId="4E787C4E"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7F45ACF3"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2F08E6B5" w14:textId="77777777" w:rsidR="00B4652A" w:rsidRPr="00132433" w:rsidRDefault="00B4652A" w:rsidP="00132433">
            <w:pPr>
              <w:contextualSpacing/>
              <w:jc w:val="both"/>
              <w:rPr>
                <w:rFonts w:ascii="Times New Roman" w:hAnsi="Times New Roman"/>
                <w:color w:val="000000"/>
                <w:sz w:val="26"/>
                <w:szCs w:val="26"/>
                <w:lang w:val="de-DE"/>
              </w:rPr>
            </w:pPr>
          </w:p>
        </w:tc>
        <w:tc>
          <w:tcPr>
            <w:tcW w:w="786" w:type="dxa"/>
            <w:tcBorders>
              <w:top w:val="nil"/>
              <w:left w:val="nil"/>
              <w:bottom w:val="nil"/>
              <w:right w:val="nil"/>
            </w:tcBorders>
            <w:shd w:val="clear" w:color="auto" w:fill="auto"/>
            <w:noWrap/>
            <w:vAlign w:val="bottom"/>
            <w:hideMark/>
          </w:tcPr>
          <w:p w14:paraId="03876E1F" w14:textId="77777777" w:rsidR="00B4652A" w:rsidRPr="00132433" w:rsidRDefault="00B4652A" w:rsidP="00132433">
            <w:pPr>
              <w:contextualSpacing/>
              <w:jc w:val="both"/>
              <w:rPr>
                <w:rFonts w:ascii="Times New Roman" w:hAnsi="Times New Roman"/>
                <w:sz w:val="26"/>
                <w:szCs w:val="26"/>
                <w:lang w:val="de-DE"/>
              </w:rPr>
            </w:pPr>
          </w:p>
        </w:tc>
      </w:tr>
      <w:tr w:rsidR="00B4652A" w:rsidRPr="00132433" w14:paraId="798C5AA9" w14:textId="77777777" w:rsidTr="009E621B">
        <w:trPr>
          <w:trHeight w:val="6000"/>
        </w:trPr>
        <w:tc>
          <w:tcPr>
            <w:tcW w:w="1170" w:type="dxa"/>
            <w:tcBorders>
              <w:top w:val="nil"/>
              <w:left w:val="single" w:sz="8" w:space="0" w:color="auto"/>
              <w:bottom w:val="nil"/>
              <w:right w:val="single" w:sz="8" w:space="0" w:color="auto"/>
            </w:tcBorders>
            <w:shd w:val="clear" w:color="auto" w:fill="auto"/>
            <w:hideMark/>
          </w:tcPr>
          <w:p w14:paraId="573C9864"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xml:space="preserve">1.2.4 </w:t>
            </w:r>
            <w:proofErr w:type="spellStart"/>
            <w:r w:rsidRPr="00132433">
              <w:rPr>
                <w:rFonts w:ascii="Times New Roman" w:hAnsi="Times New Roman"/>
                <w:color w:val="000000"/>
                <w:sz w:val="26"/>
                <w:szCs w:val="26"/>
                <w:lang w:val="en-US"/>
              </w:rPr>
              <w:t>Tendencat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investimeve</w:t>
            </w:r>
            <w:proofErr w:type="spellEnd"/>
            <w:r w:rsidRPr="00132433">
              <w:rPr>
                <w:rFonts w:ascii="Times New Roman" w:hAnsi="Times New Roman"/>
                <w:color w:val="000000"/>
                <w:sz w:val="26"/>
                <w:szCs w:val="26"/>
                <w:lang w:val="en-US"/>
              </w:rPr>
              <w:t xml:space="preserve"> ne </w:t>
            </w:r>
            <w:proofErr w:type="spellStart"/>
            <w:r w:rsidRPr="00132433">
              <w:rPr>
                <w:rFonts w:ascii="Times New Roman" w:hAnsi="Times New Roman"/>
                <w:color w:val="000000"/>
                <w:sz w:val="26"/>
                <w:szCs w:val="26"/>
                <w:lang w:val="en-US"/>
              </w:rPr>
              <w:t>turizëm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hoteleri</w:t>
            </w:r>
            <w:proofErr w:type="spellEnd"/>
            <w:r w:rsidRPr="00132433">
              <w:rPr>
                <w:rFonts w:ascii="Times New Roman" w:hAnsi="Times New Roman"/>
                <w:color w:val="000000"/>
                <w:sz w:val="26"/>
                <w:szCs w:val="26"/>
                <w:lang w:val="en-US"/>
              </w:rPr>
              <w:t xml:space="preserve">  – (</w:t>
            </w:r>
            <w:proofErr w:type="spellStart"/>
            <w:r w:rsidRPr="00132433">
              <w:rPr>
                <w:rFonts w:ascii="Times New Roman" w:hAnsi="Times New Roman"/>
                <w:color w:val="000000"/>
                <w:sz w:val="26"/>
                <w:szCs w:val="26"/>
                <w:lang w:val="en-US"/>
              </w:rPr>
              <w:t>faqe</w:t>
            </w:r>
            <w:proofErr w:type="spellEnd"/>
            <w:r w:rsidRPr="00132433">
              <w:rPr>
                <w:rFonts w:ascii="Times New Roman" w:hAnsi="Times New Roman"/>
                <w:color w:val="000000"/>
                <w:sz w:val="26"/>
                <w:szCs w:val="26"/>
                <w:lang w:val="en-US"/>
              </w:rPr>
              <w:t xml:space="preserve"> 46-47 )</w:t>
            </w:r>
          </w:p>
        </w:tc>
        <w:tc>
          <w:tcPr>
            <w:tcW w:w="1890" w:type="dxa"/>
            <w:tcBorders>
              <w:top w:val="nil"/>
              <w:left w:val="nil"/>
              <w:bottom w:val="single" w:sz="8" w:space="0" w:color="auto"/>
              <w:right w:val="single" w:sz="8" w:space="0" w:color="auto"/>
            </w:tcBorders>
            <w:shd w:val="clear" w:color="auto" w:fill="auto"/>
            <w:hideMark/>
          </w:tcPr>
          <w:p w14:paraId="4AAF1CB4"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RISI Albania - </w:t>
            </w:r>
            <w:proofErr w:type="spellStart"/>
            <w:r w:rsidRPr="00132433">
              <w:rPr>
                <w:rFonts w:ascii="Times New Roman" w:hAnsi="Times New Roman"/>
                <w:color w:val="000000"/>
                <w:sz w:val="26"/>
                <w:szCs w:val="26"/>
                <w:lang w:val="en-US"/>
              </w:rPr>
              <w:t>Mirtjon</w:t>
            </w:r>
            <w:proofErr w:type="spellEnd"/>
            <w:r w:rsidRPr="00132433">
              <w:rPr>
                <w:rFonts w:ascii="Times New Roman" w:hAnsi="Times New Roman"/>
                <w:color w:val="000000"/>
                <w:sz w:val="26"/>
                <w:szCs w:val="26"/>
                <w:lang w:val="en-US"/>
              </w:rPr>
              <w:t xml:space="preserve"> Mita </w:t>
            </w:r>
            <w:proofErr w:type="spellStart"/>
            <w:r w:rsidRPr="00132433">
              <w:rPr>
                <w:rFonts w:ascii="Times New Roman" w:hAnsi="Times New Roman"/>
                <w:color w:val="000000"/>
                <w:sz w:val="26"/>
                <w:szCs w:val="26"/>
                <w:lang w:val="en-US"/>
              </w:rPr>
              <w:t>Fokusohet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plotësisht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investimet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korporatave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asgjë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investimet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biznesit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vogël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shqetësuese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rritje</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madhe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potenciale</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shërbimeve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larg</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qendrave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nxitet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bizneset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vogla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familjare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këto</w:t>
            </w:r>
            <w:proofErr w:type="spellEnd"/>
            <w:r w:rsidRPr="00132433">
              <w:rPr>
                <w:rFonts w:ascii="Times New Roman" w:hAnsi="Times New Roman"/>
                <w:color w:val="000000"/>
                <w:sz w:val="26"/>
                <w:szCs w:val="26"/>
                <w:lang w:val="en-US"/>
              </w:rPr>
              <w:t xml:space="preserve"> zona. </w:t>
            </w:r>
            <w:proofErr w:type="spellStart"/>
            <w:r w:rsidRPr="00132433">
              <w:rPr>
                <w:rFonts w:ascii="Times New Roman" w:hAnsi="Times New Roman"/>
                <w:color w:val="000000"/>
                <w:sz w:val="26"/>
                <w:szCs w:val="26"/>
                <w:lang w:val="en-US"/>
              </w:rPr>
              <w:t>Bizneset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vogla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familjare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investitorët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mesëm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duken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shumë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nënvlerësuar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analizën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kërkesës</w:t>
            </w:r>
            <w:proofErr w:type="spellEnd"/>
            <w:r w:rsidRPr="00132433">
              <w:rPr>
                <w:rFonts w:ascii="Times New Roman" w:hAnsi="Times New Roman"/>
                <w:color w:val="000000"/>
                <w:sz w:val="26"/>
                <w:szCs w:val="26"/>
                <w:lang w:val="en-US"/>
              </w:rPr>
              <w:t xml:space="preserve">. Ata </w:t>
            </w:r>
            <w:proofErr w:type="spellStart"/>
            <w:r w:rsidRPr="00132433">
              <w:rPr>
                <w:rFonts w:ascii="Times New Roman" w:hAnsi="Times New Roman"/>
                <w:color w:val="000000"/>
                <w:sz w:val="26"/>
                <w:szCs w:val="26"/>
                <w:lang w:val="en-US"/>
              </w:rPr>
              <w:t>luajnë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rol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zonat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rurale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qytetet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vogla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rajonet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w:t>
            </w:r>
            <w:proofErr w:type="spellEnd"/>
            <w:r w:rsidRPr="00132433">
              <w:rPr>
                <w:rFonts w:ascii="Times New Roman" w:hAnsi="Times New Roman"/>
                <w:color w:val="000000"/>
                <w:sz w:val="26"/>
                <w:szCs w:val="26"/>
                <w:lang w:val="en-US"/>
              </w:rPr>
              <w:t xml:space="preserve">.  </w:t>
            </w:r>
            <w:r w:rsidRPr="00132433">
              <w:rPr>
                <w:rFonts w:ascii="Times New Roman" w:hAnsi="Times New Roman"/>
                <w:color w:val="000000"/>
                <w:sz w:val="26"/>
                <w:szCs w:val="26"/>
                <w:lang w:val="en-US"/>
              </w:rPr>
              <w:br/>
              <w:t xml:space="preserve">Analiza e </w:t>
            </w:r>
            <w:proofErr w:type="spellStart"/>
            <w:r w:rsidRPr="00132433">
              <w:rPr>
                <w:rFonts w:ascii="Times New Roman" w:hAnsi="Times New Roman"/>
                <w:color w:val="000000"/>
                <w:sz w:val="26"/>
                <w:szCs w:val="26"/>
                <w:lang w:val="en-US"/>
              </w:rPr>
              <w:t>përgjithshme</w:t>
            </w:r>
            <w:proofErr w:type="spellEnd"/>
            <w:r w:rsidRPr="00132433">
              <w:rPr>
                <w:rFonts w:ascii="Times New Roman" w:hAnsi="Times New Roman"/>
                <w:color w:val="000000"/>
                <w:sz w:val="26"/>
                <w:szCs w:val="26"/>
                <w:lang w:val="en-US"/>
              </w:rPr>
              <w:t xml:space="preserve"> – </w:t>
            </w:r>
            <w:proofErr w:type="spellStart"/>
            <w:r w:rsidRPr="00132433">
              <w:rPr>
                <w:rFonts w:ascii="Times New Roman" w:hAnsi="Times New Roman"/>
                <w:color w:val="000000"/>
                <w:sz w:val="26"/>
                <w:szCs w:val="26"/>
                <w:lang w:val="en-US"/>
              </w:rPr>
              <w:t>ofertës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kërkesës</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t xml:space="preserve">• </w:t>
            </w:r>
            <w:proofErr w:type="spellStart"/>
            <w:r w:rsidRPr="00132433">
              <w:rPr>
                <w:rFonts w:ascii="Times New Roman" w:hAnsi="Times New Roman"/>
                <w:color w:val="000000"/>
                <w:sz w:val="26"/>
                <w:szCs w:val="26"/>
                <w:lang w:val="en-US"/>
              </w:rPr>
              <w:t>Turisti</w:t>
            </w:r>
            <w:proofErr w:type="spellEnd"/>
            <w:r w:rsidRPr="00132433">
              <w:rPr>
                <w:rFonts w:ascii="Times New Roman" w:hAnsi="Times New Roman"/>
                <w:color w:val="000000"/>
                <w:sz w:val="26"/>
                <w:szCs w:val="26"/>
                <w:lang w:val="en-US"/>
              </w:rPr>
              <w:t xml:space="preserve"> I </w:t>
            </w:r>
            <w:proofErr w:type="spellStart"/>
            <w:r w:rsidRPr="00132433">
              <w:rPr>
                <w:rFonts w:ascii="Times New Roman" w:hAnsi="Times New Roman"/>
                <w:color w:val="000000"/>
                <w:sz w:val="26"/>
                <w:szCs w:val="26"/>
                <w:lang w:val="en-US"/>
              </w:rPr>
              <w:t>pavarur</w:t>
            </w:r>
            <w:proofErr w:type="spellEnd"/>
            <w:r w:rsidRPr="00132433">
              <w:rPr>
                <w:rFonts w:ascii="Times New Roman" w:hAnsi="Times New Roman"/>
                <w:color w:val="000000"/>
                <w:sz w:val="26"/>
                <w:szCs w:val="26"/>
                <w:lang w:val="en-US"/>
              </w:rPr>
              <w:t xml:space="preserve"> (Full independent tourist)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tregjet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operatorëve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turistikë</w:t>
            </w:r>
            <w:proofErr w:type="spellEnd"/>
            <w:r w:rsidRPr="00132433">
              <w:rPr>
                <w:rFonts w:ascii="Times New Roman" w:hAnsi="Times New Roman"/>
                <w:color w:val="000000"/>
                <w:sz w:val="26"/>
                <w:szCs w:val="26"/>
                <w:lang w:val="en-US"/>
              </w:rPr>
              <w:t xml:space="preserve">: Nuk ka </w:t>
            </w:r>
            <w:proofErr w:type="spellStart"/>
            <w:r w:rsidRPr="00132433">
              <w:rPr>
                <w:rFonts w:ascii="Times New Roman" w:hAnsi="Times New Roman"/>
                <w:color w:val="000000"/>
                <w:sz w:val="26"/>
                <w:szCs w:val="26"/>
                <w:lang w:val="en-US"/>
              </w:rPr>
              <w:t>asnjë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ndarje</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cilën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pjese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tregut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zene</w:t>
            </w:r>
            <w:proofErr w:type="spellEnd"/>
            <w:r w:rsidRPr="00132433">
              <w:rPr>
                <w:rFonts w:ascii="Times New Roman" w:hAnsi="Times New Roman"/>
                <w:color w:val="000000"/>
                <w:sz w:val="26"/>
                <w:szCs w:val="26"/>
                <w:lang w:val="en-US"/>
              </w:rPr>
              <w:t xml:space="preserve"> FIT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operatoret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as </w:t>
            </w:r>
            <w:proofErr w:type="spellStart"/>
            <w:r w:rsidRPr="00132433">
              <w:rPr>
                <w:rFonts w:ascii="Times New Roman" w:hAnsi="Times New Roman"/>
                <w:color w:val="000000"/>
                <w:sz w:val="26"/>
                <w:szCs w:val="26"/>
                <w:lang w:val="en-US"/>
              </w:rPr>
              <w:t>ndonjë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analizë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rëndësisë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tyre</w:t>
            </w:r>
            <w:proofErr w:type="spellEnd"/>
            <w:r w:rsidRPr="00132433">
              <w:rPr>
                <w:rFonts w:ascii="Times New Roman" w:hAnsi="Times New Roman"/>
                <w:color w:val="000000"/>
                <w:sz w:val="26"/>
                <w:szCs w:val="26"/>
                <w:lang w:val="en-US"/>
              </w:rPr>
              <w:t xml:space="preserve"> relative.</w:t>
            </w:r>
            <w:r w:rsidRPr="00132433">
              <w:rPr>
                <w:rFonts w:ascii="Times New Roman" w:hAnsi="Times New Roman"/>
                <w:color w:val="000000"/>
                <w:sz w:val="26"/>
                <w:szCs w:val="26"/>
                <w:lang w:val="en-US"/>
              </w:rPr>
              <w:br/>
              <w:t xml:space="preserve">• </w:t>
            </w:r>
            <w:proofErr w:type="spellStart"/>
            <w:r w:rsidRPr="00132433">
              <w:rPr>
                <w:rFonts w:ascii="Times New Roman" w:hAnsi="Times New Roman"/>
                <w:color w:val="000000"/>
                <w:sz w:val="26"/>
                <w:szCs w:val="26"/>
                <w:lang w:val="en-US"/>
              </w:rPr>
              <w:t>Mungon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plotesisht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analizë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rreth</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rolit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rëndësise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operatoreve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shqiptar</w:t>
            </w:r>
            <w:proofErr w:type="spellEnd"/>
            <w:r w:rsidRPr="00132433">
              <w:rPr>
                <w:rFonts w:ascii="Times New Roman" w:hAnsi="Times New Roman"/>
                <w:color w:val="000000"/>
                <w:sz w:val="26"/>
                <w:szCs w:val="26"/>
                <w:lang w:val="en-US"/>
              </w:rPr>
              <w:t>.</w:t>
            </w:r>
          </w:p>
        </w:tc>
        <w:tc>
          <w:tcPr>
            <w:tcW w:w="2250" w:type="dxa"/>
            <w:tcBorders>
              <w:top w:val="nil"/>
              <w:left w:val="nil"/>
              <w:bottom w:val="nil"/>
              <w:right w:val="single" w:sz="8" w:space="0" w:color="auto"/>
            </w:tcBorders>
            <w:shd w:val="clear" w:color="auto" w:fill="auto"/>
            <w:hideMark/>
          </w:tcPr>
          <w:p w14:paraId="3AED0034"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w:t>
            </w:r>
          </w:p>
        </w:tc>
        <w:tc>
          <w:tcPr>
            <w:tcW w:w="1890" w:type="dxa"/>
            <w:tcBorders>
              <w:top w:val="nil"/>
              <w:left w:val="nil"/>
              <w:bottom w:val="nil"/>
              <w:right w:val="single" w:sz="8" w:space="0" w:color="auto"/>
            </w:tcBorders>
            <w:shd w:val="clear" w:color="auto" w:fill="auto"/>
            <w:hideMark/>
          </w:tcPr>
          <w:p w14:paraId="312DAA6D" w14:textId="03345E66" w:rsidR="00B4652A" w:rsidRPr="00132433" w:rsidRDefault="005E5E3D" w:rsidP="00132433">
            <w:pPr>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I </w:t>
            </w:r>
            <w:proofErr w:type="spellStart"/>
            <w:r>
              <w:rPr>
                <w:rFonts w:ascii="Times New Roman" w:hAnsi="Times New Roman"/>
                <w:color w:val="000000"/>
                <w:sz w:val="26"/>
                <w:szCs w:val="26"/>
                <w:lang w:val="en-US"/>
              </w:rPr>
              <w:t>pranuar</w:t>
            </w:r>
            <w:proofErr w:type="spellEnd"/>
            <w:r w:rsidR="00B4652A" w:rsidRPr="00132433">
              <w:rPr>
                <w:rFonts w:ascii="Times New Roman" w:hAnsi="Times New Roman"/>
                <w:color w:val="000000"/>
                <w:sz w:val="26"/>
                <w:szCs w:val="26"/>
                <w:lang w:val="en-US"/>
              </w:rPr>
              <w:t xml:space="preserve"> </w:t>
            </w:r>
          </w:p>
        </w:tc>
        <w:tc>
          <w:tcPr>
            <w:tcW w:w="2340" w:type="dxa"/>
            <w:tcBorders>
              <w:top w:val="nil"/>
              <w:left w:val="nil"/>
              <w:bottom w:val="nil"/>
              <w:right w:val="single" w:sz="8" w:space="0" w:color="auto"/>
            </w:tcBorders>
            <w:shd w:val="clear" w:color="auto" w:fill="auto"/>
            <w:hideMark/>
          </w:tcPr>
          <w:p w14:paraId="3FEFE1C7" w14:textId="77777777" w:rsidR="00B4652A" w:rsidRPr="00132433" w:rsidRDefault="00B4652A" w:rsidP="00132433">
            <w:pPr>
              <w:contextualSpacing/>
              <w:jc w:val="both"/>
              <w:rPr>
                <w:rFonts w:ascii="Times New Roman" w:hAnsi="Times New Roman"/>
                <w:color w:val="000000"/>
                <w:sz w:val="26"/>
                <w:szCs w:val="26"/>
                <w:lang w:val="en-US"/>
              </w:rPr>
            </w:pPr>
            <w:proofErr w:type="spellStart"/>
            <w:r w:rsidRPr="00132433">
              <w:rPr>
                <w:rFonts w:ascii="Times New Roman" w:hAnsi="Times New Roman"/>
                <w:color w:val="000000"/>
                <w:sz w:val="26"/>
                <w:szCs w:val="26"/>
                <w:lang w:val="en-US"/>
              </w:rPr>
              <w:t>Pretendimi</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strategjia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anashkalon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mbështetjen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NMVM-</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pasaktë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shqyrtim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afërt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masave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fushën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prioritare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Investimeve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zbulon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fokus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fortë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stimulimin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rritjes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MSME-</w:t>
            </w:r>
            <w:proofErr w:type="spellStart"/>
            <w:r w:rsidRPr="00132433">
              <w:rPr>
                <w:rFonts w:ascii="Times New Roman" w:hAnsi="Times New Roman"/>
                <w:color w:val="000000"/>
                <w:sz w:val="26"/>
                <w:szCs w:val="26"/>
                <w:lang w:val="en-US"/>
              </w:rPr>
              <w:t>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përmes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stimujve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programeve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synuara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shembull</w:t>
            </w:r>
            <w:proofErr w:type="spellEnd"/>
            <w:r w:rsidRPr="00132433">
              <w:rPr>
                <w:rFonts w:ascii="Times New Roman" w:hAnsi="Times New Roman"/>
                <w:color w:val="000000"/>
                <w:sz w:val="26"/>
                <w:szCs w:val="26"/>
                <w:lang w:val="en-US"/>
              </w:rPr>
              <w:t xml:space="preserve">, masa 1.2 </w:t>
            </w:r>
            <w:proofErr w:type="spellStart"/>
            <w:r w:rsidRPr="00132433">
              <w:rPr>
                <w:rFonts w:ascii="Times New Roman" w:hAnsi="Times New Roman"/>
                <w:color w:val="000000"/>
                <w:sz w:val="26"/>
                <w:szCs w:val="26"/>
                <w:lang w:val="en-US"/>
              </w:rPr>
              <w:t>Fuqizimi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AIDA-s </w:t>
            </w:r>
            <w:proofErr w:type="spellStart"/>
            <w:r w:rsidRPr="00132433">
              <w:rPr>
                <w:rFonts w:ascii="Times New Roman" w:hAnsi="Times New Roman"/>
                <w:color w:val="000000"/>
                <w:sz w:val="26"/>
                <w:szCs w:val="26"/>
                <w:lang w:val="en-US"/>
              </w:rPr>
              <w:t>propozon</w:t>
            </w:r>
            <w:proofErr w:type="spellEnd"/>
            <w:r w:rsidRPr="00132433">
              <w:rPr>
                <w:rFonts w:ascii="Times New Roman" w:hAnsi="Times New Roman"/>
                <w:color w:val="000000"/>
                <w:sz w:val="26"/>
                <w:szCs w:val="26"/>
                <w:lang w:val="en-US"/>
              </w:rPr>
              <w:t xml:space="preserve"> jo </w:t>
            </w:r>
            <w:proofErr w:type="spellStart"/>
            <w:r w:rsidRPr="00132433">
              <w:rPr>
                <w:rFonts w:ascii="Times New Roman" w:hAnsi="Times New Roman"/>
                <w:color w:val="000000"/>
                <w:sz w:val="26"/>
                <w:szCs w:val="26"/>
                <w:lang w:val="en-US"/>
              </w:rPr>
              <w:t>vetëm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prioritizimin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investimeve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shkallë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gjerë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mbështetjen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investimeve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MSME-</w:t>
            </w:r>
            <w:proofErr w:type="spellStart"/>
            <w:r w:rsidRPr="00132433">
              <w:rPr>
                <w:rFonts w:ascii="Times New Roman" w:hAnsi="Times New Roman"/>
                <w:color w:val="000000"/>
                <w:sz w:val="26"/>
                <w:szCs w:val="26"/>
                <w:lang w:val="en-US"/>
              </w:rPr>
              <w:t>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mënyrë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ngjashme</w:t>
            </w:r>
            <w:proofErr w:type="spellEnd"/>
            <w:r w:rsidRPr="00132433">
              <w:rPr>
                <w:rFonts w:ascii="Times New Roman" w:hAnsi="Times New Roman"/>
                <w:color w:val="000000"/>
                <w:sz w:val="26"/>
                <w:szCs w:val="26"/>
                <w:lang w:val="en-US"/>
              </w:rPr>
              <w:t xml:space="preserve">, masa 1.4 </w:t>
            </w:r>
            <w:proofErr w:type="spellStart"/>
            <w:r w:rsidRPr="00132433">
              <w:rPr>
                <w:rFonts w:ascii="Times New Roman" w:hAnsi="Times New Roman"/>
                <w:color w:val="000000"/>
                <w:sz w:val="26"/>
                <w:szCs w:val="26"/>
                <w:lang w:val="en-US"/>
              </w:rPr>
              <w:t>Skemat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Investimeve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prezanton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skemë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investimi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dedikuar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ekskluzivisht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MSME-</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sektorin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reforma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legjislative</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përshkruar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masën</w:t>
            </w:r>
            <w:proofErr w:type="spellEnd"/>
            <w:r w:rsidRPr="00132433">
              <w:rPr>
                <w:rFonts w:ascii="Times New Roman" w:hAnsi="Times New Roman"/>
                <w:color w:val="000000"/>
                <w:sz w:val="26"/>
                <w:szCs w:val="26"/>
                <w:lang w:val="en-US"/>
              </w:rPr>
              <w:t xml:space="preserve"> 2.3 </w:t>
            </w:r>
            <w:proofErr w:type="spellStart"/>
            <w:r w:rsidRPr="00132433">
              <w:rPr>
                <w:rFonts w:ascii="Times New Roman" w:hAnsi="Times New Roman"/>
                <w:color w:val="000000"/>
                <w:sz w:val="26"/>
                <w:szCs w:val="26"/>
                <w:lang w:val="en-US"/>
              </w:rPr>
              <w:t>Ripërcaktimi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stimujve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investimeve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miraton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qasje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dyfishtë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kujdesur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projektet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kapitale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ashtu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MSME-</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r>
            <w:r w:rsidRPr="00132433">
              <w:rPr>
                <w:rFonts w:ascii="Times New Roman" w:hAnsi="Times New Roman"/>
                <w:color w:val="000000"/>
                <w:sz w:val="26"/>
                <w:szCs w:val="26"/>
                <w:lang w:val="en-US"/>
              </w:rPr>
              <w:br/>
            </w:r>
            <w:proofErr w:type="spellStart"/>
            <w:r w:rsidRPr="00132433">
              <w:rPr>
                <w:rFonts w:ascii="Times New Roman" w:hAnsi="Times New Roman"/>
                <w:color w:val="000000"/>
                <w:sz w:val="26"/>
                <w:szCs w:val="26"/>
                <w:lang w:val="en-US"/>
              </w:rPr>
              <w:t>Mbështetja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MSME-</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shtrihet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përtej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fushës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prioritare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Investimeve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Sipas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përparësisë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produktit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iniciativa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tilla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inkubatori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përshpejtuesi</w:t>
            </w:r>
            <w:proofErr w:type="spellEnd"/>
            <w:r w:rsidRPr="00132433">
              <w:rPr>
                <w:rFonts w:ascii="Times New Roman" w:hAnsi="Times New Roman"/>
                <w:color w:val="000000"/>
                <w:sz w:val="26"/>
                <w:szCs w:val="26"/>
                <w:lang w:val="en-US"/>
              </w:rPr>
              <w:t xml:space="preserve"> DMC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krijuar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mënyrë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eksplicite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nxitur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rritjen</w:t>
            </w:r>
            <w:proofErr w:type="spellEnd"/>
            <w:r w:rsidRPr="00132433">
              <w:rPr>
                <w:rFonts w:ascii="Times New Roman" w:hAnsi="Times New Roman"/>
                <w:color w:val="000000"/>
                <w:sz w:val="26"/>
                <w:szCs w:val="26"/>
                <w:lang w:val="en-US"/>
              </w:rPr>
              <w:t xml:space="preserve"> e MSME-</w:t>
            </w:r>
            <w:proofErr w:type="spellStart"/>
            <w:r w:rsidRPr="00132433">
              <w:rPr>
                <w:rFonts w:ascii="Times New Roman" w:hAnsi="Times New Roman"/>
                <w:color w:val="000000"/>
                <w:sz w:val="26"/>
                <w:szCs w:val="26"/>
                <w:lang w:val="en-US"/>
              </w:rPr>
              <w:t>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Këto</w:t>
            </w:r>
            <w:proofErr w:type="spellEnd"/>
            <w:r w:rsidRPr="00132433">
              <w:rPr>
                <w:rFonts w:ascii="Times New Roman" w:hAnsi="Times New Roman"/>
                <w:color w:val="000000"/>
                <w:sz w:val="26"/>
                <w:szCs w:val="26"/>
                <w:lang w:val="en-US"/>
              </w:rPr>
              <w:t xml:space="preserve"> masa </w:t>
            </w:r>
            <w:proofErr w:type="spellStart"/>
            <w:r w:rsidRPr="00132433">
              <w:rPr>
                <w:rFonts w:ascii="Times New Roman" w:hAnsi="Times New Roman"/>
                <w:color w:val="000000"/>
                <w:sz w:val="26"/>
                <w:szCs w:val="26"/>
                <w:lang w:val="en-US"/>
              </w:rPr>
              <w:t>demonstrojnë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angazhim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gjithëpërfshirës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forcimin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rolit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MSME-</w:t>
            </w:r>
            <w:proofErr w:type="spellStart"/>
            <w:r w:rsidRPr="00132433">
              <w:rPr>
                <w:rFonts w:ascii="Times New Roman" w:hAnsi="Times New Roman"/>
                <w:color w:val="000000"/>
                <w:sz w:val="26"/>
                <w:szCs w:val="26"/>
                <w:lang w:val="en-US"/>
              </w:rPr>
              <w:t>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aspekte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ndryshme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sektorit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siguruar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pjesëmarrjen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kontributin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tyre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aktiv</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qëndrueshëm</w:t>
            </w:r>
            <w:proofErr w:type="spellEnd"/>
            <w:r w:rsidRPr="00132433">
              <w:rPr>
                <w:rFonts w:ascii="Times New Roman" w:hAnsi="Times New Roman"/>
                <w:color w:val="000000"/>
                <w:sz w:val="26"/>
                <w:szCs w:val="26"/>
                <w:lang w:val="en-US"/>
              </w:rPr>
              <w:t>.</w:t>
            </w:r>
          </w:p>
        </w:tc>
        <w:tc>
          <w:tcPr>
            <w:tcW w:w="786" w:type="dxa"/>
            <w:vAlign w:val="center"/>
            <w:hideMark/>
          </w:tcPr>
          <w:p w14:paraId="70B56263"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43660BE9" w14:textId="77777777" w:rsidTr="009E621B">
        <w:trPr>
          <w:trHeight w:val="255"/>
        </w:trPr>
        <w:tc>
          <w:tcPr>
            <w:tcW w:w="1170" w:type="dxa"/>
            <w:vMerge w:val="restart"/>
            <w:tcBorders>
              <w:top w:val="single" w:sz="8" w:space="0" w:color="auto"/>
              <w:left w:val="single" w:sz="8" w:space="0" w:color="auto"/>
              <w:bottom w:val="nil"/>
              <w:right w:val="single" w:sz="8" w:space="0" w:color="auto"/>
            </w:tcBorders>
            <w:shd w:val="clear" w:color="auto" w:fill="auto"/>
            <w:hideMark/>
          </w:tcPr>
          <w:p w14:paraId="187EF86A"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1.3.3 </w:t>
            </w:r>
            <w:proofErr w:type="spellStart"/>
            <w:r w:rsidRPr="00132433">
              <w:rPr>
                <w:rFonts w:ascii="Times New Roman" w:hAnsi="Times New Roman"/>
                <w:color w:val="000000"/>
                <w:sz w:val="26"/>
                <w:szCs w:val="26"/>
                <w:lang w:val="en-US"/>
              </w:rPr>
              <w:t>Anketa</w:t>
            </w:r>
            <w:proofErr w:type="spellEnd"/>
            <w:r w:rsidRPr="00132433">
              <w:rPr>
                <w:rFonts w:ascii="Times New Roman" w:hAnsi="Times New Roman"/>
                <w:color w:val="000000"/>
                <w:sz w:val="26"/>
                <w:szCs w:val="26"/>
                <w:lang w:val="en-US"/>
              </w:rPr>
              <w:t xml:space="preserve"> per </w:t>
            </w:r>
            <w:proofErr w:type="spellStart"/>
            <w:r w:rsidRPr="00132433">
              <w:rPr>
                <w:rFonts w:ascii="Times New Roman" w:hAnsi="Times New Roman"/>
                <w:color w:val="000000"/>
                <w:sz w:val="26"/>
                <w:szCs w:val="26"/>
                <w:lang w:val="en-US"/>
              </w:rPr>
              <w:t>popullesine</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përgjithshme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faqe</w:t>
            </w:r>
            <w:proofErr w:type="spellEnd"/>
            <w:r w:rsidRPr="00132433">
              <w:rPr>
                <w:rFonts w:ascii="Times New Roman" w:hAnsi="Times New Roman"/>
                <w:color w:val="000000"/>
                <w:sz w:val="26"/>
                <w:szCs w:val="26"/>
                <w:lang w:val="en-US"/>
              </w:rPr>
              <w:t xml:space="preserve">  60)</w:t>
            </w:r>
          </w:p>
        </w:tc>
        <w:tc>
          <w:tcPr>
            <w:tcW w:w="1890" w:type="dxa"/>
            <w:vMerge w:val="restart"/>
            <w:tcBorders>
              <w:top w:val="nil"/>
              <w:left w:val="single" w:sz="8" w:space="0" w:color="auto"/>
              <w:bottom w:val="nil"/>
              <w:right w:val="single" w:sz="8" w:space="0" w:color="auto"/>
            </w:tcBorders>
            <w:shd w:val="clear" w:color="auto" w:fill="auto"/>
            <w:hideMark/>
          </w:tcPr>
          <w:p w14:paraId="5A0CA717"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RISI Albania - </w:t>
            </w:r>
            <w:proofErr w:type="spellStart"/>
            <w:r w:rsidRPr="00132433">
              <w:rPr>
                <w:rFonts w:ascii="Times New Roman" w:hAnsi="Times New Roman"/>
                <w:color w:val="000000"/>
                <w:sz w:val="26"/>
                <w:szCs w:val="26"/>
                <w:lang w:val="en-US"/>
              </w:rPr>
              <w:t>Mirtjon</w:t>
            </w:r>
            <w:proofErr w:type="spellEnd"/>
            <w:r w:rsidRPr="00132433">
              <w:rPr>
                <w:rFonts w:ascii="Times New Roman" w:hAnsi="Times New Roman"/>
                <w:color w:val="000000"/>
                <w:sz w:val="26"/>
                <w:szCs w:val="26"/>
                <w:lang w:val="en-US"/>
              </w:rPr>
              <w:t xml:space="preserve"> Mita • </w:t>
            </w:r>
            <w:proofErr w:type="spellStart"/>
            <w:r w:rsidRPr="00132433">
              <w:rPr>
                <w:rFonts w:ascii="Times New Roman" w:hAnsi="Times New Roman"/>
                <w:color w:val="000000"/>
                <w:sz w:val="26"/>
                <w:szCs w:val="26"/>
                <w:lang w:val="en-US"/>
              </w:rPr>
              <w:t>Perceptimi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publikut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duket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shumë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pozitiv</w:t>
            </w:r>
            <w:proofErr w:type="spellEnd"/>
            <w:r w:rsidRPr="00132433">
              <w:rPr>
                <w:rFonts w:ascii="Times New Roman" w:hAnsi="Times New Roman"/>
                <w:color w:val="000000"/>
                <w:sz w:val="26"/>
                <w:szCs w:val="26"/>
                <w:lang w:val="en-US"/>
              </w:rPr>
              <w:t xml:space="preserve"> – </w:t>
            </w:r>
            <w:proofErr w:type="spellStart"/>
            <w:r w:rsidRPr="00132433">
              <w:rPr>
                <w:rFonts w:ascii="Times New Roman" w:hAnsi="Times New Roman"/>
                <w:color w:val="000000"/>
                <w:sz w:val="26"/>
                <w:szCs w:val="26"/>
                <w:lang w:val="en-US"/>
              </w:rPr>
              <w:t>por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specifikon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nëse</w:t>
            </w:r>
            <w:proofErr w:type="spellEnd"/>
            <w:r w:rsidRPr="00132433">
              <w:rPr>
                <w:rFonts w:ascii="Times New Roman" w:hAnsi="Times New Roman"/>
                <w:color w:val="000000"/>
                <w:sz w:val="26"/>
                <w:szCs w:val="26"/>
                <w:lang w:val="en-US"/>
              </w:rPr>
              <w:t xml:space="preserve"> ka </w:t>
            </w:r>
            <w:proofErr w:type="spellStart"/>
            <w:r w:rsidRPr="00132433">
              <w:rPr>
                <w:rFonts w:ascii="Times New Roman" w:hAnsi="Times New Roman"/>
                <w:color w:val="000000"/>
                <w:sz w:val="26"/>
                <w:szCs w:val="26"/>
                <w:lang w:val="en-US"/>
              </w:rPr>
              <w:t>pasur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ndonjë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dallim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perceptimi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pozitiv</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pak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pozitiv</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negativ</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Ndjesite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zakonisht</w:t>
            </w:r>
            <w:proofErr w:type="spellEnd"/>
            <w:r w:rsidRPr="00132433">
              <w:rPr>
                <w:rFonts w:ascii="Times New Roman" w:hAnsi="Times New Roman"/>
                <w:color w:val="000000"/>
                <w:sz w:val="26"/>
                <w:szCs w:val="26"/>
                <w:lang w:val="en-US"/>
              </w:rPr>
              <w:t xml:space="preserve"> negative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zonat</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mbingarkesë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 xml:space="preserve">. Ajo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qartë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Shqipëria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ende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fazën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rritjes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 </w:t>
            </w:r>
            <w:proofErr w:type="spellStart"/>
            <w:r w:rsidRPr="00132433">
              <w:rPr>
                <w:rFonts w:ascii="Times New Roman" w:hAnsi="Times New Roman"/>
                <w:color w:val="000000"/>
                <w:sz w:val="26"/>
                <w:szCs w:val="26"/>
                <w:lang w:val="en-US"/>
              </w:rPr>
              <w:t>perceptimet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pozitive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duhet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merren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mirëqena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ndryshojë</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rritjen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numrit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turistëve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shfaqjen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disa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llojeve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caktuara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rëndësishme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kete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fokus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madh</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nevoja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përfshirjen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komuniteteve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lokale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turizëm</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t xml:space="preserve">• </w:t>
            </w:r>
            <w:proofErr w:type="spellStart"/>
            <w:r w:rsidRPr="00132433">
              <w:rPr>
                <w:rFonts w:ascii="Times New Roman" w:hAnsi="Times New Roman"/>
                <w:color w:val="000000"/>
                <w:sz w:val="26"/>
                <w:szCs w:val="26"/>
                <w:lang w:val="en-US"/>
              </w:rPr>
              <w:t>Disa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rezultatet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sondazhit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tregojnë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rëndësinë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reduktimit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sezonalitetit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lartë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përfshirjes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komuniteteve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lokale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vendimmarrje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adresimit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shqetësimeve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ndikimet</w:t>
            </w:r>
            <w:proofErr w:type="spellEnd"/>
            <w:r w:rsidRPr="00132433">
              <w:rPr>
                <w:rFonts w:ascii="Times New Roman" w:hAnsi="Times New Roman"/>
                <w:color w:val="000000"/>
                <w:sz w:val="26"/>
                <w:szCs w:val="26"/>
                <w:lang w:val="en-US"/>
              </w:rPr>
              <w:t xml:space="preserve"> negative </w:t>
            </w:r>
            <w:proofErr w:type="spellStart"/>
            <w:r w:rsidRPr="00132433">
              <w:rPr>
                <w:rFonts w:ascii="Times New Roman" w:hAnsi="Times New Roman"/>
                <w:color w:val="000000"/>
                <w:sz w:val="26"/>
                <w:szCs w:val="26"/>
                <w:lang w:val="en-US"/>
              </w:rPr>
              <w:t>mjedisore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Megjithatë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drafti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pasqyron</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adresohen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sfida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shembull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mungon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përshkruan</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komunitetet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lokale</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përfshihen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procesin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vendimmarrjes</w:t>
            </w:r>
            <w:proofErr w:type="spellEnd"/>
          </w:p>
        </w:tc>
        <w:tc>
          <w:tcPr>
            <w:tcW w:w="2250" w:type="dxa"/>
            <w:vMerge w:val="restart"/>
            <w:tcBorders>
              <w:top w:val="single" w:sz="8" w:space="0" w:color="auto"/>
              <w:left w:val="single" w:sz="8" w:space="0" w:color="auto"/>
              <w:bottom w:val="nil"/>
              <w:right w:val="single" w:sz="8" w:space="0" w:color="auto"/>
            </w:tcBorders>
            <w:shd w:val="clear" w:color="auto" w:fill="auto"/>
            <w:hideMark/>
          </w:tcPr>
          <w:p w14:paraId="3272FA1E"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w:t>
            </w:r>
          </w:p>
        </w:tc>
        <w:tc>
          <w:tcPr>
            <w:tcW w:w="1890" w:type="dxa"/>
            <w:vMerge w:val="restart"/>
            <w:tcBorders>
              <w:top w:val="single" w:sz="8" w:space="0" w:color="auto"/>
              <w:left w:val="single" w:sz="8" w:space="0" w:color="auto"/>
              <w:bottom w:val="nil"/>
              <w:right w:val="single" w:sz="8" w:space="0" w:color="auto"/>
            </w:tcBorders>
            <w:shd w:val="clear" w:color="auto" w:fill="auto"/>
            <w:hideMark/>
          </w:tcPr>
          <w:p w14:paraId="7FF225CA" w14:textId="0335F1C5" w:rsidR="00B4652A" w:rsidRPr="00132433" w:rsidRDefault="005E5E3D" w:rsidP="00132433">
            <w:pPr>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I </w:t>
            </w:r>
            <w:proofErr w:type="spellStart"/>
            <w:r>
              <w:rPr>
                <w:rFonts w:ascii="Times New Roman" w:hAnsi="Times New Roman"/>
                <w:color w:val="000000"/>
                <w:sz w:val="26"/>
                <w:szCs w:val="26"/>
                <w:lang w:val="en-US"/>
              </w:rPr>
              <w:t>pranuar</w:t>
            </w:r>
            <w:proofErr w:type="spellEnd"/>
          </w:p>
        </w:tc>
        <w:tc>
          <w:tcPr>
            <w:tcW w:w="234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07A0AEDF"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Ne </w:t>
            </w:r>
            <w:proofErr w:type="spellStart"/>
            <w:r w:rsidRPr="00132433">
              <w:rPr>
                <w:rFonts w:ascii="Times New Roman" w:hAnsi="Times New Roman"/>
                <w:color w:val="000000"/>
                <w:sz w:val="26"/>
                <w:szCs w:val="26"/>
                <w:lang w:val="en-US"/>
              </w:rPr>
              <w:t>jemi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plotësisht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dakord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pozitiv</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ndaj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duhet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merret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mirëqenë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rëndësishme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theksohet</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gjatë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anketës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anketuarve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kërkua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specifikonin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vendin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origjinës</w:t>
            </w:r>
            <w:proofErr w:type="spellEnd"/>
            <w:r w:rsidRPr="00132433">
              <w:rPr>
                <w:rFonts w:ascii="Times New Roman" w:hAnsi="Times New Roman"/>
                <w:color w:val="000000"/>
                <w:sz w:val="26"/>
                <w:szCs w:val="26"/>
                <w:lang w:val="en-US"/>
              </w:rPr>
              <w:t xml:space="preserve">, duke e </w:t>
            </w:r>
            <w:proofErr w:type="spellStart"/>
            <w:r w:rsidRPr="00132433">
              <w:rPr>
                <w:rFonts w:ascii="Times New Roman" w:hAnsi="Times New Roman"/>
                <w:color w:val="000000"/>
                <w:sz w:val="26"/>
                <w:szCs w:val="26"/>
                <w:lang w:val="en-US"/>
              </w:rPr>
              <w:t>bërë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pamundur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analizimin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përgjigjeve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pozitive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ose</w:t>
            </w:r>
            <w:proofErr w:type="spellEnd"/>
            <w:r w:rsidRPr="00132433">
              <w:rPr>
                <w:rFonts w:ascii="Times New Roman" w:hAnsi="Times New Roman"/>
                <w:color w:val="000000"/>
                <w:sz w:val="26"/>
                <w:szCs w:val="26"/>
                <w:lang w:val="en-US"/>
              </w:rPr>
              <w:t xml:space="preserve"> negative </w:t>
            </w:r>
            <w:proofErr w:type="spellStart"/>
            <w:r w:rsidRPr="00132433">
              <w:rPr>
                <w:rFonts w:ascii="Times New Roman" w:hAnsi="Times New Roman"/>
                <w:color w:val="000000"/>
                <w:sz w:val="26"/>
                <w:szCs w:val="26"/>
                <w:lang w:val="en-US"/>
              </w:rPr>
              <w:t>bazuar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përkatësinë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gjeografike</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përket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përfshirjes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komunitetit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lokal</w:t>
            </w:r>
            <w:proofErr w:type="spellEnd"/>
            <w:r w:rsidRPr="00132433">
              <w:rPr>
                <w:rFonts w:ascii="Times New Roman" w:hAnsi="Times New Roman"/>
                <w:color w:val="000000"/>
                <w:sz w:val="26"/>
                <w:szCs w:val="26"/>
                <w:lang w:val="en-US"/>
              </w:rPr>
              <w:t xml:space="preserve">, ne </w:t>
            </w:r>
            <w:proofErr w:type="spellStart"/>
            <w:r w:rsidRPr="00132433">
              <w:rPr>
                <w:rFonts w:ascii="Times New Roman" w:hAnsi="Times New Roman"/>
                <w:color w:val="000000"/>
                <w:sz w:val="26"/>
                <w:szCs w:val="26"/>
                <w:lang w:val="en-US"/>
              </w:rPr>
              <w:t>mbështesim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inkurajojmë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fuqimisht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qasje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siç</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dëshmohet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nisma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propozuara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shembull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reforma</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planifikuar</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sistemit</w:t>
            </w:r>
            <w:proofErr w:type="spellEnd"/>
            <w:r w:rsidRPr="00132433">
              <w:rPr>
                <w:rFonts w:ascii="Times New Roman" w:hAnsi="Times New Roman"/>
                <w:color w:val="000000"/>
                <w:sz w:val="26"/>
                <w:szCs w:val="26"/>
                <w:lang w:val="en-US"/>
              </w:rPr>
              <w:t xml:space="preserve"> DMO (Masa 2.6) </w:t>
            </w:r>
            <w:proofErr w:type="spellStart"/>
            <w:r w:rsidRPr="00132433">
              <w:rPr>
                <w:rFonts w:ascii="Times New Roman" w:hAnsi="Times New Roman"/>
                <w:color w:val="000000"/>
                <w:sz w:val="26"/>
                <w:szCs w:val="26"/>
                <w:lang w:val="en-US"/>
              </w:rPr>
              <w:t>synon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prezantojë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model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menaxhimit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jep</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përparësi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angazhimit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qeverisjes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palëve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interesuara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Sipas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këtij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modeli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çdo</w:t>
            </w:r>
            <w:proofErr w:type="spellEnd"/>
            <w:r w:rsidRPr="00132433">
              <w:rPr>
                <w:rFonts w:ascii="Times New Roman" w:hAnsi="Times New Roman"/>
                <w:color w:val="000000"/>
                <w:sz w:val="26"/>
                <w:szCs w:val="26"/>
                <w:lang w:val="en-US"/>
              </w:rPr>
              <w:t xml:space="preserve"> DMO/RMO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përfshijë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organe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mbikëqyrëse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përbëhen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përfaqësuesit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kryesorë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destinacioni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përfshirë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anëtarët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komunitetit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lokal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strukturë</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fuqizojë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përfaqësuesit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lokalë</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autoritetin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ndikuar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menaxhuar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rajonet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tyre</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nxitur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qasje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gjithëpërfshirëse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efektive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menaxhimin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destinacionit</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t xml:space="preserve">Po </w:t>
            </w:r>
            <w:proofErr w:type="spellStart"/>
            <w:r w:rsidRPr="00132433">
              <w:rPr>
                <w:rFonts w:ascii="Times New Roman" w:hAnsi="Times New Roman"/>
                <w:color w:val="000000"/>
                <w:sz w:val="26"/>
                <w:szCs w:val="26"/>
                <w:lang w:val="en-US"/>
              </w:rPr>
              <w:t>aq</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rëndësishëm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roli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komunitetit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lokal</w:t>
            </w:r>
            <w:proofErr w:type="spellEnd"/>
            <w:r w:rsidRPr="00132433">
              <w:rPr>
                <w:rFonts w:ascii="Times New Roman" w:hAnsi="Times New Roman"/>
                <w:color w:val="000000"/>
                <w:sz w:val="26"/>
                <w:szCs w:val="26"/>
                <w:lang w:val="en-US"/>
              </w:rPr>
              <w:t xml:space="preserve"> jo </w:t>
            </w:r>
            <w:proofErr w:type="spellStart"/>
            <w:r w:rsidRPr="00132433">
              <w:rPr>
                <w:rFonts w:ascii="Times New Roman" w:hAnsi="Times New Roman"/>
                <w:color w:val="000000"/>
                <w:sz w:val="26"/>
                <w:szCs w:val="26"/>
                <w:lang w:val="en-US"/>
              </w:rPr>
              <w:t>vetëm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vendimmarrje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formësimin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dhënien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përvojave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trajtohet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Masën</w:t>
            </w:r>
            <w:proofErr w:type="spellEnd"/>
            <w:r w:rsidRPr="00132433">
              <w:rPr>
                <w:rFonts w:ascii="Times New Roman" w:hAnsi="Times New Roman"/>
                <w:color w:val="000000"/>
                <w:sz w:val="26"/>
                <w:szCs w:val="26"/>
                <w:lang w:val="en-US"/>
              </w:rPr>
              <w:t xml:space="preserve"> 4.5 </w:t>
            </w:r>
            <w:proofErr w:type="spellStart"/>
            <w:r w:rsidRPr="00132433">
              <w:rPr>
                <w:rFonts w:ascii="Times New Roman" w:hAnsi="Times New Roman"/>
                <w:color w:val="000000"/>
                <w:sz w:val="26"/>
                <w:szCs w:val="26"/>
                <w:lang w:val="en-US"/>
              </w:rPr>
              <w:t>Turizmi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bazuar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komunitet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cili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nxjerr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pah</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potencialin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rëndësishëm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Shqipërisë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produkt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nismë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parashikon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komunitetet</w:t>
            </w:r>
            <w:proofErr w:type="spellEnd"/>
            <w:r w:rsidRPr="00132433">
              <w:rPr>
                <w:rFonts w:ascii="Times New Roman" w:hAnsi="Times New Roman"/>
                <w:color w:val="000000"/>
                <w:sz w:val="26"/>
                <w:szCs w:val="26"/>
                <w:lang w:val="en-US"/>
              </w:rPr>
              <w:t xml:space="preserve"> administrative </w:t>
            </w:r>
            <w:proofErr w:type="spellStart"/>
            <w:r w:rsidRPr="00132433">
              <w:rPr>
                <w:rFonts w:ascii="Times New Roman" w:hAnsi="Times New Roman"/>
                <w:color w:val="000000"/>
                <w:sz w:val="26"/>
                <w:szCs w:val="26"/>
                <w:lang w:val="en-US"/>
              </w:rPr>
              <w:t>lokale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kontribuesit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kryesorë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krijimin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ofrimin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përvojave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autentike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siguruar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përputhet</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popullsinë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vendase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përfitojë</w:t>
            </w:r>
            <w:proofErr w:type="spellEnd"/>
            <w:r w:rsidRPr="00132433">
              <w:rPr>
                <w:rFonts w:ascii="Times New Roman" w:hAnsi="Times New Roman"/>
                <w:color w:val="000000"/>
                <w:sz w:val="26"/>
                <w:szCs w:val="26"/>
                <w:lang w:val="en-US"/>
              </w:rPr>
              <w:t>.</w:t>
            </w:r>
          </w:p>
        </w:tc>
        <w:tc>
          <w:tcPr>
            <w:tcW w:w="786" w:type="dxa"/>
            <w:vAlign w:val="center"/>
            <w:hideMark/>
          </w:tcPr>
          <w:p w14:paraId="3A61577C"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18F5BF40" w14:textId="77777777" w:rsidTr="009E621B">
        <w:trPr>
          <w:trHeight w:val="270"/>
        </w:trPr>
        <w:tc>
          <w:tcPr>
            <w:tcW w:w="1170" w:type="dxa"/>
            <w:vMerge/>
            <w:tcBorders>
              <w:top w:val="single" w:sz="8" w:space="0" w:color="auto"/>
              <w:left w:val="single" w:sz="8" w:space="0" w:color="auto"/>
              <w:bottom w:val="nil"/>
              <w:right w:val="single" w:sz="8" w:space="0" w:color="auto"/>
            </w:tcBorders>
            <w:vAlign w:val="center"/>
            <w:hideMark/>
          </w:tcPr>
          <w:p w14:paraId="3CE3B7A5"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nil"/>
              <w:right w:val="single" w:sz="8" w:space="0" w:color="auto"/>
            </w:tcBorders>
            <w:vAlign w:val="center"/>
            <w:hideMark/>
          </w:tcPr>
          <w:p w14:paraId="07091228"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single" w:sz="8" w:space="0" w:color="auto"/>
              <w:left w:val="single" w:sz="8" w:space="0" w:color="auto"/>
              <w:bottom w:val="nil"/>
              <w:right w:val="single" w:sz="8" w:space="0" w:color="auto"/>
            </w:tcBorders>
            <w:vAlign w:val="center"/>
            <w:hideMark/>
          </w:tcPr>
          <w:p w14:paraId="020A3A83"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single" w:sz="8" w:space="0" w:color="auto"/>
              <w:left w:val="single" w:sz="8" w:space="0" w:color="auto"/>
              <w:bottom w:val="nil"/>
              <w:right w:val="single" w:sz="8" w:space="0" w:color="auto"/>
            </w:tcBorders>
            <w:vAlign w:val="center"/>
            <w:hideMark/>
          </w:tcPr>
          <w:p w14:paraId="5D736CFC"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single" w:sz="8" w:space="0" w:color="auto"/>
              <w:left w:val="single" w:sz="8" w:space="0" w:color="auto"/>
              <w:bottom w:val="single" w:sz="8" w:space="0" w:color="000000"/>
              <w:right w:val="single" w:sz="8" w:space="0" w:color="auto"/>
            </w:tcBorders>
            <w:vAlign w:val="center"/>
            <w:hideMark/>
          </w:tcPr>
          <w:p w14:paraId="3028DEA2"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2AF1CA97" w14:textId="77777777" w:rsidR="00B4652A" w:rsidRPr="00132433" w:rsidRDefault="00B4652A" w:rsidP="00132433">
            <w:pPr>
              <w:contextualSpacing/>
              <w:jc w:val="both"/>
              <w:rPr>
                <w:rFonts w:ascii="Times New Roman" w:hAnsi="Times New Roman"/>
                <w:color w:val="000000"/>
                <w:sz w:val="26"/>
                <w:szCs w:val="26"/>
                <w:lang w:val="en-US"/>
              </w:rPr>
            </w:pPr>
          </w:p>
        </w:tc>
      </w:tr>
      <w:tr w:rsidR="00B4652A" w:rsidRPr="00132433" w14:paraId="6525BF3A" w14:textId="77777777" w:rsidTr="009E621B">
        <w:trPr>
          <w:trHeight w:val="255"/>
        </w:trPr>
        <w:tc>
          <w:tcPr>
            <w:tcW w:w="117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26B6BD2A"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xml:space="preserve">1.4 </w:t>
            </w:r>
            <w:proofErr w:type="spellStart"/>
            <w:r w:rsidRPr="00132433">
              <w:rPr>
                <w:rFonts w:ascii="Times New Roman" w:hAnsi="Times New Roman"/>
                <w:color w:val="000000"/>
                <w:sz w:val="26"/>
                <w:szCs w:val="26"/>
                <w:lang w:val="en-US"/>
              </w:rPr>
              <w:t>Vleresimi</w:t>
            </w:r>
            <w:proofErr w:type="spellEnd"/>
            <w:r w:rsidRPr="00132433">
              <w:rPr>
                <w:rFonts w:ascii="Times New Roman" w:hAnsi="Times New Roman"/>
                <w:color w:val="000000"/>
                <w:sz w:val="26"/>
                <w:szCs w:val="26"/>
                <w:lang w:val="en-US"/>
              </w:rPr>
              <w:t xml:space="preserve"> I </w:t>
            </w:r>
            <w:proofErr w:type="spellStart"/>
            <w:r w:rsidRPr="00132433">
              <w:rPr>
                <w:rFonts w:ascii="Times New Roman" w:hAnsi="Times New Roman"/>
                <w:color w:val="000000"/>
                <w:sz w:val="26"/>
                <w:szCs w:val="26"/>
                <w:lang w:val="en-US"/>
              </w:rPr>
              <w:t>zinxhirit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vleres</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faqe</w:t>
            </w:r>
            <w:proofErr w:type="spellEnd"/>
            <w:r w:rsidRPr="00132433">
              <w:rPr>
                <w:rFonts w:ascii="Times New Roman" w:hAnsi="Times New Roman"/>
                <w:color w:val="000000"/>
                <w:sz w:val="26"/>
                <w:szCs w:val="26"/>
                <w:lang w:val="en-US"/>
              </w:rPr>
              <w:t xml:space="preserve"> 63-69)</w:t>
            </w:r>
          </w:p>
        </w:tc>
        <w:tc>
          <w:tcPr>
            <w:tcW w:w="189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4B83AF9A"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RISI Albania - </w:t>
            </w:r>
            <w:proofErr w:type="spellStart"/>
            <w:r w:rsidRPr="00132433">
              <w:rPr>
                <w:rFonts w:ascii="Times New Roman" w:hAnsi="Times New Roman"/>
                <w:color w:val="000000"/>
                <w:sz w:val="26"/>
                <w:szCs w:val="26"/>
                <w:lang w:val="en-US"/>
              </w:rPr>
              <w:t>Mirtjon</w:t>
            </w:r>
            <w:proofErr w:type="spellEnd"/>
            <w:r w:rsidRPr="00132433">
              <w:rPr>
                <w:rFonts w:ascii="Times New Roman" w:hAnsi="Times New Roman"/>
                <w:color w:val="000000"/>
                <w:sz w:val="26"/>
                <w:szCs w:val="26"/>
                <w:lang w:val="en-US"/>
              </w:rPr>
              <w:t xml:space="preserve"> Mita •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vërtetë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analizë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zinxhirit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vlerës</w:t>
            </w:r>
            <w:proofErr w:type="spellEnd"/>
            <w:r w:rsidRPr="00132433">
              <w:rPr>
                <w:rFonts w:ascii="Times New Roman" w:hAnsi="Times New Roman"/>
                <w:color w:val="000000"/>
                <w:sz w:val="26"/>
                <w:szCs w:val="26"/>
                <w:lang w:val="en-US"/>
              </w:rPr>
              <w:t xml:space="preserve"> – </w:t>
            </w:r>
            <w:proofErr w:type="spellStart"/>
            <w:r w:rsidRPr="00132433">
              <w:rPr>
                <w:rFonts w:ascii="Times New Roman" w:hAnsi="Times New Roman"/>
                <w:color w:val="000000"/>
                <w:sz w:val="26"/>
                <w:szCs w:val="26"/>
                <w:lang w:val="en-US"/>
              </w:rPr>
              <w:t>por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vlerësim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pjesëve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ofertës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shërbimeve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analizë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reale</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zinxhirit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vlerës</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shikonte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vlerësonte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lidhjet</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tregun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ato</w:t>
            </w:r>
            <w:proofErr w:type="spellEnd"/>
            <w:r w:rsidRPr="00132433">
              <w:rPr>
                <w:rFonts w:ascii="Times New Roman" w:hAnsi="Times New Roman"/>
                <w:color w:val="000000"/>
                <w:sz w:val="26"/>
                <w:szCs w:val="26"/>
                <w:lang w:val="en-US"/>
              </w:rPr>
              <w:t xml:space="preserve"> midis </w:t>
            </w:r>
            <w:proofErr w:type="spellStart"/>
            <w:r w:rsidRPr="00132433">
              <w:rPr>
                <w:rFonts w:ascii="Times New Roman" w:hAnsi="Times New Roman"/>
                <w:color w:val="000000"/>
                <w:sz w:val="26"/>
                <w:szCs w:val="26"/>
                <w:lang w:val="en-US"/>
              </w:rPr>
              <w:t>aktorëve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kryesorë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mënyrën</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ata</w:t>
            </w:r>
            <w:proofErr w:type="spellEnd"/>
            <w:r w:rsidRPr="00132433">
              <w:rPr>
                <w:rFonts w:ascii="Times New Roman" w:hAnsi="Times New Roman"/>
                <w:color w:val="000000"/>
                <w:sz w:val="26"/>
                <w:szCs w:val="26"/>
                <w:lang w:val="en-US"/>
              </w:rPr>
              <w:t xml:space="preserve"> po </w:t>
            </w:r>
            <w:proofErr w:type="spellStart"/>
            <w:r w:rsidRPr="00132433">
              <w:rPr>
                <w:rFonts w:ascii="Times New Roman" w:hAnsi="Times New Roman"/>
                <w:color w:val="000000"/>
                <w:sz w:val="26"/>
                <w:szCs w:val="26"/>
                <w:lang w:val="en-US"/>
              </w:rPr>
              <w:t>performojnë</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r>
            <w:r w:rsidRPr="00132433">
              <w:rPr>
                <w:rFonts w:ascii="Times New Roman" w:hAnsi="Times New Roman"/>
                <w:color w:val="000000"/>
                <w:sz w:val="26"/>
                <w:szCs w:val="26"/>
                <w:lang w:val="en-US"/>
              </w:rPr>
              <w:br/>
            </w:r>
            <w:r w:rsidRPr="00132433">
              <w:rPr>
                <w:rFonts w:ascii="Times New Roman" w:hAnsi="Times New Roman"/>
                <w:color w:val="000000"/>
                <w:sz w:val="26"/>
                <w:szCs w:val="26"/>
                <w:lang w:val="de-DE"/>
              </w:rPr>
              <w:t xml:space="preserve">• Skemat e promovimit të investimeve(kapitulli 1.4) bie disi në kundërshtim me infrastrukturën (1.8) dhe (2.2). </w:t>
            </w:r>
            <w:r w:rsidRPr="00132433">
              <w:rPr>
                <w:rFonts w:ascii="Times New Roman" w:hAnsi="Times New Roman"/>
                <w:color w:val="000000"/>
                <w:sz w:val="26"/>
                <w:szCs w:val="26"/>
                <w:lang w:val="en-US"/>
              </w:rPr>
              <w:t xml:space="preserve">Duket se </w:t>
            </w:r>
            <w:proofErr w:type="spellStart"/>
            <w:r w:rsidRPr="00132433">
              <w:rPr>
                <w:rFonts w:ascii="Times New Roman" w:hAnsi="Times New Roman"/>
                <w:color w:val="000000"/>
                <w:sz w:val="26"/>
                <w:szCs w:val="26"/>
                <w:lang w:val="en-US"/>
              </w:rPr>
              <w:t>Shqipëria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dëshiron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promovojë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dyja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njëjtën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kohë</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rrezikuar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qëndrueshmërinë</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lastRenderedPageBreak/>
              <w:t>humbur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mundësi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profilizuar</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t xml:space="preserve">• Kur </w:t>
            </w:r>
            <w:proofErr w:type="spellStart"/>
            <w:r w:rsidRPr="00132433">
              <w:rPr>
                <w:rFonts w:ascii="Times New Roman" w:hAnsi="Times New Roman"/>
                <w:color w:val="000000"/>
                <w:sz w:val="26"/>
                <w:szCs w:val="26"/>
                <w:lang w:val="en-US"/>
              </w:rPr>
              <w:t>flitet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skemat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promovimit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investimeve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atëherë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duhet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përfshihet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aspekti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Diasporës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fillimisht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mundësi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investimi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pas </w:t>
            </w:r>
            <w:proofErr w:type="spellStart"/>
            <w:r w:rsidRPr="00132433">
              <w:rPr>
                <w:rFonts w:ascii="Times New Roman" w:hAnsi="Times New Roman"/>
                <w:color w:val="000000"/>
                <w:sz w:val="26"/>
                <w:szCs w:val="26"/>
                <w:lang w:val="en-US"/>
              </w:rPr>
              <w:t>edhe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program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favorshëm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mbështetjen</w:t>
            </w:r>
            <w:proofErr w:type="spellEnd"/>
            <w:r w:rsidRPr="00132433">
              <w:rPr>
                <w:rFonts w:ascii="Times New Roman" w:hAnsi="Times New Roman"/>
                <w:color w:val="000000"/>
                <w:sz w:val="26"/>
                <w:szCs w:val="26"/>
                <w:lang w:val="en-US"/>
              </w:rPr>
              <w:t xml:space="preserve"> e startup-eve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rikthyerit</w:t>
            </w:r>
            <w:proofErr w:type="spellEnd"/>
            <w:r w:rsidRPr="00132433">
              <w:rPr>
                <w:rFonts w:ascii="Times New Roman" w:hAnsi="Times New Roman"/>
                <w:color w:val="000000"/>
                <w:sz w:val="26"/>
                <w:szCs w:val="26"/>
                <w:lang w:val="en-US"/>
              </w:rPr>
              <w:t>.</w:t>
            </w:r>
          </w:p>
        </w:tc>
        <w:tc>
          <w:tcPr>
            <w:tcW w:w="225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15F47B64"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w:t>
            </w:r>
          </w:p>
        </w:tc>
        <w:tc>
          <w:tcPr>
            <w:tcW w:w="189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5F2E7A00" w14:textId="319DEF56" w:rsidR="00B4652A" w:rsidRPr="00132433" w:rsidRDefault="005E5E3D" w:rsidP="00132433">
            <w:pPr>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I </w:t>
            </w:r>
            <w:proofErr w:type="spellStart"/>
            <w:r>
              <w:rPr>
                <w:rFonts w:ascii="Times New Roman" w:hAnsi="Times New Roman"/>
                <w:color w:val="000000"/>
                <w:sz w:val="26"/>
                <w:szCs w:val="26"/>
                <w:lang w:val="en-US"/>
              </w:rPr>
              <w:t>refuzuar</w:t>
            </w:r>
            <w:proofErr w:type="spellEnd"/>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150B4791" w14:textId="273BA383" w:rsidR="00B4652A" w:rsidRPr="00132433" w:rsidRDefault="00B4652A" w:rsidP="00132433">
            <w:pPr>
              <w:contextualSpacing/>
              <w:jc w:val="both"/>
              <w:rPr>
                <w:rFonts w:ascii="Times New Roman" w:hAnsi="Times New Roman"/>
                <w:color w:val="000000"/>
                <w:sz w:val="26"/>
                <w:szCs w:val="26"/>
                <w:lang w:val="en-US"/>
              </w:rPr>
            </w:pPr>
            <w:proofErr w:type="spellStart"/>
            <w:r w:rsidRPr="00132433">
              <w:rPr>
                <w:rFonts w:ascii="Times New Roman" w:hAnsi="Times New Roman"/>
                <w:color w:val="000000"/>
                <w:sz w:val="26"/>
                <w:szCs w:val="26"/>
                <w:lang w:val="en-US"/>
              </w:rPr>
              <w:t>Lidhur</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analizën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zinxhirit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vlerës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rëndësishme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theksohet</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modeli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zinxhirit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vlerës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UN</w:t>
            </w:r>
            <w:r w:rsidR="008F6A7A" w:rsidRPr="00132433">
              <w:rPr>
                <w:rFonts w:ascii="Times New Roman" w:hAnsi="Times New Roman"/>
                <w:color w:val="000000"/>
                <w:sz w:val="26"/>
                <w:szCs w:val="26"/>
                <w:lang w:val="en-US"/>
              </w:rPr>
              <w:t>Ë</w:t>
            </w:r>
            <w:r w:rsidRPr="00132433">
              <w:rPr>
                <w:rFonts w:ascii="Times New Roman" w:hAnsi="Times New Roman"/>
                <w:color w:val="000000"/>
                <w:sz w:val="26"/>
                <w:szCs w:val="26"/>
                <w:lang w:val="en-US"/>
              </w:rPr>
              <w:t>TO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cili</w:t>
            </w:r>
            <w:proofErr w:type="spellEnd"/>
            <w:r w:rsidRPr="00132433">
              <w:rPr>
                <w:rFonts w:ascii="Times New Roman" w:hAnsi="Times New Roman"/>
                <w:color w:val="000000"/>
                <w:sz w:val="26"/>
                <w:szCs w:val="26"/>
                <w:lang w:val="en-US"/>
              </w:rPr>
              <w:t xml:space="preserve"> u </w:t>
            </w:r>
            <w:proofErr w:type="spellStart"/>
            <w:r w:rsidRPr="00132433">
              <w:rPr>
                <w:rFonts w:ascii="Times New Roman" w:hAnsi="Times New Roman"/>
                <w:color w:val="000000"/>
                <w:sz w:val="26"/>
                <w:szCs w:val="26"/>
                <w:lang w:val="en-US"/>
              </w:rPr>
              <w:t>përdor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bazë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zbatueshëm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përdorim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nivel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destinacioni</w:t>
            </w:r>
            <w:proofErr w:type="spellEnd"/>
            <w:r w:rsidRPr="00132433">
              <w:rPr>
                <w:rFonts w:ascii="Times New Roman" w:hAnsi="Times New Roman"/>
                <w:color w:val="000000"/>
                <w:sz w:val="26"/>
                <w:szCs w:val="26"/>
                <w:lang w:val="en-US"/>
              </w:rPr>
              <w:t xml:space="preserve">, jo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nivel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kombëtar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Prandaj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konsulenti</w:t>
            </w:r>
            <w:proofErr w:type="spellEnd"/>
            <w:r w:rsidRPr="00132433">
              <w:rPr>
                <w:rFonts w:ascii="Times New Roman" w:hAnsi="Times New Roman"/>
                <w:color w:val="000000"/>
                <w:sz w:val="26"/>
                <w:szCs w:val="26"/>
                <w:lang w:val="en-US"/>
              </w:rPr>
              <w:t xml:space="preserve"> ka </w:t>
            </w:r>
            <w:proofErr w:type="spellStart"/>
            <w:r w:rsidRPr="00132433">
              <w:rPr>
                <w:rFonts w:ascii="Times New Roman" w:hAnsi="Times New Roman"/>
                <w:color w:val="000000"/>
                <w:sz w:val="26"/>
                <w:szCs w:val="26"/>
                <w:lang w:val="en-US"/>
              </w:rPr>
              <w:t>përshtatur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qasjen</w:t>
            </w:r>
            <w:proofErr w:type="spellEnd"/>
            <w:r w:rsidRPr="00132433">
              <w:rPr>
                <w:rFonts w:ascii="Times New Roman" w:hAnsi="Times New Roman"/>
                <w:color w:val="000000"/>
                <w:sz w:val="26"/>
                <w:szCs w:val="26"/>
                <w:lang w:val="en-US"/>
              </w:rPr>
              <w:t xml:space="preserve"> e UN</w:t>
            </w:r>
            <w:r w:rsidR="008F6A7A" w:rsidRPr="00132433">
              <w:rPr>
                <w:rFonts w:ascii="Times New Roman" w:hAnsi="Times New Roman"/>
                <w:color w:val="000000"/>
                <w:sz w:val="26"/>
                <w:szCs w:val="26"/>
                <w:lang w:val="en-US"/>
              </w:rPr>
              <w:t>Ë</w:t>
            </w:r>
            <w:r w:rsidRPr="00132433">
              <w:rPr>
                <w:rFonts w:ascii="Times New Roman" w:hAnsi="Times New Roman"/>
                <w:color w:val="000000"/>
                <w:sz w:val="26"/>
                <w:szCs w:val="26"/>
                <w:lang w:val="en-US"/>
              </w:rPr>
              <w:t xml:space="preserve">TO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t'iu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përshtatur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kontekstit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kombëtar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qëllimet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këtij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projekti</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r>
            <w:r w:rsidRPr="00132433">
              <w:rPr>
                <w:rFonts w:ascii="Times New Roman" w:hAnsi="Times New Roman"/>
                <w:color w:val="000000"/>
                <w:sz w:val="26"/>
                <w:szCs w:val="26"/>
                <w:lang w:val="en-US"/>
              </w:rPr>
              <w:br/>
              <w:t xml:space="preserve">Sa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përket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investimeve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duhet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theksuar</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masat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propozuara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kontradiktore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përkundrazi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ato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plotësuese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punojnë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bashku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Skemat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investimeve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cilat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ripërcaktuar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rregulluar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kuadri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legjislativ</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krijuar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tërhequr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investime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synuara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sektorin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ashtu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infrastrukturën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mbështet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investime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synohen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rregullohen</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kujdes</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siguruar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ato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jenë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përputhje</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qëllimet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zhvillimit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vend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jenë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pakontrolluara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potencialisht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dëmshme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destinacionin</w:t>
            </w:r>
            <w:proofErr w:type="spellEnd"/>
            <w:r w:rsidRPr="00132433">
              <w:rPr>
                <w:rFonts w:ascii="Times New Roman" w:hAnsi="Times New Roman"/>
                <w:color w:val="000000"/>
                <w:sz w:val="26"/>
                <w:szCs w:val="26"/>
                <w:lang w:val="en-US"/>
              </w:rPr>
              <w:t>.</w:t>
            </w:r>
          </w:p>
        </w:tc>
        <w:tc>
          <w:tcPr>
            <w:tcW w:w="786" w:type="dxa"/>
            <w:vAlign w:val="center"/>
            <w:hideMark/>
          </w:tcPr>
          <w:p w14:paraId="6CC538ED"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1BDA23F4" w14:textId="77777777" w:rsidTr="009E621B">
        <w:trPr>
          <w:trHeight w:val="270"/>
        </w:trPr>
        <w:tc>
          <w:tcPr>
            <w:tcW w:w="1170" w:type="dxa"/>
            <w:vMerge/>
            <w:tcBorders>
              <w:top w:val="single" w:sz="8" w:space="0" w:color="auto"/>
              <w:left w:val="single" w:sz="8" w:space="0" w:color="auto"/>
              <w:bottom w:val="single" w:sz="8" w:space="0" w:color="000000"/>
              <w:right w:val="single" w:sz="8" w:space="0" w:color="auto"/>
            </w:tcBorders>
            <w:vAlign w:val="center"/>
            <w:hideMark/>
          </w:tcPr>
          <w:p w14:paraId="7425F9E5"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single" w:sz="8" w:space="0" w:color="auto"/>
              <w:left w:val="single" w:sz="8" w:space="0" w:color="auto"/>
              <w:bottom w:val="single" w:sz="8" w:space="0" w:color="000000"/>
              <w:right w:val="single" w:sz="8" w:space="0" w:color="auto"/>
            </w:tcBorders>
            <w:vAlign w:val="center"/>
            <w:hideMark/>
          </w:tcPr>
          <w:p w14:paraId="6FF0C09F"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single" w:sz="8" w:space="0" w:color="auto"/>
              <w:left w:val="single" w:sz="8" w:space="0" w:color="auto"/>
              <w:bottom w:val="single" w:sz="8" w:space="0" w:color="000000"/>
              <w:right w:val="single" w:sz="8" w:space="0" w:color="auto"/>
            </w:tcBorders>
            <w:vAlign w:val="center"/>
            <w:hideMark/>
          </w:tcPr>
          <w:p w14:paraId="021A8C7A"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single" w:sz="8" w:space="0" w:color="auto"/>
              <w:left w:val="single" w:sz="8" w:space="0" w:color="auto"/>
              <w:bottom w:val="single" w:sz="8" w:space="0" w:color="000000"/>
              <w:right w:val="single" w:sz="8" w:space="0" w:color="auto"/>
            </w:tcBorders>
            <w:vAlign w:val="center"/>
            <w:hideMark/>
          </w:tcPr>
          <w:p w14:paraId="4F8BC969"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40BA979D"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5157440A" w14:textId="77777777" w:rsidR="00B4652A" w:rsidRPr="00132433" w:rsidRDefault="00B4652A" w:rsidP="00132433">
            <w:pPr>
              <w:contextualSpacing/>
              <w:jc w:val="both"/>
              <w:rPr>
                <w:rFonts w:ascii="Times New Roman" w:hAnsi="Times New Roman"/>
                <w:color w:val="000000"/>
                <w:sz w:val="26"/>
                <w:szCs w:val="26"/>
                <w:lang w:val="en-US"/>
              </w:rPr>
            </w:pPr>
          </w:p>
        </w:tc>
      </w:tr>
      <w:tr w:rsidR="00B4652A" w:rsidRPr="00132433" w14:paraId="00DA4445" w14:textId="77777777" w:rsidTr="009E621B">
        <w:trPr>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1AA205D5"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1.4.3 </w:t>
            </w:r>
            <w:proofErr w:type="spellStart"/>
            <w:r w:rsidRPr="00132433">
              <w:rPr>
                <w:rFonts w:ascii="Times New Roman" w:hAnsi="Times New Roman"/>
                <w:color w:val="000000"/>
                <w:sz w:val="26"/>
                <w:szCs w:val="26"/>
                <w:lang w:val="en-US"/>
              </w:rPr>
              <w:t>Akomodimi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faqe</w:t>
            </w:r>
            <w:proofErr w:type="spellEnd"/>
            <w:r w:rsidRPr="00132433">
              <w:rPr>
                <w:rFonts w:ascii="Times New Roman" w:hAnsi="Times New Roman"/>
                <w:color w:val="000000"/>
                <w:sz w:val="26"/>
                <w:szCs w:val="26"/>
                <w:lang w:val="en-US"/>
              </w:rPr>
              <w:t xml:space="preserve"> 65)</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54C68D13" w14:textId="4E744AA1" w:rsidR="00B4652A" w:rsidRPr="00132433" w:rsidRDefault="00B4652A" w:rsidP="005359FF">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RISI Albania - </w:t>
            </w:r>
            <w:proofErr w:type="spellStart"/>
            <w:r w:rsidRPr="00132433">
              <w:rPr>
                <w:rFonts w:ascii="Times New Roman" w:hAnsi="Times New Roman"/>
                <w:color w:val="000000"/>
                <w:sz w:val="26"/>
                <w:szCs w:val="26"/>
                <w:lang w:val="en-US"/>
              </w:rPr>
              <w:t>Mirtjon</w:t>
            </w:r>
            <w:proofErr w:type="spellEnd"/>
            <w:r w:rsidRPr="00132433">
              <w:rPr>
                <w:rFonts w:ascii="Times New Roman" w:hAnsi="Times New Roman"/>
                <w:color w:val="000000"/>
                <w:sz w:val="26"/>
                <w:szCs w:val="26"/>
                <w:lang w:val="en-US"/>
              </w:rPr>
              <w:t xml:space="preserve"> Mita • Dëshira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bashkuar</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brandet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ndërkombëtarë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hoteleve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kuptueshme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por</w:t>
            </w:r>
            <w:proofErr w:type="spellEnd"/>
            <w:r w:rsidRPr="00132433">
              <w:rPr>
                <w:rFonts w:ascii="Times New Roman" w:hAnsi="Times New Roman"/>
                <w:color w:val="000000"/>
                <w:sz w:val="26"/>
                <w:szCs w:val="26"/>
                <w:lang w:val="en-US"/>
              </w:rPr>
              <w:t xml:space="preserve"> jo </w:t>
            </w:r>
            <w:proofErr w:type="spellStart"/>
            <w:r w:rsidRPr="00132433">
              <w:rPr>
                <w:rFonts w:ascii="Times New Roman" w:hAnsi="Times New Roman"/>
                <w:color w:val="000000"/>
                <w:sz w:val="26"/>
                <w:szCs w:val="26"/>
                <w:lang w:val="en-US"/>
              </w:rPr>
              <w:t>shumë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favorshme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strukturat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ekzistuese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sipërmarrjet</w:t>
            </w:r>
            <w:proofErr w:type="spellEnd"/>
            <w:r w:rsidRPr="00132433">
              <w:rPr>
                <w:rFonts w:ascii="Times New Roman" w:hAnsi="Times New Roman"/>
                <w:color w:val="000000"/>
                <w:sz w:val="26"/>
                <w:szCs w:val="26"/>
                <w:lang w:val="en-US"/>
              </w:rPr>
              <w:t xml:space="preserve"> e SME-</w:t>
            </w:r>
            <w:proofErr w:type="spellStart"/>
            <w:r w:rsidRPr="00132433">
              <w:rPr>
                <w:rFonts w:ascii="Times New Roman" w:hAnsi="Times New Roman"/>
                <w:color w:val="000000"/>
                <w:sz w:val="26"/>
                <w:szCs w:val="26"/>
                <w:lang w:val="en-US"/>
              </w:rPr>
              <w:t>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shtylla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kurrizore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përket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punësimit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ndërmarrje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vogla</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bazë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Shqipëri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krijojnë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vlerë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shtuar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mënyre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drejtpërdrejtë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shpenzimet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përfundojne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drejtpërdrejtë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xhepin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ofruesve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kombëtarë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cilët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punëdhënës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taksapagues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rastin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hoteleve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markës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pjesë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konsiderueshme</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shpenzimeve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shkon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markën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besimin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administratën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ndërkombëtare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Vlen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përmendet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gjithashtu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fakti</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zinxhirët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ndërkombëtarë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shumë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gjasa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punësojnë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fuqi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punëtore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ndërkombëtare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veçanërisht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pozicione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drejtuese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paguara</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r>
            <w:r w:rsidRPr="00132433">
              <w:rPr>
                <w:rFonts w:ascii="Times New Roman" w:hAnsi="Times New Roman"/>
                <w:color w:val="000000"/>
                <w:sz w:val="26"/>
                <w:szCs w:val="26"/>
                <w:lang w:val="en-US"/>
              </w:rPr>
              <w:lastRenderedPageBreak/>
              <w:t xml:space="preserve">• HELVETAS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SDC </w:t>
            </w:r>
            <w:proofErr w:type="spellStart"/>
            <w:r w:rsidRPr="00132433">
              <w:rPr>
                <w:rFonts w:ascii="Times New Roman" w:hAnsi="Times New Roman"/>
                <w:color w:val="000000"/>
                <w:sz w:val="26"/>
                <w:szCs w:val="26"/>
                <w:lang w:val="en-US"/>
              </w:rPr>
              <w:t>kane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mbështetur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Ministrinë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nje</w:t>
            </w:r>
            <w:proofErr w:type="spellEnd"/>
            <w:r w:rsidRPr="00132433">
              <w:rPr>
                <w:rFonts w:ascii="Times New Roman" w:hAnsi="Times New Roman"/>
                <w:color w:val="000000"/>
                <w:sz w:val="26"/>
                <w:szCs w:val="26"/>
                <w:lang w:val="en-US"/>
              </w:rPr>
              <w:t xml:space="preserve"> model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kategorizimit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akomodimit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sistem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suksesshëm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ndërkombëtarisht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organ </w:t>
            </w:r>
            <w:proofErr w:type="spellStart"/>
            <w:r w:rsidRPr="00132433">
              <w:rPr>
                <w:rFonts w:ascii="Times New Roman" w:hAnsi="Times New Roman"/>
                <w:color w:val="000000"/>
                <w:sz w:val="26"/>
                <w:szCs w:val="26"/>
                <w:lang w:val="en-US"/>
              </w:rPr>
              <w:t>ndërkombëtar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zotëron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mbikëqyr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vlerësues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pavarur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ofrojnë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renditjen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yjeve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Pesë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vjet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Ministria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prezantoi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sistem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vetin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përcaktimi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kontrolli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standardeve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cili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megjithatë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funksiononte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pasi</w:t>
            </w:r>
            <w:proofErr w:type="spellEnd"/>
            <w:r w:rsidRPr="00132433">
              <w:rPr>
                <w:rFonts w:ascii="Times New Roman" w:hAnsi="Times New Roman"/>
                <w:color w:val="000000"/>
                <w:sz w:val="26"/>
                <w:szCs w:val="26"/>
                <w:lang w:val="en-US"/>
              </w:rPr>
              <w:t xml:space="preserve"> u </w:t>
            </w:r>
            <w:proofErr w:type="spellStart"/>
            <w:r w:rsidRPr="00132433">
              <w:rPr>
                <w:rFonts w:ascii="Times New Roman" w:hAnsi="Times New Roman"/>
                <w:color w:val="000000"/>
                <w:sz w:val="26"/>
                <w:szCs w:val="26"/>
                <w:lang w:val="en-US"/>
              </w:rPr>
              <w:t>fokusua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hotelet</w:t>
            </w:r>
            <w:proofErr w:type="spellEnd"/>
            <w:r w:rsidRPr="00132433">
              <w:rPr>
                <w:rFonts w:ascii="Times New Roman" w:hAnsi="Times New Roman"/>
                <w:color w:val="000000"/>
                <w:sz w:val="26"/>
                <w:szCs w:val="26"/>
                <w:lang w:val="en-US"/>
              </w:rPr>
              <w:t xml:space="preserve"> me 4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5 </w:t>
            </w:r>
            <w:proofErr w:type="spellStart"/>
            <w:r w:rsidRPr="00132433">
              <w:rPr>
                <w:rFonts w:ascii="Times New Roman" w:hAnsi="Times New Roman"/>
                <w:color w:val="000000"/>
                <w:sz w:val="26"/>
                <w:szCs w:val="26"/>
                <w:lang w:val="en-US"/>
              </w:rPr>
              <w:t>yje</w:t>
            </w:r>
            <w:proofErr w:type="spellEnd"/>
            <w:r w:rsidRPr="00132433">
              <w:rPr>
                <w:rFonts w:ascii="Times New Roman" w:hAnsi="Times New Roman"/>
                <w:color w:val="000000"/>
                <w:sz w:val="26"/>
                <w:szCs w:val="26"/>
                <w:lang w:val="en-US"/>
              </w:rPr>
              <w:t xml:space="preserve">. Duhet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shumë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fushë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mendoj</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këtu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planifikuar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shumë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kontroll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shtetëror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gjithashtu</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diskutueshme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nëse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standardet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ndryshme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duhet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fiksohen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ligj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klasifikimi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yjeve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vendet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tjera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vullnetar</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t xml:space="preserve">• Mund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shtohen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përmenden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modele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reja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akomodimi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shembull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modeli</w:t>
            </w:r>
            <w:proofErr w:type="spellEnd"/>
            <w:r w:rsidRPr="00132433">
              <w:rPr>
                <w:rFonts w:ascii="Times New Roman" w:hAnsi="Times New Roman"/>
                <w:color w:val="000000"/>
                <w:sz w:val="26"/>
                <w:szCs w:val="26"/>
                <w:lang w:val="en-US"/>
              </w:rPr>
              <w:t xml:space="preserve"> “Alberghi </w:t>
            </w:r>
            <w:proofErr w:type="spellStart"/>
            <w:r w:rsidRPr="00132433">
              <w:rPr>
                <w:rFonts w:ascii="Times New Roman" w:hAnsi="Times New Roman"/>
                <w:color w:val="000000"/>
                <w:sz w:val="26"/>
                <w:szCs w:val="26"/>
                <w:lang w:val="en-US"/>
              </w:rPr>
              <w:t>Diffusi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nje</w:t>
            </w:r>
            <w:proofErr w:type="spellEnd"/>
            <w:r w:rsidRPr="00132433">
              <w:rPr>
                <w:rFonts w:ascii="Times New Roman" w:hAnsi="Times New Roman"/>
                <w:color w:val="000000"/>
                <w:sz w:val="26"/>
                <w:szCs w:val="26"/>
                <w:lang w:val="en-US"/>
              </w:rPr>
              <w:t xml:space="preserve"> model </w:t>
            </w:r>
            <w:proofErr w:type="spellStart"/>
            <w:r w:rsidRPr="00132433">
              <w:rPr>
                <w:rFonts w:ascii="Times New Roman" w:hAnsi="Times New Roman"/>
                <w:color w:val="000000"/>
                <w:sz w:val="26"/>
                <w:szCs w:val="26"/>
                <w:lang w:val="en-US"/>
              </w:rPr>
              <w:t>gjithëpërfshirës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zonave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rurale</w:t>
            </w:r>
            <w:proofErr w:type="spellEnd"/>
            <w:r w:rsidRPr="00132433">
              <w:rPr>
                <w:rFonts w:ascii="Times New Roman" w:hAnsi="Times New Roman"/>
                <w:color w:val="000000"/>
                <w:sz w:val="26"/>
                <w:szCs w:val="26"/>
                <w:lang w:val="en-US"/>
              </w:rPr>
              <w:t>.</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601F03CB"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20E1602F" w14:textId="4CC04301" w:rsidR="00B4652A" w:rsidRPr="00132433" w:rsidRDefault="005E5E3D" w:rsidP="00132433">
            <w:pPr>
              <w:contextualSpacing/>
              <w:jc w:val="both"/>
              <w:rPr>
                <w:rFonts w:ascii="Times New Roman" w:hAnsi="Times New Roman"/>
                <w:color w:val="000000"/>
                <w:sz w:val="26"/>
                <w:szCs w:val="26"/>
                <w:lang w:val="de-DE"/>
              </w:rPr>
            </w:pPr>
            <w:r>
              <w:rPr>
                <w:rFonts w:ascii="Times New Roman" w:hAnsi="Times New Roman"/>
                <w:color w:val="000000"/>
                <w:sz w:val="26"/>
                <w:szCs w:val="26"/>
                <w:lang w:val="de-DE"/>
              </w:rPr>
              <w:t>I pranuar</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0133B1F6"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de-DE"/>
              </w:rPr>
              <w:t xml:space="preserve">Është e rëndësishme të sqarohet se aktiviteti i projektit në fjalë është aktualisht në fazën analitike, konkretisht në kuadër të Projektit 1.2.4, i cili përcakton tendencat kryesore të investimeve në turizëm dhe hoteleri, siç përshkruhet në Termat e Referencës (TRs). Si pjesë e çdo analize të tillë, është praktikë standarde të jepet një pasqyrë e tendencave aktuale të investimeve në </w:t>
            </w:r>
            <w:r w:rsidRPr="00132433">
              <w:rPr>
                <w:rFonts w:ascii="Times New Roman" w:hAnsi="Times New Roman"/>
                <w:color w:val="000000"/>
                <w:sz w:val="26"/>
                <w:szCs w:val="26"/>
                <w:lang w:val="de-DE"/>
              </w:rPr>
              <w:lastRenderedPageBreak/>
              <w:t>tubacionin kombëtar. Kjo përfshin ekzaminimin e markave aktualisht në treg, vlerën e investimeve sipas markës dhe faktorë të tjerë kyç.</w:t>
            </w:r>
            <w:r w:rsidRPr="00132433">
              <w:rPr>
                <w:rFonts w:ascii="Times New Roman" w:hAnsi="Times New Roman"/>
                <w:color w:val="000000"/>
                <w:sz w:val="26"/>
                <w:szCs w:val="26"/>
                <w:lang w:val="de-DE"/>
              </w:rPr>
              <w:br/>
            </w:r>
            <w:r w:rsidRPr="00132433">
              <w:rPr>
                <w:rFonts w:ascii="Times New Roman" w:hAnsi="Times New Roman"/>
                <w:color w:val="000000"/>
                <w:sz w:val="26"/>
                <w:szCs w:val="26"/>
                <w:lang w:val="de-DE"/>
              </w:rPr>
              <w:br/>
              <w:t>Është gjithashtu e rëndësishme të theksohet se nuk ka nevojë të shqetësoheni për praninë e markave të mëdha të hoteleve. Biznesi vendas do të vazhdojë të jetë shtylla kurrizore e tregut të fragmentuar, si tani ashtu edhe në të ardhmen.</w:t>
            </w:r>
            <w:r w:rsidRPr="00132433">
              <w:rPr>
                <w:rFonts w:ascii="Times New Roman" w:hAnsi="Times New Roman"/>
                <w:color w:val="000000"/>
                <w:sz w:val="26"/>
                <w:szCs w:val="26"/>
                <w:lang w:val="de-DE"/>
              </w:rPr>
              <w:br/>
            </w:r>
            <w:r w:rsidRPr="00132433">
              <w:rPr>
                <w:rFonts w:ascii="Times New Roman" w:hAnsi="Times New Roman"/>
                <w:color w:val="000000"/>
                <w:sz w:val="26"/>
                <w:szCs w:val="26"/>
                <w:lang w:val="de-DE"/>
              </w:rPr>
              <w:br/>
              <w:t xml:space="preserve">Për më tepër, në lidhje me ripërcaktimin e sistemit të kategorizimit, ne vlerësojmë dhe vlerësojmë përpjekjet e Helvetas dhe SDC në mbështetjen e punës së Ministrisë. Në propozimin tonë për rimendimin e modelit të kategorizimit, ne parashikojmë përfshirjen e një sërë llojesh </w:t>
            </w:r>
            <w:r w:rsidRPr="00132433">
              <w:rPr>
                <w:rFonts w:ascii="Times New Roman" w:hAnsi="Times New Roman"/>
                <w:color w:val="000000"/>
                <w:sz w:val="26"/>
                <w:szCs w:val="26"/>
                <w:lang w:val="de-DE"/>
              </w:rPr>
              <w:lastRenderedPageBreak/>
              <w:t>akomodimi, duke përfshirë alberghi diffusi (hotele të shpërndara), për të pasqyruar më mirë diversitetin e sektorit të turizmit.</w:t>
            </w:r>
          </w:p>
        </w:tc>
        <w:tc>
          <w:tcPr>
            <w:tcW w:w="786" w:type="dxa"/>
            <w:vAlign w:val="center"/>
            <w:hideMark/>
          </w:tcPr>
          <w:p w14:paraId="373ED766" w14:textId="77777777" w:rsidR="00B4652A" w:rsidRPr="00132433" w:rsidRDefault="00B4652A" w:rsidP="00132433">
            <w:pPr>
              <w:contextualSpacing/>
              <w:jc w:val="both"/>
              <w:rPr>
                <w:rFonts w:ascii="Times New Roman" w:hAnsi="Times New Roman"/>
                <w:sz w:val="26"/>
                <w:szCs w:val="26"/>
                <w:lang w:val="de-DE"/>
              </w:rPr>
            </w:pPr>
          </w:p>
        </w:tc>
      </w:tr>
      <w:tr w:rsidR="00B4652A" w:rsidRPr="00132433" w14:paraId="562FC59D" w14:textId="77777777" w:rsidTr="009E621B">
        <w:trPr>
          <w:trHeight w:val="270"/>
        </w:trPr>
        <w:tc>
          <w:tcPr>
            <w:tcW w:w="1170" w:type="dxa"/>
            <w:vMerge/>
            <w:tcBorders>
              <w:top w:val="nil"/>
              <w:left w:val="single" w:sz="8" w:space="0" w:color="auto"/>
              <w:bottom w:val="single" w:sz="8" w:space="0" w:color="000000"/>
              <w:right w:val="single" w:sz="8" w:space="0" w:color="auto"/>
            </w:tcBorders>
            <w:vAlign w:val="center"/>
            <w:hideMark/>
          </w:tcPr>
          <w:p w14:paraId="5079AC55"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66D52B98" w14:textId="77777777" w:rsidR="00B4652A" w:rsidRPr="00132433" w:rsidRDefault="00B4652A" w:rsidP="00132433">
            <w:pPr>
              <w:contextualSpacing/>
              <w:jc w:val="both"/>
              <w:rPr>
                <w:rFonts w:ascii="Times New Roman" w:hAnsi="Times New Roman"/>
                <w:color w:val="000000"/>
                <w:sz w:val="26"/>
                <w:szCs w:val="26"/>
                <w:lang w:val="de-DE"/>
              </w:rPr>
            </w:pPr>
          </w:p>
        </w:tc>
        <w:tc>
          <w:tcPr>
            <w:tcW w:w="2250" w:type="dxa"/>
            <w:vMerge/>
            <w:tcBorders>
              <w:top w:val="nil"/>
              <w:left w:val="single" w:sz="8" w:space="0" w:color="auto"/>
              <w:bottom w:val="single" w:sz="8" w:space="0" w:color="000000"/>
              <w:right w:val="single" w:sz="8" w:space="0" w:color="auto"/>
            </w:tcBorders>
            <w:vAlign w:val="center"/>
            <w:hideMark/>
          </w:tcPr>
          <w:p w14:paraId="1AF64F0C"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76433741"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0BABA5CA" w14:textId="77777777" w:rsidR="00B4652A" w:rsidRPr="00132433" w:rsidRDefault="00B4652A" w:rsidP="00132433">
            <w:pPr>
              <w:contextualSpacing/>
              <w:jc w:val="both"/>
              <w:rPr>
                <w:rFonts w:ascii="Times New Roman" w:hAnsi="Times New Roman"/>
                <w:color w:val="000000"/>
                <w:sz w:val="26"/>
                <w:szCs w:val="26"/>
                <w:lang w:val="de-DE"/>
              </w:rPr>
            </w:pPr>
          </w:p>
        </w:tc>
        <w:tc>
          <w:tcPr>
            <w:tcW w:w="786" w:type="dxa"/>
            <w:tcBorders>
              <w:top w:val="nil"/>
              <w:left w:val="nil"/>
              <w:bottom w:val="nil"/>
              <w:right w:val="nil"/>
            </w:tcBorders>
            <w:shd w:val="clear" w:color="auto" w:fill="auto"/>
            <w:noWrap/>
            <w:vAlign w:val="bottom"/>
            <w:hideMark/>
          </w:tcPr>
          <w:p w14:paraId="5303DC85" w14:textId="77777777" w:rsidR="00B4652A" w:rsidRPr="00132433" w:rsidRDefault="00B4652A" w:rsidP="00132433">
            <w:pPr>
              <w:contextualSpacing/>
              <w:jc w:val="both"/>
              <w:rPr>
                <w:rFonts w:ascii="Times New Roman" w:hAnsi="Times New Roman"/>
                <w:color w:val="000000"/>
                <w:sz w:val="26"/>
                <w:szCs w:val="26"/>
                <w:lang w:val="de-DE"/>
              </w:rPr>
            </w:pPr>
          </w:p>
        </w:tc>
      </w:tr>
      <w:tr w:rsidR="00B4652A" w:rsidRPr="00132433" w14:paraId="663ADE04" w14:textId="77777777" w:rsidTr="009E621B">
        <w:trPr>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01BCF613"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de-DE"/>
              </w:rPr>
              <w:lastRenderedPageBreak/>
              <w:t xml:space="preserve">1.5 Hartëzimi i Grupeve të Interesit /Seksioni 1.5.2 Sfidat kryesore të identifikuara (faqe 72-74)/ Seksioni 1.5.3 Mundësitë </w:t>
            </w:r>
            <w:r w:rsidRPr="00132433">
              <w:rPr>
                <w:rFonts w:ascii="Times New Roman" w:hAnsi="Times New Roman"/>
                <w:color w:val="000000"/>
                <w:sz w:val="26"/>
                <w:szCs w:val="26"/>
                <w:lang w:val="de-DE"/>
              </w:rPr>
              <w:lastRenderedPageBreak/>
              <w:t>kryesore te identifikuara (74-75)</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4938E8CE"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de-DE"/>
              </w:rPr>
              <w:lastRenderedPageBreak/>
              <w:t xml:space="preserve">RISI Albania - Mirtjon Mita Ndër kufizimet kryesore,  nuk përmendet turizmi i qëndrueshëm, përfshirë standardet, certifikatat ose praktikat, përveç   një paragrafi të vetëm mbi qëndrueshmërinë dhe sfidat që lidhen me menaxhimin e flukseve të </w:t>
            </w:r>
            <w:r w:rsidRPr="00132433">
              <w:rPr>
                <w:rFonts w:ascii="Times New Roman" w:hAnsi="Times New Roman"/>
                <w:color w:val="000000"/>
                <w:sz w:val="26"/>
                <w:szCs w:val="26"/>
                <w:lang w:val="de-DE"/>
              </w:rPr>
              <w:lastRenderedPageBreak/>
              <w:t>turizmit masiv./  -Qëndrueshmëria trajtohet brenda seksionit për zhvillimin e produktit, duke pranuar ndërgjegjësimin në rritje të tregut për përgjegjësinë dhe qëndrueshmërinë. Megjithatë, mungon një paragraf i dedikuar për turizmin e qëndrueshëm dhe elementët kryesorë të tij, duke përfshirë standardet, certifikatat, veprimet dhe praktikat.</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2747FFA1"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de-DE"/>
              </w:rPr>
              <w:lastRenderedPageBreak/>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10269756" w14:textId="3B419E3D" w:rsidR="00B4652A" w:rsidRPr="00132433" w:rsidRDefault="000F1AD2" w:rsidP="00132433">
            <w:pPr>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I </w:t>
            </w:r>
            <w:proofErr w:type="spellStart"/>
            <w:r>
              <w:rPr>
                <w:rFonts w:ascii="Times New Roman" w:hAnsi="Times New Roman"/>
                <w:color w:val="000000"/>
                <w:sz w:val="26"/>
                <w:szCs w:val="26"/>
                <w:lang w:val="en-US"/>
              </w:rPr>
              <w:t>pranuar</w:t>
            </w:r>
            <w:proofErr w:type="spellEnd"/>
            <w:r w:rsidR="00B4652A" w:rsidRPr="00132433">
              <w:rPr>
                <w:rFonts w:ascii="Times New Roman" w:hAnsi="Times New Roman"/>
                <w:color w:val="000000"/>
                <w:sz w:val="26"/>
                <w:szCs w:val="26"/>
                <w:lang w:val="en-US"/>
              </w:rPr>
              <w:t xml:space="preserve"> </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33887B89" w14:textId="77777777" w:rsidR="00B4652A" w:rsidRPr="00132433" w:rsidRDefault="00B4652A" w:rsidP="00132433">
            <w:pPr>
              <w:contextualSpacing/>
              <w:jc w:val="both"/>
              <w:rPr>
                <w:rFonts w:ascii="Times New Roman" w:hAnsi="Times New Roman"/>
                <w:color w:val="000000"/>
                <w:sz w:val="26"/>
                <w:szCs w:val="26"/>
                <w:lang w:val="en-US"/>
              </w:rPr>
            </w:pPr>
            <w:proofErr w:type="spellStart"/>
            <w:r w:rsidRPr="00132433">
              <w:rPr>
                <w:rFonts w:ascii="Times New Roman" w:hAnsi="Times New Roman"/>
                <w:color w:val="000000"/>
                <w:sz w:val="26"/>
                <w:szCs w:val="26"/>
                <w:lang w:val="en-US"/>
              </w:rPr>
              <w:t>Konsulenti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identifikoi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sfidat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nëpërmjet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kërkimit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parësor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bazuar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intervistat</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palët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interesuara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sektorin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shqiptar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qëndrueshmëria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mos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diskutohet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detaje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seksion</w:t>
            </w:r>
            <w:proofErr w:type="spellEnd"/>
            <w:r w:rsidRPr="00132433">
              <w:rPr>
                <w:rFonts w:ascii="Times New Roman" w:hAnsi="Times New Roman"/>
                <w:color w:val="000000"/>
                <w:sz w:val="26"/>
                <w:szCs w:val="26"/>
                <w:lang w:val="en-US"/>
              </w:rPr>
              <w:t xml:space="preserve">, ajo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fokus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rëndësishëm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komponentët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tjerë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kyç</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dokumentit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Përsëri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theksojmë</w:t>
            </w:r>
            <w:proofErr w:type="spellEnd"/>
            <w:r w:rsidRPr="00132433">
              <w:rPr>
                <w:rFonts w:ascii="Times New Roman" w:hAnsi="Times New Roman"/>
                <w:color w:val="000000"/>
                <w:sz w:val="26"/>
                <w:szCs w:val="26"/>
                <w:lang w:val="en-US"/>
              </w:rPr>
              <w:t xml:space="preserve"> </w:t>
            </w:r>
            <w:r w:rsidRPr="00132433">
              <w:rPr>
                <w:rFonts w:ascii="Times New Roman" w:hAnsi="Times New Roman"/>
                <w:color w:val="000000"/>
                <w:sz w:val="26"/>
                <w:szCs w:val="26"/>
                <w:lang w:val="en-US"/>
              </w:rPr>
              <w:lastRenderedPageBreak/>
              <w:t xml:space="preserve">se </w:t>
            </w:r>
            <w:proofErr w:type="spellStart"/>
            <w:r w:rsidRPr="00132433">
              <w:rPr>
                <w:rFonts w:ascii="Times New Roman" w:hAnsi="Times New Roman"/>
                <w:color w:val="000000"/>
                <w:sz w:val="26"/>
                <w:szCs w:val="26"/>
                <w:lang w:val="en-US"/>
              </w:rPr>
              <w:t>sfidat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mundësitë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identifikuara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seksion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mbledhur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formuluar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bazë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intervistave</w:t>
            </w:r>
            <w:proofErr w:type="spellEnd"/>
            <w:r w:rsidRPr="00132433">
              <w:rPr>
                <w:rFonts w:ascii="Times New Roman" w:hAnsi="Times New Roman"/>
                <w:color w:val="000000"/>
                <w:sz w:val="26"/>
                <w:szCs w:val="26"/>
                <w:lang w:val="en-US"/>
              </w:rPr>
              <w:t>.</w:t>
            </w:r>
          </w:p>
        </w:tc>
        <w:tc>
          <w:tcPr>
            <w:tcW w:w="786" w:type="dxa"/>
            <w:vAlign w:val="center"/>
            <w:hideMark/>
          </w:tcPr>
          <w:p w14:paraId="15F80094"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66E66C89"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7B643EC1"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4FC86341"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5594993E"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40C7B731"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48CB9A35"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45E7C110" w14:textId="77777777" w:rsidR="00B4652A" w:rsidRPr="00132433" w:rsidRDefault="00B4652A" w:rsidP="00132433">
            <w:pPr>
              <w:contextualSpacing/>
              <w:jc w:val="both"/>
              <w:rPr>
                <w:rFonts w:ascii="Times New Roman" w:hAnsi="Times New Roman"/>
                <w:color w:val="000000"/>
                <w:sz w:val="26"/>
                <w:szCs w:val="26"/>
                <w:lang w:val="en-US"/>
              </w:rPr>
            </w:pPr>
          </w:p>
        </w:tc>
      </w:tr>
      <w:tr w:rsidR="00B4652A" w:rsidRPr="00132433" w14:paraId="1CE883CE"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30DEA8ED"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690347D0"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3DE6EDD9"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5F3F7E43"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21DBC7C7"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078BE54E"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280D1CCC"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1F153E98"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0D0F0F02"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15BF85A3"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6F7683BF"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30A925CE"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641C2D92"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0D3AEFEB"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1A168106"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6C607E85"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4CE2AF20"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2F652D60"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578A920B"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7A11857C"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4FB8F3BC"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2912C63E"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504BF105"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0C6A2503"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5F1A8F8C"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1901D530"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765C586B"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1891ACB5" w14:textId="77777777" w:rsidTr="009E621B">
        <w:trPr>
          <w:trHeight w:val="270"/>
        </w:trPr>
        <w:tc>
          <w:tcPr>
            <w:tcW w:w="1170" w:type="dxa"/>
            <w:vMerge/>
            <w:tcBorders>
              <w:top w:val="nil"/>
              <w:left w:val="single" w:sz="8" w:space="0" w:color="auto"/>
              <w:bottom w:val="single" w:sz="8" w:space="0" w:color="000000"/>
              <w:right w:val="single" w:sz="8" w:space="0" w:color="auto"/>
            </w:tcBorders>
            <w:vAlign w:val="center"/>
            <w:hideMark/>
          </w:tcPr>
          <w:p w14:paraId="056B5EAC"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031BAB21"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5780BEC5"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012364BD"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45DC509F"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300DB2D0"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7750089F" w14:textId="77777777" w:rsidTr="009E621B">
        <w:trPr>
          <w:trHeight w:val="8192"/>
        </w:trPr>
        <w:tc>
          <w:tcPr>
            <w:tcW w:w="1170" w:type="dxa"/>
            <w:tcBorders>
              <w:top w:val="nil"/>
              <w:left w:val="single" w:sz="8" w:space="0" w:color="auto"/>
              <w:bottom w:val="nil"/>
              <w:right w:val="single" w:sz="8" w:space="0" w:color="auto"/>
            </w:tcBorders>
            <w:shd w:val="clear" w:color="auto" w:fill="auto"/>
            <w:hideMark/>
          </w:tcPr>
          <w:p w14:paraId="279B58BF"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xml:space="preserve">1.6 Analize e </w:t>
            </w:r>
            <w:proofErr w:type="spellStart"/>
            <w:r w:rsidRPr="00132433">
              <w:rPr>
                <w:rFonts w:ascii="Times New Roman" w:hAnsi="Times New Roman"/>
                <w:color w:val="000000"/>
                <w:sz w:val="26"/>
                <w:szCs w:val="26"/>
                <w:lang w:val="en-US"/>
              </w:rPr>
              <w:t>sistemeve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rregullatore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menaxhimit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Seksioni</w:t>
            </w:r>
            <w:proofErr w:type="spellEnd"/>
            <w:r w:rsidRPr="00132433">
              <w:rPr>
                <w:rFonts w:ascii="Times New Roman" w:hAnsi="Times New Roman"/>
                <w:color w:val="000000"/>
                <w:sz w:val="26"/>
                <w:szCs w:val="26"/>
                <w:lang w:val="en-US"/>
              </w:rPr>
              <w:t xml:space="preserve"> 1.6.1 </w:t>
            </w:r>
            <w:proofErr w:type="spellStart"/>
            <w:r w:rsidRPr="00132433">
              <w:rPr>
                <w:rFonts w:ascii="Times New Roman" w:hAnsi="Times New Roman"/>
                <w:color w:val="000000"/>
                <w:sz w:val="26"/>
                <w:szCs w:val="26"/>
                <w:lang w:val="en-US"/>
              </w:rPr>
              <w:t>Analizat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sistemit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menaxhimit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Fq</w:t>
            </w:r>
            <w:proofErr w:type="spellEnd"/>
            <w:r w:rsidRPr="00132433">
              <w:rPr>
                <w:rFonts w:ascii="Times New Roman" w:hAnsi="Times New Roman"/>
                <w:color w:val="000000"/>
                <w:sz w:val="26"/>
                <w:szCs w:val="26"/>
                <w:lang w:val="en-US"/>
              </w:rPr>
              <w:t>. 76-81)</w:t>
            </w:r>
          </w:p>
        </w:tc>
        <w:tc>
          <w:tcPr>
            <w:tcW w:w="1890" w:type="dxa"/>
            <w:tcBorders>
              <w:top w:val="nil"/>
              <w:left w:val="nil"/>
              <w:bottom w:val="single" w:sz="8" w:space="0" w:color="auto"/>
              <w:right w:val="single" w:sz="8" w:space="0" w:color="auto"/>
            </w:tcBorders>
            <w:shd w:val="clear" w:color="auto" w:fill="auto"/>
            <w:hideMark/>
          </w:tcPr>
          <w:p w14:paraId="0DA86BAF" w14:textId="3A057B41"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RISI Albania - </w:t>
            </w:r>
            <w:proofErr w:type="spellStart"/>
            <w:r w:rsidRPr="00132433">
              <w:rPr>
                <w:rFonts w:ascii="Times New Roman" w:hAnsi="Times New Roman"/>
                <w:color w:val="000000"/>
                <w:sz w:val="26"/>
                <w:szCs w:val="26"/>
                <w:lang w:val="en-US"/>
              </w:rPr>
              <w:t>Mirtjon</w:t>
            </w:r>
            <w:proofErr w:type="spellEnd"/>
            <w:r w:rsidRPr="00132433">
              <w:rPr>
                <w:rFonts w:ascii="Times New Roman" w:hAnsi="Times New Roman"/>
                <w:color w:val="000000"/>
                <w:sz w:val="26"/>
                <w:szCs w:val="26"/>
                <w:lang w:val="en-US"/>
              </w:rPr>
              <w:t xml:space="preserve"> Mita Ketu </w:t>
            </w:r>
            <w:proofErr w:type="spellStart"/>
            <w:r w:rsidRPr="00132433">
              <w:rPr>
                <w:rFonts w:ascii="Times New Roman" w:hAnsi="Times New Roman"/>
                <w:color w:val="000000"/>
                <w:sz w:val="26"/>
                <w:szCs w:val="26"/>
                <w:lang w:val="en-US"/>
              </w:rPr>
              <w:t>përmendëm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përpjekje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dështuara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krijimin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DMO, </w:t>
            </w:r>
            <w:proofErr w:type="spellStart"/>
            <w:r w:rsidRPr="00132433">
              <w:rPr>
                <w:rFonts w:ascii="Times New Roman" w:hAnsi="Times New Roman"/>
                <w:color w:val="000000"/>
                <w:sz w:val="26"/>
                <w:szCs w:val="26"/>
                <w:lang w:val="en-US"/>
              </w:rPr>
              <w:t>por</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ishte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mirë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sqarohej</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këto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nisma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ishin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lart-poshtë</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filluar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institucionet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publike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Psh</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qasja</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ndjekur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“Visit </w:t>
            </w:r>
            <w:proofErr w:type="spellStart"/>
            <w:r w:rsidRPr="00132433">
              <w:rPr>
                <w:rFonts w:ascii="Times New Roman" w:hAnsi="Times New Roman"/>
                <w:color w:val="000000"/>
                <w:sz w:val="26"/>
                <w:szCs w:val="26"/>
                <w:lang w:val="en-US"/>
              </w:rPr>
              <w:t>Gjirokastra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poshtë-lart</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përfshirë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sektorin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privat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forcë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shtytëse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tani</w:t>
            </w:r>
            <w:proofErr w:type="spellEnd"/>
            <w:r w:rsidRPr="00132433">
              <w:rPr>
                <w:rFonts w:ascii="Times New Roman" w:hAnsi="Times New Roman"/>
                <w:color w:val="000000"/>
                <w:sz w:val="26"/>
                <w:szCs w:val="26"/>
                <w:lang w:val="en-US"/>
              </w:rPr>
              <w:t xml:space="preserve"> ajo ka </w:t>
            </w:r>
            <w:proofErr w:type="spellStart"/>
            <w:r w:rsidRPr="00132433">
              <w:rPr>
                <w:rFonts w:ascii="Times New Roman" w:hAnsi="Times New Roman"/>
                <w:color w:val="000000"/>
                <w:sz w:val="26"/>
                <w:szCs w:val="26"/>
                <w:lang w:val="en-US"/>
              </w:rPr>
              <w:t>rezultuar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diku</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suksesshme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pavarësisht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sfidave</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cilat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përballet</w:t>
            </w:r>
            <w:proofErr w:type="spellEnd"/>
            <w:r w:rsidRPr="00132433">
              <w:rPr>
                <w:rFonts w:ascii="Times New Roman" w:hAnsi="Times New Roman"/>
                <w:color w:val="000000"/>
                <w:sz w:val="26"/>
                <w:szCs w:val="26"/>
                <w:lang w:val="en-US"/>
              </w:rPr>
              <w:t xml:space="preserve"> VGA. </w:t>
            </w:r>
            <w:proofErr w:type="spellStart"/>
            <w:r w:rsidRPr="00132433">
              <w:rPr>
                <w:rFonts w:ascii="Times New Roman" w:hAnsi="Times New Roman"/>
                <w:color w:val="000000"/>
                <w:sz w:val="26"/>
                <w:szCs w:val="26"/>
                <w:lang w:val="en-US"/>
              </w:rPr>
              <w:t>Qasja</w:t>
            </w:r>
            <w:proofErr w:type="spellEnd"/>
            <w:r w:rsidRPr="00132433">
              <w:rPr>
                <w:rFonts w:ascii="Times New Roman" w:hAnsi="Times New Roman"/>
                <w:color w:val="000000"/>
                <w:sz w:val="26"/>
                <w:szCs w:val="26"/>
                <w:lang w:val="en-US"/>
              </w:rPr>
              <w:t xml:space="preserve"> ka </w:t>
            </w:r>
            <w:proofErr w:type="spellStart"/>
            <w:r w:rsidRPr="00132433">
              <w:rPr>
                <w:rFonts w:ascii="Times New Roman" w:hAnsi="Times New Roman"/>
                <w:color w:val="000000"/>
                <w:sz w:val="26"/>
                <w:szCs w:val="26"/>
                <w:lang w:val="en-US"/>
              </w:rPr>
              <w:t>sjelle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perfityime</w:t>
            </w:r>
            <w:proofErr w:type="spellEnd"/>
            <w:r w:rsidRPr="00132433">
              <w:rPr>
                <w:rFonts w:ascii="Times New Roman" w:hAnsi="Times New Roman"/>
                <w:color w:val="000000"/>
                <w:sz w:val="26"/>
                <w:szCs w:val="26"/>
                <w:lang w:val="en-US"/>
              </w:rPr>
              <w:t xml:space="preserve"> per </w:t>
            </w:r>
            <w:proofErr w:type="spellStart"/>
            <w:r w:rsidRPr="00132433">
              <w:rPr>
                <w:rFonts w:ascii="Times New Roman" w:hAnsi="Times New Roman"/>
                <w:color w:val="000000"/>
                <w:sz w:val="26"/>
                <w:szCs w:val="26"/>
                <w:lang w:val="en-US"/>
              </w:rPr>
              <w:t>rajonin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po </w:t>
            </w:r>
            <w:proofErr w:type="spellStart"/>
            <w:r w:rsidRPr="00132433">
              <w:rPr>
                <w:rFonts w:ascii="Times New Roman" w:hAnsi="Times New Roman"/>
                <w:color w:val="000000"/>
                <w:sz w:val="26"/>
                <w:szCs w:val="26"/>
                <w:lang w:val="en-US"/>
              </w:rPr>
              <w:t>sherben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model </w:t>
            </w:r>
            <w:proofErr w:type="spellStart"/>
            <w:r w:rsidRPr="00132433">
              <w:rPr>
                <w:rFonts w:ascii="Times New Roman" w:hAnsi="Times New Roman"/>
                <w:color w:val="000000"/>
                <w:sz w:val="26"/>
                <w:szCs w:val="26"/>
                <w:lang w:val="en-US"/>
              </w:rPr>
              <w:t>frymezues</w:t>
            </w:r>
            <w:proofErr w:type="spellEnd"/>
            <w:r w:rsidRPr="00132433">
              <w:rPr>
                <w:rFonts w:ascii="Times New Roman" w:hAnsi="Times New Roman"/>
                <w:color w:val="000000"/>
                <w:sz w:val="26"/>
                <w:szCs w:val="26"/>
                <w:lang w:val="en-US"/>
              </w:rPr>
              <w:t xml:space="preserve"> per </w:t>
            </w:r>
            <w:proofErr w:type="spellStart"/>
            <w:r w:rsidRPr="00132433">
              <w:rPr>
                <w:rFonts w:ascii="Times New Roman" w:hAnsi="Times New Roman"/>
                <w:color w:val="000000"/>
                <w:sz w:val="26"/>
                <w:szCs w:val="26"/>
                <w:lang w:val="en-US"/>
              </w:rPr>
              <w:t>nje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rajon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tjeter</w:t>
            </w:r>
            <w:proofErr w:type="spellEnd"/>
            <w:r w:rsidRPr="00132433">
              <w:rPr>
                <w:rFonts w:ascii="Times New Roman" w:hAnsi="Times New Roman"/>
                <w:color w:val="000000"/>
                <w:sz w:val="26"/>
                <w:szCs w:val="26"/>
                <w:lang w:val="en-US"/>
              </w:rPr>
              <w:t xml:space="preserve"> ate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Korces</w:t>
            </w:r>
            <w:proofErr w:type="spellEnd"/>
            <w:r w:rsidRPr="00132433">
              <w:rPr>
                <w:rFonts w:ascii="Times New Roman" w:hAnsi="Times New Roman"/>
                <w:color w:val="000000"/>
                <w:sz w:val="26"/>
                <w:szCs w:val="26"/>
                <w:lang w:val="en-US"/>
              </w:rPr>
              <w:t xml:space="preserve">. Por ka </w:t>
            </w:r>
            <w:proofErr w:type="spellStart"/>
            <w:r w:rsidRPr="00132433">
              <w:rPr>
                <w:rFonts w:ascii="Times New Roman" w:hAnsi="Times New Roman"/>
                <w:color w:val="000000"/>
                <w:sz w:val="26"/>
                <w:szCs w:val="26"/>
                <w:lang w:val="en-US"/>
              </w:rPr>
              <w:t>modele</w:t>
            </w:r>
            <w:proofErr w:type="spellEnd"/>
            <w:r w:rsidRPr="00132433">
              <w:rPr>
                <w:rFonts w:ascii="Times New Roman" w:hAnsi="Times New Roman"/>
                <w:color w:val="000000"/>
                <w:sz w:val="26"/>
                <w:szCs w:val="26"/>
                <w:lang w:val="en-US"/>
              </w:rPr>
              <w:t xml:space="preserve"> </w:t>
            </w:r>
            <w:proofErr w:type="spellStart"/>
            <w:r w:rsidR="008F6A7A" w:rsidRPr="00132433">
              <w:rPr>
                <w:rFonts w:ascii="Times New Roman" w:hAnsi="Times New Roman"/>
                <w:color w:val="000000"/>
                <w:sz w:val="26"/>
                <w:szCs w:val="26"/>
                <w:lang w:val="en-US"/>
              </w:rPr>
              <w:t>ë</w:t>
            </w:r>
            <w:r w:rsidRPr="00132433">
              <w:rPr>
                <w:rFonts w:ascii="Times New Roman" w:hAnsi="Times New Roman"/>
                <w:color w:val="000000"/>
                <w:sz w:val="26"/>
                <w:szCs w:val="26"/>
                <w:lang w:val="en-US"/>
              </w:rPr>
              <w:t>qasje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lart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poshte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pushteti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lokal</w:t>
            </w:r>
            <w:proofErr w:type="spellEnd"/>
            <w:r w:rsidRPr="00132433">
              <w:rPr>
                <w:rFonts w:ascii="Times New Roman" w:hAnsi="Times New Roman"/>
                <w:color w:val="000000"/>
                <w:sz w:val="26"/>
                <w:szCs w:val="26"/>
                <w:lang w:val="en-US"/>
              </w:rPr>
              <w:t xml:space="preserve"> ka </w:t>
            </w:r>
            <w:proofErr w:type="spellStart"/>
            <w:r w:rsidRPr="00132433">
              <w:rPr>
                <w:rFonts w:ascii="Times New Roman" w:hAnsi="Times New Roman"/>
                <w:color w:val="000000"/>
                <w:sz w:val="26"/>
                <w:szCs w:val="26"/>
                <w:lang w:val="en-US"/>
              </w:rPr>
              <w:t>shtysen</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madhe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lidershipin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ishte</w:t>
            </w:r>
            <w:proofErr w:type="spellEnd"/>
            <w:r w:rsidRPr="00132433">
              <w:rPr>
                <w:rFonts w:ascii="Times New Roman" w:hAnsi="Times New Roman"/>
                <w:color w:val="000000"/>
                <w:sz w:val="26"/>
                <w:szCs w:val="26"/>
                <w:lang w:val="en-US"/>
              </w:rPr>
              <w:t xml:space="preserve"> mire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nxirreshin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mesimet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keto </w:t>
            </w:r>
            <w:proofErr w:type="spellStart"/>
            <w:r w:rsidRPr="00132433">
              <w:rPr>
                <w:rFonts w:ascii="Times New Roman" w:hAnsi="Times New Roman"/>
                <w:color w:val="000000"/>
                <w:sz w:val="26"/>
                <w:szCs w:val="26"/>
                <w:lang w:val="en-US"/>
              </w:rPr>
              <w:t>modele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gjithahshtu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krijimin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DMO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bazohet</w:t>
            </w:r>
            <w:proofErr w:type="spellEnd"/>
            <w:r w:rsidRPr="00132433">
              <w:rPr>
                <w:rFonts w:ascii="Times New Roman" w:hAnsi="Times New Roman"/>
                <w:color w:val="000000"/>
                <w:sz w:val="26"/>
                <w:szCs w:val="26"/>
                <w:lang w:val="en-US"/>
              </w:rPr>
              <w:t xml:space="preserve"> ne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dy</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modelet</w:t>
            </w:r>
            <w:proofErr w:type="spellEnd"/>
            <w:r w:rsidRPr="00132433">
              <w:rPr>
                <w:rFonts w:ascii="Times New Roman" w:hAnsi="Times New Roman"/>
                <w:color w:val="000000"/>
                <w:sz w:val="26"/>
                <w:szCs w:val="26"/>
                <w:lang w:val="en-US"/>
              </w:rPr>
              <w:t xml:space="preserve"> ne </w:t>
            </w:r>
            <w:proofErr w:type="spellStart"/>
            <w:r w:rsidRPr="00132433">
              <w:rPr>
                <w:rFonts w:ascii="Times New Roman" w:hAnsi="Times New Roman"/>
                <w:color w:val="000000"/>
                <w:sz w:val="26"/>
                <w:szCs w:val="26"/>
                <w:lang w:val="en-US"/>
              </w:rPr>
              <w:t>varesi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interesit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sektorit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privat</w:t>
            </w:r>
            <w:proofErr w:type="spellEnd"/>
            <w:r w:rsidRPr="00132433">
              <w:rPr>
                <w:rFonts w:ascii="Times New Roman" w:hAnsi="Times New Roman"/>
                <w:color w:val="000000"/>
                <w:sz w:val="26"/>
                <w:szCs w:val="26"/>
                <w:lang w:val="en-US"/>
              </w:rPr>
              <w:t xml:space="preserve"> apo </w:t>
            </w:r>
            <w:proofErr w:type="spellStart"/>
            <w:r w:rsidRPr="00132433">
              <w:rPr>
                <w:rFonts w:ascii="Times New Roman" w:hAnsi="Times New Roman"/>
                <w:color w:val="000000"/>
                <w:sz w:val="26"/>
                <w:szCs w:val="26"/>
                <w:lang w:val="en-US"/>
              </w:rPr>
              <w:t>atij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publik</w:t>
            </w:r>
            <w:proofErr w:type="spellEnd"/>
            <w:r w:rsidRPr="00132433">
              <w:rPr>
                <w:rFonts w:ascii="Times New Roman" w:hAnsi="Times New Roman"/>
                <w:color w:val="000000"/>
                <w:sz w:val="26"/>
                <w:szCs w:val="26"/>
                <w:lang w:val="en-US"/>
              </w:rPr>
              <w:t xml:space="preserve"> ne </w:t>
            </w:r>
            <w:proofErr w:type="spellStart"/>
            <w:r w:rsidRPr="00132433">
              <w:rPr>
                <w:rFonts w:ascii="Times New Roman" w:hAnsi="Times New Roman"/>
                <w:color w:val="000000"/>
                <w:sz w:val="26"/>
                <w:szCs w:val="26"/>
                <w:lang w:val="en-US"/>
              </w:rPr>
              <w:t>nje</w:t>
            </w:r>
            <w:proofErr w:type="spellEnd"/>
            <w:r w:rsidRPr="00132433">
              <w:rPr>
                <w:rFonts w:ascii="Times New Roman" w:hAnsi="Times New Roman"/>
                <w:color w:val="000000"/>
                <w:sz w:val="26"/>
                <w:szCs w:val="26"/>
                <w:lang w:val="en-US"/>
              </w:rPr>
              <w:t xml:space="preserve"> zone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caktuar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kush</w:t>
            </w:r>
            <w:proofErr w:type="spellEnd"/>
            <w:r w:rsidRPr="00132433">
              <w:rPr>
                <w:rFonts w:ascii="Times New Roman" w:hAnsi="Times New Roman"/>
                <w:color w:val="000000"/>
                <w:sz w:val="26"/>
                <w:szCs w:val="26"/>
                <w:lang w:val="en-US"/>
              </w:rPr>
              <w:t xml:space="preserve"> ka </w:t>
            </w:r>
            <w:proofErr w:type="spellStart"/>
            <w:r w:rsidRPr="00132433">
              <w:rPr>
                <w:rFonts w:ascii="Times New Roman" w:hAnsi="Times New Roman"/>
                <w:color w:val="000000"/>
                <w:sz w:val="26"/>
                <w:szCs w:val="26"/>
                <w:lang w:val="en-US"/>
              </w:rPr>
              <w:t>intreser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angazhim</w:t>
            </w:r>
            <w:proofErr w:type="spellEnd"/>
            <w:r w:rsidRPr="00132433">
              <w:rPr>
                <w:rFonts w:ascii="Times New Roman" w:hAnsi="Times New Roman"/>
                <w:color w:val="000000"/>
                <w:sz w:val="26"/>
                <w:szCs w:val="26"/>
                <w:lang w:val="en-US"/>
              </w:rPr>
              <w:t xml:space="preserve"> per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marrrre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lidershipin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e ben </w:t>
            </w:r>
            <w:proofErr w:type="spellStart"/>
            <w:r w:rsidRPr="00132433">
              <w:rPr>
                <w:rFonts w:ascii="Times New Roman" w:hAnsi="Times New Roman"/>
                <w:color w:val="000000"/>
                <w:sz w:val="26"/>
                <w:szCs w:val="26"/>
                <w:lang w:val="en-US"/>
              </w:rPr>
              <w:t>sistemin</w:t>
            </w:r>
            <w:proofErr w:type="spellEnd"/>
            <w:r w:rsidRPr="00132433">
              <w:rPr>
                <w:rFonts w:ascii="Times New Roman" w:hAnsi="Times New Roman"/>
                <w:color w:val="000000"/>
                <w:sz w:val="26"/>
                <w:szCs w:val="26"/>
                <w:lang w:val="en-US"/>
              </w:rPr>
              <w:t xml:space="preserve"> e DMO </w:t>
            </w:r>
            <w:proofErr w:type="spellStart"/>
            <w:r w:rsidRPr="00132433">
              <w:rPr>
                <w:rFonts w:ascii="Times New Roman" w:hAnsi="Times New Roman"/>
                <w:color w:val="000000"/>
                <w:sz w:val="26"/>
                <w:szCs w:val="26"/>
                <w:lang w:val="en-US"/>
              </w:rPr>
              <w:t>edhe</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fleksibel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eksperimentues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zbatimi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cileve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nxirren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mesime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vlefshme</w:t>
            </w:r>
            <w:proofErr w:type="spellEnd"/>
            <w:r w:rsidRPr="00132433">
              <w:rPr>
                <w:rFonts w:ascii="Times New Roman" w:hAnsi="Times New Roman"/>
                <w:color w:val="000000"/>
                <w:sz w:val="26"/>
                <w:szCs w:val="26"/>
                <w:lang w:val="en-US"/>
              </w:rPr>
              <w:t xml:space="preserve"> per </w:t>
            </w:r>
            <w:proofErr w:type="spellStart"/>
            <w:r w:rsidRPr="00132433">
              <w:rPr>
                <w:rFonts w:ascii="Times New Roman" w:hAnsi="Times New Roman"/>
                <w:color w:val="000000"/>
                <w:sz w:val="26"/>
                <w:szCs w:val="26"/>
                <w:lang w:val="en-US"/>
              </w:rPr>
              <w:t>zhvillime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metejshme</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seksioni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diskuton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sfidat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ardhshme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zhvillimin</w:t>
            </w:r>
            <w:proofErr w:type="spellEnd"/>
            <w:r w:rsidRPr="00132433">
              <w:rPr>
                <w:rFonts w:ascii="Times New Roman" w:hAnsi="Times New Roman"/>
                <w:color w:val="000000"/>
                <w:sz w:val="26"/>
                <w:szCs w:val="26"/>
                <w:lang w:val="en-US"/>
              </w:rPr>
              <w:t xml:space="preserve"> e DMO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Shqipëri</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përfshirë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qeverisjen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lastRenderedPageBreak/>
              <w:t>paqartë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mungesën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kuadri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legjislativ</w:t>
            </w:r>
            <w:proofErr w:type="spellEnd"/>
            <w:r w:rsidRPr="00132433">
              <w:rPr>
                <w:rFonts w:ascii="Times New Roman" w:hAnsi="Times New Roman"/>
                <w:color w:val="000000"/>
                <w:sz w:val="26"/>
                <w:szCs w:val="26"/>
                <w:lang w:val="en-US"/>
              </w:rPr>
              <w:t xml:space="preserve">. Ai </w:t>
            </w:r>
            <w:proofErr w:type="spellStart"/>
            <w:r w:rsidRPr="00132433">
              <w:rPr>
                <w:rFonts w:ascii="Times New Roman" w:hAnsi="Times New Roman"/>
                <w:color w:val="000000"/>
                <w:sz w:val="26"/>
                <w:szCs w:val="26"/>
                <w:lang w:val="en-US"/>
              </w:rPr>
              <w:t>gjithashtu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identifikon</w:t>
            </w:r>
            <w:proofErr w:type="spellEnd"/>
            <w:r w:rsidRPr="00132433">
              <w:rPr>
                <w:rFonts w:ascii="Times New Roman" w:hAnsi="Times New Roman"/>
                <w:color w:val="000000"/>
                <w:sz w:val="26"/>
                <w:szCs w:val="26"/>
                <w:lang w:val="en-US"/>
              </w:rPr>
              <w:t xml:space="preserve"> AKT-</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organizatën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promovon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Shqipërinë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destinacion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Veçanërisht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përkundër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tendencave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pozitive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buxheti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AKT-</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ulur</w:t>
            </w:r>
            <w:proofErr w:type="spellEnd"/>
            <w:r w:rsidRPr="00132433">
              <w:rPr>
                <w:rFonts w:ascii="Times New Roman" w:hAnsi="Times New Roman"/>
                <w:color w:val="000000"/>
                <w:sz w:val="26"/>
                <w:szCs w:val="26"/>
                <w:lang w:val="en-US"/>
              </w:rPr>
              <w:t xml:space="preserve"> me 44% </w:t>
            </w:r>
            <w:proofErr w:type="spellStart"/>
            <w:r w:rsidRPr="00132433">
              <w:rPr>
                <w:rFonts w:ascii="Times New Roman" w:hAnsi="Times New Roman"/>
                <w:color w:val="000000"/>
                <w:sz w:val="26"/>
                <w:szCs w:val="26"/>
                <w:lang w:val="en-US"/>
              </w:rPr>
              <w:t>vitet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fundit</w:t>
            </w:r>
            <w:proofErr w:type="spellEnd"/>
            <w:r w:rsidRPr="00132433">
              <w:rPr>
                <w:rFonts w:ascii="Times New Roman" w:hAnsi="Times New Roman"/>
                <w:color w:val="000000"/>
                <w:sz w:val="26"/>
                <w:szCs w:val="26"/>
                <w:lang w:val="en-US"/>
              </w:rPr>
              <w:t>...</w:t>
            </w:r>
            <w:proofErr w:type="spellStart"/>
            <w:r w:rsidRPr="00132433">
              <w:rPr>
                <w:rFonts w:ascii="Times New Roman" w:hAnsi="Times New Roman"/>
                <w:color w:val="000000"/>
                <w:sz w:val="26"/>
                <w:szCs w:val="26"/>
                <w:lang w:val="en-US"/>
              </w:rPr>
              <w:t>pra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qartë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roli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rëndësishëm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AKT-</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w:t>
            </w:r>
          </w:p>
        </w:tc>
        <w:tc>
          <w:tcPr>
            <w:tcW w:w="2250" w:type="dxa"/>
            <w:tcBorders>
              <w:top w:val="nil"/>
              <w:left w:val="nil"/>
              <w:bottom w:val="nil"/>
              <w:right w:val="single" w:sz="8" w:space="0" w:color="auto"/>
            </w:tcBorders>
            <w:shd w:val="clear" w:color="auto" w:fill="auto"/>
            <w:hideMark/>
          </w:tcPr>
          <w:p w14:paraId="1137D951"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w:t>
            </w:r>
          </w:p>
        </w:tc>
        <w:tc>
          <w:tcPr>
            <w:tcW w:w="1890" w:type="dxa"/>
            <w:tcBorders>
              <w:top w:val="nil"/>
              <w:left w:val="nil"/>
              <w:bottom w:val="nil"/>
              <w:right w:val="single" w:sz="8" w:space="0" w:color="auto"/>
            </w:tcBorders>
            <w:shd w:val="clear" w:color="auto" w:fill="auto"/>
            <w:hideMark/>
          </w:tcPr>
          <w:p w14:paraId="2698A981" w14:textId="19EA65C1" w:rsidR="00B4652A" w:rsidRPr="00132433" w:rsidRDefault="000F1AD2" w:rsidP="00132433">
            <w:pPr>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I </w:t>
            </w:r>
            <w:proofErr w:type="spellStart"/>
            <w:proofErr w:type="gramStart"/>
            <w:r>
              <w:rPr>
                <w:rFonts w:ascii="Times New Roman" w:hAnsi="Times New Roman"/>
                <w:color w:val="000000"/>
                <w:sz w:val="26"/>
                <w:szCs w:val="26"/>
                <w:lang w:val="en-US"/>
              </w:rPr>
              <w:t>pranuar</w:t>
            </w:r>
            <w:proofErr w:type="spellEnd"/>
            <w:proofErr w:type="gramEnd"/>
            <w:r>
              <w:rPr>
                <w:rFonts w:ascii="Times New Roman" w:hAnsi="Times New Roman"/>
                <w:color w:val="000000"/>
                <w:sz w:val="26"/>
                <w:szCs w:val="26"/>
                <w:lang w:val="en-US"/>
              </w:rPr>
              <w:t xml:space="preserve">. </w:t>
            </w:r>
            <w:proofErr w:type="spellStart"/>
            <w:r w:rsidR="00B4652A" w:rsidRPr="00132433">
              <w:rPr>
                <w:rFonts w:ascii="Times New Roman" w:hAnsi="Times New Roman"/>
                <w:color w:val="000000"/>
                <w:sz w:val="26"/>
                <w:szCs w:val="26"/>
                <w:lang w:val="en-US"/>
              </w:rPr>
              <w:t>Të</w:t>
            </w:r>
            <w:proofErr w:type="spellEnd"/>
            <w:r w:rsidR="00B4652A" w:rsidRPr="00132433">
              <w:rPr>
                <w:rFonts w:ascii="Times New Roman" w:hAnsi="Times New Roman"/>
                <w:color w:val="000000"/>
                <w:sz w:val="26"/>
                <w:szCs w:val="26"/>
                <w:lang w:val="en-US"/>
              </w:rPr>
              <w:t xml:space="preserve"> </w:t>
            </w:r>
            <w:proofErr w:type="spellStart"/>
            <w:r w:rsidR="00B4652A" w:rsidRPr="00132433">
              <w:rPr>
                <w:rFonts w:ascii="Times New Roman" w:hAnsi="Times New Roman"/>
                <w:color w:val="000000"/>
                <w:sz w:val="26"/>
                <w:szCs w:val="26"/>
                <w:lang w:val="en-US"/>
              </w:rPr>
              <w:t>gjitha</w:t>
            </w:r>
            <w:proofErr w:type="spellEnd"/>
            <w:r w:rsidR="00B4652A" w:rsidRPr="00132433">
              <w:rPr>
                <w:rFonts w:ascii="Times New Roman" w:hAnsi="Times New Roman"/>
                <w:color w:val="000000"/>
                <w:sz w:val="26"/>
                <w:szCs w:val="26"/>
                <w:lang w:val="en-US"/>
              </w:rPr>
              <w:t xml:space="preserve"> </w:t>
            </w:r>
            <w:proofErr w:type="spellStart"/>
            <w:r w:rsidR="00B4652A" w:rsidRPr="00132433">
              <w:rPr>
                <w:rFonts w:ascii="Times New Roman" w:hAnsi="Times New Roman"/>
                <w:color w:val="000000"/>
                <w:sz w:val="26"/>
                <w:szCs w:val="26"/>
                <w:lang w:val="en-US"/>
              </w:rPr>
              <w:t>sfidat</w:t>
            </w:r>
            <w:proofErr w:type="spellEnd"/>
            <w:r w:rsidR="00B4652A" w:rsidRPr="00132433">
              <w:rPr>
                <w:rFonts w:ascii="Times New Roman" w:hAnsi="Times New Roman"/>
                <w:color w:val="000000"/>
                <w:sz w:val="26"/>
                <w:szCs w:val="26"/>
                <w:lang w:val="en-US"/>
              </w:rPr>
              <w:t xml:space="preserve"> e </w:t>
            </w:r>
            <w:proofErr w:type="spellStart"/>
            <w:r w:rsidR="00B4652A" w:rsidRPr="00132433">
              <w:rPr>
                <w:rFonts w:ascii="Times New Roman" w:hAnsi="Times New Roman"/>
                <w:color w:val="000000"/>
                <w:sz w:val="26"/>
                <w:szCs w:val="26"/>
                <w:lang w:val="en-US"/>
              </w:rPr>
              <w:t>përmendura</w:t>
            </w:r>
            <w:proofErr w:type="spellEnd"/>
            <w:r w:rsidR="00B4652A" w:rsidRPr="00132433">
              <w:rPr>
                <w:rFonts w:ascii="Times New Roman" w:hAnsi="Times New Roman"/>
                <w:color w:val="000000"/>
                <w:sz w:val="26"/>
                <w:szCs w:val="26"/>
                <w:lang w:val="en-US"/>
              </w:rPr>
              <w:t xml:space="preserve"> </w:t>
            </w:r>
            <w:proofErr w:type="spellStart"/>
            <w:r w:rsidR="00B4652A" w:rsidRPr="00132433">
              <w:rPr>
                <w:rFonts w:ascii="Times New Roman" w:hAnsi="Times New Roman"/>
                <w:color w:val="000000"/>
                <w:sz w:val="26"/>
                <w:szCs w:val="26"/>
                <w:lang w:val="en-US"/>
              </w:rPr>
              <w:t>në</w:t>
            </w:r>
            <w:proofErr w:type="spellEnd"/>
            <w:r w:rsidR="00B4652A" w:rsidRPr="00132433">
              <w:rPr>
                <w:rFonts w:ascii="Times New Roman" w:hAnsi="Times New Roman"/>
                <w:color w:val="000000"/>
                <w:sz w:val="26"/>
                <w:szCs w:val="26"/>
                <w:lang w:val="en-US"/>
              </w:rPr>
              <w:t xml:space="preserve"> </w:t>
            </w:r>
            <w:proofErr w:type="spellStart"/>
            <w:r w:rsidR="00B4652A" w:rsidRPr="00132433">
              <w:rPr>
                <w:rFonts w:ascii="Times New Roman" w:hAnsi="Times New Roman"/>
                <w:color w:val="000000"/>
                <w:sz w:val="26"/>
                <w:szCs w:val="26"/>
                <w:lang w:val="en-US"/>
              </w:rPr>
              <w:t>koment</w:t>
            </w:r>
            <w:proofErr w:type="spellEnd"/>
            <w:r w:rsidR="00B4652A" w:rsidRPr="00132433">
              <w:rPr>
                <w:rFonts w:ascii="Times New Roman" w:hAnsi="Times New Roman"/>
                <w:color w:val="000000"/>
                <w:sz w:val="26"/>
                <w:szCs w:val="26"/>
                <w:lang w:val="en-US"/>
              </w:rPr>
              <w:t xml:space="preserve"> </w:t>
            </w:r>
            <w:proofErr w:type="spellStart"/>
            <w:r w:rsidR="00B4652A" w:rsidRPr="00132433">
              <w:rPr>
                <w:rFonts w:ascii="Times New Roman" w:hAnsi="Times New Roman"/>
                <w:color w:val="000000"/>
                <w:sz w:val="26"/>
                <w:szCs w:val="26"/>
                <w:lang w:val="en-US"/>
              </w:rPr>
              <w:t>janë</w:t>
            </w:r>
            <w:proofErr w:type="spellEnd"/>
            <w:r w:rsidR="00B4652A" w:rsidRPr="00132433">
              <w:rPr>
                <w:rFonts w:ascii="Times New Roman" w:hAnsi="Times New Roman"/>
                <w:color w:val="000000"/>
                <w:sz w:val="26"/>
                <w:szCs w:val="26"/>
                <w:lang w:val="en-US"/>
              </w:rPr>
              <w:t xml:space="preserve"> </w:t>
            </w:r>
            <w:proofErr w:type="spellStart"/>
            <w:r w:rsidR="00B4652A" w:rsidRPr="00132433">
              <w:rPr>
                <w:rFonts w:ascii="Times New Roman" w:hAnsi="Times New Roman"/>
                <w:color w:val="000000"/>
                <w:sz w:val="26"/>
                <w:szCs w:val="26"/>
                <w:lang w:val="en-US"/>
              </w:rPr>
              <w:t>identifikuar</w:t>
            </w:r>
            <w:proofErr w:type="spellEnd"/>
            <w:r w:rsidR="00B4652A" w:rsidRPr="00132433">
              <w:rPr>
                <w:rFonts w:ascii="Times New Roman" w:hAnsi="Times New Roman"/>
                <w:color w:val="000000"/>
                <w:sz w:val="26"/>
                <w:szCs w:val="26"/>
                <w:lang w:val="en-US"/>
              </w:rPr>
              <w:t xml:space="preserve"> </w:t>
            </w:r>
            <w:proofErr w:type="spellStart"/>
            <w:r w:rsidR="00B4652A" w:rsidRPr="00132433">
              <w:rPr>
                <w:rFonts w:ascii="Times New Roman" w:hAnsi="Times New Roman"/>
                <w:color w:val="000000"/>
                <w:sz w:val="26"/>
                <w:szCs w:val="26"/>
                <w:lang w:val="en-US"/>
              </w:rPr>
              <w:t>dhe</w:t>
            </w:r>
            <w:proofErr w:type="spellEnd"/>
            <w:r w:rsidR="00B4652A" w:rsidRPr="00132433">
              <w:rPr>
                <w:rFonts w:ascii="Times New Roman" w:hAnsi="Times New Roman"/>
                <w:color w:val="000000"/>
                <w:sz w:val="26"/>
                <w:szCs w:val="26"/>
                <w:lang w:val="en-US"/>
              </w:rPr>
              <w:t xml:space="preserve"> </w:t>
            </w:r>
            <w:proofErr w:type="spellStart"/>
            <w:r w:rsidR="00B4652A" w:rsidRPr="00132433">
              <w:rPr>
                <w:rFonts w:ascii="Times New Roman" w:hAnsi="Times New Roman"/>
                <w:color w:val="000000"/>
                <w:sz w:val="26"/>
                <w:szCs w:val="26"/>
                <w:lang w:val="en-US"/>
              </w:rPr>
              <w:t>adresuar</w:t>
            </w:r>
            <w:proofErr w:type="spellEnd"/>
            <w:r w:rsidR="00B4652A" w:rsidRPr="00132433">
              <w:rPr>
                <w:rFonts w:ascii="Times New Roman" w:hAnsi="Times New Roman"/>
                <w:color w:val="000000"/>
                <w:sz w:val="26"/>
                <w:szCs w:val="26"/>
                <w:lang w:val="en-US"/>
              </w:rPr>
              <w:t xml:space="preserve"> </w:t>
            </w:r>
            <w:proofErr w:type="spellStart"/>
            <w:r w:rsidR="00B4652A" w:rsidRPr="00132433">
              <w:rPr>
                <w:rFonts w:ascii="Times New Roman" w:hAnsi="Times New Roman"/>
                <w:color w:val="000000"/>
                <w:sz w:val="26"/>
                <w:szCs w:val="26"/>
                <w:lang w:val="en-US"/>
              </w:rPr>
              <w:t>përmes</w:t>
            </w:r>
            <w:proofErr w:type="spellEnd"/>
            <w:r w:rsidR="00B4652A" w:rsidRPr="00132433">
              <w:rPr>
                <w:rFonts w:ascii="Times New Roman" w:hAnsi="Times New Roman"/>
                <w:color w:val="000000"/>
                <w:sz w:val="26"/>
                <w:szCs w:val="26"/>
                <w:lang w:val="en-US"/>
              </w:rPr>
              <w:t xml:space="preserve"> </w:t>
            </w:r>
            <w:proofErr w:type="spellStart"/>
            <w:r w:rsidR="00B4652A" w:rsidRPr="00132433">
              <w:rPr>
                <w:rFonts w:ascii="Times New Roman" w:hAnsi="Times New Roman"/>
                <w:color w:val="000000"/>
                <w:sz w:val="26"/>
                <w:szCs w:val="26"/>
                <w:lang w:val="en-US"/>
              </w:rPr>
              <w:t>masave</w:t>
            </w:r>
            <w:proofErr w:type="spellEnd"/>
            <w:r w:rsidR="00B4652A" w:rsidRPr="00132433">
              <w:rPr>
                <w:rFonts w:ascii="Times New Roman" w:hAnsi="Times New Roman"/>
                <w:color w:val="000000"/>
                <w:sz w:val="26"/>
                <w:szCs w:val="26"/>
                <w:lang w:val="en-US"/>
              </w:rPr>
              <w:t xml:space="preserve"> </w:t>
            </w:r>
            <w:proofErr w:type="spellStart"/>
            <w:r w:rsidR="00B4652A" w:rsidRPr="00132433">
              <w:rPr>
                <w:rFonts w:ascii="Times New Roman" w:hAnsi="Times New Roman"/>
                <w:color w:val="000000"/>
                <w:sz w:val="26"/>
                <w:szCs w:val="26"/>
                <w:lang w:val="en-US"/>
              </w:rPr>
              <w:t>të</w:t>
            </w:r>
            <w:proofErr w:type="spellEnd"/>
            <w:r w:rsidR="00B4652A" w:rsidRPr="00132433">
              <w:rPr>
                <w:rFonts w:ascii="Times New Roman" w:hAnsi="Times New Roman"/>
                <w:color w:val="000000"/>
                <w:sz w:val="26"/>
                <w:szCs w:val="26"/>
                <w:lang w:val="en-US"/>
              </w:rPr>
              <w:t xml:space="preserve"> </w:t>
            </w:r>
            <w:proofErr w:type="spellStart"/>
            <w:r w:rsidR="00B4652A" w:rsidRPr="00132433">
              <w:rPr>
                <w:rFonts w:ascii="Times New Roman" w:hAnsi="Times New Roman"/>
                <w:color w:val="000000"/>
                <w:sz w:val="26"/>
                <w:szCs w:val="26"/>
                <w:lang w:val="en-US"/>
              </w:rPr>
              <w:t>synuara</w:t>
            </w:r>
            <w:proofErr w:type="spellEnd"/>
            <w:r w:rsidR="00B4652A" w:rsidRPr="00132433">
              <w:rPr>
                <w:rFonts w:ascii="Times New Roman" w:hAnsi="Times New Roman"/>
                <w:color w:val="000000"/>
                <w:sz w:val="26"/>
                <w:szCs w:val="26"/>
                <w:lang w:val="en-US"/>
              </w:rPr>
              <w:t xml:space="preserve"> </w:t>
            </w:r>
            <w:proofErr w:type="spellStart"/>
            <w:r w:rsidR="00B4652A" w:rsidRPr="00132433">
              <w:rPr>
                <w:rFonts w:ascii="Times New Roman" w:hAnsi="Times New Roman"/>
                <w:color w:val="000000"/>
                <w:sz w:val="26"/>
                <w:szCs w:val="26"/>
                <w:lang w:val="en-US"/>
              </w:rPr>
              <w:t>të</w:t>
            </w:r>
            <w:proofErr w:type="spellEnd"/>
            <w:r w:rsidR="00B4652A" w:rsidRPr="00132433">
              <w:rPr>
                <w:rFonts w:ascii="Times New Roman" w:hAnsi="Times New Roman"/>
                <w:color w:val="000000"/>
                <w:sz w:val="26"/>
                <w:szCs w:val="26"/>
                <w:lang w:val="en-US"/>
              </w:rPr>
              <w:t xml:space="preserve"> </w:t>
            </w:r>
            <w:proofErr w:type="spellStart"/>
            <w:r w:rsidR="00B4652A" w:rsidRPr="00132433">
              <w:rPr>
                <w:rFonts w:ascii="Times New Roman" w:hAnsi="Times New Roman"/>
                <w:color w:val="000000"/>
                <w:sz w:val="26"/>
                <w:szCs w:val="26"/>
                <w:lang w:val="en-US"/>
              </w:rPr>
              <w:t>zhvillimit</w:t>
            </w:r>
            <w:proofErr w:type="spellEnd"/>
            <w:r w:rsidR="00B4652A" w:rsidRPr="00132433">
              <w:rPr>
                <w:rFonts w:ascii="Times New Roman" w:hAnsi="Times New Roman"/>
                <w:color w:val="000000"/>
                <w:sz w:val="26"/>
                <w:szCs w:val="26"/>
                <w:lang w:val="en-US"/>
              </w:rPr>
              <w:t xml:space="preserve">. </w:t>
            </w:r>
          </w:p>
        </w:tc>
        <w:tc>
          <w:tcPr>
            <w:tcW w:w="2340" w:type="dxa"/>
            <w:tcBorders>
              <w:top w:val="nil"/>
              <w:left w:val="nil"/>
              <w:bottom w:val="nil"/>
              <w:right w:val="single" w:sz="8" w:space="0" w:color="auto"/>
            </w:tcBorders>
            <w:shd w:val="clear" w:color="auto" w:fill="auto"/>
            <w:hideMark/>
          </w:tcPr>
          <w:p w14:paraId="49AB92BA"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Duke </w:t>
            </w:r>
            <w:proofErr w:type="spellStart"/>
            <w:r w:rsidRPr="00132433">
              <w:rPr>
                <w:rFonts w:ascii="Times New Roman" w:hAnsi="Times New Roman"/>
                <w:color w:val="000000"/>
                <w:sz w:val="26"/>
                <w:szCs w:val="26"/>
                <w:lang w:val="en-US"/>
              </w:rPr>
              <w:t>pranuar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përpjekjet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investuara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strukturimin</w:t>
            </w:r>
            <w:proofErr w:type="spellEnd"/>
            <w:r w:rsidRPr="00132433">
              <w:rPr>
                <w:rFonts w:ascii="Times New Roman" w:hAnsi="Times New Roman"/>
                <w:color w:val="000000"/>
                <w:sz w:val="26"/>
                <w:szCs w:val="26"/>
                <w:lang w:val="en-US"/>
              </w:rPr>
              <w:t xml:space="preserve"> e OMD-</w:t>
            </w:r>
            <w:proofErr w:type="spellStart"/>
            <w:r w:rsidRPr="00132433">
              <w:rPr>
                <w:rFonts w:ascii="Times New Roman" w:hAnsi="Times New Roman"/>
                <w:color w:val="000000"/>
                <w:sz w:val="26"/>
                <w:szCs w:val="26"/>
                <w:lang w:val="en-US"/>
              </w:rPr>
              <w:t>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Gjirokastër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Korçë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realiteti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këto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sisteme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terma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afatgjatë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pjesërisht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shkak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varësisë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lartë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fondet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donatorëve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pjesërisht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shkak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mungesës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sistemit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legjislativ</w:t>
            </w:r>
            <w:proofErr w:type="spellEnd"/>
            <w:r w:rsidRPr="00132433">
              <w:rPr>
                <w:rFonts w:ascii="Times New Roman" w:hAnsi="Times New Roman"/>
                <w:color w:val="000000"/>
                <w:sz w:val="26"/>
                <w:szCs w:val="26"/>
                <w:lang w:val="en-US"/>
              </w:rPr>
              <w:t xml:space="preserve">. do ta </w:t>
            </w:r>
            <w:proofErr w:type="spellStart"/>
            <w:r w:rsidRPr="00132433">
              <w:rPr>
                <w:rFonts w:ascii="Times New Roman" w:hAnsi="Times New Roman"/>
                <w:color w:val="000000"/>
                <w:sz w:val="26"/>
                <w:szCs w:val="26"/>
                <w:lang w:val="en-US"/>
              </w:rPr>
              <w:t>kishte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vendosur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sistem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Praktikat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globale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treguar</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shumicën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vendeve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fazat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hershme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sistemi</w:t>
            </w:r>
            <w:proofErr w:type="spellEnd"/>
            <w:r w:rsidRPr="00132433">
              <w:rPr>
                <w:rFonts w:ascii="Times New Roman" w:hAnsi="Times New Roman"/>
                <w:color w:val="000000"/>
                <w:sz w:val="26"/>
                <w:szCs w:val="26"/>
                <w:lang w:val="en-US"/>
              </w:rPr>
              <w:t xml:space="preserve"> DMO/RMO </w:t>
            </w:r>
            <w:proofErr w:type="spellStart"/>
            <w:r w:rsidRPr="00132433">
              <w:rPr>
                <w:rFonts w:ascii="Times New Roman" w:hAnsi="Times New Roman"/>
                <w:color w:val="000000"/>
                <w:sz w:val="26"/>
                <w:szCs w:val="26"/>
                <w:lang w:val="en-US"/>
              </w:rPr>
              <w:t>funksionon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miri </w:t>
            </w:r>
            <w:proofErr w:type="spellStart"/>
            <w:r w:rsidRPr="00132433">
              <w:rPr>
                <w:rFonts w:ascii="Times New Roman" w:hAnsi="Times New Roman"/>
                <w:color w:val="000000"/>
                <w:sz w:val="26"/>
                <w:szCs w:val="26"/>
                <w:lang w:val="en-US"/>
              </w:rPr>
              <w:t>kur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financimi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rolet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përgjegjësitë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përcaktuara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qartë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institucioni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qendror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vend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jetë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rezultat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iniciativave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rëndësishme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OJQ-ja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w:t>
            </w:r>
            <w:proofErr w:type="spellStart"/>
            <w:r w:rsidRPr="00132433">
              <w:rPr>
                <w:rFonts w:ascii="Times New Roman" w:hAnsi="Times New Roman"/>
                <w:color w:val="000000"/>
                <w:sz w:val="26"/>
                <w:szCs w:val="26"/>
                <w:lang w:val="en-US"/>
              </w:rPr>
              <w:t>ose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palët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ngjashme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interesuara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Megjithatë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thotë</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ka </w:t>
            </w:r>
            <w:r w:rsidRPr="00132433">
              <w:rPr>
                <w:rFonts w:ascii="Times New Roman" w:hAnsi="Times New Roman"/>
                <w:color w:val="000000"/>
                <w:sz w:val="26"/>
                <w:szCs w:val="26"/>
                <w:lang w:val="en-US"/>
              </w:rPr>
              <w:lastRenderedPageBreak/>
              <w:t xml:space="preserve">vend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bashkëpunim</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aktorë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tjerë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OJQ, </w:t>
            </w:r>
            <w:proofErr w:type="spellStart"/>
            <w:r w:rsidRPr="00132433">
              <w:rPr>
                <w:rFonts w:ascii="Times New Roman" w:hAnsi="Times New Roman"/>
                <w:color w:val="000000"/>
                <w:sz w:val="26"/>
                <w:szCs w:val="26"/>
                <w:lang w:val="en-US"/>
              </w:rPr>
              <w:t>donatorë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tjerë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përkundrazi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mundësitë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bashkëpunim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gjera</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sfidat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përmendura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koment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identifikuar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adresuar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përmes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masave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synuara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Dokumenti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pranon</w:t>
            </w:r>
            <w:proofErr w:type="spellEnd"/>
            <w:r w:rsidRPr="00132433">
              <w:rPr>
                <w:rFonts w:ascii="Times New Roman" w:hAnsi="Times New Roman"/>
                <w:color w:val="000000"/>
                <w:sz w:val="26"/>
                <w:szCs w:val="26"/>
                <w:lang w:val="en-US"/>
              </w:rPr>
              <w:t xml:space="preserve"> se ANTA </w:t>
            </w:r>
            <w:proofErr w:type="spellStart"/>
            <w:r w:rsidRPr="00132433">
              <w:rPr>
                <w:rFonts w:ascii="Times New Roman" w:hAnsi="Times New Roman"/>
                <w:color w:val="000000"/>
                <w:sz w:val="26"/>
                <w:szCs w:val="26"/>
                <w:lang w:val="en-US"/>
              </w:rPr>
              <w:t>aktualisht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shumë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varur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MTE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përket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financave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operacioneve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Prandaj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masat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duhet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zbatohet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reforma</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sistemit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taksave</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cila</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gjenerojë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fonde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mjaftueshme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mbështetur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këto</w:t>
            </w:r>
            <w:proofErr w:type="spellEnd"/>
            <w:r w:rsidRPr="00132433">
              <w:rPr>
                <w:rFonts w:ascii="Times New Roman" w:hAnsi="Times New Roman"/>
                <w:color w:val="000000"/>
                <w:sz w:val="26"/>
                <w:szCs w:val="26"/>
                <w:lang w:val="en-US"/>
              </w:rPr>
              <w:t xml:space="preserve"> masa,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forcuar</w:t>
            </w:r>
            <w:proofErr w:type="spellEnd"/>
            <w:r w:rsidRPr="00132433">
              <w:rPr>
                <w:rFonts w:ascii="Times New Roman" w:hAnsi="Times New Roman"/>
                <w:color w:val="000000"/>
                <w:sz w:val="26"/>
                <w:szCs w:val="26"/>
                <w:lang w:val="en-US"/>
              </w:rPr>
              <w:t xml:space="preserve"> ANTA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krijuar</w:t>
            </w:r>
            <w:proofErr w:type="spellEnd"/>
            <w:r w:rsidRPr="00132433">
              <w:rPr>
                <w:rFonts w:ascii="Times New Roman" w:hAnsi="Times New Roman"/>
                <w:color w:val="000000"/>
                <w:sz w:val="26"/>
                <w:szCs w:val="26"/>
                <w:lang w:val="en-US"/>
              </w:rPr>
              <w:t xml:space="preserve"> RMO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DMO.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reformë</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sigurojë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fluks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vazhdueshëm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fondeve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ardhura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riinvestuara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ekskluzivisht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rritur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efektivitetin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sistemit</w:t>
            </w:r>
            <w:proofErr w:type="spellEnd"/>
            <w:r w:rsidRPr="00132433">
              <w:rPr>
                <w:rFonts w:ascii="Times New Roman" w:hAnsi="Times New Roman"/>
                <w:color w:val="000000"/>
                <w:sz w:val="26"/>
                <w:szCs w:val="26"/>
                <w:lang w:val="en-US"/>
              </w:rPr>
              <w:t xml:space="preserve">. Si </w:t>
            </w:r>
            <w:proofErr w:type="spellStart"/>
            <w:r w:rsidRPr="00132433">
              <w:rPr>
                <w:rFonts w:ascii="Times New Roman" w:hAnsi="Times New Roman"/>
                <w:color w:val="000000"/>
                <w:sz w:val="26"/>
                <w:szCs w:val="26"/>
                <w:lang w:val="en-US"/>
              </w:rPr>
              <w:t>rezultat</w:t>
            </w:r>
            <w:proofErr w:type="spellEnd"/>
            <w:r w:rsidRPr="00132433">
              <w:rPr>
                <w:rFonts w:ascii="Times New Roman" w:hAnsi="Times New Roman"/>
                <w:color w:val="000000"/>
                <w:sz w:val="26"/>
                <w:szCs w:val="26"/>
                <w:lang w:val="en-US"/>
              </w:rPr>
              <w:t xml:space="preserve">, ANTA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marrë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rol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qendror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brenda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sistemit</w:t>
            </w:r>
            <w:proofErr w:type="spellEnd"/>
            <w:r w:rsidRPr="00132433">
              <w:rPr>
                <w:rFonts w:ascii="Times New Roman" w:hAnsi="Times New Roman"/>
                <w:color w:val="000000"/>
                <w:sz w:val="26"/>
                <w:szCs w:val="26"/>
                <w:lang w:val="en-US"/>
              </w:rPr>
              <w:t xml:space="preserve"> DMO, duke </w:t>
            </w:r>
            <w:proofErr w:type="spellStart"/>
            <w:r w:rsidRPr="00132433">
              <w:rPr>
                <w:rFonts w:ascii="Times New Roman" w:hAnsi="Times New Roman"/>
                <w:color w:val="000000"/>
                <w:sz w:val="26"/>
                <w:szCs w:val="26"/>
                <w:lang w:val="en-US"/>
              </w:rPr>
              <w:t>lejuar</w:t>
            </w:r>
            <w:proofErr w:type="spellEnd"/>
            <w:r w:rsidRPr="00132433">
              <w:rPr>
                <w:rFonts w:ascii="Times New Roman" w:hAnsi="Times New Roman"/>
                <w:color w:val="000000"/>
                <w:sz w:val="26"/>
                <w:szCs w:val="26"/>
                <w:lang w:val="en-US"/>
              </w:rPr>
              <w:t xml:space="preserve"> MTE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fokusohet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funksionet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tij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kryesore</w:t>
            </w:r>
            <w:proofErr w:type="spellEnd"/>
            <w:r w:rsidRPr="00132433">
              <w:rPr>
                <w:rFonts w:ascii="Times New Roman" w:hAnsi="Times New Roman"/>
                <w:color w:val="000000"/>
                <w:sz w:val="26"/>
                <w:szCs w:val="26"/>
                <w:lang w:val="en-US"/>
              </w:rPr>
              <w:t>.</w:t>
            </w:r>
          </w:p>
        </w:tc>
        <w:tc>
          <w:tcPr>
            <w:tcW w:w="786" w:type="dxa"/>
            <w:vAlign w:val="center"/>
            <w:hideMark/>
          </w:tcPr>
          <w:p w14:paraId="5628D3BE"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1ED79E30" w14:textId="77777777" w:rsidTr="009E621B">
        <w:trPr>
          <w:trHeight w:val="255"/>
        </w:trPr>
        <w:tc>
          <w:tcPr>
            <w:tcW w:w="117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5467AB7B"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xml:space="preserve">1.6.2 </w:t>
            </w:r>
            <w:proofErr w:type="spellStart"/>
            <w:r w:rsidRPr="00132433">
              <w:rPr>
                <w:rFonts w:ascii="Times New Roman" w:hAnsi="Times New Roman"/>
                <w:color w:val="000000"/>
                <w:sz w:val="26"/>
                <w:szCs w:val="26"/>
                <w:lang w:val="en-US"/>
              </w:rPr>
              <w:t>Sfidat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identifikuara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sistemit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menaxhimit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faqe</w:t>
            </w:r>
            <w:proofErr w:type="spellEnd"/>
            <w:r w:rsidRPr="00132433">
              <w:rPr>
                <w:rFonts w:ascii="Times New Roman" w:hAnsi="Times New Roman"/>
                <w:color w:val="000000"/>
                <w:sz w:val="26"/>
                <w:szCs w:val="26"/>
                <w:lang w:val="en-US"/>
              </w:rPr>
              <w:t xml:space="preserve"> 81).</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282A60EE"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t xml:space="preserve">RISI Albania - Mirtjon Mita • Përmirësimi i sistemit DMO. Një çështje komplekse që u zhvillua ngadalë deri tani në Shqipëri. Në përgjithësi, strategjia parashikon një rol më proaktiv të subjekteve </w:t>
            </w:r>
            <w:r w:rsidRPr="00132433">
              <w:rPr>
                <w:rFonts w:ascii="Times New Roman" w:hAnsi="Times New Roman"/>
                <w:color w:val="000000"/>
                <w:sz w:val="26"/>
                <w:szCs w:val="26"/>
                <w:lang w:val="sv-SE"/>
              </w:rPr>
              <w:lastRenderedPageBreak/>
              <w:t xml:space="preserve">shtetërore në zhvillimin e DMO (p.sh. AKT), ku praktikat kanë treguar se nismat e sektorit privat janë shumë më të suksesshme dhe një dialog publik privat.  Eshtë ky modeli i vetëm? A do kenë pushtetet vendore mjaftueshëm resurse për të bërë këtë të ndodhë? Përse mos ti lihet hapësire edhe modelit të udhehequr nga sektori privat si një mundësi alteranative? Duke hapur konceptin, Shqipëria mund të rimendojë DMO-të dhe të mos synojë më entitete fizike, por virtuale; së pari duke i ofruar klientit një platformë të plotë virtuale, së dyti duke u organizuar edhe nga brenda më shumë </w:t>
            </w:r>
            <w:r w:rsidRPr="00132433">
              <w:rPr>
                <w:rFonts w:ascii="Times New Roman" w:hAnsi="Times New Roman"/>
                <w:color w:val="000000"/>
                <w:sz w:val="26"/>
                <w:szCs w:val="26"/>
                <w:lang w:val="sv-SE"/>
              </w:rPr>
              <w:lastRenderedPageBreak/>
              <w:t>virtualisht, duke u fokusuar në takimin fizik të anëtarëve/bordeve në gjërat thelbësore (zhvillimi strategjik, vendimet taktike). Gjithashtu, transaksionet financiare mund të kryhen në bazë elektronike (duke ndjekur shembullin e Sllovenis, ku turistët paguajnë taksën turistike (të caktuar për DMO) përmes telefonit të tyre.</w:t>
            </w:r>
            <w:r w:rsidRPr="00132433">
              <w:rPr>
                <w:rFonts w:ascii="Times New Roman" w:hAnsi="Times New Roman"/>
                <w:color w:val="000000"/>
                <w:sz w:val="26"/>
                <w:szCs w:val="26"/>
                <w:lang w:val="sv-SE"/>
              </w:rPr>
              <w:br/>
              <w:t xml:space="preserve">• Përvojat në zhvillimin e DMO-së kanë treguar se një nxitje që vjen nga sektori privat është më efektive. Nëse AKT merr kontrollin, dhe është e vetmja zgjidhje iniciativat mund të mbyten. AKT mund të ketë një orientim kur zvogëlohet roli i </w:t>
            </w:r>
            <w:r w:rsidRPr="00132433">
              <w:rPr>
                <w:rFonts w:ascii="Times New Roman" w:hAnsi="Times New Roman"/>
                <w:color w:val="000000"/>
                <w:sz w:val="26"/>
                <w:szCs w:val="26"/>
                <w:lang w:val="sv-SE"/>
              </w:rPr>
              <w:lastRenderedPageBreak/>
              <w:t xml:space="preserve">saj në nivel kombëtar dhe rritet në ndërkombëtar, pra krijimi i një imazhi të dallueshëm dhe afatgjatë për Shqipërinë. Aktivitetet e synuara promovuese dhe mbështetëse mund të shkojnë deri në hapjen e zyrave e përhershme të turizmit në qytetet e BE-së (p.sh. në Poloni). Ka të ngjarë që edhe turizmi sezonal të shohë së shpejti turistë plotësisht të pavarur (FIT) të cilët, pas një ose dy udhëtimeve të organizuara në grup, dëshirojnë të udhëtojnë vetë në Shqipëri. Nëse jo zyrat e turizmit fizik, atëherë mund të krijohen zyra virtuale për vende të ndryshme me një ofertë në </w:t>
            </w:r>
            <w:r w:rsidRPr="00132433">
              <w:rPr>
                <w:rFonts w:ascii="Times New Roman" w:hAnsi="Times New Roman"/>
                <w:color w:val="000000"/>
                <w:sz w:val="26"/>
                <w:szCs w:val="26"/>
                <w:lang w:val="sv-SE"/>
              </w:rPr>
              <w:lastRenderedPageBreak/>
              <w:t>gjuhën përkatëse dhe duke adresuar nevojat e veçanta të segmenteve të klientëve të caktuar.</w:t>
            </w:r>
            <w:r w:rsidRPr="00132433">
              <w:rPr>
                <w:rFonts w:ascii="Times New Roman" w:hAnsi="Times New Roman"/>
                <w:color w:val="000000"/>
                <w:sz w:val="26"/>
                <w:szCs w:val="26"/>
                <w:lang w:val="sv-SE"/>
              </w:rPr>
              <w:br/>
            </w:r>
            <w:r w:rsidRPr="00132433">
              <w:rPr>
                <w:rFonts w:ascii="Times New Roman" w:hAnsi="Times New Roman"/>
                <w:color w:val="000000"/>
                <w:sz w:val="26"/>
                <w:szCs w:val="26"/>
                <w:lang w:val="sv-SE"/>
              </w:rPr>
              <w:br/>
              <w:t xml:space="preserve">• Bashkëpunimi ndërsektorial (midis ministrive) por edhe sektorët privatë të lidhur është kyç dhe shumë i nevojshëm. Mungon pak në strategji akordimi i përpjekjeve ndërmjet pushtetit qendror dhe atij rajonal (Qarku, Bashkitë). Duket se shumë përpjekje dhe veprime drejtohen nga qeveria qendrore, madje edhe ato të paracaktuara për iniciativa lokale si DMO ose CBT (Community based tourism). Ndërtimi mbi decentralizimin, parimet </w:t>
            </w:r>
            <w:r w:rsidRPr="00132433">
              <w:rPr>
                <w:rFonts w:ascii="Times New Roman" w:hAnsi="Times New Roman"/>
                <w:color w:val="000000"/>
                <w:sz w:val="26"/>
                <w:szCs w:val="26"/>
                <w:lang w:val="sv-SE"/>
              </w:rPr>
              <w:lastRenderedPageBreak/>
              <w:t>ndihmëse dhe zhvillimi rajonal i vetëmenaxhimit mund të ndihmojë në rritjen e vendimarrjes lokale dhe në këtë mënyrë të garantojë menaxhimin e qëndrueshëm të aseteve – një kërkesë që është po aq e rëndësishme edhe për MEKI-n, ku asetet kulturore qeverisen në mënyrë qendrore.</w:t>
            </w:r>
          </w:p>
        </w:tc>
        <w:tc>
          <w:tcPr>
            <w:tcW w:w="225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CD55CBB"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lastRenderedPageBreak/>
              <w:t> </w:t>
            </w:r>
          </w:p>
        </w:tc>
        <w:tc>
          <w:tcPr>
            <w:tcW w:w="189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20535CB5" w14:textId="701311FD" w:rsidR="00B4652A" w:rsidRPr="00132433" w:rsidRDefault="000F1AD2" w:rsidP="00132433">
            <w:pPr>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I </w:t>
            </w:r>
            <w:proofErr w:type="spellStart"/>
            <w:r>
              <w:rPr>
                <w:rFonts w:ascii="Times New Roman" w:hAnsi="Times New Roman"/>
                <w:color w:val="000000"/>
                <w:sz w:val="26"/>
                <w:szCs w:val="26"/>
                <w:lang w:val="en-US"/>
              </w:rPr>
              <w:t>pranuar</w:t>
            </w:r>
            <w:proofErr w:type="spellEnd"/>
            <w:r w:rsidR="00B4652A" w:rsidRPr="00132433">
              <w:rPr>
                <w:rFonts w:ascii="Times New Roman" w:hAnsi="Times New Roman"/>
                <w:color w:val="000000"/>
                <w:sz w:val="26"/>
                <w:szCs w:val="26"/>
                <w:lang w:val="en-US"/>
              </w:rPr>
              <w:t xml:space="preserve"> </w:t>
            </w:r>
          </w:p>
        </w:tc>
        <w:tc>
          <w:tcPr>
            <w:tcW w:w="234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39185F73"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Ju </w:t>
            </w:r>
            <w:proofErr w:type="spellStart"/>
            <w:r w:rsidRPr="00132433">
              <w:rPr>
                <w:rFonts w:ascii="Times New Roman" w:hAnsi="Times New Roman"/>
                <w:color w:val="000000"/>
                <w:sz w:val="26"/>
                <w:szCs w:val="26"/>
                <w:lang w:val="en-US"/>
              </w:rPr>
              <w:t>ngrini</w:t>
            </w:r>
            <w:proofErr w:type="spellEnd"/>
            <w:r w:rsidRPr="00132433">
              <w:rPr>
                <w:rFonts w:ascii="Times New Roman" w:hAnsi="Times New Roman"/>
                <w:color w:val="000000"/>
                <w:sz w:val="26"/>
                <w:szCs w:val="26"/>
                <w:lang w:val="en-US"/>
              </w:rPr>
              <w:t xml:space="preserve"> pika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rëndësishme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lidhje</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rolin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sektorit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privat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Organizatat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Menaxhimit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Destinacionit</w:t>
            </w:r>
            <w:proofErr w:type="spellEnd"/>
            <w:r w:rsidRPr="00132433">
              <w:rPr>
                <w:rFonts w:ascii="Times New Roman" w:hAnsi="Times New Roman"/>
                <w:color w:val="000000"/>
                <w:sz w:val="26"/>
                <w:szCs w:val="26"/>
                <w:lang w:val="en-US"/>
              </w:rPr>
              <w:t xml:space="preserve"> (DMO), </w:t>
            </w:r>
            <w:proofErr w:type="spellStart"/>
            <w:r w:rsidRPr="00132433">
              <w:rPr>
                <w:rFonts w:ascii="Times New Roman" w:hAnsi="Times New Roman"/>
                <w:color w:val="000000"/>
                <w:sz w:val="26"/>
                <w:szCs w:val="26"/>
                <w:lang w:val="en-US"/>
              </w:rPr>
              <w:t>potencialin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platforma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virtuale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nevojën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bashkëpunim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ndërsektorial</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r>
            <w:proofErr w:type="spellStart"/>
            <w:r w:rsidRPr="00132433">
              <w:rPr>
                <w:rFonts w:ascii="Times New Roman" w:hAnsi="Times New Roman"/>
                <w:color w:val="000000"/>
                <w:sz w:val="26"/>
                <w:szCs w:val="26"/>
                <w:lang w:val="en-US"/>
              </w:rPr>
              <w:t>Lidhur</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pyetjen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tuaj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modeli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udhëhequr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sektori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privat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duhet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jetë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vetmi</w:t>
            </w:r>
            <w:proofErr w:type="spellEnd"/>
            <w:r w:rsidRPr="00132433">
              <w:rPr>
                <w:rFonts w:ascii="Times New Roman" w:hAnsi="Times New Roman"/>
                <w:color w:val="000000"/>
                <w:sz w:val="26"/>
                <w:szCs w:val="26"/>
                <w:lang w:val="en-US"/>
              </w:rPr>
              <w:t xml:space="preserve"> model,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thelbësore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pranohet</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strategjia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parashikon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rol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proaktiv</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entet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shtetërore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zhvillimin</w:t>
            </w:r>
            <w:proofErr w:type="spellEnd"/>
            <w:r w:rsidRPr="00132433">
              <w:rPr>
                <w:rFonts w:ascii="Times New Roman" w:hAnsi="Times New Roman"/>
                <w:color w:val="000000"/>
                <w:sz w:val="26"/>
                <w:szCs w:val="26"/>
                <w:lang w:val="en-US"/>
              </w:rPr>
              <w:t xml:space="preserve"> e OMGJ-</w:t>
            </w:r>
            <w:proofErr w:type="spellStart"/>
            <w:r w:rsidRPr="00132433">
              <w:rPr>
                <w:rFonts w:ascii="Times New Roman" w:hAnsi="Times New Roman"/>
                <w:color w:val="000000"/>
                <w:sz w:val="26"/>
                <w:szCs w:val="26"/>
                <w:lang w:val="en-US"/>
              </w:rPr>
              <w:t>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siç</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Agjencia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Kombëtare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Shqiptare</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(AKT). </w:t>
            </w:r>
            <w:proofErr w:type="spellStart"/>
            <w:r w:rsidRPr="00132433">
              <w:rPr>
                <w:rFonts w:ascii="Times New Roman" w:hAnsi="Times New Roman"/>
                <w:color w:val="000000"/>
                <w:sz w:val="26"/>
                <w:szCs w:val="26"/>
                <w:lang w:val="en-US"/>
              </w:rPr>
              <w:t>Megjithatë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thotë</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sektori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privat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përjashtuar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Përkundrazi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synimi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krijimi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sistemi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sektori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publik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privat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bashkëpunojnë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mënyrë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efektive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Reforma</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kuadrit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legjislativ</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DMO-</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sigurojë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strukturë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qartë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institucionale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por</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lejojë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gjithashtu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hapësirë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iniciativat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sektorit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privat</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siguruar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bashkëpunimi</w:t>
            </w:r>
            <w:proofErr w:type="spellEnd"/>
            <w:r w:rsidRPr="00132433">
              <w:rPr>
                <w:rFonts w:ascii="Times New Roman" w:hAnsi="Times New Roman"/>
                <w:color w:val="000000"/>
                <w:sz w:val="26"/>
                <w:szCs w:val="26"/>
                <w:lang w:val="en-US"/>
              </w:rPr>
              <w:t xml:space="preserve"> midis </w:t>
            </w:r>
            <w:proofErr w:type="spellStart"/>
            <w:r w:rsidRPr="00132433">
              <w:rPr>
                <w:rFonts w:ascii="Times New Roman" w:hAnsi="Times New Roman"/>
                <w:color w:val="000000"/>
                <w:sz w:val="26"/>
                <w:szCs w:val="26"/>
                <w:lang w:val="en-US"/>
              </w:rPr>
              <w:t>enteve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shtetërore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private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lulëzojë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Synimi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mbyten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iniciativat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drejtuara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sektori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privat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krijohet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mjedis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rregulluar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dy</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sektorët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punojnë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bashku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arritur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t xml:space="preserve">Sa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përket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idesë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DMO-</w:t>
            </w:r>
            <w:proofErr w:type="spellStart"/>
            <w:r w:rsidRPr="00132433">
              <w:rPr>
                <w:rFonts w:ascii="Times New Roman" w:hAnsi="Times New Roman"/>
                <w:color w:val="000000"/>
                <w:sz w:val="26"/>
                <w:szCs w:val="26"/>
                <w:lang w:val="en-US"/>
              </w:rPr>
              <w:t>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virtuale</w:t>
            </w:r>
            <w:proofErr w:type="spellEnd"/>
            <w:r w:rsidRPr="00132433">
              <w:rPr>
                <w:rFonts w:ascii="Times New Roman" w:hAnsi="Times New Roman"/>
                <w:color w:val="000000"/>
                <w:sz w:val="26"/>
                <w:szCs w:val="26"/>
                <w:lang w:val="en-US"/>
              </w:rPr>
              <w:t xml:space="preserve">, ne </w:t>
            </w:r>
            <w:proofErr w:type="spellStart"/>
            <w:r w:rsidRPr="00132433">
              <w:rPr>
                <w:rFonts w:ascii="Times New Roman" w:hAnsi="Times New Roman"/>
                <w:color w:val="000000"/>
                <w:sz w:val="26"/>
                <w:szCs w:val="26"/>
                <w:lang w:val="en-US"/>
              </w:rPr>
              <w:t>pranojmë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potencialin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platformave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dixhitale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zyrave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virtuale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shembullin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sistemit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taksave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Sllovenisë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përjashton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përdorimin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modeleve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virtuale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thekson</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zgjidhjet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fizike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virtuale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plotësojnë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njëra-tjetrën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Platformat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virtuale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luajnë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rol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rëndësishëm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ofrimin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shërbimeve</w:t>
            </w:r>
            <w:proofErr w:type="spellEnd"/>
            <w:r w:rsidRPr="00132433">
              <w:rPr>
                <w:rFonts w:ascii="Times New Roman" w:hAnsi="Times New Roman"/>
                <w:color w:val="000000"/>
                <w:sz w:val="26"/>
                <w:szCs w:val="26"/>
                <w:lang w:val="en-US"/>
              </w:rPr>
              <w:t xml:space="preserve"> pa </w:t>
            </w:r>
            <w:proofErr w:type="spellStart"/>
            <w:r w:rsidRPr="00132433">
              <w:rPr>
                <w:rFonts w:ascii="Times New Roman" w:hAnsi="Times New Roman"/>
                <w:color w:val="000000"/>
                <w:sz w:val="26"/>
                <w:szCs w:val="26"/>
                <w:lang w:val="en-US"/>
              </w:rPr>
              <w:t>probleme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turistët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lehtësimin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bashkëpunimit</w:t>
            </w:r>
            <w:proofErr w:type="spellEnd"/>
            <w:r w:rsidRPr="00132433">
              <w:rPr>
                <w:rFonts w:ascii="Times New Roman" w:hAnsi="Times New Roman"/>
                <w:color w:val="000000"/>
                <w:sz w:val="26"/>
                <w:szCs w:val="26"/>
                <w:lang w:val="en-US"/>
              </w:rPr>
              <w:t xml:space="preserve"> midis </w:t>
            </w:r>
            <w:proofErr w:type="spellStart"/>
            <w:r w:rsidRPr="00132433">
              <w:rPr>
                <w:rFonts w:ascii="Times New Roman" w:hAnsi="Times New Roman"/>
                <w:color w:val="000000"/>
                <w:sz w:val="26"/>
                <w:szCs w:val="26"/>
                <w:lang w:val="en-US"/>
              </w:rPr>
              <w:t>palëve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interesuara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Ideja</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zyrave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virtuale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vendet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kyçe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ofrojë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zgjidhje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praktike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arritur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audiencë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gjerë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përmbushur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nevojat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udhëtarëve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pavarur</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temën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bashkëpunimit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ndërsektorial</w:t>
            </w:r>
            <w:proofErr w:type="spellEnd"/>
            <w:r w:rsidRPr="00132433">
              <w:rPr>
                <w:rFonts w:ascii="Times New Roman" w:hAnsi="Times New Roman"/>
                <w:color w:val="000000"/>
                <w:sz w:val="26"/>
                <w:szCs w:val="26"/>
                <w:lang w:val="en-US"/>
              </w:rPr>
              <w:t xml:space="preserve">, ne </w:t>
            </w:r>
            <w:proofErr w:type="spellStart"/>
            <w:r w:rsidRPr="00132433">
              <w:rPr>
                <w:rFonts w:ascii="Times New Roman" w:hAnsi="Times New Roman"/>
                <w:color w:val="000000"/>
                <w:sz w:val="26"/>
                <w:szCs w:val="26"/>
                <w:lang w:val="en-US"/>
              </w:rPr>
              <w:t>jemi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dakord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përafrimi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ndërmjet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niveleve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qendrore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lokale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thelbësor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suksesin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zhvillimit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thekson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nevojën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decentralizimin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parimet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subsidiaritetit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forcimin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qeverisjes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vendore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roli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qeverisë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qendrore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jetik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përcaktimin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kuadrit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autoritetet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vendore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duhet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fuqizohen</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burimet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autoritetin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nevojshëm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menaxhuar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mënyrë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qasje</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sigurojë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komunitetet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lokale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përfshihen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vendimmarrje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përfitojnë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përfshirë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iniciativat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bazuara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komunitet</w:t>
            </w:r>
            <w:proofErr w:type="spellEnd"/>
            <w:r w:rsidRPr="00132433">
              <w:rPr>
                <w:rFonts w:ascii="Times New Roman" w:hAnsi="Times New Roman"/>
                <w:color w:val="000000"/>
                <w:sz w:val="26"/>
                <w:szCs w:val="26"/>
                <w:lang w:val="en-US"/>
              </w:rPr>
              <w:t>.</w:t>
            </w:r>
          </w:p>
        </w:tc>
        <w:tc>
          <w:tcPr>
            <w:tcW w:w="786" w:type="dxa"/>
            <w:vAlign w:val="center"/>
            <w:hideMark/>
          </w:tcPr>
          <w:p w14:paraId="7712947E"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718F7110" w14:textId="77777777" w:rsidTr="009E621B">
        <w:trPr>
          <w:trHeight w:val="255"/>
        </w:trPr>
        <w:tc>
          <w:tcPr>
            <w:tcW w:w="1170" w:type="dxa"/>
            <w:vMerge/>
            <w:tcBorders>
              <w:top w:val="single" w:sz="8" w:space="0" w:color="auto"/>
              <w:left w:val="single" w:sz="8" w:space="0" w:color="auto"/>
              <w:bottom w:val="single" w:sz="8" w:space="0" w:color="000000"/>
              <w:right w:val="single" w:sz="8" w:space="0" w:color="auto"/>
            </w:tcBorders>
            <w:vAlign w:val="center"/>
            <w:hideMark/>
          </w:tcPr>
          <w:p w14:paraId="50DC4704"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2D9D4B68"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single" w:sz="8" w:space="0" w:color="auto"/>
              <w:left w:val="single" w:sz="8" w:space="0" w:color="auto"/>
              <w:bottom w:val="single" w:sz="8" w:space="0" w:color="000000"/>
              <w:right w:val="single" w:sz="8" w:space="0" w:color="auto"/>
            </w:tcBorders>
            <w:vAlign w:val="center"/>
            <w:hideMark/>
          </w:tcPr>
          <w:p w14:paraId="06629E4A"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single" w:sz="8" w:space="0" w:color="auto"/>
              <w:left w:val="single" w:sz="8" w:space="0" w:color="auto"/>
              <w:bottom w:val="single" w:sz="8" w:space="0" w:color="000000"/>
              <w:right w:val="single" w:sz="8" w:space="0" w:color="auto"/>
            </w:tcBorders>
            <w:vAlign w:val="center"/>
            <w:hideMark/>
          </w:tcPr>
          <w:p w14:paraId="105F37A1"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single" w:sz="8" w:space="0" w:color="auto"/>
              <w:left w:val="single" w:sz="8" w:space="0" w:color="auto"/>
              <w:bottom w:val="single" w:sz="8" w:space="0" w:color="000000"/>
              <w:right w:val="single" w:sz="8" w:space="0" w:color="auto"/>
            </w:tcBorders>
            <w:vAlign w:val="center"/>
            <w:hideMark/>
          </w:tcPr>
          <w:p w14:paraId="2FE5DE8D"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20979081" w14:textId="77777777" w:rsidR="00B4652A" w:rsidRPr="00132433" w:rsidRDefault="00B4652A" w:rsidP="00132433">
            <w:pPr>
              <w:contextualSpacing/>
              <w:jc w:val="both"/>
              <w:rPr>
                <w:rFonts w:ascii="Times New Roman" w:hAnsi="Times New Roman"/>
                <w:color w:val="000000"/>
                <w:sz w:val="26"/>
                <w:szCs w:val="26"/>
                <w:lang w:val="en-US"/>
              </w:rPr>
            </w:pPr>
          </w:p>
        </w:tc>
      </w:tr>
      <w:tr w:rsidR="00B4652A" w:rsidRPr="00132433" w14:paraId="43AA2E2B" w14:textId="77777777" w:rsidTr="009E621B">
        <w:trPr>
          <w:trHeight w:val="255"/>
        </w:trPr>
        <w:tc>
          <w:tcPr>
            <w:tcW w:w="1170" w:type="dxa"/>
            <w:vMerge/>
            <w:tcBorders>
              <w:top w:val="single" w:sz="8" w:space="0" w:color="auto"/>
              <w:left w:val="single" w:sz="8" w:space="0" w:color="auto"/>
              <w:bottom w:val="single" w:sz="8" w:space="0" w:color="000000"/>
              <w:right w:val="single" w:sz="8" w:space="0" w:color="auto"/>
            </w:tcBorders>
            <w:vAlign w:val="center"/>
            <w:hideMark/>
          </w:tcPr>
          <w:p w14:paraId="26F1689A"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1646A41B"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single" w:sz="8" w:space="0" w:color="auto"/>
              <w:left w:val="single" w:sz="8" w:space="0" w:color="auto"/>
              <w:bottom w:val="single" w:sz="8" w:space="0" w:color="000000"/>
              <w:right w:val="single" w:sz="8" w:space="0" w:color="auto"/>
            </w:tcBorders>
            <w:vAlign w:val="center"/>
            <w:hideMark/>
          </w:tcPr>
          <w:p w14:paraId="2F125037"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single" w:sz="8" w:space="0" w:color="auto"/>
              <w:left w:val="single" w:sz="8" w:space="0" w:color="auto"/>
              <w:bottom w:val="single" w:sz="8" w:space="0" w:color="000000"/>
              <w:right w:val="single" w:sz="8" w:space="0" w:color="auto"/>
            </w:tcBorders>
            <w:vAlign w:val="center"/>
            <w:hideMark/>
          </w:tcPr>
          <w:p w14:paraId="6C9C0E7E"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single" w:sz="8" w:space="0" w:color="auto"/>
              <w:left w:val="single" w:sz="8" w:space="0" w:color="auto"/>
              <w:bottom w:val="single" w:sz="8" w:space="0" w:color="000000"/>
              <w:right w:val="single" w:sz="8" w:space="0" w:color="auto"/>
            </w:tcBorders>
            <w:vAlign w:val="center"/>
            <w:hideMark/>
          </w:tcPr>
          <w:p w14:paraId="39E4E0AC"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1C8C0BB7"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236071E5" w14:textId="77777777" w:rsidTr="009E621B">
        <w:trPr>
          <w:trHeight w:val="270"/>
        </w:trPr>
        <w:tc>
          <w:tcPr>
            <w:tcW w:w="1170" w:type="dxa"/>
            <w:vMerge/>
            <w:tcBorders>
              <w:top w:val="single" w:sz="8" w:space="0" w:color="auto"/>
              <w:left w:val="single" w:sz="8" w:space="0" w:color="auto"/>
              <w:bottom w:val="single" w:sz="8" w:space="0" w:color="000000"/>
              <w:right w:val="single" w:sz="8" w:space="0" w:color="auto"/>
            </w:tcBorders>
            <w:vAlign w:val="center"/>
            <w:hideMark/>
          </w:tcPr>
          <w:p w14:paraId="72B9F46B"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62E2B40A"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single" w:sz="8" w:space="0" w:color="auto"/>
              <w:left w:val="single" w:sz="8" w:space="0" w:color="auto"/>
              <w:bottom w:val="single" w:sz="8" w:space="0" w:color="000000"/>
              <w:right w:val="single" w:sz="8" w:space="0" w:color="auto"/>
            </w:tcBorders>
            <w:vAlign w:val="center"/>
            <w:hideMark/>
          </w:tcPr>
          <w:p w14:paraId="2E21D78C"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single" w:sz="8" w:space="0" w:color="auto"/>
              <w:left w:val="single" w:sz="8" w:space="0" w:color="auto"/>
              <w:bottom w:val="single" w:sz="8" w:space="0" w:color="000000"/>
              <w:right w:val="single" w:sz="8" w:space="0" w:color="auto"/>
            </w:tcBorders>
            <w:vAlign w:val="center"/>
            <w:hideMark/>
          </w:tcPr>
          <w:p w14:paraId="6356EF9F"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single" w:sz="8" w:space="0" w:color="auto"/>
              <w:left w:val="single" w:sz="8" w:space="0" w:color="auto"/>
              <w:bottom w:val="single" w:sz="8" w:space="0" w:color="000000"/>
              <w:right w:val="single" w:sz="8" w:space="0" w:color="auto"/>
            </w:tcBorders>
            <w:vAlign w:val="center"/>
            <w:hideMark/>
          </w:tcPr>
          <w:p w14:paraId="193397D5"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6B547D86"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3BFBEB67" w14:textId="77777777" w:rsidTr="009E621B">
        <w:trPr>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45FE2D8A"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lastRenderedPageBreak/>
              <w:t>1.6.4. Sfidat kryesore te identifikuara ne systemin rregullator (Fq. 86-88)</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4325EEAF"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t xml:space="preserve">RISI Albania - Mirtjon Mita • Seksionit i mungon tërësisht një fokus në turizmin e qëndrueshëm, pa asnjë paragraf të dedikuar për zhvillimin e turizmit të qëndrueshëm ose mjetet e tij thelbësore, si praktikat, standardet dhe certifikatat. Kjo është e </w:t>
            </w:r>
            <w:r w:rsidRPr="00132433">
              <w:rPr>
                <w:rFonts w:ascii="Times New Roman" w:hAnsi="Times New Roman"/>
                <w:color w:val="000000"/>
                <w:sz w:val="26"/>
                <w:szCs w:val="26"/>
                <w:lang w:val="sv-SE"/>
              </w:rPr>
              <w:lastRenderedPageBreak/>
              <w:t>rëndësishme, pasi lë jashtë komponentët kritikë të nevojshëm për të udhëhequr rritjen e qëndrueshme të turizmit dhe për të siguruar qëndrueshmëri mjedisore, sociale dhe ekonomike në këtë sektor.</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21428A77"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lastRenderedPageBreak/>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10C6B75F" w14:textId="31B29467" w:rsidR="00B4652A" w:rsidRPr="00132433" w:rsidRDefault="000F1AD2" w:rsidP="00132433">
            <w:pPr>
              <w:contextualSpacing/>
              <w:jc w:val="both"/>
              <w:rPr>
                <w:rFonts w:ascii="Times New Roman" w:hAnsi="Times New Roman"/>
                <w:color w:val="000000"/>
                <w:sz w:val="26"/>
                <w:szCs w:val="26"/>
                <w:lang w:val="de-DE"/>
              </w:rPr>
            </w:pPr>
            <w:r>
              <w:rPr>
                <w:rFonts w:ascii="Times New Roman" w:hAnsi="Times New Roman"/>
                <w:color w:val="000000"/>
                <w:sz w:val="26"/>
                <w:szCs w:val="26"/>
                <w:lang w:val="de-DE"/>
              </w:rPr>
              <w:t>I pranuar</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32757D92"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de-DE"/>
              </w:rPr>
              <w:t>Standardet dhe certifikatat janë objekt i një mase zhvillimi të veçantë, të quajtur PROGRAMET STANDARD TË ÇERTIFIKIMIT TË CILËSISË DHE QËNDRUESHMËRISË.</w:t>
            </w:r>
          </w:p>
        </w:tc>
        <w:tc>
          <w:tcPr>
            <w:tcW w:w="786" w:type="dxa"/>
            <w:vAlign w:val="center"/>
            <w:hideMark/>
          </w:tcPr>
          <w:p w14:paraId="605F1D82" w14:textId="77777777" w:rsidR="00B4652A" w:rsidRPr="00132433" w:rsidRDefault="00B4652A" w:rsidP="00132433">
            <w:pPr>
              <w:contextualSpacing/>
              <w:jc w:val="both"/>
              <w:rPr>
                <w:rFonts w:ascii="Times New Roman" w:hAnsi="Times New Roman"/>
                <w:sz w:val="26"/>
                <w:szCs w:val="26"/>
                <w:lang w:val="de-DE"/>
              </w:rPr>
            </w:pPr>
          </w:p>
        </w:tc>
      </w:tr>
      <w:tr w:rsidR="00B4652A" w:rsidRPr="00132433" w14:paraId="7186E02F"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4A82ACD4"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122D15C3" w14:textId="77777777" w:rsidR="00B4652A" w:rsidRPr="00132433" w:rsidRDefault="00B4652A" w:rsidP="00132433">
            <w:pPr>
              <w:contextualSpacing/>
              <w:jc w:val="both"/>
              <w:rPr>
                <w:rFonts w:ascii="Times New Roman" w:hAnsi="Times New Roman"/>
                <w:color w:val="000000"/>
                <w:sz w:val="26"/>
                <w:szCs w:val="26"/>
                <w:lang w:val="de-DE"/>
              </w:rPr>
            </w:pPr>
          </w:p>
        </w:tc>
        <w:tc>
          <w:tcPr>
            <w:tcW w:w="2250" w:type="dxa"/>
            <w:vMerge/>
            <w:tcBorders>
              <w:top w:val="nil"/>
              <w:left w:val="single" w:sz="8" w:space="0" w:color="auto"/>
              <w:bottom w:val="single" w:sz="8" w:space="0" w:color="000000"/>
              <w:right w:val="single" w:sz="8" w:space="0" w:color="auto"/>
            </w:tcBorders>
            <w:vAlign w:val="center"/>
            <w:hideMark/>
          </w:tcPr>
          <w:p w14:paraId="66A89E06"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6DC33141"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74458C16" w14:textId="77777777" w:rsidR="00B4652A" w:rsidRPr="00132433" w:rsidRDefault="00B4652A" w:rsidP="00132433">
            <w:pPr>
              <w:contextualSpacing/>
              <w:jc w:val="both"/>
              <w:rPr>
                <w:rFonts w:ascii="Times New Roman" w:hAnsi="Times New Roman"/>
                <w:color w:val="000000"/>
                <w:sz w:val="26"/>
                <w:szCs w:val="26"/>
                <w:lang w:val="de-DE"/>
              </w:rPr>
            </w:pPr>
          </w:p>
        </w:tc>
        <w:tc>
          <w:tcPr>
            <w:tcW w:w="786" w:type="dxa"/>
            <w:tcBorders>
              <w:top w:val="nil"/>
              <w:left w:val="nil"/>
              <w:bottom w:val="nil"/>
              <w:right w:val="nil"/>
            </w:tcBorders>
            <w:shd w:val="clear" w:color="auto" w:fill="auto"/>
            <w:noWrap/>
            <w:vAlign w:val="bottom"/>
            <w:hideMark/>
          </w:tcPr>
          <w:p w14:paraId="2B1C2367" w14:textId="77777777" w:rsidR="00B4652A" w:rsidRPr="00132433" w:rsidRDefault="00B4652A" w:rsidP="00132433">
            <w:pPr>
              <w:contextualSpacing/>
              <w:jc w:val="both"/>
              <w:rPr>
                <w:rFonts w:ascii="Times New Roman" w:hAnsi="Times New Roman"/>
                <w:color w:val="000000"/>
                <w:sz w:val="26"/>
                <w:szCs w:val="26"/>
                <w:lang w:val="de-DE"/>
              </w:rPr>
            </w:pPr>
          </w:p>
        </w:tc>
      </w:tr>
      <w:tr w:rsidR="00B4652A" w:rsidRPr="00132433" w14:paraId="18AEFB8C"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5E536D00"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418971A4" w14:textId="77777777" w:rsidR="00B4652A" w:rsidRPr="00132433" w:rsidRDefault="00B4652A" w:rsidP="00132433">
            <w:pPr>
              <w:contextualSpacing/>
              <w:jc w:val="both"/>
              <w:rPr>
                <w:rFonts w:ascii="Times New Roman" w:hAnsi="Times New Roman"/>
                <w:color w:val="000000"/>
                <w:sz w:val="26"/>
                <w:szCs w:val="26"/>
                <w:lang w:val="de-DE"/>
              </w:rPr>
            </w:pPr>
          </w:p>
        </w:tc>
        <w:tc>
          <w:tcPr>
            <w:tcW w:w="2250" w:type="dxa"/>
            <w:vMerge/>
            <w:tcBorders>
              <w:top w:val="nil"/>
              <w:left w:val="single" w:sz="8" w:space="0" w:color="auto"/>
              <w:bottom w:val="single" w:sz="8" w:space="0" w:color="000000"/>
              <w:right w:val="single" w:sz="8" w:space="0" w:color="auto"/>
            </w:tcBorders>
            <w:vAlign w:val="center"/>
            <w:hideMark/>
          </w:tcPr>
          <w:p w14:paraId="50D975D9"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418AD46F"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06046E8F" w14:textId="77777777" w:rsidR="00B4652A" w:rsidRPr="00132433" w:rsidRDefault="00B4652A" w:rsidP="00132433">
            <w:pPr>
              <w:contextualSpacing/>
              <w:jc w:val="both"/>
              <w:rPr>
                <w:rFonts w:ascii="Times New Roman" w:hAnsi="Times New Roman"/>
                <w:color w:val="000000"/>
                <w:sz w:val="26"/>
                <w:szCs w:val="26"/>
                <w:lang w:val="de-DE"/>
              </w:rPr>
            </w:pPr>
          </w:p>
        </w:tc>
        <w:tc>
          <w:tcPr>
            <w:tcW w:w="786" w:type="dxa"/>
            <w:tcBorders>
              <w:top w:val="nil"/>
              <w:left w:val="nil"/>
              <w:bottom w:val="nil"/>
              <w:right w:val="nil"/>
            </w:tcBorders>
            <w:shd w:val="clear" w:color="auto" w:fill="auto"/>
            <w:noWrap/>
            <w:vAlign w:val="bottom"/>
            <w:hideMark/>
          </w:tcPr>
          <w:p w14:paraId="73121B52" w14:textId="77777777" w:rsidR="00B4652A" w:rsidRPr="00132433" w:rsidRDefault="00B4652A" w:rsidP="00132433">
            <w:pPr>
              <w:contextualSpacing/>
              <w:jc w:val="both"/>
              <w:rPr>
                <w:rFonts w:ascii="Times New Roman" w:hAnsi="Times New Roman"/>
                <w:sz w:val="26"/>
                <w:szCs w:val="26"/>
                <w:lang w:val="de-DE"/>
              </w:rPr>
            </w:pPr>
          </w:p>
        </w:tc>
      </w:tr>
      <w:tr w:rsidR="00B4652A" w:rsidRPr="00132433" w14:paraId="511CBCC6"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0BF4ECEC"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4E31E304" w14:textId="77777777" w:rsidR="00B4652A" w:rsidRPr="00132433" w:rsidRDefault="00B4652A" w:rsidP="00132433">
            <w:pPr>
              <w:contextualSpacing/>
              <w:jc w:val="both"/>
              <w:rPr>
                <w:rFonts w:ascii="Times New Roman" w:hAnsi="Times New Roman"/>
                <w:color w:val="000000"/>
                <w:sz w:val="26"/>
                <w:szCs w:val="26"/>
                <w:lang w:val="de-DE"/>
              </w:rPr>
            </w:pPr>
          </w:p>
        </w:tc>
        <w:tc>
          <w:tcPr>
            <w:tcW w:w="2250" w:type="dxa"/>
            <w:vMerge/>
            <w:tcBorders>
              <w:top w:val="nil"/>
              <w:left w:val="single" w:sz="8" w:space="0" w:color="auto"/>
              <w:bottom w:val="single" w:sz="8" w:space="0" w:color="000000"/>
              <w:right w:val="single" w:sz="8" w:space="0" w:color="auto"/>
            </w:tcBorders>
            <w:vAlign w:val="center"/>
            <w:hideMark/>
          </w:tcPr>
          <w:p w14:paraId="6ADEDCA7"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02C3E876"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30B998A9" w14:textId="77777777" w:rsidR="00B4652A" w:rsidRPr="00132433" w:rsidRDefault="00B4652A" w:rsidP="00132433">
            <w:pPr>
              <w:contextualSpacing/>
              <w:jc w:val="both"/>
              <w:rPr>
                <w:rFonts w:ascii="Times New Roman" w:hAnsi="Times New Roman"/>
                <w:color w:val="000000"/>
                <w:sz w:val="26"/>
                <w:szCs w:val="26"/>
                <w:lang w:val="de-DE"/>
              </w:rPr>
            </w:pPr>
          </w:p>
        </w:tc>
        <w:tc>
          <w:tcPr>
            <w:tcW w:w="786" w:type="dxa"/>
            <w:tcBorders>
              <w:top w:val="nil"/>
              <w:left w:val="nil"/>
              <w:bottom w:val="nil"/>
              <w:right w:val="nil"/>
            </w:tcBorders>
            <w:shd w:val="clear" w:color="auto" w:fill="auto"/>
            <w:noWrap/>
            <w:vAlign w:val="bottom"/>
            <w:hideMark/>
          </w:tcPr>
          <w:p w14:paraId="5B22622A" w14:textId="77777777" w:rsidR="00B4652A" w:rsidRPr="00132433" w:rsidRDefault="00B4652A" w:rsidP="00132433">
            <w:pPr>
              <w:contextualSpacing/>
              <w:jc w:val="both"/>
              <w:rPr>
                <w:rFonts w:ascii="Times New Roman" w:hAnsi="Times New Roman"/>
                <w:sz w:val="26"/>
                <w:szCs w:val="26"/>
                <w:lang w:val="de-DE"/>
              </w:rPr>
            </w:pPr>
          </w:p>
        </w:tc>
      </w:tr>
      <w:tr w:rsidR="00B4652A" w:rsidRPr="00132433" w14:paraId="5A2AF10B"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5682D7C3"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749C39E4" w14:textId="77777777" w:rsidR="00B4652A" w:rsidRPr="00132433" w:rsidRDefault="00B4652A" w:rsidP="00132433">
            <w:pPr>
              <w:contextualSpacing/>
              <w:jc w:val="both"/>
              <w:rPr>
                <w:rFonts w:ascii="Times New Roman" w:hAnsi="Times New Roman"/>
                <w:color w:val="000000"/>
                <w:sz w:val="26"/>
                <w:szCs w:val="26"/>
                <w:lang w:val="de-DE"/>
              </w:rPr>
            </w:pPr>
          </w:p>
        </w:tc>
        <w:tc>
          <w:tcPr>
            <w:tcW w:w="2250" w:type="dxa"/>
            <w:vMerge/>
            <w:tcBorders>
              <w:top w:val="nil"/>
              <w:left w:val="single" w:sz="8" w:space="0" w:color="auto"/>
              <w:bottom w:val="single" w:sz="8" w:space="0" w:color="000000"/>
              <w:right w:val="single" w:sz="8" w:space="0" w:color="auto"/>
            </w:tcBorders>
            <w:vAlign w:val="center"/>
            <w:hideMark/>
          </w:tcPr>
          <w:p w14:paraId="2865C8CE"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63D54CBE"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08EE00ED" w14:textId="77777777" w:rsidR="00B4652A" w:rsidRPr="00132433" w:rsidRDefault="00B4652A" w:rsidP="00132433">
            <w:pPr>
              <w:contextualSpacing/>
              <w:jc w:val="both"/>
              <w:rPr>
                <w:rFonts w:ascii="Times New Roman" w:hAnsi="Times New Roman"/>
                <w:color w:val="000000"/>
                <w:sz w:val="26"/>
                <w:szCs w:val="26"/>
                <w:lang w:val="de-DE"/>
              </w:rPr>
            </w:pPr>
          </w:p>
        </w:tc>
        <w:tc>
          <w:tcPr>
            <w:tcW w:w="786" w:type="dxa"/>
            <w:tcBorders>
              <w:top w:val="nil"/>
              <w:left w:val="nil"/>
              <w:bottom w:val="nil"/>
              <w:right w:val="nil"/>
            </w:tcBorders>
            <w:shd w:val="clear" w:color="auto" w:fill="auto"/>
            <w:noWrap/>
            <w:vAlign w:val="bottom"/>
            <w:hideMark/>
          </w:tcPr>
          <w:p w14:paraId="2DA626CA" w14:textId="77777777" w:rsidR="00B4652A" w:rsidRPr="00132433" w:rsidRDefault="00B4652A" w:rsidP="00132433">
            <w:pPr>
              <w:contextualSpacing/>
              <w:jc w:val="both"/>
              <w:rPr>
                <w:rFonts w:ascii="Times New Roman" w:hAnsi="Times New Roman"/>
                <w:sz w:val="26"/>
                <w:szCs w:val="26"/>
                <w:lang w:val="de-DE"/>
              </w:rPr>
            </w:pPr>
          </w:p>
        </w:tc>
      </w:tr>
      <w:tr w:rsidR="00B4652A" w:rsidRPr="00132433" w14:paraId="0CD960E4"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3C6E0EC9"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6539FC0D" w14:textId="77777777" w:rsidR="00B4652A" w:rsidRPr="00132433" w:rsidRDefault="00B4652A" w:rsidP="00132433">
            <w:pPr>
              <w:contextualSpacing/>
              <w:jc w:val="both"/>
              <w:rPr>
                <w:rFonts w:ascii="Times New Roman" w:hAnsi="Times New Roman"/>
                <w:color w:val="000000"/>
                <w:sz w:val="26"/>
                <w:szCs w:val="26"/>
                <w:lang w:val="de-DE"/>
              </w:rPr>
            </w:pPr>
          </w:p>
        </w:tc>
        <w:tc>
          <w:tcPr>
            <w:tcW w:w="2250" w:type="dxa"/>
            <w:vMerge/>
            <w:tcBorders>
              <w:top w:val="nil"/>
              <w:left w:val="single" w:sz="8" w:space="0" w:color="auto"/>
              <w:bottom w:val="single" w:sz="8" w:space="0" w:color="000000"/>
              <w:right w:val="single" w:sz="8" w:space="0" w:color="auto"/>
            </w:tcBorders>
            <w:vAlign w:val="center"/>
            <w:hideMark/>
          </w:tcPr>
          <w:p w14:paraId="7C87600D"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707CD10D"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7F6CC326" w14:textId="77777777" w:rsidR="00B4652A" w:rsidRPr="00132433" w:rsidRDefault="00B4652A" w:rsidP="00132433">
            <w:pPr>
              <w:contextualSpacing/>
              <w:jc w:val="both"/>
              <w:rPr>
                <w:rFonts w:ascii="Times New Roman" w:hAnsi="Times New Roman"/>
                <w:color w:val="000000"/>
                <w:sz w:val="26"/>
                <w:szCs w:val="26"/>
                <w:lang w:val="de-DE"/>
              </w:rPr>
            </w:pPr>
          </w:p>
        </w:tc>
        <w:tc>
          <w:tcPr>
            <w:tcW w:w="786" w:type="dxa"/>
            <w:tcBorders>
              <w:top w:val="nil"/>
              <w:left w:val="nil"/>
              <w:bottom w:val="nil"/>
              <w:right w:val="nil"/>
            </w:tcBorders>
            <w:shd w:val="clear" w:color="auto" w:fill="auto"/>
            <w:noWrap/>
            <w:vAlign w:val="bottom"/>
            <w:hideMark/>
          </w:tcPr>
          <w:p w14:paraId="0A878A82" w14:textId="77777777" w:rsidR="00B4652A" w:rsidRPr="00132433" w:rsidRDefault="00B4652A" w:rsidP="00132433">
            <w:pPr>
              <w:contextualSpacing/>
              <w:jc w:val="both"/>
              <w:rPr>
                <w:rFonts w:ascii="Times New Roman" w:hAnsi="Times New Roman"/>
                <w:sz w:val="26"/>
                <w:szCs w:val="26"/>
                <w:lang w:val="de-DE"/>
              </w:rPr>
            </w:pPr>
          </w:p>
        </w:tc>
      </w:tr>
      <w:tr w:rsidR="00B4652A" w:rsidRPr="00132433" w14:paraId="7AEAFF60" w14:textId="77777777" w:rsidTr="009E621B">
        <w:trPr>
          <w:trHeight w:val="270"/>
        </w:trPr>
        <w:tc>
          <w:tcPr>
            <w:tcW w:w="1170" w:type="dxa"/>
            <w:vMerge/>
            <w:tcBorders>
              <w:top w:val="nil"/>
              <w:left w:val="single" w:sz="8" w:space="0" w:color="auto"/>
              <w:bottom w:val="single" w:sz="8" w:space="0" w:color="000000"/>
              <w:right w:val="single" w:sz="8" w:space="0" w:color="auto"/>
            </w:tcBorders>
            <w:vAlign w:val="center"/>
            <w:hideMark/>
          </w:tcPr>
          <w:p w14:paraId="0A66BF22"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22BF2696" w14:textId="77777777" w:rsidR="00B4652A" w:rsidRPr="00132433" w:rsidRDefault="00B4652A" w:rsidP="00132433">
            <w:pPr>
              <w:contextualSpacing/>
              <w:jc w:val="both"/>
              <w:rPr>
                <w:rFonts w:ascii="Times New Roman" w:hAnsi="Times New Roman"/>
                <w:color w:val="000000"/>
                <w:sz w:val="26"/>
                <w:szCs w:val="26"/>
                <w:lang w:val="de-DE"/>
              </w:rPr>
            </w:pPr>
          </w:p>
        </w:tc>
        <w:tc>
          <w:tcPr>
            <w:tcW w:w="2250" w:type="dxa"/>
            <w:vMerge/>
            <w:tcBorders>
              <w:top w:val="nil"/>
              <w:left w:val="single" w:sz="8" w:space="0" w:color="auto"/>
              <w:bottom w:val="single" w:sz="8" w:space="0" w:color="000000"/>
              <w:right w:val="single" w:sz="8" w:space="0" w:color="auto"/>
            </w:tcBorders>
            <w:vAlign w:val="center"/>
            <w:hideMark/>
          </w:tcPr>
          <w:p w14:paraId="1A381AEA"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756D555A"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7E704F6F" w14:textId="77777777" w:rsidR="00B4652A" w:rsidRPr="00132433" w:rsidRDefault="00B4652A" w:rsidP="00132433">
            <w:pPr>
              <w:contextualSpacing/>
              <w:jc w:val="both"/>
              <w:rPr>
                <w:rFonts w:ascii="Times New Roman" w:hAnsi="Times New Roman"/>
                <w:color w:val="000000"/>
                <w:sz w:val="26"/>
                <w:szCs w:val="26"/>
                <w:lang w:val="de-DE"/>
              </w:rPr>
            </w:pPr>
          </w:p>
        </w:tc>
        <w:tc>
          <w:tcPr>
            <w:tcW w:w="786" w:type="dxa"/>
            <w:tcBorders>
              <w:top w:val="nil"/>
              <w:left w:val="nil"/>
              <w:bottom w:val="nil"/>
              <w:right w:val="nil"/>
            </w:tcBorders>
            <w:shd w:val="clear" w:color="auto" w:fill="auto"/>
            <w:noWrap/>
            <w:vAlign w:val="bottom"/>
            <w:hideMark/>
          </w:tcPr>
          <w:p w14:paraId="35A44B56" w14:textId="77777777" w:rsidR="00B4652A" w:rsidRPr="00132433" w:rsidRDefault="00B4652A" w:rsidP="00132433">
            <w:pPr>
              <w:contextualSpacing/>
              <w:jc w:val="both"/>
              <w:rPr>
                <w:rFonts w:ascii="Times New Roman" w:hAnsi="Times New Roman"/>
                <w:sz w:val="26"/>
                <w:szCs w:val="26"/>
                <w:lang w:val="de-DE"/>
              </w:rPr>
            </w:pPr>
          </w:p>
        </w:tc>
      </w:tr>
      <w:tr w:rsidR="00B4652A" w:rsidRPr="00132433" w14:paraId="51FF948F"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2453FD9D"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45352DB3"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de-DE"/>
              </w:rPr>
              <w:br/>
              <w:t xml:space="preserve">RISI Albania - Mirtjon Mita • Programi i punësimit në sezonin e përhershëm është një aspekt i lavdërueshëm në strategji. Në vend që të fokusohet në kuadrin legjislativ, Ministria mund të sigurojë dhe zbatojë veprime që promovojnë turizmin gjithë -vjetor (qasje e hapur ndaj klientelës turistike e cila është e hapur për produktet gjatë gjithë vitit), d.m.th. strategji në </w:t>
            </w:r>
            <w:r w:rsidRPr="00132433">
              <w:rPr>
                <w:rFonts w:ascii="Times New Roman" w:hAnsi="Times New Roman"/>
                <w:color w:val="000000"/>
                <w:sz w:val="26"/>
                <w:szCs w:val="26"/>
                <w:lang w:val="de-DE"/>
              </w:rPr>
              <w:lastRenderedPageBreak/>
              <w:t>tërheqje sesa në shtytje. Konkretisht kjo nënkupton zhvillimin dhe promovimin ndërkombëtar të atraksioneve gjatë gjithë sezonit në të gjithë Shqipërinë;</w:t>
            </w:r>
            <w:r w:rsidRPr="00132433">
              <w:rPr>
                <w:rFonts w:ascii="Times New Roman" w:hAnsi="Times New Roman"/>
                <w:color w:val="000000"/>
                <w:sz w:val="26"/>
                <w:szCs w:val="26"/>
                <w:lang w:val="de-DE"/>
              </w:rPr>
              <w:br/>
              <w:t xml:space="preserve">Nga perspektiva e burimeve njerezor, e gjithë strategjia prek pak burimet njerëzore në turizëm (fuqine punëtore kombëtare ndërkombëtare), por i mungojnë masat për të krijuar mjedise të favorshme pune (kushte punësimi) dhe si rrjedhojë punë të denjë. Ne lexojmë në fund (f.128) se strategjia përputhet me SDG 8, por pak flitet për masat që sigurojnë punë të denjë. Meqenëse programi i ILO-s për vendin e </w:t>
            </w:r>
            <w:r w:rsidRPr="00132433">
              <w:rPr>
                <w:rFonts w:ascii="Times New Roman" w:hAnsi="Times New Roman"/>
                <w:color w:val="000000"/>
                <w:sz w:val="26"/>
                <w:szCs w:val="26"/>
                <w:lang w:val="de-DE"/>
              </w:rPr>
              <w:lastRenderedPageBreak/>
              <w:t>punës së denjë 2023 – 26 parashikon disa ndërhyrje specifike sektoriale, mund të krijohet një grup pune, i cili shtjellon më tej aspektet cilësore të punës. Standardet si GSTC (përqendrimi i veçantë në menaxhimin e burimeve njerezore) mund të nxisin dhe vlerësojnë më tej punën, megjithatë do të nevojiteshin më shumë veprime, duke lejuar dhe 'detyruar' kompanitë të adoptojnë sisteme te menaxhimit të cilësisë në punësim edhe nëse ato nuk aderojne/respektojnë asnjë nga standardet vullnetare;</w:t>
            </w:r>
            <w:r w:rsidRPr="00132433">
              <w:rPr>
                <w:rFonts w:ascii="Times New Roman" w:hAnsi="Times New Roman"/>
                <w:color w:val="000000"/>
                <w:sz w:val="26"/>
                <w:szCs w:val="26"/>
                <w:lang w:val="de-DE"/>
              </w:rPr>
              <w:br/>
              <w:t xml:space="preserve">Përpjekjet e nisura nga AKPA për tërheqjen e </w:t>
            </w:r>
            <w:r w:rsidRPr="00132433">
              <w:rPr>
                <w:rFonts w:ascii="Times New Roman" w:hAnsi="Times New Roman"/>
                <w:color w:val="000000"/>
                <w:sz w:val="26"/>
                <w:szCs w:val="26"/>
                <w:lang w:val="de-DE"/>
              </w:rPr>
              <w:lastRenderedPageBreak/>
              <w:t>nxënësve (16+) për angazhim sezonal në turizëm (praktikë, punë sezonale me kohë të pjesshme) duhet të vazhdojnë dhe të zgjerohen në një gamë më të larmishme sipërmarrësish, duke siguruar trajnime profesionale dhe një paketë të plotë sociale (përfshirë sigurimi kryesor shëndetësor/aksident);</w:t>
            </w:r>
            <w:r w:rsidRPr="00132433">
              <w:rPr>
                <w:rFonts w:ascii="Times New Roman" w:hAnsi="Times New Roman"/>
                <w:color w:val="000000"/>
                <w:sz w:val="26"/>
                <w:szCs w:val="26"/>
                <w:lang w:val="de-DE"/>
              </w:rPr>
              <w:br/>
              <w:t xml:space="preserve">• Struktura demografike në Shqipëri po ndryshon. Ndërkohë që fuqia punëtore po zvogëlohet (të rinjtë që hyjnë në tregjet e punës), ajo fiton rëndësi drejt moshës së pensionit. Kjo do të thotë se fuqia punëtore gjithnjë e më shumë duhet të merret nga të moshuarit. </w:t>
            </w:r>
            <w:r w:rsidRPr="00132433">
              <w:rPr>
                <w:rFonts w:ascii="Times New Roman" w:hAnsi="Times New Roman"/>
                <w:color w:val="000000"/>
                <w:sz w:val="26"/>
                <w:szCs w:val="26"/>
                <w:lang w:val="de-DE"/>
              </w:rPr>
              <w:lastRenderedPageBreak/>
              <w:t>Programet e të mësuarit gjatë gjithë jetës mund të ndihmojnë për të lejuar dhe lehtësuar një rikualifikim. Përvojat në Zvicër janë pozitive në këtë drejtim, edhe për atë kulturor.</w:t>
            </w:r>
            <w:r w:rsidRPr="00132433">
              <w:rPr>
                <w:rFonts w:ascii="Times New Roman" w:hAnsi="Times New Roman"/>
                <w:color w:val="000000"/>
                <w:sz w:val="26"/>
                <w:szCs w:val="26"/>
                <w:lang w:val="de-DE"/>
              </w:rPr>
              <w:br/>
            </w:r>
            <w:r w:rsidRPr="00132433">
              <w:rPr>
                <w:rFonts w:ascii="Times New Roman" w:hAnsi="Times New Roman"/>
                <w:color w:val="000000"/>
                <w:sz w:val="26"/>
                <w:szCs w:val="26"/>
                <w:lang w:val="de-DE"/>
              </w:rPr>
              <w:br/>
              <w:t xml:space="preserve">• Si industri e bazuar në shërbime, aspektet dhe burimet e burimeve njerëzore janë kyçe në turizëm, veçanërisht kur karakterizohen nga sezonalitet i fortë. Në këtë kontekst, ne gjejmë pak për punëtorët migrantë. Një strategji për një sektor shërbimi si turizmi, i cili karakterizohet nga kulmet e punës dhe kostot e punës si faktor vendimtar, jo vetëm duhet përmendur, por duhet shoqëruar </w:t>
            </w:r>
            <w:r w:rsidRPr="00132433">
              <w:rPr>
                <w:rFonts w:ascii="Times New Roman" w:hAnsi="Times New Roman"/>
                <w:color w:val="000000"/>
                <w:sz w:val="26"/>
                <w:szCs w:val="26"/>
                <w:lang w:val="de-DE"/>
              </w:rPr>
              <w:lastRenderedPageBreak/>
              <w:t xml:space="preserve">me masa të qarta, promovuese dhe kufizuese. Një sërë masash mund të synojnë punësimin informal, dmth. të parashikojnë veprime që luftojnë punësimin informal të punëtorëve (ndërkombëtarë), duke theksuar punësimin e ligjshëm sipas legjislacionit (p.sh. kodi i punës) i Shqipërisë. Marrëveshjet ndërkombëtare, specifike për turizmin me shtetet e origjinës mund të përmenden në strategji, edhe pse janë nën përgjegjësinë e MECI dhe Ministrisë së Jashtme/ Punëve të Jashtme. Një masë tjetër do të ishte rregullimi i rreptë i pranimit të </w:t>
            </w:r>
            <w:r w:rsidRPr="00132433">
              <w:rPr>
                <w:rFonts w:ascii="Times New Roman" w:hAnsi="Times New Roman"/>
                <w:color w:val="000000"/>
                <w:sz w:val="26"/>
                <w:szCs w:val="26"/>
                <w:lang w:val="de-DE"/>
              </w:rPr>
              <w:lastRenderedPageBreak/>
              <w:t>kualifikimit profesional, pra vetëm personat me certifikata përkatëse do të kenë akses në tregun shqiptar të punës dhe kjo vetëm nëse nuk mund të gjendet asnjë person kombëtar për një punë të caktuar. Mund të përmenden gjithashtu masa integruese për punëtorët ndërkombëtarë, duke shkuar deri në programet e trajnimit që lejojnë integrim më të mirë, por gjithashtu përfshijnë mundësi për përmirësimin e aftësive.</w:t>
            </w:r>
            <w:r w:rsidRPr="00132433">
              <w:rPr>
                <w:rFonts w:ascii="Times New Roman" w:hAnsi="Times New Roman"/>
                <w:color w:val="000000"/>
                <w:sz w:val="26"/>
                <w:szCs w:val="26"/>
                <w:lang w:val="de-DE"/>
              </w:rPr>
              <w:br/>
              <w:t xml:space="preserve">• Një aspekt i tretë për punësimin gjatë gjithë vitit janë segmentet e turizmit në zhvillim si trajtimi i shëndetit dhe bukurisë, të cilat nga njëra anë mbështeten tek specialistët, </w:t>
            </w:r>
            <w:r w:rsidRPr="00132433">
              <w:rPr>
                <w:rFonts w:ascii="Times New Roman" w:hAnsi="Times New Roman"/>
                <w:color w:val="000000"/>
                <w:sz w:val="26"/>
                <w:szCs w:val="26"/>
                <w:lang w:val="de-DE"/>
              </w:rPr>
              <w:lastRenderedPageBreak/>
              <w:t>por edhe mund të ofrohen si paketa të zgjeruara, pra kombinimi i trajtimit me një pushim në natyrën shqiptare.</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242718AD"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de-DE"/>
              </w:rPr>
              <w:lastRenderedPageBreak/>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0AEA66DD" w14:textId="145441E2" w:rsidR="00B4652A" w:rsidRPr="00132433" w:rsidRDefault="000F1AD2" w:rsidP="00132433">
            <w:pPr>
              <w:contextualSpacing/>
              <w:jc w:val="both"/>
              <w:rPr>
                <w:rFonts w:ascii="Times New Roman" w:hAnsi="Times New Roman"/>
                <w:color w:val="000000"/>
                <w:sz w:val="26"/>
                <w:szCs w:val="26"/>
                <w:lang w:val="de-DE"/>
              </w:rPr>
            </w:pPr>
            <w:r>
              <w:rPr>
                <w:rFonts w:ascii="Times New Roman" w:hAnsi="Times New Roman"/>
                <w:color w:val="000000"/>
                <w:sz w:val="26"/>
                <w:szCs w:val="26"/>
                <w:lang w:val="de-DE"/>
              </w:rPr>
              <w:t>I pranuar pjeserisht</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5D78E0BC"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de-DE"/>
              </w:rPr>
              <w:t>Adresimi i sfidave të fuqisë punëtore në sektorin e turizmit është me të vërtetë një element kritik për zhvillimin e qëndrueshëm. Ja se si strategjia përputhet me çështjet e ngritura dhe si synon t'i trajtojë ato:</w:t>
            </w:r>
            <w:r w:rsidRPr="00132433">
              <w:rPr>
                <w:rFonts w:ascii="Times New Roman" w:hAnsi="Times New Roman"/>
                <w:color w:val="000000"/>
                <w:sz w:val="26"/>
                <w:szCs w:val="26"/>
                <w:lang w:val="de-DE"/>
              </w:rPr>
              <w:br/>
              <w:t xml:space="preserve">Programi i punësimit të përhershëm sezonal është një hap i rëndësishëm drejt stabilizimit të punësimit në një industri shumë sezonale. Megjithatë, ne e pranojmë se zhvillimi i turizmit gjatë gjithë vitit është thelbësor për të krijuar mundësi të vazhdueshme </w:t>
            </w:r>
            <w:r w:rsidRPr="00132433">
              <w:rPr>
                <w:rFonts w:ascii="Times New Roman" w:hAnsi="Times New Roman"/>
                <w:color w:val="000000"/>
                <w:sz w:val="26"/>
                <w:szCs w:val="26"/>
                <w:lang w:val="de-DE"/>
              </w:rPr>
              <w:lastRenderedPageBreak/>
              <w:t>punësimi. Strategjia e integron këtë duke theksuar diversifikimin e produkteve dhe përvojave turistike, duke përfshirë turizmin e shëndetit dhe mirëqenies, trashëgiminë kulturore dhe eko-turizmin, të cilat mund të funksionojnë gjatë gjithë vitit. Këto segmente jo vetëm zgjasin sezonin turistik, por ofrojnë edhe mundësi të qëndrueshme punësimi për profesionistë të kualifikuar.</w:t>
            </w:r>
            <w:r w:rsidRPr="00132433">
              <w:rPr>
                <w:rFonts w:ascii="Times New Roman" w:hAnsi="Times New Roman"/>
                <w:color w:val="000000"/>
                <w:sz w:val="26"/>
                <w:szCs w:val="26"/>
                <w:lang w:val="de-DE"/>
              </w:rPr>
              <w:br/>
              <w:t>Strategjia pranon se adresimi i mungesës së një fuqie punëtore cilësore kërkon një qasje të shumëanshme. Përtej masës së drejtpërdrejtë të promovimit të punësimit të përhershëm sezonal, ai përshkruan iniciativat për ndërtimin e kapaciteteve për të rritur aftësitë e fuqisë punëtore ekzistuese dhe për të kultivuar talente të reja. Kjo përfshin:</w:t>
            </w:r>
            <w:r w:rsidRPr="00132433">
              <w:rPr>
                <w:rFonts w:ascii="Times New Roman" w:hAnsi="Times New Roman"/>
                <w:color w:val="000000"/>
                <w:sz w:val="26"/>
                <w:szCs w:val="26"/>
                <w:lang w:val="de-DE"/>
              </w:rPr>
              <w:br/>
            </w:r>
            <w:r w:rsidRPr="00132433">
              <w:rPr>
                <w:rFonts w:ascii="Times New Roman" w:hAnsi="Times New Roman"/>
                <w:color w:val="000000"/>
                <w:sz w:val="26"/>
                <w:szCs w:val="26"/>
                <w:lang w:val="de-DE"/>
              </w:rPr>
              <w:lastRenderedPageBreak/>
              <w:t>-Arsimi dhe Formimi Profesional (AFP): Forcimi i programeve të AFP-së për t'u përshtatur me nevojat e sektorit të turizmit (Masa 6.1)</w:t>
            </w:r>
            <w:r w:rsidRPr="00132433">
              <w:rPr>
                <w:rFonts w:ascii="Times New Roman" w:hAnsi="Times New Roman"/>
                <w:color w:val="000000"/>
                <w:sz w:val="26"/>
                <w:szCs w:val="26"/>
                <w:lang w:val="de-DE"/>
              </w:rPr>
              <w:br/>
              <w:t>-Të mësuarit gjatë gjithë jetës: Promovimi i iniciativave të rikualifikimit dhe përmirësimit të aftësive, duke marrë frymëzim nga modelet e suksesshme në vende (Masa 6.2)</w:t>
            </w:r>
            <w:r w:rsidRPr="00132433">
              <w:rPr>
                <w:rFonts w:ascii="Times New Roman" w:hAnsi="Times New Roman"/>
                <w:color w:val="000000"/>
                <w:sz w:val="26"/>
                <w:szCs w:val="26"/>
                <w:lang w:val="de-DE"/>
              </w:rPr>
              <w:br/>
              <w:t>- Trajnime dhe praktika profesionale: Zgjerimi i mundësive për të rinjtë (16+) për të hyrë në sektorin e turizmit nëpërmjet praktikave dhe roleve me kohë të pjesshme, të mbështetur nga trajnime profesionale dhe paketa sociale, përfshirë sigurimin shëndetësor dhe aksidentet (Masa 6.1).</w:t>
            </w:r>
            <w:r w:rsidRPr="00132433">
              <w:rPr>
                <w:rFonts w:ascii="Times New Roman" w:hAnsi="Times New Roman"/>
                <w:color w:val="000000"/>
                <w:sz w:val="26"/>
                <w:szCs w:val="26"/>
                <w:lang w:val="de-DE"/>
              </w:rPr>
              <w:br/>
              <w:t xml:space="preserve">Sfida e fuqisë punëtore nuk mund të zgjidhet me masa të izoluara. Si pjesë </w:t>
            </w:r>
            <w:r w:rsidRPr="00132433">
              <w:rPr>
                <w:rFonts w:ascii="Times New Roman" w:hAnsi="Times New Roman"/>
                <w:color w:val="000000"/>
                <w:sz w:val="26"/>
                <w:szCs w:val="26"/>
                <w:lang w:val="de-DE"/>
              </w:rPr>
              <w:lastRenderedPageBreak/>
              <w:t>e një qasjeje holistike, strategjia kombinon zhvillimin e fuqisë punëtore me diversifikimin e produkteve, përmirësimet e infrastrukturës dhe krijimin e një mjedisi tërheqës turistik. Së bashku, këto masa synojnë të pozicionojnë sektorin e turizmit si një industri të dëshirueshme dhe shpërblyese, duke siguruar përfundimisht rritjen e qëndrueshme të Shqipërisë në turizëm dhe punësim.</w:t>
            </w:r>
            <w:r w:rsidRPr="00132433">
              <w:rPr>
                <w:rFonts w:ascii="Times New Roman" w:hAnsi="Times New Roman"/>
                <w:color w:val="000000"/>
                <w:sz w:val="26"/>
                <w:szCs w:val="26"/>
                <w:lang w:val="de-DE"/>
              </w:rPr>
              <w:br/>
              <w:t>Vështrimet tuaja vërtetojnë më tej qasjen e strategjisë dhe ne vlerësojmë mundësinë për të përmirësuar dhe zgjeruar këto masa në bashkëpunim me të gjitha palët e interesuara.</w:t>
            </w:r>
          </w:p>
        </w:tc>
        <w:tc>
          <w:tcPr>
            <w:tcW w:w="786" w:type="dxa"/>
            <w:vAlign w:val="center"/>
            <w:hideMark/>
          </w:tcPr>
          <w:p w14:paraId="01526BD6" w14:textId="77777777" w:rsidR="00B4652A" w:rsidRPr="00132433" w:rsidRDefault="00B4652A" w:rsidP="00132433">
            <w:pPr>
              <w:contextualSpacing/>
              <w:jc w:val="both"/>
              <w:rPr>
                <w:rFonts w:ascii="Times New Roman" w:hAnsi="Times New Roman"/>
                <w:sz w:val="26"/>
                <w:szCs w:val="26"/>
                <w:lang w:val="de-DE"/>
              </w:rPr>
            </w:pPr>
          </w:p>
        </w:tc>
      </w:tr>
      <w:tr w:rsidR="00B4652A" w:rsidRPr="00132433" w14:paraId="772E27A5" w14:textId="77777777" w:rsidTr="009E621B">
        <w:trPr>
          <w:trHeight w:val="270"/>
        </w:trPr>
        <w:tc>
          <w:tcPr>
            <w:tcW w:w="1170" w:type="dxa"/>
            <w:vMerge/>
            <w:tcBorders>
              <w:top w:val="nil"/>
              <w:left w:val="single" w:sz="8" w:space="0" w:color="auto"/>
              <w:bottom w:val="single" w:sz="8" w:space="0" w:color="000000"/>
              <w:right w:val="single" w:sz="8" w:space="0" w:color="auto"/>
            </w:tcBorders>
            <w:vAlign w:val="center"/>
            <w:hideMark/>
          </w:tcPr>
          <w:p w14:paraId="54F3050B"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0A156D29" w14:textId="77777777" w:rsidR="00B4652A" w:rsidRPr="00132433" w:rsidRDefault="00B4652A" w:rsidP="00132433">
            <w:pPr>
              <w:contextualSpacing/>
              <w:jc w:val="both"/>
              <w:rPr>
                <w:rFonts w:ascii="Times New Roman" w:hAnsi="Times New Roman"/>
                <w:color w:val="000000"/>
                <w:sz w:val="26"/>
                <w:szCs w:val="26"/>
                <w:lang w:val="de-DE"/>
              </w:rPr>
            </w:pPr>
          </w:p>
        </w:tc>
        <w:tc>
          <w:tcPr>
            <w:tcW w:w="2250" w:type="dxa"/>
            <w:vMerge/>
            <w:tcBorders>
              <w:top w:val="nil"/>
              <w:left w:val="single" w:sz="8" w:space="0" w:color="auto"/>
              <w:bottom w:val="single" w:sz="8" w:space="0" w:color="000000"/>
              <w:right w:val="single" w:sz="8" w:space="0" w:color="auto"/>
            </w:tcBorders>
            <w:vAlign w:val="center"/>
            <w:hideMark/>
          </w:tcPr>
          <w:p w14:paraId="73098287"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4EE15D91"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36CF6C80" w14:textId="77777777" w:rsidR="00B4652A" w:rsidRPr="00132433" w:rsidRDefault="00B4652A" w:rsidP="00132433">
            <w:pPr>
              <w:contextualSpacing/>
              <w:jc w:val="both"/>
              <w:rPr>
                <w:rFonts w:ascii="Times New Roman" w:hAnsi="Times New Roman"/>
                <w:color w:val="000000"/>
                <w:sz w:val="26"/>
                <w:szCs w:val="26"/>
                <w:lang w:val="de-DE"/>
              </w:rPr>
            </w:pPr>
          </w:p>
        </w:tc>
        <w:tc>
          <w:tcPr>
            <w:tcW w:w="786" w:type="dxa"/>
            <w:tcBorders>
              <w:top w:val="nil"/>
              <w:left w:val="nil"/>
              <w:bottom w:val="nil"/>
              <w:right w:val="nil"/>
            </w:tcBorders>
            <w:shd w:val="clear" w:color="auto" w:fill="auto"/>
            <w:noWrap/>
            <w:vAlign w:val="bottom"/>
            <w:hideMark/>
          </w:tcPr>
          <w:p w14:paraId="4E8248C2" w14:textId="77777777" w:rsidR="00B4652A" w:rsidRPr="00132433" w:rsidRDefault="00B4652A" w:rsidP="00132433">
            <w:pPr>
              <w:contextualSpacing/>
              <w:jc w:val="both"/>
              <w:rPr>
                <w:rFonts w:ascii="Times New Roman" w:hAnsi="Times New Roman"/>
                <w:color w:val="000000"/>
                <w:sz w:val="26"/>
                <w:szCs w:val="26"/>
                <w:lang w:val="de-DE"/>
              </w:rPr>
            </w:pPr>
          </w:p>
        </w:tc>
      </w:tr>
      <w:tr w:rsidR="00B4652A" w:rsidRPr="00132433" w14:paraId="20491D37" w14:textId="77777777" w:rsidTr="009E621B">
        <w:trPr>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40B3D7BB"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de-DE"/>
              </w:rPr>
              <w:lastRenderedPageBreak/>
              <w:t>1.7 Analizë Krahasuese/ 1.7.1 Zhvillimi i Qëndrueshëm i Turizmit (faqe 89-93)</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4E680543"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de-DE"/>
              </w:rPr>
              <w:t>RISI Albania - Mirtjon Mita Është mirë që kjo permendet në dokument.</w:t>
            </w:r>
            <w:r w:rsidRPr="00132433">
              <w:rPr>
                <w:rFonts w:ascii="Times New Roman" w:hAnsi="Times New Roman"/>
                <w:color w:val="000000"/>
                <w:sz w:val="26"/>
                <w:szCs w:val="26"/>
                <w:lang w:val="de-DE"/>
              </w:rPr>
              <w:br/>
              <w:t xml:space="preserve">• Përkufizimi i turizmit të qëndrueshëm është i dobët në strategji – duhet të jetë më në përputhje me Global Sustainable Tourism Council (ketu perkufizimi). </w:t>
            </w:r>
            <w:r w:rsidRPr="00132433">
              <w:rPr>
                <w:rFonts w:ascii="Times New Roman" w:hAnsi="Times New Roman"/>
                <w:color w:val="000000"/>
                <w:sz w:val="26"/>
                <w:szCs w:val="26"/>
                <w:lang w:val="de-DE"/>
              </w:rPr>
              <w:br/>
              <w:t xml:space="preserve">• Seksioni nuk identifikon në mënyrë efektive potencialin e tregut dhe mundësitë e turizmit të qëndrueshëm – në përgjithësi duke e njohur atë si një çështje për t'u trajtuar dhe jo si një mundësi të qartë për pozicionim dhe (rritje të </w:t>
            </w:r>
            <w:r w:rsidRPr="00132433">
              <w:rPr>
                <w:rFonts w:ascii="Times New Roman" w:hAnsi="Times New Roman"/>
                <w:color w:val="000000"/>
                <w:sz w:val="26"/>
                <w:szCs w:val="26"/>
                <w:lang w:val="de-DE"/>
              </w:rPr>
              <w:lastRenderedPageBreak/>
              <w:t>qëndrueshme) në turizëm. Shënim: kjo është paksa në kontrast me pjesën e mëparshme që thekson turizmin e qëndrueshëm si një prirje kryesore te tregut.</w:t>
            </w:r>
            <w:r w:rsidRPr="00132433">
              <w:rPr>
                <w:rFonts w:ascii="Times New Roman" w:hAnsi="Times New Roman"/>
                <w:color w:val="000000"/>
                <w:sz w:val="26"/>
                <w:szCs w:val="26"/>
                <w:lang w:val="de-DE"/>
              </w:rPr>
              <w:br/>
              <w:t xml:space="preserve">• Është mirë të dokumentosh dhe mbash gjurmët e zonave të mbrojtura. Vetëm kjo nuk mjafton. Shqipëria duhet të kalojë nga një fokus ruajtjeje në një mënyrë rigjenerimi: numri i zonave të mbrojtura është shumë i ulët dhe shumë i largët njëra nga tjetra. Habitati i kafshëve migruese është i kufizuar, gjë që herët a vonë çon në zhdukjen e tyre. </w:t>
            </w:r>
            <w:r w:rsidRPr="00132433">
              <w:rPr>
                <w:rFonts w:ascii="Times New Roman" w:hAnsi="Times New Roman"/>
                <w:color w:val="000000"/>
                <w:sz w:val="26"/>
                <w:szCs w:val="26"/>
                <w:lang w:val="de-DE"/>
              </w:rPr>
              <w:br/>
              <w:t xml:space="preserve">• Nocioni i zonave të mbrojtura duhet të zgjerohet në burime ujore, </w:t>
            </w:r>
            <w:r w:rsidRPr="00132433">
              <w:rPr>
                <w:rFonts w:ascii="Times New Roman" w:hAnsi="Times New Roman"/>
                <w:color w:val="000000"/>
                <w:sz w:val="26"/>
                <w:szCs w:val="26"/>
                <w:lang w:val="de-DE"/>
              </w:rPr>
              <w:lastRenderedPageBreak/>
              <w:t>pasi 80% e specieve në listën e kuqe të Shqipërisë janë krijesa ujore.</w:t>
            </w:r>
            <w:r w:rsidRPr="00132433">
              <w:rPr>
                <w:rFonts w:ascii="Times New Roman" w:hAnsi="Times New Roman"/>
                <w:color w:val="000000"/>
                <w:sz w:val="26"/>
                <w:szCs w:val="26"/>
                <w:lang w:val="de-DE"/>
              </w:rPr>
              <w:br/>
              <w:t xml:space="preserve">• Në vijim të strategjisë, sipërmarrjet turistike në një zonë të mbrojtur do të ballafaqohen me një sërë kufizimesh dhe rregullimesh, të cilat mund të rezultojnë në një sërë shkeljesh dhe zgjidhjesh anashkalojnë ligjin. Strategjia mund të jetë më proaktive dhe konstruktive, planifikimi për turizëm ofron kapitalizimin më të mirë dhe më të qëndrueshëm të aseteve natyrore, dmth. orientimin e turistëve në një zonë dhe këtë në mënyrë të qëndrueshme. Masa të tilla mund të fillojnë me transportin (vetëm transport </w:t>
            </w:r>
            <w:r w:rsidRPr="00132433">
              <w:rPr>
                <w:rFonts w:ascii="Times New Roman" w:hAnsi="Times New Roman"/>
                <w:color w:val="000000"/>
                <w:sz w:val="26"/>
                <w:szCs w:val="26"/>
                <w:lang w:val="de-DE"/>
              </w:rPr>
              <w:lastRenderedPageBreak/>
              <w:t>neutral ndaj CO2, këndvështrime dhe shtigje të përcaktuara). Zonat e mbrojtura mund të jenë edhe për shtetasit, para së gjithash për qëllime arsimore, por më pas edhe për të rritur ndërgjegjësimin e përgjithshëm për ruajtjen e natyrës.</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079EBD80"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de-DE"/>
              </w:rPr>
              <w:lastRenderedPageBreak/>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6FD88906" w14:textId="6183CE39" w:rsidR="00B4652A" w:rsidRPr="00132433" w:rsidRDefault="00132433" w:rsidP="00132433">
            <w:pPr>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I </w:t>
            </w:r>
            <w:proofErr w:type="spellStart"/>
            <w:r>
              <w:rPr>
                <w:rFonts w:ascii="Times New Roman" w:hAnsi="Times New Roman"/>
                <w:color w:val="000000"/>
                <w:sz w:val="26"/>
                <w:szCs w:val="26"/>
                <w:lang w:val="en-US"/>
              </w:rPr>
              <w:t>p</w:t>
            </w:r>
            <w:r w:rsidR="00B4652A" w:rsidRPr="00132433">
              <w:rPr>
                <w:rFonts w:ascii="Times New Roman" w:hAnsi="Times New Roman"/>
                <w:color w:val="000000"/>
                <w:sz w:val="26"/>
                <w:szCs w:val="26"/>
                <w:lang w:val="en-US"/>
              </w:rPr>
              <w:t>ranuar</w:t>
            </w:r>
            <w:proofErr w:type="spellEnd"/>
            <w:r>
              <w:rPr>
                <w:rFonts w:ascii="Times New Roman" w:hAnsi="Times New Roman"/>
                <w:color w:val="000000"/>
                <w:sz w:val="26"/>
                <w:szCs w:val="26"/>
                <w:lang w:val="en-US"/>
              </w:rPr>
              <w:t>,</w:t>
            </w:r>
            <w:r w:rsidR="00B4652A" w:rsidRPr="00132433">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pjesërisht</w:t>
            </w:r>
            <w:proofErr w:type="spellEnd"/>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610DADDA"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Ne e </w:t>
            </w:r>
            <w:proofErr w:type="spellStart"/>
            <w:r w:rsidRPr="00132433">
              <w:rPr>
                <w:rFonts w:ascii="Times New Roman" w:hAnsi="Times New Roman"/>
                <w:color w:val="000000"/>
                <w:sz w:val="26"/>
                <w:szCs w:val="26"/>
                <w:lang w:val="en-US"/>
              </w:rPr>
              <w:t>pranojmë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rëndësinë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përafrimit</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përkufizimin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Këshillit</w:t>
            </w:r>
            <w:proofErr w:type="spellEnd"/>
            <w:r w:rsidRPr="00132433">
              <w:rPr>
                <w:rFonts w:ascii="Times New Roman" w:hAnsi="Times New Roman"/>
                <w:color w:val="000000"/>
                <w:sz w:val="26"/>
                <w:szCs w:val="26"/>
                <w:lang w:val="en-US"/>
              </w:rPr>
              <w:t xml:space="preserve"> Global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Qëndrueshëm</w:t>
            </w:r>
            <w:proofErr w:type="spellEnd"/>
            <w:r w:rsidRPr="00132433">
              <w:rPr>
                <w:rFonts w:ascii="Times New Roman" w:hAnsi="Times New Roman"/>
                <w:color w:val="000000"/>
                <w:sz w:val="26"/>
                <w:szCs w:val="26"/>
                <w:lang w:val="en-US"/>
              </w:rPr>
              <w:t xml:space="preserve"> (GSTC). </w:t>
            </w:r>
            <w:proofErr w:type="spellStart"/>
            <w:r w:rsidRPr="00132433">
              <w:rPr>
                <w:rFonts w:ascii="Times New Roman" w:hAnsi="Times New Roman"/>
                <w:color w:val="000000"/>
                <w:sz w:val="26"/>
                <w:szCs w:val="26"/>
                <w:lang w:val="en-US"/>
              </w:rPr>
              <w:t>Përkufizimi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synon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sigurojë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kuadër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gjithëpërfshirës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arsye</w:t>
            </w:r>
            <w:proofErr w:type="spellEnd"/>
            <w:r w:rsidRPr="00132433">
              <w:rPr>
                <w:rFonts w:ascii="Times New Roman" w:hAnsi="Times New Roman"/>
                <w:color w:val="000000"/>
                <w:sz w:val="26"/>
                <w:szCs w:val="26"/>
                <w:lang w:val="en-US"/>
              </w:rPr>
              <w:t xml:space="preserve"> ne </w:t>
            </w:r>
            <w:proofErr w:type="spellStart"/>
            <w:r w:rsidRPr="00132433">
              <w:rPr>
                <w:rFonts w:ascii="Times New Roman" w:hAnsi="Times New Roman"/>
                <w:color w:val="000000"/>
                <w:sz w:val="26"/>
                <w:szCs w:val="26"/>
                <w:lang w:val="en-US"/>
              </w:rPr>
              <w:t>kemi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krijuar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kornizë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tregon</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cila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masë</w:t>
            </w:r>
            <w:proofErr w:type="spellEnd"/>
            <w:r w:rsidRPr="00132433">
              <w:rPr>
                <w:rFonts w:ascii="Times New Roman" w:hAnsi="Times New Roman"/>
                <w:color w:val="000000"/>
                <w:sz w:val="26"/>
                <w:szCs w:val="26"/>
                <w:lang w:val="en-US"/>
              </w:rPr>
              <w:t xml:space="preserve"> ka </w:t>
            </w:r>
            <w:proofErr w:type="spellStart"/>
            <w:r w:rsidRPr="00132433">
              <w:rPr>
                <w:rFonts w:ascii="Times New Roman" w:hAnsi="Times New Roman"/>
                <w:color w:val="000000"/>
                <w:sz w:val="26"/>
                <w:szCs w:val="26"/>
                <w:lang w:val="en-US"/>
              </w:rPr>
              <w:t>kontribuar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cilat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synime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përcaktuara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GSTC.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vetëm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forcon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themelet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qasjes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sonë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ndaj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t xml:space="preserve">Pika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nevojën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qasje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rigjeneruese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ndaj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zonave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mbrojtura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marrë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mirë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pranon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rëndësinë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kalimit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ruajtja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rigjenerim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ne </w:t>
            </w:r>
            <w:proofErr w:type="spellStart"/>
            <w:r w:rsidRPr="00132433">
              <w:rPr>
                <w:rFonts w:ascii="Times New Roman" w:hAnsi="Times New Roman"/>
                <w:color w:val="000000"/>
                <w:sz w:val="26"/>
                <w:szCs w:val="26"/>
                <w:lang w:val="en-US"/>
              </w:rPr>
              <w:t>kemi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propozuar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iniciativa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synojnë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sigurojnë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zonat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mbrojtura</w:t>
            </w:r>
            <w:proofErr w:type="spellEnd"/>
            <w:r w:rsidRPr="00132433">
              <w:rPr>
                <w:rFonts w:ascii="Times New Roman" w:hAnsi="Times New Roman"/>
                <w:color w:val="000000"/>
                <w:sz w:val="26"/>
                <w:szCs w:val="26"/>
                <w:lang w:val="en-US"/>
              </w:rPr>
              <w:t xml:space="preserve"> jo </w:t>
            </w:r>
            <w:proofErr w:type="spellStart"/>
            <w:r w:rsidRPr="00132433">
              <w:rPr>
                <w:rFonts w:ascii="Times New Roman" w:hAnsi="Times New Roman"/>
                <w:color w:val="000000"/>
                <w:sz w:val="26"/>
                <w:szCs w:val="26"/>
                <w:lang w:val="en-US"/>
              </w:rPr>
              <w:t>vetëm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ruajnë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biodiversitetin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kontribuojnë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rigjenerimin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ekosistemeve</w:t>
            </w:r>
            <w:proofErr w:type="spellEnd"/>
            <w:r w:rsidRPr="00132433">
              <w:rPr>
                <w:rFonts w:ascii="Times New Roman" w:hAnsi="Times New Roman"/>
                <w:color w:val="000000"/>
                <w:sz w:val="26"/>
                <w:szCs w:val="26"/>
                <w:lang w:val="en-US"/>
              </w:rPr>
              <w:t xml:space="preserve">. Masa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tilla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promovimi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aktiviteteve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miqësore</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mjedisin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këto</w:t>
            </w:r>
            <w:proofErr w:type="spellEnd"/>
            <w:r w:rsidRPr="00132433">
              <w:rPr>
                <w:rFonts w:ascii="Times New Roman" w:hAnsi="Times New Roman"/>
                <w:color w:val="000000"/>
                <w:sz w:val="26"/>
                <w:szCs w:val="26"/>
                <w:lang w:val="en-US"/>
              </w:rPr>
              <w:t xml:space="preserve"> zona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krijuar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mbështetur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tranzicion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përfshijë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rol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proaktiv</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qëndrueshëm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w:t>
            </w:r>
            <w:proofErr w:type="spellEnd"/>
            <w:r w:rsidRPr="00132433">
              <w:rPr>
                <w:rFonts w:ascii="Times New Roman" w:hAnsi="Times New Roman"/>
                <w:color w:val="000000"/>
                <w:sz w:val="26"/>
                <w:szCs w:val="26"/>
                <w:lang w:val="en-US"/>
              </w:rPr>
              <w:t xml:space="preserve"> ne </w:t>
            </w:r>
            <w:proofErr w:type="spellStart"/>
            <w:r w:rsidRPr="00132433">
              <w:rPr>
                <w:rFonts w:ascii="Times New Roman" w:hAnsi="Times New Roman"/>
                <w:color w:val="000000"/>
                <w:sz w:val="26"/>
                <w:szCs w:val="26"/>
                <w:lang w:val="en-US"/>
              </w:rPr>
              <w:t>fokusohemi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rehabilitimin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rigjenerimin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habitateve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natyrore</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ofruar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gjithashtu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mundësi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turistët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përfshihen</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natyrën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mënyrë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përgjegjshme</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përket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sipërmarrjeve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zonat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mbrojtura</w:t>
            </w:r>
            <w:proofErr w:type="spellEnd"/>
            <w:r w:rsidRPr="00132433">
              <w:rPr>
                <w:rFonts w:ascii="Times New Roman" w:hAnsi="Times New Roman"/>
                <w:color w:val="000000"/>
                <w:sz w:val="26"/>
                <w:szCs w:val="26"/>
                <w:lang w:val="en-US"/>
              </w:rPr>
              <w:t xml:space="preserve">, ne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kuptojmë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sfidat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kufizimet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mundshme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lindin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zbutur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këtë</w:t>
            </w:r>
            <w:proofErr w:type="spellEnd"/>
            <w:r w:rsidRPr="00132433">
              <w:rPr>
                <w:rFonts w:ascii="Times New Roman" w:hAnsi="Times New Roman"/>
                <w:color w:val="000000"/>
                <w:sz w:val="26"/>
                <w:szCs w:val="26"/>
                <w:lang w:val="en-US"/>
              </w:rPr>
              <w:t xml:space="preserve">, ne </w:t>
            </w:r>
            <w:proofErr w:type="spellStart"/>
            <w:r w:rsidRPr="00132433">
              <w:rPr>
                <w:rFonts w:ascii="Times New Roman" w:hAnsi="Times New Roman"/>
                <w:color w:val="000000"/>
                <w:sz w:val="26"/>
                <w:szCs w:val="26"/>
                <w:lang w:val="en-US"/>
              </w:rPr>
              <w:t>kemi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rekomanduar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zhvillimin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udhëzimeve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rregulloreve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qarta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inkurajojnë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përgjegjshëm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parandalojnë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shkeljet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tepër</w:t>
            </w:r>
            <w:proofErr w:type="spellEnd"/>
            <w:r w:rsidRPr="00132433">
              <w:rPr>
                <w:rFonts w:ascii="Times New Roman" w:hAnsi="Times New Roman"/>
                <w:color w:val="000000"/>
                <w:sz w:val="26"/>
                <w:szCs w:val="26"/>
                <w:lang w:val="en-US"/>
              </w:rPr>
              <w:t xml:space="preserve">, ne </w:t>
            </w:r>
            <w:proofErr w:type="spellStart"/>
            <w:r w:rsidRPr="00132433">
              <w:rPr>
                <w:rFonts w:ascii="Times New Roman" w:hAnsi="Times New Roman"/>
                <w:color w:val="000000"/>
                <w:sz w:val="26"/>
                <w:szCs w:val="26"/>
                <w:lang w:val="en-US"/>
              </w:rPr>
              <w:t>theksojmë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rëndësinë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integrimit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komuniteteve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lokale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nisma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siguruar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përfitimet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shpërndahen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mënyrë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barabartë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mjedisi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natyror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mbrohet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brezat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ardhshëm</w:t>
            </w:r>
            <w:proofErr w:type="spellEnd"/>
            <w:r w:rsidRPr="00132433">
              <w:rPr>
                <w:rFonts w:ascii="Times New Roman" w:hAnsi="Times New Roman"/>
                <w:color w:val="000000"/>
                <w:sz w:val="26"/>
                <w:szCs w:val="26"/>
                <w:lang w:val="en-US"/>
              </w:rPr>
              <w:t>.</w:t>
            </w:r>
          </w:p>
        </w:tc>
        <w:tc>
          <w:tcPr>
            <w:tcW w:w="786" w:type="dxa"/>
            <w:vAlign w:val="center"/>
            <w:hideMark/>
          </w:tcPr>
          <w:p w14:paraId="64D37C01"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642562FF"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2FF27B35"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046D6AE3"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74AA36A4"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40FF29EA"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17F7C50F"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174F9C21" w14:textId="77777777" w:rsidR="00B4652A" w:rsidRPr="00132433" w:rsidRDefault="00B4652A" w:rsidP="00132433">
            <w:pPr>
              <w:contextualSpacing/>
              <w:jc w:val="both"/>
              <w:rPr>
                <w:rFonts w:ascii="Times New Roman" w:hAnsi="Times New Roman"/>
                <w:color w:val="000000"/>
                <w:sz w:val="26"/>
                <w:szCs w:val="26"/>
                <w:lang w:val="en-US"/>
              </w:rPr>
            </w:pPr>
          </w:p>
        </w:tc>
      </w:tr>
      <w:tr w:rsidR="00B4652A" w:rsidRPr="00132433" w14:paraId="02904595" w14:textId="77777777" w:rsidTr="009E621B">
        <w:trPr>
          <w:trHeight w:val="270"/>
        </w:trPr>
        <w:tc>
          <w:tcPr>
            <w:tcW w:w="1170" w:type="dxa"/>
            <w:vMerge/>
            <w:tcBorders>
              <w:top w:val="nil"/>
              <w:left w:val="single" w:sz="8" w:space="0" w:color="auto"/>
              <w:bottom w:val="single" w:sz="8" w:space="0" w:color="000000"/>
              <w:right w:val="single" w:sz="8" w:space="0" w:color="auto"/>
            </w:tcBorders>
            <w:vAlign w:val="center"/>
            <w:hideMark/>
          </w:tcPr>
          <w:p w14:paraId="0953B5A5"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6B6C28B8"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2F631A60"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07F78E59"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3F1CAC05"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4A0024CA"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1C9973C4" w14:textId="77777777" w:rsidTr="009E621B">
        <w:trPr>
          <w:trHeight w:val="6630"/>
        </w:trPr>
        <w:tc>
          <w:tcPr>
            <w:tcW w:w="1170" w:type="dxa"/>
            <w:tcBorders>
              <w:top w:val="nil"/>
              <w:left w:val="single" w:sz="8" w:space="0" w:color="auto"/>
              <w:bottom w:val="single" w:sz="8" w:space="0" w:color="auto"/>
              <w:right w:val="single" w:sz="8" w:space="0" w:color="auto"/>
            </w:tcBorders>
            <w:shd w:val="clear" w:color="auto" w:fill="auto"/>
            <w:hideMark/>
          </w:tcPr>
          <w:p w14:paraId="73CA23B1"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lastRenderedPageBreak/>
              <w:t>1.7.2 Zhvillimi i produktit turistik (faqe 93)</w:t>
            </w:r>
          </w:p>
        </w:tc>
        <w:tc>
          <w:tcPr>
            <w:tcW w:w="1890" w:type="dxa"/>
            <w:tcBorders>
              <w:top w:val="nil"/>
              <w:left w:val="nil"/>
              <w:bottom w:val="single" w:sz="8" w:space="0" w:color="auto"/>
              <w:right w:val="single" w:sz="8" w:space="0" w:color="auto"/>
            </w:tcBorders>
            <w:shd w:val="clear" w:color="auto" w:fill="auto"/>
            <w:hideMark/>
          </w:tcPr>
          <w:p w14:paraId="2CC830D8"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t>RISI Albania - Mirtjon Mita • Shembuj që tingëllojnë veçanërisht të rëndësishëm përfshijnë Përvojat Unike të Kroacisë (megjithëse 'kurimi i kujdesshëm' tingëllon më tepër nga lart poshtë!</w:t>
            </w:r>
            <w:r w:rsidRPr="00132433">
              <w:rPr>
                <w:rFonts w:ascii="Times New Roman" w:hAnsi="Times New Roman"/>
                <w:color w:val="000000"/>
                <w:sz w:val="26"/>
                <w:szCs w:val="26"/>
                <w:lang w:val="sv-SE"/>
              </w:rPr>
              <w:br/>
              <w:t xml:space="preserve">• Ka disa shembuj shumë të dobët në këtë seksion – veçanërisht pretendimi për një muze/park tematik (Ecomusee </w:t>
            </w:r>
            <w:r w:rsidRPr="00132433">
              <w:rPr>
                <w:rFonts w:ascii="Times New Roman" w:hAnsi="Times New Roman"/>
                <w:color w:val="000000"/>
                <w:sz w:val="26"/>
                <w:szCs w:val="26"/>
                <w:lang w:val="sv-SE"/>
              </w:rPr>
              <w:lastRenderedPageBreak/>
              <w:t>d@Alsace, Francë) është një shembull i kulturës dhe përvojës autentike. Diçka që Shqipëria do të ishte më mirë ta shmangte me çdo kusht. Autentike në Shqipëri – ka potencialin të jetë 'e gjallë dhe reale’, jo një park tematik!</w:t>
            </w:r>
          </w:p>
        </w:tc>
        <w:tc>
          <w:tcPr>
            <w:tcW w:w="2250" w:type="dxa"/>
            <w:tcBorders>
              <w:top w:val="nil"/>
              <w:left w:val="nil"/>
              <w:bottom w:val="single" w:sz="8" w:space="0" w:color="auto"/>
              <w:right w:val="single" w:sz="8" w:space="0" w:color="auto"/>
            </w:tcBorders>
            <w:shd w:val="clear" w:color="auto" w:fill="auto"/>
            <w:hideMark/>
          </w:tcPr>
          <w:p w14:paraId="17069C79"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lastRenderedPageBreak/>
              <w:t> </w:t>
            </w:r>
          </w:p>
        </w:tc>
        <w:tc>
          <w:tcPr>
            <w:tcW w:w="1890" w:type="dxa"/>
            <w:tcBorders>
              <w:top w:val="nil"/>
              <w:left w:val="nil"/>
              <w:bottom w:val="single" w:sz="8" w:space="0" w:color="auto"/>
              <w:right w:val="single" w:sz="8" w:space="0" w:color="auto"/>
            </w:tcBorders>
            <w:shd w:val="clear" w:color="auto" w:fill="auto"/>
            <w:hideMark/>
          </w:tcPr>
          <w:p w14:paraId="73AD84CD" w14:textId="26431D71" w:rsidR="00B4652A" w:rsidRPr="00132433" w:rsidRDefault="000F1AD2" w:rsidP="00132433">
            <w:pPr>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I </w:t>
            </w:r>
            <w:proofErr w:type="spellStart"/>
            <w:r>
              <w:rPr>
                <w:rFonts w:ascii="Times New Roman" w:hAnsi="Times New Roman"/>
                <w:color w:val="000000"/>
                <w:sz w:val="26"/>
                <w:szCs w:val="26"/>
                <w:lang w:val="en-US"/>
              </w:rPr>
              <w:t>pranuar</w:t>
            </w:r>
            <w:proofErr w:type="spellEnd"/>
          </w:p>
        </w:tc>
        <w:tc>
          <w:tcPr>
            <w:tcW w:w="2340" w:type="dxa"/>
            <w:tcBorders>
              <w:top w:val="nil"/>
              <w:left w:val="nil"/>
              <w:bottom w:val="single" w:sz="8" w:space="0" w:color="auto"/>
              <w:right w:val="single" w:sz="8" w:space="0" w:color="auto"/>
            </w:tcBorders>
            <w:shd w:val="clear" w:color="auto" w:fill="auto"/>
            <w:hideMark/>
          </w:tcPr>
          <w:p w14:paraId="62CCAB2D" w14:textId="77777777" w:rsidR="00B4652A" w:rsidRPr="00132433" w:rsidRDefault="00B4652A" w:rsidP="00132433">
            <w:pPr>
              <w:contextualSpacing/>
              <w:jc w:val="both"/>
              <w:rPr>
                <w:rFonts w:ascii="Times New Roman" w:hAnsi="Times New Roman"/>
                <w:color w:val="000000"/>
                <w:sz w:val="26"/>
                <w:szCs w:val="26"/>
                <w:lang w:val="en-US"/>
              </w:rPr>
            </w:pPr>
            <w:proofErr w:type="spellStart"/>
            <w:r w:rsidRPr="00132433">
              <w:rPr>
                <w:rFonts w:ascii="Times New Roman" w:hAnsi="Times New Roman"/>
                <w:color w:val="000000"/>
                <w:sz w:val="26"/>
                <w:szCs w:val="26"/>
                <w:lang w:val="en-US"/>
              </w:rPr>
              <w:t>Shqetësimet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tuaja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lidhje</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shembujt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theksin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autenticitetin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marrë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mirë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ne e </w:t>
            </w:r>
            <w:proofErr w:type="spellStart"/>
            <w:r w:rsidRPr="00132433">
              <w:rPr>
                <w:rFonts w:ascii="Times New Roman" w:hAnsi="Times New Roman"/>
                <w:color w:val="000000"/>
                <w:sz w:val="26"/>
                <w:szCs w:val="26"/>
                <w:lang w:val="en-US"/>
              </w:rPr>
              <w:t>vlerësojmë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mundësinë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sqaruar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drejtimin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synuar</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r>
            <w:proofErr w:type="spellStart"/>
            <w:r w:rsidRPr="00132433">
              <w:rPr>
                <w:rFonts w:ascii="Times New Roman" w:hAnsi="Times New Roman"/>
                <w:color w:val="000000"/>
                <w:sz w:val="26"/>
                <w:szCs w:val="26"/>
                <w:lang w:val="en-US"/>
              </w:rPr>
              <w:t>Shqipëria</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vërtetë</w:t>
            </w:r>
            <w:proofErr w:type="spellEnd"/>
            <w:r w:rsidRPr="00132433">
              <w:rPr>
                <w:rFonts w:ascii="Times New Roman" w:hAnsi="Times New Roman"/>
                <w:color w:val="000000"/>
                <w:sz w:val="26"/>
                <w:szCs w:val="26"/>
                <w:lang w:val="en-US"/>
              </w:rPr>
              <w:t xml:space="preserve"> ka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potencial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jashtëzakonshëm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shfaqur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trashëgiminë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saj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pasur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përmes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përvojave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autentike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domethënëse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Synimi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referimit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shembujve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Écomusée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d'Alsace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avokojë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përsëritjen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modeli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parkut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tematik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nënvizojë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rëndësinë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interpretimit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menduar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trashëgimisë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kulturore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natyrore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Shqipëria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mësojë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mësime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vlefshme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shembuj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tillë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përket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rrëfimit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tërheqës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metodave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inovative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prezantimit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praktikave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qëndrueshme</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siguruar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njëkohësisht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përvojat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mbeten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rrënjosura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autenticitetin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shmangin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grackat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artificialitetit</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r>
            <w:proofErr w:type="spellStart"/>
            <w:r w:rsidRPr="00132433">
              <w:rPr>
                <w:rFonts w:ascii="Times New Roman" w:hAnsi="Times New Roman"/>
                <w:color w:val="000000"/>
                <w:sz w:val="26"/>
                <w:szCs w:val="26"/>
                <w:lang w:val="en-US"/>
              </w:rPr>
              <w:t>Krijimi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atraksioneve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interpretojnë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trashëgiminë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Shqipërisë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mënyrë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tërheqëse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thotë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domosdoshmërisht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ndërtimi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parqeve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tematike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vend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kësaj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fokusi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duhet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jetë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përvojave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gjalla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ndërthurin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traditën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kulturën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rëndësinë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bashkëkohore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përfshijnë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vende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ndërvepruese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trashëgimisë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qendra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kulturore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qendra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zhytëse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vizitorëve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tregojnë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historinë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historisë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traditave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Shqipërisë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mënyrë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rezonon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vendasit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ashtu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edhe</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vizitorët</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r>
            <w:proofErr w:type="spellStart"/>
            <w:r w:rsidRPr="00132433">
              <w:rPr>
                <w:rFonts w:ascii="Times New Roman" w:hAnsi="Times New Roman"/>
                <w:color w:val="000000"/>
                <w:sz w:val="26"/>
                <w:szCs w:val="26"/>
                <w:lang w:val="en-US"/>
              </w:rPr>
              <w:t>Atraksione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tilla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nevojë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kufizohen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mjediset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tyre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natyrore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shembull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hapësirat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interpretuese</w:t>
            </w:r>
            <w:proofErr w:type="spellEnd"/>
            <w:r w:rsidRPr="00132433">
              <w:rPr>
                <w:rFonts w:ascii="Times New Roman" w:hAnsi="Times New Roman"/>
                <w:color w:val="000000"/>
                <w:sz w:val="26"/>
                <w:szCs w:val="26"/>
                <w:lang w:val="en-US"/>
              </w:rPr>
              <w:t xml:space="preserve"> urbane </w:t>
            </w:r>
            <w:proofErr w:type="spellStart"/>
            <w:r w:rsidRPr="00132433">
              <w:rPr>
                <w:rFonts w:ascii="Times New Roman" w:hAnsi="Times New Roman"/>
                <w:color w:val="000000"/>
                <w:sz w:val="26"/>
                <w:szCs w:val="26"/>
                <w:lang w:val="en-US"/>
              </w:rPr>
              <w:t>ose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rurale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dizajnuara</w:t>
            </w:r>
            <w:proofErr w:type="spellEnd"/>
            <w:r w:rsidRPr="00132433">
              <w:rPr>
                <w:rFonts w:ascii="Times New Roman" w:hAnsi="Times New Roman"/>
                <w:color w:val="000000"/>
                <w:sz w:val="26"/>
                <w:szCs w:val="26"/>
                <w:lang w:val="en-US"/>
              </w:rPr>
              <w:t xml:space="preserve"> me mend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nxjerrin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pah</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aspekte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trashëgimisë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Shqipërisë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mënyra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novatore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Çelësi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sigurimin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përvoja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japin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përparësi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autenticitetit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përfshijnë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komunitetet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lokale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kontribuojnë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qëndrueshëm</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t xml:space="preserve">Jemi </w:t>
            </w:r>
            <w:proofErr w:type="spellStart"/>
            <w:r w:rsidRPr="00132433">
              <w:rPr>
                <w:rFonts w:ascii="Times New Roman" w:hAnsi="Times New Roman"/>
                <w:color w:val="000000"/>
                <w:sz w:val="26"/>
                <w:szCs w:val="26"/>
                <w:lang w:val="en-US"/>
              </w:rPr>
              <w:t>plotësisht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dakord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pasuria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kulturore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natyrore</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Shqipërisë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meriton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interpretim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ndihet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gjallë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ecim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përpara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thekson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kurimin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kujdesshëm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vendosur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ekuilibrin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duhur</w:t>
            </w:r>
            <w:proofErr w:type="spellEnd"/>
            <w:r w:rsidRPr="00132433">
              <w:rPr>
                <w:rFonts w:ascii="Times New Roman" w:hAnsi="Times New Roman"/>
                <w:color w:val="000000"/>
                <w:sz w:val="26"/>
                <w:szCs w:val="26"/>
                <w:lang w:val="en-US"/>
              </w:rPr>
              <w:t xml:space="preserve"> midis </w:t>
            </w:r>
            <w:proofErr w:type="spellStart"/>
            <w:r w:rsidRPr="00132433">
              <w:rPr>
                <w:rFonts w:ascii="Times New Roman" w:hAnsi="Times New Roman"/>
                <w:color w:val="000000"/>
                <w:sz w:val="26"/>
                <w:szCs w:val="26"/>
                <w:lang w:val="en-US"/>
              </w:rPr>
              <w:t>krijimit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atraksioneve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bindëse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ruajtjes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integritetit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identitetit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unik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Shqipërisë</w:t>
            </w:r>
            <w:proofErr w:type="spellEnd"/>
            <w:r w:rsidRPr="00132433">
              <w:rPr>
                <w:rFonts w:ascii="Times New Roman" w:hAnsi="Times New Roman"/>
                <w:color w:val="000000"/>
                <w:sz w:val="26"/>
                <w:szCs w:val="26"/>
                <w:lang w:val="en-US"/>
              </w:rPr>
              <w:t>.</w:t>
            </w:r>
          </w:p>
        </w:tc>
        <w:tc>
          <w:tcPr>
            <w:tcW w:w="786" w:type="dxa"/>
            <w:vAlign w:val="center"/>
            <w:hideMark/>
          </w:tcPr>
          <w:p w14:paraId="60CFBD2E"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2FF54970" w14:textId="77777777" w:rsidTr="009E621B">
        <w:trPr>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45FAE8D0"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FAQE 92/ 100/ 108/ 114</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45C25FC2"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RISI Albania - </w:t>
            </w:r>
            <w:proofErr w:type="spellStart"/>
            <w:r w:rsidRPr="00132433">
              <w:rPr>
                <w:rFonts w:ascii="Times New Roman" w:hAnsi="Times New Roman"/>
                <w:color w:val="000000"/>
                <w:sz w:val="26"/>
                <w:szCs w:val="26"/>
                <w:lang w:val="en-US"/>
              </w:rPr>
              <w:t>Mirtjon</w:t>
            </w:r>
            <w:proofErr w:type="spellEnd"/>
            <w:r w:rsidRPr="00132433">
              <w:rPr>
                <w:rFonts w:ascii="Times New Roman" w:hAnsi="Times New Roman"/>
                <w:color w:val="000000"/>
                <w:sz w:val="26"/>
                <w:szCs w:val="26"/>
                <w:lang w:val="en-US"/>
              </w:rPr>
              <w:t xml:space="preserve"> Mita RISI Albania - </w:t>
            </w:r>
            <w:proofErr w:type="spellStart"/>
            <w:r w:rsidRPr="00132433">
              <w:rPr>
                <w:rFonts w:ascii="Times New Roman" w:hAnsi="Times New Roman"/>
                <w:color w:val="000000"/>
                <w:sz w:val="26"/>
                <w:szCs w:val="26"/>
                <w:lang w:val="en-US"/>
              </w:rPr>
              <w:t>Mirtjon</w:t>
            </w:r>
            <w:proofErr w:type="spellEnd"/>
            <w:r w:rsidRPr="00132433">
              <w:rPr>
                <w:rFonts w:ascii="Times New Roman" w:hAnsi="Times New Roman"/>
                <w:color w:val="000000"/>
                <w:sz w:val="26"/>
                <w:szCs w:val="26"/>
                <w:lang w:val="en-US"/>
              </w:rPr>
              <w:t xml:space="preserve"> Mita </w:t>
            </w:r>
            <w:proofErr w:type="spellStart"/>
            <w:r w:rsidRPr="00132433">
              <w:rPr>
                <w:rFonts w:ascii="Times New Roman" w:hAnsi="Times New Roman"/>
                <w:color w:val="000000"/>
                <w:sz w:val="26"/>
                <w:szCs w:val="26"/>
                <w:lang w:val="en-US"/>
              </w:rPr>
              <w:t>Prania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internet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mjet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përfshin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shumicën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veprimeve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parashikuara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ta </w:t>
            </w:r>
            <w:proofErr w:type="spellStart"/>
            <w:r w:rsidRPr="00132433">
              <w:rPr>
                <w:rFonts w:ascii="Times New Roman" w:hAnsi="Times New Roman"/>
                <w:color w:val="000000"/>
                <w:sz w:val="26"/>
                <w:szCs w:val="26"/>
                <w:lang w:val="en-US"/>
              </w:rPr>
              <w:t>përmendur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pikë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fq</w:t>
            </w:r>
            <w:proofErr w:type="spellEnd"/>
            <w:r w:rsidRPr="00132433">
              <w:rPr>
                <w:rFonts w:ascii="Times New Roman" w:hAnsi="Times New Roman"/>
                <w:color w:val="000000"/>
                <w:sz w:val="26"/>
                <w:szCs w:val="26"/>
                <w:lang w:val="en-US"/>
              </w:rPr>
              <w:t xml:space="preserve"> 114) </w:t>
            </w:r>
            <w:proofErr w:type="spellStart"/>
            <w:r w:rsidRPr="00132433">
              <w:rPr>
                <w:rFonts w:ascii="Times New Roman" w:hAnsi="Times New Roman"/>
                <w:color w:val="000000"/>
                <w:sz w:val="26"/>
                <w:szCs w:val="26"/>
                <w:lang w:val="en-US"/>
              </w:rPr>
              <w:t>prandaj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ka </w:t>
            </w:r>
            <w:proofErr w:type="spellStart"/>
            <w:r w:rsidRPr="00132433">
              <w:rPr>
                <w:rFonts w:ascii="Times New Roman" w:hAnsi="Times New Roman"/>
                <w:color w:val="000000"/>
                <w:sz w:val="26"/>
                <w:szCs w:val="26"/>
                <w:lang w:val="en-US"/>
              </w:rPr>
              <w:t>shumë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kuptim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përgjithësi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duhet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pranuar</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dixhitalizimi</w:t>
            </w:r>
            <w:proofErr w:type="spellEnd"/>
            <w:r w:rsidRPr="00132433">
              <w:rPr>
                <w:rFonts w:ascii="Times New Roman" w:hAnsi="Times New Roman"/>
                <w:color w:val="000000"/>
                <w:sz w:val="26"/>
                <w:szCs w:val="26"/>
                <w:lang w:val="en-US"/>
              </w:rPr>
              <w:t xml:space="preserve"> </w:t>
            </w:r>
            <w:r w:rsidRPr="00132433">
              <w:rPr>
                <w:rFonts w:ascii="Times New Roman" w:hAnsi="Times New Roman"/>
                <w:color w:val="000000"/>
                <w:sz w:val="26"/>
                <w:szCs w:val="26"/>
                <w:lang w:val="en-US"/>
              </w:rPr>
              <w:lastRenderedPageBreak/>
              <w:t xml:space="preserve">ka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efekt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pozitiv</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burimet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Zgjidhjet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dixhitale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ndihmojnë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optimizimin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transportit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logjistikës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konsumit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energjisë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ato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gjithashtu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lehtësojnë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monitorimin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çdo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sferë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lidhur</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ekonominë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financën</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lehtësuar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përfundimisht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informalitetin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rritur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transparencën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zgjidhjet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dixhitale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reduktojnë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varësinë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energjia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fosile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mënyrë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përmirësojnë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gjurmën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karbonit</w:t>
            </w:r>
            <w:proofErr w:type="spellEnd"/>
            <w:r w:rsidRPr="00132433">
              <w:rPr>
                <w:rFonts w:ascii="Times New Roman" w:hAnsi="Times New Roman"/>
                <w:color w:val="000000"/>
                <w:sz w:val="26"/>
                <w:szCs w:val="26"/>
                <w:lang w:val="en-US"/>
              </w:rPr>
              <w:t>.</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4CE07A68"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5AC4B4F5" w14:textId="4E2271E7" w:rsidR="00B4652A" w:rsidRPr="00132433" w:rsidRDefault="000F1AD2" w:rsidP="00132433">
            <w:pPr>
              <w:contextualSpacing/>
              <w:jc w:val="both"/>
              <w:rPr>
                <w:rFonts w:ascii="Times New Roman" w:hAnsi="Times New Roman"/>
                <w:color w:val="000000"/>
                <w:sz w:val="26"/>
                <w:szCs w:val="26"/>
                <w:lang w:val="de-DE"/>
              </w:rPr>
            </w:pPr>
            <w:r>
              <w:rPr>
                <w:rFonts w:ascii="Times New Roman" w:hAnsi="Times New Roman"/>
                <w:color w:val="000000"/>
                <w:sz w:val="26"/>
                <w:szCs w:val="26"/>
                <w:lang w:val="de-DE"/>
              </w:rPr>
              <w:t>I pranuar</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475EF84A"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de-DE"/>
              </w:rPr>
              <w:t>Dakord, dhe për këtë arsye, ne e bazojmë zhvillimin e produkteve turistike në përvojat dhe burimet që janë unike për Shqipërinë. Kjo qasje mbështetet nga disa masa kyçe, duke përfshirë dizajnin e vlerës (Masa 4.2), turizmin e bazuar në komunitet (Masa 4.5), zhvillimin e produktit turistik gjatë gjithë vitit (Masa 4.3) dhe më shumë.</w:t>
            </w:r>
            <w:r w:rsidRPr="00132433">
              <w:rPr>
                <w:rFonts w:ascii="Times New Roman" w:hAnsi="Times New Roman"/>
                <w:color w:val="000000"/>
                <w:sz w:val="26"/>
                <w:szCs w:val="26"/>
                <w:lang w:val="de-DE"/>
              </w:rPr>
              <w:br/>
            </w:r>
            <w:r w:rsidRPr="00132433">
              <w:rPr>
                <w:rFonts w:ascii="Times New Roman" w:hAnsi="Times New Roman"/>
                <w:color w:val="000000"/>
                <w:sz w:val="26"/>
                <w:szCs w:val="26"/>
                <w:lang w:val="de-DE"/>
              </w:rPr>
              <w:lastRenderedPageBreak/>
              <w:t>Për të adresuar në mënyrë specifike shqetësimin në lidhje me furnizimin me ushqime, strategjia përfshin një masë të dedikuar të quajtur Dyqan 100% Shqiptar (Masa 4.6, e cila synon të promovojë prodhuesit vendas të ushqimit. Kjo nismë është krijuar për të ekspozuar dhe mbështetur produktet bujqësore dhe kulinare shqiptare, duke siguruar integrimin e tyre në zinxhiri i furnizimit të turizmit Duke krijuar lidhje të drejtpërdrejta midis prodhuesve vendas dhe sektorit të turizmit, ne jo vetëm reduktojmë varësinë nga importet ndërkombëtare, por gjithashtu nxjerrim në pah kuzhinën e pasur të Shqipërisë. trashëgimia si një aspekt kyç i identitetit të saj turistik.</w:t>
            </w:r>
            <w:r w:rsidRPr="00132433">
              <w:rPr>
                <w:rFonts w:ascii="Times New Roman" w:hAnsi="Times New Roman"/>
                <w:color w:val="000000"/>
                <w:sz w:val="26"/>
                <w:szCs w:val="26"/>
                <w:lang w:val="de-DE"/>
              </w:rPr>
              <w:br/>
              <w:t xml:space="preserve">Sistemet efikase dhe të qëndrueshme të furnizimit, të kombinuara me promovimin e </w:t>
            </w:r>
            <w:r w:rsidRPr="00132433">
              <w:rPr>
                <w:rFonts w:ascii="Times New Roman" w:hAnsi="Times New Roman"/>
                <w:color w:val="000000"/>
                <w:sz w:val="26"/>
                <w:szCs w:val="26"/>
                <w:lang w:val="de-DE"/>
              </w:rPr>
              <w:lastRenderedPageBreak/>
              <w:t>ushqimit vendas dhe përvojave autentike të kuzhinës, janë qendrore për vizionin tonë për një ofertë turistike të qëndrueshme dhe të veçantë në Shqipëri.</w:t>
            </w:r>
            <w:r w:rsidRPr="00132433">
              <w:rPr>
                <w:rFonts w:ascii="Times New Roman" w:hAnsi="Times New Roman"/>
                <w:color w:val="000000"/>
                <w:sz w:val="26"/>
                <w:szCs w:val="26"/>
                <w:lang w:val="de-DE"/>
              </w:rPr>
              <w:br/>
              <w:t>Në çdo rast, ne kemi theksuar më tej në strategji se si masa të caktuara mund të lehtësojnë dhe përmirësojnë integrimin e prodhuesve vendas të ushqimit në zinxhirin e vlerës së turizmit.</w:t>
            </w:r>
          </w:p>
        </w:tc>
        <w:tc>
          <w:tcPr>
            <w:tcW w:w="786" w:type="dxa"/>
            <w:vAlign w:val="center"/>
            <w:hideMark/>
          </w:tcPr>
          <w:p w14:paraId="21680E32" w14:textId="77777777" w:rsidR="00B4652A" w:rsidRPr="00132433" w:rsidRDefault="00B4652A" w:rsidP="00132433">
            <w:pPr>
              <w:contextualSpacing/>
              <w:jc w:val="both"/>
              <w:rPr>
                <w:rFonts w:ascii="Times New Roman" w:hAnsi="Times New Roman"/>
                <w:sz w:val="26"/>
                <w:szCs w:val="26"/>
                <w:lang w:val="de-DE"/>
              </w:rPr>
            </w:pPr>
          </w:p>
        </w:tc>
      </w:tr>
      <w:tr w:rsidR="00B4652A" w:rsidRPr="00132433" w14:paraId="2043B789"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700F2D25"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1143CE05" w14:textId="77777777" w:rsidR="00B4652A" w:rsidRPr="00132433" w:rsidRDefault="00B4652A" w:rsidP="00132433">
            <w:pPr>
              <w:contextualSpacing/>
              <w:jc w:val="both"/>
              <w:rPr>
                <w:rFonts w:ascii="Times New Roman" w:hAnsi="Times New Roman"/>
                <w:color w:val="000000"/>
                <w:sz w:val="26"/>
                <w:szCs w:val="26"/>
                <w:lang w:val="de-DE"/>
              </w:rPr>
            </w:pPr>
          </w:p>
        </w:tc>
        <w:tc>
          <w:tcPr>
            <w:tcW w:w="2250" w:type="dxa"/>
            <w:vMerge/>
            <w:tcBorders>
              <w:top w:val="nil"/>
              <w:left w:val="single" w:sz="8" w:space="0" w:color="auto"/>
              <w:bottom w:val="single" w:sz="8" w:space="0" w:color="000000"/>
              <w:right w:val="single" w:sz="8" w:space="0" w:color="auto"/>
            </w:tcBorders>
            <w:vAlign w:val="center"/>
            <w:hideMark/>
          </w:tcPr>
          <w:p w14:paraId="714346BE"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3CFDD851"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7160677A" w14:textId="77777777" w:rsidR="00B4652A" w:rsidRPr="00132433" w:rsidRDefault="00B4652A" w:rsidP="00132433">
            <w:pPr>
              <w:contextualSpacing/>
              <w:jc w:val="both"/>
              <w:rPr>
                <w:rFonts w:ascii="Times New Roman" w:hAnsi="Times New Roman"/>
                <w:color w:val="000000"/>
                <w:sz w:val="26"/>
                <w:szCs w:val="26"/>
                <w:lang w:val="de-DE"/>
              </w:rPr>
            </w:pPr>
          </w:p>
        </w:tc>
        <w:tc>
          <w:tcPr>
            <w:tcW w:w="786" w:type="dxa"/>
            <w:tcBorders>
              <w:top w:val="nil"/>
              <w:left w:val="nil"/>
              <w:bottom w:val="nil"/>
              <w:right w:val="nil"/>
            </w:tcBorders>
            <w:shd w:val="clear" w:color="auto" w:fill="auto"/>
            <w:noWrap/>
            <w:vAlign w:val="bottom"/>
            <w:hideMark/>
          </w:tcPr>
          <w:p w14:paraId="1A6E9B2C" w14:textId="77777777" w:rsidR="00B4652A" w:rsidRPr="00132433" w:rsidRDefault="00B4652A" w:rsidP="00132433">
            <w:pPr>
              <w:contextualSpacing/>
              <w:jc w:val="both"/>
              <w:rPr>
                <w:rFonts w:ascii="Times New Roman" w:hAnsi="Times New Roman"/>
                <w:color w:val="000000"/>
                <w:sz w:val="26"/>
                <w:szCs w:val="26"/>
                <w:lang w:val="de-DE"/>
              </w:rPr>
            </w:pPr>
          </w:p>
        </w:tc>
      </w:tr>
      <w:tr w:rsidR="00B4652A" w:rsidRPr="00132433" w14:paraId="40E85940"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60E4C05C"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42B46F1A" w14:textId="77777777" w:rsidR="00B4652A" w:rsidRPr="00132433" w:rsidRDefault="00B4652A" w:rsidP="00132433">
            <w:pPr>
              <w:contextualSpacing/>
              <w:jc w:val="both"/>
              <w:rPr>
                <w:rFonts w:ascii="Times New Roman" w:hAnsi="Times New Roman"/>
                <w:color w:val="000000"/>
                <w:sz w:val="26"/>
                <w:szCs w:val="26"/>
                <w:lang w:val="de-DE"/>
              </w:rPr>
            </w:pPr>
          </w:p>
        </w:tc>
        <w:tc>
          <w:tcPr>
            <w:tcW w:w="2250" w:type="dxa"/>
            <w:vMerge/>
            <w:tcBorders>
              <w:top w:val="nil"/>
              <w:left w:val="single" w:sz="8" w:space="0" w:color="auto"/>
              <w:bottom w:val="single" w:sz="8" w:space="0" w:color="000000"/>
              <w:right w:val="single" w:sz="8" w:space="0" w:color="auto"/>
            </w:tcBorders>
            <w:vAlign w:val="center"/>
            <w:hideMark/>
          </w:tcPr>
          <w:p w14:paraId="1F16FE95"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50314E34"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0E9203F3" w14:textId="77777777" w:rsidR="00B4652A" w:rsidRPr="00132433" w:rsidRDefault="00B4652A" w:rsidP="00132433">
            <w:pPr>
              <w:contextualSpacing/>
              <w:jc w:val="both"/>
              <w:rPr>
                <w:rFonts w:ascii="Times New Roman" w:hAnsi="Times New Roman"/>
                <w:color w:val="000000"/>
                <w:sz w:val="26"/>
                <w:szCs w:val="26"/>
                <w:lang w:val="de-DE"/>
              </w:rPr>
            </w:pPr>
          </w:p>
        </w:tc>
        <w:tc>
          <w:tcPr>
            <w:tcW w:w="786" w:type="dxa"/>
            <w:tcBorders>
              <w:top w:val="nil"/>
              <w:left w:val="nil"/>
              <w:bottom w:val="nil"/>
              <w:right w:val="nil"/>
            </w:tcBorders>
            <w:shd w:val="clear" w:color="auto" w:fill="auto"/>
            <w:noWrap/>
            <w:vAlign w:val="bottom"/>
            <w:hideMark/>
          </w:tcPr>
          <w:p w14:paraId="12AE39B4" w14:textId="77777777" w:rsidR="00B4652A" w:rsidRPr="00132433" w:rsidRDefault="00B4652A" w:rsidP="00132433">
            <w:pPr>
              <w:contextualSpacing/>
              <w:jc w:val="both"/>
              <w:rPr>
                <w:rFonts w:ascii="Times New Roman" w:hAnsi="Times New Roman"/>
                <w:sz w:val="26"/>
                <w:szCs w:val="26"/>
                <w:lang w:val="de-DE"/>
              </w:rPr>
            </w:pPr>
          </w:p>
        </w:tc>
      </w:tr>
      <w:tr w:rsidR="00B4652A" w:rsidRPr="00132433" w14:paraId="2829089D" w14:textId="77777777" w:rsidTr="009E621B">
        <w:trPr>
          <w:trHeight w:val="270"/>
        </w:trPr>
        <w:tc>
          <w:tcPr>
            <w:tcW w:w="1170" w:type="dxa"/>
            <w:vMerge/>
            <w:tcBorders>
              <w:top w:val="nil"/>
              <w:left w:val="single" w:sz="8" w:space="0" w:color="auto"/>
              <w:bottom w:val="single" w:sz="8" w:space="0" w:color="000000"/>
              <w:right w:val="single" w:sz="8" w:space="0" w:color="auto"/>
            </w:tcBorders>
            <w:vAlign w:val="center"/>
            <w:hideMark/>
          </w:tcPr>
          <w:p w14:paraId="2CB4C232"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2D8AB8C1" w14:textId="77777777" w:rsidR="00B4652A" w:rsidRPr="00132433" w:rsidRDefault="00B4652A" w:rsidP="00132433">
            <w:pPr>
              <w:contextualSpacing/>
              <w:jc w:val="both"/>
              <w:rPr>
                <w:rFonts w:ascii="Times New Roman" w:hAnsi="Times New Roman"/>
                <w:color w:val="000000"/>
                <w:sz w:val="26"/>
                <w:szCs w:val="26"/>
                <w:lang w:val="de-DE"/>
              </w:rPr>
            </w:pPr>
          </w:p>
        </w:tc>
        <w:tc>
          <w:tcPr>
            <w:tcW w:w="2250" w:type="dxa"/>
            <w:vMerge/>
            <w:tcBorders>
              <w:top w:val="nil"/>
              <w:left w:val="single" w:sz="8" w:space="0" w:color="auto"/>
              <w:bottom w:val="single" w:sz="8" w:space="0" w:color="000000"/>
              <w:right w:val="single" w:sz="8" w:space="0" w:color="auto"/>
            </w:tcBorders>
            <w:vAlign w:val="center"/>
            <w:hideMark/>
          </w:tcPr>
          <w:p w14:paraId="3DDE8D9E"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1DEBC782"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79518949" w14:textId="77777777" w:rsidR="00B4652A" w:rsidRPr="00132433" w:rsidRDefault="00B4652A" w:rsidP="00132433">
            <w:pPr>
              <w:contextualSpacing/>
              <w:jc w:val="both"/>
              <w:rPr>
                <w:rFonts w:ascii="Times New Roman" w:hAnsi="Times New Roman"/>
                <w:color w:val="000000"/>
                <w:sz w:val="26"/>
                <w:szCs w:val="26"/>
                <w:lang w:val="de-DE"/>
              </w:rPr>
            </w:pPr>
          </w:p>
        </w:tc>
        <w:tc>
          <w:tcPr>
            <w:tcW w:w="786" w:type="dxa"/>
            <w:tcBorders>
              <w:top w:val="nil"/>
              <w:left w:val="nil"/>
              <w:bottom w:val="nil"/>
              <w:right w:val="nil"/>
            </w:tcBorders>
            <w:shd w:val="clear" w:color="auto" w:fill="auto"/>
            <w:noWrap/>
            <w:vAlign w:val="bottom"/>
            <w:hideMark/>
          </w:tcPr>
          <w:p w14:paraId="480CA52A" w14:textId="77777777" w:rsidR="00B4652A" w:rsidRPr="00132433" w:rsidRDefault="00B4652A" w:rsidP="00132433">
            <w:pPr>
              <w:contextualSpacing/>
              <w:jc w:val="both"/>
              <w:rPr>
                <w:rFonts w:ascii="Times New Roman" w:hAnsi="Times New Roman"/>
                <w:sz w:val="26"/>
                <w:szCs w:val="26"/>
                <w:lang w:val="de-DE"/>
              </w:rPr>
            </w:pPr>
          </w:p>
        </w:tc>
      </w:tr>
      <w:tr w:rsidR="00B4652A" w:rsidRPr="00132433" w14:paraId="19A0DE0B" w14:textId="77777777" w:rsidTr="009E621B">
        <w:trPr>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493C2608"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102</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238BE72F"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RISI Albania - </w:t>
            </w:r>
            <w:proofErr w:type="spellStart"/>
            <w:r w:rsidRPr="00132433">
              <w:rPr>
                <w:rFonts w:ascii="Times New Roman" w:hAnsi="Times New Roman"/>
                <w:color w:val="000000"/>
                <w:sz w:val="26"/>
                <w:szCs w:val="26"/>
                <w:lang w:val="en-US"/>
              </w:rPr>
              <w:t>Mirtjon</w:t>
            </w:r>
            <w:proofErr w:type="spellEnd"/>
            <w:r w:rsidRPr="00132433">
              <w:rPr>
                <w:rFonts w:ascii="Times New Roman" w:hAnsi="Times New Roman"/>
                <w:color w:val="000000"/>
                <w:sz w:val="26"/>
                <w:szCs w:val="26"/>
                <w:lang w:val="en-US"/>
              </w:rPr>
              <w:t xml:space="preserve"> Mita Jo </w:t>
            </w:r>
            <w:proofErr w:type="spellStart"/>
            <w:r w:rsidRPr="00132433">
              <w:rPr>
                <w:rFonts w:ascii="Times New Roman" w:hAnsi="Times New Roman"/>
                <w:color w:val="000000"/>
                <w:sz w:val="26"/>
                <w:szCs w:val="26"/>
                <w:lang w:val="en-US"/>
              </w:rPr>
              <w:t>vetëm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plazhit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përgjithësi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ofrimi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shërbimeve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shëndetësore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emergjente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duhet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menduar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duhet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bëhet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pjesë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integrale</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strategjisë</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aspekt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tjetër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qendror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sigurimi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ushqimit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verën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vitit</w:t>
            </w:r>
            <w:proofErr w:type="spellEnd"/>
            <w:r w:rsidRPr="00132433">
              <w:rPr>
                <w:rFonts w:ascii="Times New Roman" w:hAnsi="Times New Roman"/>
                <w:color w:val="000000"/>
                <w:sz w:val="26"/>
                <w:szCs w:val="26"/>
                <w:lang w:val="en-US"/>
              </w:rPr>
              <w:t xml:space="preserve"> 2024, </w:t>
            </w:r>
            <w:proofErr w:type="spellStart"/>
            <w:r w:rsidRPr="00132433">
              <w:rPr>
                <w:rFonts w:ascii="Times New Roman" w:hAnsi="Times New Roman"/>
                <w:color w:val="000000"/>
                <w:sz w:val="26"/>
                <w:szCs w:val="26"/>
                <w:lang w:val="en-US"/>
              </w:rPr>
              <w:t>kemi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rritje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importeve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ndërkombëtare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ushqimeve</w:t>
            </w:r>
            <w:proofErr w:type="spellEnd"/>
            <w:r w:rsidRPr="00132433">
              <w:rPr>
                <w:rFonts w:ascii="Times New Roman" w:hAnsi="Times New Roman"/>
                <w:color w:val="000000"/>
                <w:sz w:val="26"/>
                <w:szCs w:val="26"/>
                <w:lang w:val="en-US"/>
              </w:rPr>
              <w:t xml:space="preserve"> me 21%, duke </w:t>
            </w:r>
            <w:proofErr w:type="spellStart"/>
            <w:r w:rsidRPr="00132433">
              <w:rPr>
                <w:rFonts w:ascii="Times New Roman" w:hAnsi="Times New Roman"/>
                <w:color w:val="000000"/>
                <w:sz w:val="26"/>
                <w:szCs w:val="26"/>
                <w:lang w:val="en-US"/>
              </w:rPr>
              <w:t>lënë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mënjanë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ofertën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kombëtare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qëndrueshme</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duhet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ketë</w:t>
            </w:r>
            <w:proofErr w:type="spellEnd"/>
            <w:r w:rsidRPr="00132433">
              <w:rPr>
                <w:rFonts w:ascii="Times New Roman" w:hAnsi="Times New Roman"/>
                <w:color w:val="000000"/>
                <w:sz w:val="26"/>
                <w:szCs w:val="26"/>
                <w:lang w:val="en-US"/>
              </w:rPr>
              <w:t xml:space="preserve"> masa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nxisin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furnizimin</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produkte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ushqimore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prodhuara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nivel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kombëtar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thotë</w:t>
            </w:r>
            <w:proofErr w:type="spellEnd"/>
            <w:r w:rsidRPr="00132433">
              <w:rPr>
                <w:rFonts w:ascii="Times New Roman" w:hAnsi="Times New Roman"/>
                <w:color w:val="000000"/>
                <w:sz w:val="26"/>
                <w:szCs w:val="26"/>
                <w:lang w:val="en-US"/>
              </w:rPr>
              <w:t xml:space="preserve"> jo </w:t>
            </w:r>
            <w:proofErr w:type="spellStart"/>
            <w:r w:rsidRPr="00132433">
              <w:rPr>
                <w:rFonts w:ascii="Times New Roman" w:hAnsi="Times New Roman"/>
                <w:color w:val="000000"/>
                <w:sz w:val="26"/>
                <w:szCs w:val="26"/>
                <w:lang w:val="en-US"/>
              </w:rPr>
              <w:t>vetëm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sisteme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ligëta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furnizimi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shkurtra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shpejta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kohë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argument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fortë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shitjesh</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dimensionin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kulinar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shqiptar</w:t>
            </w:r>
            <w:proofErr w:type="spellEnd"/>
            <w:r w:rsidRPr="00132433">
              <w:rPr>
                <w:rFonts w:ascii="Times New Roman" w:hAnsi="Times New Roman"/>
                <w:color w:val="000000"/>
                <w:sz w:val="26"/>
                <w:szCs w:val="26"/>
                <w:lang w:val="en-US"/>
              </w:rPr>
              <w:t>.</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4930CD97"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704BF9B0" w14:textId="169CEFE0" w:rsidR="00B4652A" w:rsidRPr="00132433" w:rsidRDefault="000F1AD2" w:rsidP="00132433">
            <w:pPr>
              <w:contextualSpacing/>
              <w:jc w:val="both"/>
              <w:rPr>
                <w:rFonts w:ascii="Times New Roman" w:hAnsi="Times New Roman"/>
                <w:color w:val="000000"/>
                <w:sz w:val="26"/>
                <w:szCs w:val="26"/>
                <w:lang w:val="de-DE"/>
              </w:rPr>
            </w:pPr>
            <w:r>
              <w:rPr>
                <w:rFonts w:ascii="Times New Roman" w:hAnsi="Times New Roman"/>
                <w:color w:val="000000"/>
                <w:sz w:val="26"/>
                <w:szCs w:val="26"/>
                <w:lang w:val="de-DE"/>
              </w:rPr>
              <w:t>I pranuar</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2DB6BAFE"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de-DE"/>
              </w:rPr>
              <w:t>Dakord, dhe për këtë arsye, ne e bazojmë zhvillimin e produkteve turistike në përvojat dhe burimet që janë unike për Shqipërinë. Kjo qasje mbështetet nga disa masa kyçe, duke përfshirë dizajnin e vlerës (Masa 4.2), turizmin e bazuar në komunitet (Masa 4.5), zhvillimin e produktit turistik gjatë gjithë vitit (Masa 4.3) dhe më shumë.</w:t>
            </w:r>
            <w:r w:rsidRPr="00132433">
              <w:rPr>
                <w:rFonts w:ascii="Times New Roman" w:hAnsi="Times New Roman"/>
                <w:color w:val="000000"/>
                <w:sz w:val="26"/>
                <w:szCs w:val="26"/>
                <w:lang w:val="de-DE"/>
              </w:rPr>
              <w:br/>
              <w:t xml:space="preserve">Për të adresuar në mënyrë specifike shqetësimin në lidhje me furnizimin </w:t>
            </w:r>
            <w:r w:rsidRPr="00132433">
              <w:rPr>
                <w:rFonts w:ascii="Times New Roman" w:hAnsi="Times New Roman"/>
                <w:color w:val="000000"/>
                <w:sz w:val="26"/>
                <w:szCs w:val="26"/>
                <w:lang w:val="de-DE"/>
              </w:rPr>
              <w:lastRenderedPageBreak/>
              <w:t>me ushqime, strategjia përfshin një masë të dedikuar të quajtur Dyqan 100% Shqiptar (Masa 4.6, e cila synon të promovojë prodhuesit vendas të ushqimit. Kjo nismë është krijuar për të ekspozuar dhe mbështetur produktet bujqësore dhe kulinare shqiptare, duke siguruar integrimin e tyre në zinxhiri i furnizimit të turizmit Duke krijuar lidhje të drejtpërdrejta midis prodhuesve vendas dhe sektorit të turizmit, ne jo vetëm reduktojmë varësinë nga importet ndërkombëtare, por gjithashtu nxjerrim në pah kuzhinën e pasur të Shqipërisë. trashëgimia si një aspekt kyç i identitetit të saj turistik.</w:t>
            </w:r>
            <w:r w:rsidRPr="00132433">
              <w:rPr>
                <w:rFonts w:ascii="Times New Roman" w:hAnsi="Times New Roman"/>
                <w:color w:val="000000"/>
                <w:sz w:val="26"/>
                <w:szCs w:val="26"/>
                <w:lang w:val="de-DE"/>
              </w:rPr>
              <w:br/>
              <w:t xml:space="preserve">Sistemet efikase dhe të qëndrueshme të furnizimit, të kombinuara me promovimin e ushqimit vendas dhe përvojave autentike të kuzhinës, janë qendrore për </w:t>
            </w:r>
            <w:r w:rsidRPr="00132433">
              <w:rPr>
                <w:rFonts w:ascii="Times New Roman" w:hAnsi="Times New Roman"/>
                <w:color w:val="000000"/>
                <w:sz w:val="26"/>
                <w:szCs w:val="26"/>
                <w:lang w:val="de-DE"/>
              </w:rPr>
              <w:lastRenderedPageBreak/>
              <w:t>vizionin tonë për një ofertë turistike të qëndrueshme dhe të veçantë në Shqipëri.</w:t>
            </w:r>
            <w:r w:rsidRPr="00132433">
              <w:rPr>
                <w:rFonts w:ascii="Times New Roman" w:hAnsi="Times New Roman"/>
                <w:color w:val="000000"/>
                <w:sz w:val="26"/>
                <w:szCs w:val="26"/>
                <w:lang w:val="de-DE"/>
              </w:rPr>
              <w:br/>
              <w:t>Në çdo rast, ne kemi theksuar më tej në strategji se si masa të caktuara mund të lehtësojnë dhe përmirësojnë integrimin e prodhuesve vendas të ushqimit në zinxhirin e vlerës së turizmit.</w:t>
            </w:r>
          </w:p>
        </w:tc>
        <w:tc>
          <w:tcPr>
            <w:tcW w:w="786" w:type="dxa"/>
            <w:vAlign w:val="center"/>
            <w:hideMark/>
          </w:tcPr>
          <w:p w14:paraId="56306509" w14:textId="77777777" w:rsidR="00B4652A" w:rsidRPr="00132433" w:rsidRDefault="00B4652A" w:rsidP="00132433">
            <w:pPr>
              <w:contextualSpacing/>
              <w:jc w:val="both"/>
              <w:rPr>
                <w:rFonts w:ascii="Times New Roman" w:hAnsi="Times New Roman"/>
                <w:sz w:val="26"/>
                <w:szCs w:val="26"/>
                <w:lang w:val="de-DE"/>
              </w:rPr>
            </w:pPr>
          </w:p>
        </w:tc>
      </w:tr>
      <w:tr w:rsidR="00B4652A" w:rsidRPr="00132433" w14:paraId="6491D0EE" w14:textId="77777777" w:rsidTr="009E621B">
        <w:trPr>
          <w:trHeight w:val="270"/>
        </w:trPr>
        <w:tc>
          <w:tcPr>
            <w:tcW w:w="1170" w:type="dxa"/>
            <w:vMerge/>
            <w:tcBorders>
              <w:top w:val="nil"/>
              <w:left w:val="single" w:sz="8" w:space="0" w:color="auto"/>
              <w:bottom w:val="single" w:sz="8" w:space="0" w:color="000000"/>
              <w:right w:val="single" w:sz="8" w:space="0" w:color="auto"/>
            </w:tcBorders>
            <w:vAlign w:val="center"/>
            <w:hideMark/>
          </w:tcPr>
          <w:p w14:paraId="4B730252"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162CD1B8" w14:textId="77777777" w:rsidR="00B4652A" w:rsidRPr="00132433" w:rsidRDefault="00B4652A" w:rsidP="00132433">
            <w:pPr>
              <w:contextualSpacing/>
              <w:jc w:val="both"/>
              <w:rPr>
                <w:rFonts w:ascii="Times New Roman" w:hAnsi="Times New Roman"/>
                <w:color w:val="000000"/>
                <w:sz w:val="26"/>
                <w:szCs w:val="26"/>
                <w:lang w:val="de-DE"/>
              </w:rPr>
            </w:pPr>
          </w:p>
        </w:tc>
        <w:tc>
          <w:tcPr>
            <w:tcW w:w="2250" w:type="dxa"/>
            <w:vMerge/>
            <w:tcBorders>
              <w:top w:val="nil"/>
              <w:left w:val="single" w:sz="8" w:space="0" w:color="auto"/>
              <w:bottom w:val="single" w:sz="8" w:space="0" w:color="000000"/>
              <w:right w:val="single" w:sz="8" w:space="0" w:color="auto"/>
            </w:tcBorders>
            <w:vAlign w:val="center"/>
            <w:hideMark/>
          </w:tcPr>
          <w:p w14:paraId="50762FB9"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nil"/>
              <w:left w:val="single" w:sz="8" w:space="0" w:color="auto"/>
              <w:bottom w:val="single" w:sz="8" w:space="0" w:color="000000"/>
              <w:right w:val="single" w:sz="8" w:space="0" w:color="auto"/>
            </w:tcBorders>
            <w:vAlign w:val="center"/>
            <w:hideMark/>
          </w:tcPr>
          <w:p w14:paraId="6111A8AB"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7D808780" w14:textId="77777777" w:rsidR="00B4652A" w:rsidRPr="00132433" w:rsidRDefault="00B4652A" w:rsidP="00132433">
            <w:pPr>
              <w:contextualSpacing/>
              <w:jc w:val="both"/>
              <w:rPr>
                <w:rFonts w:ascii="Times New Roman" w:hAnsi="Times New Roman"/>
                <w:color w:val="000000"/>
                <w:sz w:val="26"/>
                <w:szCs w:val="26"/>
                <w:lang w:val="de-DE"/>
              </w:rPr>
            </w:pPr>
          </w:p>
        </w:tc>
        <w:tc>
          <w:tcPr>
            <w:tcW w:w="786" w:type="dxa"/>
            <w:tcBorders>
              <w:top w:val="nil"/>
              <w:left w:val="nil"/>
              <w:bottom w:val="nil"/>
              <w:right w:val="nil"/>
            </w:tcBorders>
            <w:shd w:val="clear" w:color="auto" w:fill="auto"/>
            <w:noWrap/>
            <w:vAlign w:val="bottom"/>
            <w:hideMark/>
          </w:tcPr>
          <w:p w14:paraId="46DB4278" w14:textId="77777777" w:rsidR="00B4652A" w:rsidRPr="00132433" w:rsidRDefault="00B4652A" w:rsidP="00132433">
            <w:pPr>
              <w:contextualSpacing/>
              <w:jc w:val="both"/>
              <w:rPr>
                <w:rFonts w:ascii="Times New Roman" w:hAnsi="Times New Roman"/>
                <w:color w:val="000000"/>
                <w:sz w:val="26"/>
                <w:szCs w:val="26"/>
                <w:lang w:val="de-DE"/>
              </w:rPr>
            </w:pPr>
          </w:p>
        </w:tc>
      </w:tr>
      <w:tr w:rsidR="00B4652A" w:rsidRPr="00132433" w14:paraId="74A8B4B6" w14:textId="77777777" w:rsidTr="009E621B">
        <w:trPr>
          <w:trHeight w:val="7260"/>
        </w:trPr>
        <w:tc>
          <w:tcPr>
            <w:tcW w:w="1170" w:type="dxa"/>
            <w:tcBorders>
              <w:top w:val="nil"/>
              <w:left w:val="single" w:sz="8" w:space="0" w:color="auto"/>
              <w:bottom w:val="nil"/>
              <w:right w:val="single" w:sz="8" w:space="0" w:color="auto"/>
            </w:tcBorders>
            <w:shd w:val="clear" w:color="auto" w:fill="auto"/>
            <w:hideMark/>
          </w:tcPr>
          <w:p w14:paraId="49092469"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104</w:t>
            </w:r>
          </w:p>
        </w:tc>
        <w:tc>
          <w:tcPr>
            <w:tcW w:w="1890" w:type="dxa"/>
            <w:tcBorders>
              <w:top w:val="nil"/>
              <w:left w:val="nil"/>
              <w:bottom w:val="nil"/>
              <w:right w:val="single" w:sz="8" w:space="0" w:color="auto"/>
            </w:tcBorders>
            <w:shd w:val="clear" w:color="auto" w:fill="auto"/>
            <w:hideMark/>
          </w:tcPr>
          <w:p w14:paraId="7EC6A3D6"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RISI Albania - </w:t>
            </w:r>
            <w:proofErr w:type="spellStart"/>
            <w:r w:rsidRPr="00132433">
              <w:rPr>
                <w:rFonts w:ascii="Times New Roman" w:hAnsi="Times New Roman"/>
                <w:color w:val="000000"/>
                <w:sz w:val="26"/>
                <w:szCs w:val="26"/>
                <w:lang w:val="en-US"/>
              </w:rPr>
              <w:t>Mirtjon</w:t>
            </w:r>
            <w:proofErr w:type="spellEnd"/>
            <w:r w:rsidRPr="00132433">
              <w:rPr>
                <w:rFonts w:ascii="Times New Roman" w:hAnsi="Times New Roman"/>
                <w:color w:val="000000"/>
                <w:sz w:val="26"/>
                <w:szCs w:val="26"/>
                <w:lang w:val="en-US"/>
              </w:rPr>
              <w:t xml:space="preserve"> Mita </w:t>
            </w:r>
            <w:proofErr w:type="spellStart"/>
            <w:r w:rsidRPr="00132433">
              <w:rPr>
                <w:rFonts w:ascii="Times New Roman" w:hAnsi="Times New Roman"/>
                <w:color w:val="000000"/>
                <w:sz w:val="26"/>
                <w:szCs w:val="26"/>
                <w:lang w:val="en-US"/>
              </w:rPr>
              <w:t>Turizmi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bazuar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komunitet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ide </w:t>
            </w:r>
            <w:proofErr w:type="spellStart"/>
            <w:r w:rsidRPr="00132433">
              <w:rPr>
                <w:rFonts w:ascii="Times New Roman" w:hAnsi="Times New Roman"/>
                <w:color w:val="000000"/>
                <w:sz w:val="26"/>
                <w:szCs w:val="26"/>
                <w:lang w:val="en-US"/>
              </w:rPr>
              <w:t>fisnike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drejtë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shumë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vende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dëshmuar</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mjet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fuqizimin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ekonomik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grave). Por a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funksionojë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Shqipëri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përgjithësi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mobilizimi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qytetarëve</w:t>
            </w:r>
            <w:proofErr w:type="spellEnd"/>
            <w:r w:rsidRPr="00132433">
              <w:rPr>
                <w:rFonts w:ascii="Times New Roman" w:hAnsi="Times New Roman"/>
                <w:color w:val="000000"/>
                <w:sz w:val="26"/>
                <w:szCs w:val="26"/>
                <w:lang w:val="en-US"/>
              </w:rPr>
              <w:t xml:space="preserve"> ka </w:t>
            </w:r>
            <w:proofErr w:type="spellStart"/>
            <w:r w:rsidRPr="00132433">
              <w:rPr>
                <w:rFonts w:ascii="Times New Roman" w:hAnsi="Times New Roman"/>
                <w:color w:val="000000"/>
                <w:sz w:val="26"/>
                <w:szCs w:val="26"/>
                <w:lang w:val="en-US"/>
              </w:rPr>
              <w:t>sukses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kufizuar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krahasim</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iniciativat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individëve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dyti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krijohet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grup</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besimi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r w:rsidRPr="00132433">
              <w:rPr>
                <w:rFonts w:ascii="Times New Roman" w:hAnsi="Times New Roman"/>
                <w:color w:val="000000"/>
                <w:sz w:val="26"/>
                <w:szCs w:val="26"/>
                <w:lang w:val="en-US"/>
              </w:rPr>
              <w:lastRenderedPageBreak/>
              <w:t xml:space="preserve">problem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veprimet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bashkëpunuese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Grupet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Lokale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Veprimit</w:t>
            </w:r>
            <w:proofErr w:type="spellEnd"/>
            <w:r w:rsidRPr="00132433">
              <w:rPr>
                <w:rFonts w:ascii="Times New Roman" w:hAnsi="Times New Roman"/>
                <w:color w:val="000000"/>
                <w:sz w:val="26"/>
                <w:szCs w:val="26"/>
                <w:lang w:val="en-US"/>
              </w:rPr>
              <w:t xml:space="preserve"> (GLV) </w:t>
            </w:r>
            <w:proofErr w:type="spellStart"/>
            <w:r w:rsidRPr="00132433">
              <w:rPr>
                <w:rFonts w:ascii="Times New Roman" w:hAnsi="Times New Roman"/>
                <w:color w:val="000000"/>
                <w:sz w:val="26"/>
                <w:szCs w:val="26"/>
                <w:lang w:val="en-US"/>
              </w:rPr>
              <w:t>pati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sukses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kufizuar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Modele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agrituristike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Mrizi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Zanave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sipërmarrës</w:t>
            </w:r>
            <w:proofErr w:type="spellEnd"/>
            <w:r w:rsidRPr="00132433">
              <w:rPr>
                <w:rFonts w:ascii="Times New Roman" w:hAnsi="Times New Roman"/>
                <w:color w:val="000000"/>
                <w:sz w:val="26"/>
                <w:szCs w:val="26"/>
                <w:lang w:val="en-US"/>
              </w:rPr>
              <w:t xml:space="preserve"> individual (</w:t>
            </w:r>
            <w:proofErr w:type="spellStart"/>
            <w:r w:rsidRPr="00132433">
              <w:rPr>
                <w:rFonts w:ascii="Times New Roman" w:hAnsi="Times New Roman"/>
                <w:color w:val="000000"/>
                <w:sz w:val="26"/>
                <w:szCs w:val="26"/>
                <w:lang w:val="en-US"/>
              </w:rPr>
              <w:t>vizionar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drejtohet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fshat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rajonit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duket</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suksesshëm</w:t>
            </w:r>
            <w:proofErr w:type="spellEnd"/>
            <w:r w:rsidRPr="00132433">
              <w:rPr>
                <w:rFonts w:ascii="Times New Roman" w:hAnsi="Times New Roman"/>
                <w:color w:val="000000"/>
                <w:sz w:val="26"/>
                <w:szCs w:val="26"/>
                <w:lang w:val="en-US"/>
              </w:rPr>
              <w:t>. DMO-</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kenë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rol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inkurajimin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qytetarëve</w:t>
            </w:r>
            <w:proofErr w:type="spellEnd"/>
            <w:r w:rsidRPr="00132433">
              <w:rPr>
                <w:rFonts w:ascii="Times New Roman" w:hAnsi="Times New Roman"/>
                <w:color w:val="000000"/>
                <w:sz w:val="26"/>
                <w:szCs w:val="26"/>
                <w:lang w:val="en-US"/>
              </w:rPr>
              <w:t xml:space="preserve"> rural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produkte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bërë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kompani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formale</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kalimin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kohës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iniciativë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bazuar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komunitet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shanset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jenë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ulëta</w:t>
            </w:r>
            <w:proofErr w:type="spellEnd"/>
            <w:r w:rsidRPr="00132433">
              <w:rPr>
                <w:rFonts w:ascii="Times New Roman" w:hAnsi="Times New Roman"/>
                <w:color w:val="000000"/>
                <w:sz w:val="26"/>
                <w:szCs w:val="26"/>
                <w:lang w:val="en-US"/>
              </w:rPr>
              <w:t>.</w:t>
            </w:r>
          </w:p>
        </w:tc>
        <w:tc>
          <w:tcPr>
            <w:tcW w:w="2250" w:type="dxa"/>
            <w:tcBorders>
              <w:top w:val="nil"/>
              <w:left w:val="nil"/>
              <w:bottom w:val="nil"/>
              <w:right w:val="single" w:sz="8" w:space="0" w:color="auto"/>
            </w:tcBorders>
            <w:shd w:val="clear" w:color="auto" w:fill="auto"/>
            <w:hideMark/>
          </w:tcPr>
          <w:p w14:paraId="258844D3"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w:t>
            </w:r>
          </w:p>
        </w:tc>
        <w:tc>
          <w:tcPr>
            <w:tcW w:w="1890" w:type="dxa"/>
            <w:tcBorders>
              <w:top w:val="nil"/>
              <w:left w:val="nil"/>
              <w:bottom w:val="nil"/>
              <w:right w:val="single" w:sz="8" w:space="0" w:color="auto"/>
            </w:tcBorders>
            <w:shd w:val="clear" w:color="auto" w:fill="auto"/>
            <w:hideMark/>
          </w:tcPr>
          <w:p w14:paraId="77C524B2" w14:textId="691E4894" w:rsidR="00B4652A" w:rsidRPr="00132433" w:rsidRDefault="000F1AD2" w:rsidP="00132433">
            <w:pPr>
              <w:contextualSpacing/>
              <w:jc w:val="both"/>
              <w:rPr>
                <w:rFonts w:ascii="Times New Roman" w:hAnsi="Times New Roman"/>
                <w:color w:val="000000"/>
                <w:sz w:val="26"/>
                <w:szCs w:val="26"/>
                <w:lang w:val="en-US"/>
              </w:rPr>
            </w:pPr>
            <w:proofErr w:type="spellStart"/>
            <w:r>
              <w:rPr>
                <w:rFonts w:ascii="Times New Roman" w:hAnsi="Times New Roman"/>
                <w:color w:val="000000"/>
                <w:sz w:val="26"/>
                <w:szCs w:val="26"/>
                <w:lang w:val="en-US"/>
              </w:rPr>
              <w:t>Refuzuar</w:t>
            </w:r>
            <w:proofErr w:type="spellEnd"/>
            <w:r>
              <w:rPr>
                <w:rFonts w:ascii="Times New Roman" w:hAnsi="Times New Roman"/>
                <w:color w:val="000000"/>
                <w:sz w:val="26"/>
                <w:szCs w:val="26"/>
                <w:lang w:val="en-US"/>
              </w:rPr>
              <w:t xml:space="preserve"> </w:t>
            </w:r>
          </w:p>
        </w:tc>
        <w:tc>
          <w:tcPr>
            <w:tcW w:w="2340" w:type="dxa"/>
            <w:tcBorders>
              <w:top w:val="nil"/>
              <w:left w:val="nil"/>
              <w:bottom w:val="single" w:sz="8" w:space="0" w:color="auto"/>
              <w:right w:val="single" w:sz="8" w:space="0" w:color="auto"/>
            </w:tcBorders>
            <w:shd w:val="clear" w:color="auto" w:fill="auto"/>
            <w:hideMark/>
          </w:tcPr>
          <w:p w14:paraId="611DBCE5"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Ne e </w:t>
            </w:r>
            <w:proofErr w:type="spellStart"/>
            <w:r w:rsidRPr="00132433">
              <w:rPr>
                <w:rFonts w:ascii="Times New Roman" w:hAnsi="Times New Roman"/>
                <w:color w:val="000000"/>
                <w:sz w:val="26"/>
                <w:szCs w:val="26"/>
                <w:lang w:val="en-US"/>
              </w:rPr>
              <w:t>pranojmë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plotësisht</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zbatimi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CBT </w:t>
            </w:r>
            <w:proofErr w:type="spellStart"/>
            <w:r w:rsidRPr="00132433">
              <w:rPr>
                <w:rFonts w:ascii="Times New Roman" w:hAnsi="Times New Roman"/>
                <w:color w:val="000000"/>
                <w:sz w:val="26"/>
                <w:szCs w:val="26"/>
                <w:lang w:val="en-US"/>
              </w:rPr>
              <w:t>vjen</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sfida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tilla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mobilizimi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qytetarëve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nxitja</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besimit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veprimet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bashkëpunuese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mbështetja</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iniciativave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grupore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Megjithatë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rëndësishme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theksohet</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suksesi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çdo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nisme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përfshirë</w:t>
            </w:r>
            <w:proofErr w:type="spellEnd"/>
            <w:r w:rsidRPr="00132433">
              <w:rPr>
                <w:rFonts w:ascii="Times New Roman" w:hAnsi="Times New Roman"/>
                <w:color w:val="000000"/>
                <w:sz w:val="26"/>
                <w:szCs w:val="26"/>
                <w:lang w:val="en-US"/>
              </w:rPr>
              <w:t xml:space="preserve"> CBT, </w:t>
            </w:r>
            <w:proofErr w:type="spellStart"/>
            <w:r w:rsidRPr="00132433">
              <w:rPr>
                <w:rFonts w:ascii="Times New Roman" w:hAnsi="Times New Roman"/>
                <w:color w:val="000000"/>
                <w:sz w:val="26"/>
                <w:szCs w:val="26"/>
                <w:lang w:val="en-US"/>
              </w:rPr>
              <w:t>varet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zbatimi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menduar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mbështetja</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vazhdueshme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këmbëngulja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Shqipëria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unike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përballimin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këtyre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sfidave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çështje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ngjashme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hasur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kapërcyer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vende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tjera</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planifikimin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duhur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përshtatjen</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lastRenderedPageBreak/>
              <w:t>kontekstet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lokale</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r>
            <w:r w:rsidRPr="00132433">
              <w:rPr>
                <w:rFonts w:ascii="Times New Roman" w:hAnsi="Times New Roman"/>
                <w:color w:val="000000"/>
                <w:sz w:val="26"/>
                <w:szCs w:val="26"/>
                <w:lang w:val="en-US"/>
              </w:rPr>
              <w:br/>
              <w:t xml:space="preserve">CBT </w:t>
            </w:r>
            <w:proofErr w:type="spellStart"/>
            <w:r w:rsidRPr="00132433">
              <w:rPr>
                <w:rFonts w:ascii="Times New Roman" w:hAnsi="Times New Roman"/>
                <w:color w:val="000000"/>
                <w:sz w:val="26"/>
                <w:szCs w:val="26"/>
                <w:lang w:val="en-US"/>
              </w:rPr>
              <w:t>mbetet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nismë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thelbësore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shfrytëzimin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burimeve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unike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kulturës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autentike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Shqipërisë</w:t>
            </w:r>
            <w:proofErr w:type="spellEnd"/>
            <w:r w:rsidRPr="00132433">
              <w:rPr>
                <w:rFonts w:ascii="Times New Roman" w:hAnsi="Times New Roman"/>
                <w:color w:val="000000"/>
                <w:sz w:val="26"/>
                <w:szCs w:val="26"/>
                <w:lang w:val="en-US"/>
              </w:rPr>
              <w:t xml:space="preserve">. Duke u </w:t>
            </w:r>
            <w:proofErr w:type="spellStart"/>
            <w:r w:rsidRPr="00132433">
              <w:rPr>
                <w:rFonts w:ascii="Times New Roman" w:hAnsi="Times New Roman"/>
                <w:color w:val="000000"/>
                <w:sz w:val="26"/>
                <w:szCs w:val="26"/>
                <w:lang w:val="en-US"/>
              </w:rPr>
              <w:t>fokusuar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autenticitetin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përvojat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drejtuara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komuniteti</w:t>
            </w:r>
            <w:proofErr w:type="spellEnd"/>
            <w:r w:rsidRPr="00132433">
              <w:rPr>
                <w:rFonts w:ascii="Times New Roman" w:hAnsi="Times New Roman"/>
                <w:color w:val="000000"/>
                <w:sz w:val="26"/>
                <w:szCs w:val="26"/>
                <w:lang w:val="en-US"/>
              </w:rPr>
              <w:t xml:space="preserve">, CBT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nxjerrë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pah</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identitetin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veçantë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vendit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tregun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Ndërsa</w:t>
            </w:r>
            <w:proofErr w:type="spellEnd"/>
            <w:r w:rsidRPr="00132433">
              <w:rPr>
                <w:rFonts w:ascii="Times New Roman" w:hAnsi="Times New Roman"/>
                <w:color w:val="000000"/>
                <w:sz w:val="26"/>
                <w:szCs w:val="26"/>
                <w:lang w:val="en-US"/>
              </w:rPr>
              <w:t xml:space="preserve"> ka </w:t>
            </w:r>
            <w:proofErr w:type="spellStart"/>
            <w:r w:rsidRPr="00132433">
              <w:rPr>
                <w:rFonts w:ascii="Times New Roman" w:hAnsi="Times New Roman"/>
                <w:color w:val="000000"/>
                <w:sz w:val="26"/>
                <w:szCs w:val="26"/>
                <w:lang w:val="en-US"/>
              </w:rPr>
              <w:t>pengesa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pikërisht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nisma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fuqizojnë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komunitetet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lokale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krijojnë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mundësi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gratë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grupet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margjinalizuara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sigurojnë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përfitimet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shpërndahen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mënyrë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barabartë</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r>
            <w:r w:rsidRPr="00132433">
              <w:rPr>
                <w:rFonts w:ascii="Times New Roman" w:hAnsi="Times New Roman"/>
                <w:color w:val="000000"/>
                <w:sz w:val="26"/>
                <w:szCs w:val="26"/>
                <w:lang w:val="en-US"/>
              </w:rPr>
              <w:br/>
              <w:t xml:space="preserve">Jemi </w:t>
            </w:r>
            <w:proofErr w:type="spellStart"/>
            <w:r w:rsidRPr="00132433">
              <w:rPr>
                <w:rFonts w:ascii="Times New Roman" w:hAnsi="Times New Roman"/>
                <w:color w:val="000000"/>
                <w:sz w:val="26"/>
                <w:szCs w:val="26"/>
                <w:lang w:val="en-US"/>
              </w:rPr>
              <w:t>dakord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modelet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udhëhequra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sipërmarrësit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individualë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shembujt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agroturizmit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Mrizi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Zanave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rezultuar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suksesshme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ofrojnë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mësime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vlefshme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Megjithatë</w:t>
            </w:r>
            <w:proofErr w:type="spellEnd"/>
            <w:r w:rsidRPr="00132433">
              <w:rPr>
                <w:rFonts w:ascii="Times New Roman" w:hAnsi="Times New Roman"/>
                <w:color w:val="000000"/>
                <w:sz w:val="26"/>
                <w:szCs w:val="26"/>
                <w:lang w:val="en-US"/>
              </w:rPr>
              <w:t xml:space="preserve">, CBT </w:t>
            </w:r>
            <w:proofErr w:type="spellStart"/>
            <w:r w:rsidRPr="00132433">
              <w:rPr>
                <w:rFonts w:ascii="Times New Roman" w:hAnsi="Times New Roman"/>
                <w:color w:val="000000"/>
                <w:sz w:val="26"/>
                <w:szCs w:val="26"/>
                <w:lang w:val="en-US"/>
              </w:rPr>
              <w:lastRenderedPageBreak/>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kërkon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zëvendësojë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modele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tilla, </w:t>
            </w:r>
            <w:proofErr w:type="spellStart"/>
            <w:r w:rsidRPr="00132433">
              <w:rPr>
                <w:rFonts w:ascii="Times New Roman" w:hAnsi="Times New Roman"/>
                <w:color w:val="000000"/>
                <w:sz w:val="26"/>
                <w:szCs w:val="26"/>
                <w:lang w:val="en-US"/>
              </w:rPr>
              <w:t>por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përkundrazi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plotësojë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ato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përpjekje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bashkëjetojnë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madje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kryqëzohen</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iniciativat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drejtuara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komuniteti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formojnë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themelin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cilin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sipërmarrësit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vizionarë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ndërtojnë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zgjerohen</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r>
            <w:r w:rsidRPr="00132433">
              <w:rPr>
                <w:rFonts w:ascii="Times New Roman" w:hAnsi="Times New Roman"/>
                <w:color w:val="000000"/>
                <w:sz w:val="26"/>
                <w:szCs w:val="26"/>
                <w:lang w:val="en-US"/>
              </w:rPr>
              <w:br/>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tepër</w:t>
            </w:r>
            <w:proofErr w:type="spellEnd"/>
            <w:r w:rsidRPr="00132433">
              <w:rPr>
                <w:rFonts w:ascii="Times New Roman" w:hAnsi="Times New Roman"/>
                <w:color w:val="000000"/>
                <w:sz w:val="26"/>
                <w:szCs w:val="26"/>
                <w:lang w:val="en-US"/>
              </w:rPr>
              <w:t>, DMO-</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rol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mbështetjen</w:t>
            </w:r>
            <w:proofErr w:type="spellEnd"/>
            <w:r w:rsidRPr="00132433">
              <w:rPr>
                <w:rFonts w:ascii="Times New Roman" w:hAnsi="Times New Roman"/>
                <w:color w:val="000000"/>
                <w:sz w:val="26"/>
                <w:szCs w:val="26"/>
                <w:lang w:val="en-US"/>
              </w:rPr>
              <w:t xml:space="preserve"> e CBT. Duke </w:t>
            </w:r>
            <w:proofErr w:type="spellStart"/>
            <w:r w:rsidRPr="00132433">
              <w:rPr>
                <w:rFonts w:ascii="Times New Roman" w:hAnsi="Times New Roman"/>
                <w:color w:val="000000"/>
                <w:sz w:val="26"/>
                <w:szCs w:val="26"/>
                <w:lang w:val="en-US"/>
              </w:rPr>
              <w:t>udhëzuar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qytetarët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ruralë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produkte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ofruar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trajnime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ndihmuar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kalimin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nismave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joformale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biznese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formale</w:t>
            </w:r>
            <w:proofErr w:type="spellEnd"/>
            <w:r w:rsidRPr="00132433">
              <w:rPr>
                <w:rFonts w:ascii="Times New Roman" w:hAnsi="Times New Roman"/>
                <w:color w:val="000000"/>
                <w:sz w:val="26"/>
                <w:szCs w:val="26"/>
                <w:lang w:val="en-US"/>
              </w:rPr>
              <w:t>, DMO-</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nxisin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qasje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shkallëzueshme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iniciativa</w:t>
            </w:r>
            <w:proofErr w:type="spellEnd"/>
            <w:r w:rsidRPr="00132433">
              <w:rPr>
                <w:rFonts w:ascii="Times New Roman" w:hAnsi="Times New Roman"/>
                <w:color w:val="000000"/>
                <w:sz w:val="26"/>
                <w:szCs w:val="26"/>
                <w:lang w:val="en-US"/>
              </w:rPr>
              <w:t xml:space="preserve"> CBT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mos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kenë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sukses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këmbëngulja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mbështetja</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sigurojnë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tjerat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lulëzojnë</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krijuar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efekt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valëzues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komunitetet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lokale</w:t>
            </w:r>
            <w:proofErr w:type="spellEnd"/>
            <w:r w:rsidRPr="00132433">
              <w:rPr>
                <w:rFonts w:ascii="Times New Roman" w:hAnsi="Times New Roman"/>
                <w:color w:val="000000"/>
                <w:sz w:val="26"/>
                <w:szCs w:val="26"/>
                <w:lang w:val="en-US"/>
              </w:rPr>
              <w:t>.</w:t>
            </w:r>
          </w:p>
        </w:tc>
        <w:tc>
          <w:tcPr>
            <w:tcW w:w="786" w:type="dxa"/>
            <w:vAlign w:val="center"/>
            <w:hideMark/>
          </w:tcPr>
          <w:p w14:paraId="4CE47D53"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2ED7CA32" w14:textId="77777777" w:rsidTr="009E621B">
        <w:trPr>
          <w:trHeight w:val="255"/>
        </w:trPr>
        <w:tc>
          <w:tcPr>
            <w:tcW w:w="117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0729A8F9"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xml:space="preserve">1.8 </w:t>
            </w:r>
            <w:proofErr w:type="spellStart"/>
            <w:r w:rsidRPr="00132433">
              <w:rPr>
                <w:rFonts w:ascii="Times New Roman" w:hAnsi="Times New Roman"/>
                <w:color w:val="000000"/>
                <w:sz w:val="26"/>
                <w:szCs w:val="26"/>
                <w:lang w:val="en-US"/>
              </w:rPr>
              <w:t>Përfundime</w:t>
            </w:r>
            <w:proofErr w:type="spellEnd"/>
            <w:r w:rsidRPr="00132433">
              <w:rPr>
                <w:rFonts w:ascii="Times New Roman" w:hAnsi="Times New Roman"/>
                <w:color w:val="000000"/>
                <w:sz w:val="26"/>
                <w:szCs w:val="26"/>
                <w:lang w:val="en-US"/>
              </w:rPr>
              <w:t xml:space="preserve"> (114-119)</w:t>
            </w:r>
          </w:p>
        </w:tc>
        <w:tc>
          <w:tcPr>
            <w:tcW w:w="189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64441FDD"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Mobiliteti</w:t>
            </w:r>
            <w:proofErr w:type="spellEnd"/>
            <w:r w:rsidRPr="00132433">
              <w:rPr>
                <w:rFonts w:ascii="Times New Roman" w:hAnsi="Times New Roman"/>
                <w:color w:val="000000"/>
                <w:sz w:val="26"/>
                <w:szCs w:val="26"/>
                <w:lang w:val="en-US"/>
              </w:rPr>
              <w:t xml:space="preserve"> jo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pafavorshëm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brenda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destinacioneve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Lëvizshmëria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duket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pengesë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madhe</w:t>
            </w:r>
            <w:proofErr w:type="spellEnd"/>
            <w:r w:rsidRPr="00132433">
              <w:rPr>
                <w:rFonts w:ascii="Times New Roman" w:hAnsi="Times New Roman"/>
                <w:color w:val="000000"/>
                <w:sz w:val="26"/>
                <w:szCs w:val="26"/>
                <w:lang w:val="en-US"/>
              </w:rPr>
              <w:t xml:space="preserve"> –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shumë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mungesë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informacioni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produktesh</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akomodimi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shërbime</w:t>
            </w:r>
            <w:proofErr w:type="spellEnd"/>
            <w:r w:rsidRPr="00132433">
              <w:rPr>
                <w:rFonts w:ascii="Times New Roman" w:hAnsi="Times New Roman"/>
                <w:color w:val="000000"/>
                <w:sz w:val="26"/>
                <w:szCs w:val="26"/>
                <w:lang w:val="en-US"/>
              </w:rPr>
              <w:t>.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pajtohemi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plotësisht</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diagnozë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saktë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kufizimi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madhor</w:t>
            </w:r>
            <w:proofErr w:type="spellEnd"/>
            <w:r w:rsidRPr="00132433">
              <w:rPr>
                <w:rFonts w:ascii="Times New Roman" w:hAnsi="Times New Roman"/>
                <w:color w:val="000000"/>
                <w:sz w:val="26"/>
                <w:szCs w:val="26"/>
                <w:lang w:val="en-US"/>
              </w:rPr>
              <w:t xml:space="preserve"> -0 </w:t>
            </w:r>
            <w:proofErr w:type="spellStart"/>
            <w:r w:rsidRPr="00132433">
              <w:rPr>
                <w:rFonts w:ascii="Times New Roman" w:hAnsi="Times New Roman"/>
                <w:color w:val="000000"/>
                <w:sz w:val="26"/>
                <w:szCs w:val="26"/>
                <w:lang w:val="en-US"/>
              </w:rPr>
              <w:t>ndërsa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pranon</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kufizim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vende</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t xml:space="preserve">• </w:t>
            </w:r>
            <w:proofErr w:type="spellStart"/>
            <w:r w:rsidRPr="00132433">
              <w:rPr>
                <w:rFonts w:ascii="Times New Roman" w:hAnsi="Times New Roman"/>
                <w:color w:val="000000"/>
                <w:sz w:val="26"/>
                <w:szCs w:val="26"/>
                <w:lang w:val="en-US"/>
              </w:rPr>
              <w:t>Produkte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diversifikuara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mjaftueshëm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shumë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përputhje</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analizën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punën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RisiAlbania</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përgjithësi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mendojmë</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diagnoza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kushton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shumë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rëndësi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qeverisë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legjislacioni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koordinimi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rregullimi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menaxhimi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shtytësi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ndryshimit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përmirësimit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turizëm</w:t>
            </w:r>
            <w:proofErr w:type="spellEnd"/>
            <w:r w:rsidRPr="00132433">
              <w:rPr>
                <w:rFonts w:ascii="Times New Roman" w:hAnsi="Times New Roman"/>
                <w:color w:val="000000"/>
                <w:sz w:val="26"/>
                <w:szCs w:val="26"/>
                <w:lang w:val="en-US"/>
              </w:rPr>
              <w:t xml:space="preserve">. Duket se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mungon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kuptim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efektiv</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blloqeve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stimujve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sektorin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privat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veçanërisht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ndërmarrjet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mikro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vogla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 xml:space="preserve">) –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zhbllokohet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potenciali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tyre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diversifikuar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rritur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zgjeruar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zona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reja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gjeografike</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t xml:space="preserve">• Nuk </w:t>
            </w:r>
            <w:proofErr w:type="spellStart"/>
            <w:r w:rsidRPr="00132433">
              <w:rPr>
                <w:rFonts w:ascii="Times New Roman" w:hAnsi="Times New Roman"/>
                <w:color w:val="000000"/>
                <w:sz w:val="26"/>
                <w:szCs w:val="26"/>
                <w:lang w:val="en-US"/>
              </w:rPr>
              <w:t>përmendet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paragraf</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parimet</w:t>
            </w:r>
            <w:proofErr w:type="spellEnd"/>
            <w:r w:rsidRPr="00132433">
              <w:rPr>
                <w:rFonts w:ascii="Times New Roman" w:hAnsi="Times New Roman"/>
                <w:color w:val="000000"/>
                <w:sz w:val="26"/>
                <w:szCs w:val="26"/>
                <w:lang w:val="en-US"/>
              </w:rPr>
              <w:t>/</w:t>
            </w:r>
            <w:proofErr w:type="spellStart"/>
            <w:r w:rsidRPr="00132433">
              <w:rPr>
                <w:rFonts w:ascii="Times New Roman" w:hAnsi="Times New Roman"/>
                <w:color w:val="000000"/>
                <w:sz w:val="26"/>
                <w:szCs w:val="26"/>
                <w:lang w:val="en-US"/>
              </w:rPr>
              <w:t>standardet</w:t>
            </w:r>
            <w:proofErr w:type="spellEnd"/>
            <w:r w:rsidRPr="00132433">
              <w:rPr>
                <w:rFonts w:ascii="Times New Roman" w:hAnsi="Times New Roman"/>
                <w:color w:val="000000"/>
                <w:sz w:val="26"/>
                <w:szCs w:val="26"/>
                <w:lang w:val="en-US"/>
              </w:rPr>
              <w:t>/</w:t>
            </w:r>
            <w:proofErr w:type="spellStart"/>
            <w:r w:rsidRPr="00132433">
              <w:rPr>
                <w:rFonts w:ascii="Times New Roman" w:hAnsi="Times New Roman"/>
                <w:color w:val="000000"/>
                <w:sz w:val="26"/>
                <w:szCs w:val="26"/>
                <w:lang w:val="en-US"/>
              </w:rPr>
              <w:t>praktikat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tij</w:t>
            </w:r>
            <w:proofErr w:type="spellEnd"/>
          </w:p>
        </w:tc>
        <w:tc>
          <w:tcPr>
            <w:tcW w:w="225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24873F19"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w:t>
            </w:r>
          </w:p>
        </w:tc>
        <w:tc>
          <w:tcPr>
            <w:tcW w:w="189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38C6571"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6C1C8534"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de-DE"/>
              </w:rPr>
              <w:t>E adresuar në komentet e mëparshme</w:t>
            </w:r>
          </w:p>
        </w:tc>
        <w:tc>
          <w:tcPr>
            <w:tcW w:w="786" w:type="dxa"/>
            <w:vAlign w:val="center"/>
            <w:hideMark/>
          </w:tcPr>
          <w:p w14:paraId="1D2EFE20" w14:textId="77777777" w:rsidR="00B4652A" w:rsidRPr="00132433" w:rsidRDefault="00B4652A" w:rsidP="00132433">
            <w:pPr>
              <w:contextualSpacing/>
              <w:jc w:val="both"/>
              <w:rPr>
                <w:rFonts w:ascii="Times New Roman" w:hAnsi="Times New Roman"/>
                <w:sz w:val="26"/>
                <w:szCs w:val="26"/>
                <w:lang w:val="de-DE"/>
              </w:rPr>
            </w:pPr>
          </w:p>
        </w:tc>
      </w:tr>
      <w:tr w:rsidR="00B4652A" w:rsidRPr="00132433" w14:paraId="6EA04D62" w14:textId="77777777" w:rsidTr="009E621B">
        <w:trPr>
          <w:trHeight w:val="270"/>
        </w:trPr>
        <w:tc>
          <w:tcPr>
            <w:tcW w:w="1170" w:type="dxa"/>
            <w:vMerge/>
            <w:tcBorders>
              <w:top w:val="single" w:sz="8" w:space="0" w:color="auto"/>
              <w:left w:val="single" w:sz="8" w:space="0" w:color="auto"/>
              <w:bottom w:val="single" w:sz="8" w:space="0" w:color="000000"/>
              <w:right w:val="single" w:sz="8" w:space="0" w:color="auto"/>
            </w:tcBorders>
            <w:vAlign w:val="center"/>
            <w:hideMark/>
          </w:tcPr>
          <w:p w14:paraId="2774BF53"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single" w:sz="8" w:space="0" w:color="auto"/>
              <w:left w:val="single" w:sz="8" w:space="0" w:color="auto"/>
              <w:bottom w:val="single" w:sz="8" w:space="0" w:color="000000"/>
              <w:right w:val="single" w:sz="8" w:space="0" w:color="auto"/>
            </w:tcBorders>
            <w:vAlign w:val="center"/>
            <w:hideMark/>
          </w:tcPr>
          <w:p w14:paraId="44DCA0DA" w14:textId="77777777" w:rsidR="00B4652A" w:rsidRPr="00132433" w:rsidRDefault="00B4652A" w:rsidP="00132433">
            <w:pPr>
              <w:contextualSpacing/>
              <w:jc w:val="both"/>
              <w:rPr>
                <w:rFonts w:ascii="Times New Roman" w:hAnsi="Times New Roman"/>
                <w:color w:val="000000"/>
                <w:sz w:val="26"/>
                <w:szCs w:val="26"/>
                <w:lang w:val="de-DE"/>
              </w:rPr>
            </w:pPr>
          </w:p>
        </w:tc>
        <w:tc>
          <w:tcPr>
            <w:tcW w:w="2250" w:type="dxa"/>
            <w:vMerge/>
            <w:tcBorders>
              <w:top w:val="single" w:sz="8" w:space="0" w:color="auto"/>
              <w:left w:val="single" w:sz="8" w:space="0" w:color="auto"/>
              <w:bottom w:val="single" w:sz="8" w:space="0" w:color="000000"/>
              <w:right w:val="single" w:sz="8" w:space="0" w:color="auto"/>
            </w:tcBorders>
            <w:vAlign w:val="center"/>
            <w:hideMark/>
          </w:tcPr>
          <w:p w14:paraId="5F13B2E5" w14:textId="77777777" w:rsidR="00B4652A" w:rsidRPr="00132433" w:rsidRDefault="00B4652A" w:rsidP="00132433">
            <w:pPr>
              <w:contextualSpacing/>
              <w:jc w:val="both"/>
              <w:rPr>
                <w:rFonts w:ascii="Times New Roman" w:hAnsi="Times New Roman"/>
                <w:color w:val="000000"/>
                <w:sz w:val="26"/>
                <w:szCs w:val="26"/>
                <w:lang w:val="de-DE"/>
              </w:rPr>
            </w:pPr>
          </w:p>
        </w:tc>
        <w:tc>
          <w:tcPr>
            <w:tcW w:w="1890" w:type="dxa"/>
            <w:vMerge/>
            <w:tcBorders>
              <w:top w:val="single" w:sz="8" w:space="0" w:color="auto"/>
              <w:left w:val="single" w:sz="8" w:space="0" w:color="auto"/>
              <w:bottom w:val="single" w:sz="8" w:space="0" w:color="000000"/>
              <w:right w:val="single" w:sz="8" w:space="0" w:color="auto"/>
            </w:tcBorders>
            <w:vAlign w:val="center"/>
            <w:hideMark/>
          </w:tcPr>
          <w:p w14:paraId="11C2E405" w14:textId="77777777" w:rsidR="00B4652A" w:rsidRPr="00132433" w:rsidRDefault="00B4652A" w:rsidP="00132433">
            <w:pPr>
              <w:contextualSpacing/>
              <w:jc w:val="both"/>
              <w:rPr>
                <w:rFonts w:ascii="Times New Roman" w:hAnsi="Times New Roman"/>
                <w:color w:val="000000"/>
                <w:sz w:val="26"/>
                <w:szCs w:val="26"/>
                <w:lang w:val="de-DE"/>
              </w:rPr>
            </w:pPr>
          </w:p>
        </w:tc>
        <w:tc>
          <w:tcPr>
            <w:tcW w:w="2340" w:type="dxa"/>
            <w:vMerge/>
            <w:tcBorders>
              <w:top w:val="nil"/>
              <w:left w:val="single" w:sz="8" w:space="0" w:color="auto"/>
              <w:bottom w:val="single" w:sz="8" w:space="0" w:color="000000"/>
              <w:right w:val="single" w:sz="8" w:space="0" w:color="auto"/>
            </w:tcBorders>
            <w:vAlign w:val="center"/>
            <w:hideMark/>
          </w:tcPr>
          <w:p w14:paraId="7CB24BB6" w14:textId="77777777" w:rsidR="00B4652A" w:rsidRPr="00132433" w:rsidRDefault="00B4652A" w:rsidP="00132433">
            <w:pPr>
              <w:contextualSpacing/>
              <w:jc w:val="both"/>
              <w:rPr>
                <w:rFonts w:ascii="Times New Roman" w:hAnsi="Times New Roman"/>
                <w:color w:val="000000"/>
                <w:sz w:val="26"/>
                <w:szCs w:val="26"/>
                <w:lang w:val="de-DE"/>
              </w:rPr>
            </w:pPr>
          </w:p>
        </w:tc>
        <w:tc>
          <w:tcPr>
            <w:tcW w:w="786" w:type="dxa"/>
            <w:tcBorders>
              <w:top w:val="nil"/>
              <w:left w:val="nil"/>
              <w:bottom w:val="nil"/>
              <w:right w:val="nil"/>
            </w:tcBorders>
            <w:shd w:val="clear" w:color="auto" w:fill="auto"/>
            <w:noWrap/>
            <w:vAlign w:val="bottom"/>
            <w:hideMark/>
          </w:tcPr>
          <w:p w14:paraId="5F0F7249" w14:textId="77777777" w:rsidR="00B4652A" w:rsidRPr="00132433" w:rsidRDefault="00B4652A" w:rsidP="00132433">
            <w:pPr>
              <w:contextualSpacing/>
              <w:jc w:val="both"/>
              <w:rPr>
                <w:rFonts w:ascii="Times New Roman" w:hAnsi="Times New Roman"/>
                <w:color w:val="000000"/>
                <w:sz w:val="26"/>
                <w:szCs w:val="26"/>
                <w:lang w:val="de-DE"/>
              </w:rPr>
            </w:pPr>
          </w:p>
        </w:tc>
      </w:tr>
      <w:tr w:rsidR="00B4652A" w:rsidRPr="00132433" w14:paraId="23F6E329" w14:textId="77777777" w:rsidTr="009E621B">
        <w:trPr>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16C593E7"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lastRenderedPageBreak/>
              <w:t>2 Kuadri Strategjik/               2.1.2 Skenari i zhvillimit të qëndrueshëm (Faqja 125-127)</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34C7BC97"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t xml:space="preserve">RISI Albania - Mirtjon Mita Kjo theksohet fuqishëm – por seksioni sugjeron se roli kryesor në kalimin në këtë skenar është “reforma gjithëpërfshirëse, me një theks të veçantë në rishikimin e kuadrit rregullator dhe përmirësimin e sistemit të menaxhimit të destinacionit” – qasje shumë nga lart poshtë dhe humbet rëndësinë e sektorit privat, komunitetit dhe stimulimin dhe nxitjen e ndryshimit dhe rritjen dhe diversifikimin e </w:t>
            </w:r>
            <w:r w:rsidRPr="00132433">
              <w:rPr>
                <w:rFonts w:ascii="Times New Roman" w:hAnsi="Times New Roman"/>
                <w:color w:val="000000"/>
                <w:sz w:val="26"/>
                <w:szCs w:val="26"/>
                <w:lang w:val="sv-SE"/>
              </w:rPr>
              <w:lastRenderedPageBreak/>
              <w:t>qëndrueshëm të turizmit</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6D9AC51E"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lastRenderedPageBreak/>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65890F0D" w14:textId="7F041CCD" w:rsidR="00B4652A" w:rsidRPr="00132433" w:rsidRDefault="000F1AD2" w:rsidP="00132433">
            <w:pPr>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I </w:t>
            </w:r>
            <w:proofErr w:type="spellStart"/>
            <w:r>
              <w:rPr>
                <w:rFonts w:ascii="Times New Roman" w:hAnsi="Times New Roman"/>
                <w:color w:val="000000"/>
                <w:sz w:val="26"/>
                <w:szCs w:val="26"/>
                <w:lang w:val="en-US"/>
              </w:rPr>
              <w:t>Refuzuar</w:t>
            </w:r>
            <w:proofErr w:type="spellEnd"/>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56134900"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Pa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kuadër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ligjor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përcaktuar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qartë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detyron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sektorin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publik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institucionet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përmirësojnë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veprimet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tyre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pasqyron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plotësisht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sektorin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ndryshimi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kuptimplotë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evidente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situata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aktuale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sektori</w:t>
            </w:r>
            <w:proofErr w:type="spellEnd"/>
            <w:r w:rsidRPr="00132433">
              <w:rPr>
                <w:rFonts w:ascii="Times New Roman" w:hAnsi="Times New Roman"/>
                <w:color w:val="000000"/>
                <w:sz w:val="26"/>
                <w:szCs w:val="26"/>
                <w:lang w:val="en-US"/>
              </w:rPr>
              <w:t xml:space="preserve"> po </w:t>
            </w:r>
            <w:proofErr w:type="spellStart"/>
            <w:r w:rsidRPr="00132433">
              <w:rPr>
                <w:rFonts w:ascii="Times New Roman" w:hAnsi="Times New Roman"/>
                <w:color w:val="000000"/>
                <w:sz w:val="26"/>
                <w:szCs w:val="26"/>
                <w:lang w:val="en-US"/>
              </w:rPr>
              <w:t>zhvillohet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mënyrë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fragmentuar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pakoordinuar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nxitur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iniciativat</w:t>
            </w:r>
            <w:proofErr w:type="spellEnd"/>
            <w:r w:rsidRPr="00132433">
              <w:rPr>
                <w:rFonts w:ascii="Times New Roman" w:hAnsi="Times New Roman"/>
                <w:color w:val="000000"/>
                <w:sz w:val="26"/>
                <w:szCs w:val="26"/>
                <w:lang w:val="en-US"/>
              </w:rPr>
              <w:t xml:space="preserve"> private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jo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përpjekjet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bashkëpunuese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rregulluara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koordinuara</w:t>
            </w:r>
            <w:proofErr w:type="spellEnd"/>
            <w:r w:rsidRPr="00132433">
              <w:rPr>
                <w:rFonts w:ascii="Times New Roman" w:hAnsi="Times New Roman"/>
                <w:color w:val="000000"/>
                <w:sz w:val="26"/>
                <w:szCs w:val="26"/>
                <w:lang w:val="en-US"/>
              </w:rPr>
              <w:t>.</w:t>
            </w:r>
          </w:p>
        </w:tc>
        <w:tc>
          <w:tcPr>
            <w:tcW w:w="786" w:type="dxa"/>
            <w:vAlign w:val="center"/>
            <w:hideMark/>
          </w:tcPr>
          <w:p w14:paraId="3CE478B1"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40A081E4"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517572F6"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21C823C2"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16107B88"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115FD0C6"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23D8F088"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54905883" w14:textId="77777777" w:rsidR="00B4652A" w:rsidRPr="00132433" w:rsidRDefault="00B4652A" w:rsidP="00132433">
            <w:pPr>
              <w:contextualSpacing/>
              <w:jc w:val="both"/>
              <w:rPr>
                <w:rFonts w:ascii="Times New Roman" w:hAnsi="Times New Roman"/>
                <w:color w:val="000000"/>
                <w:sz w:val="26"/>
                <w:szCs w:val="26"/>
                <w:lang w:val="en-US"/>
              </w:rPr>
            </w:pPr>
          </w:p>
        </w:tc>
      </w:tr>
      <w:tr w:rsidR="00B4652A" w:rsidRPr="00132433" w14:paraId="19D645DE"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68A3DBAC"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712F3923"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3BAFE3E2"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65C62BCB"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7E8AEAA7"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3258F5B1"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3C36616D"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4C4322D3"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469BD5F0"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636B377F"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233CDEC7"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713B3163"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06E28C8B"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78AB4071"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0D445D88"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12C4D019"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23701092"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1D388171"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1BCA7BB5"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41F89650"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4E604841"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5CD436E5"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544AD52B"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55E0B4A0"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287E4E72"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1094299C"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1F0CF002"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035C01FE"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5EC0C30C"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2407909B"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51435DB4"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206EA29A"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4F60AA1D"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4A6AEEE7"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2302C4EE"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7BC51A3A"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538C22AC"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421B0736"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21F07D95"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220E843D"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21F3DA19"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512A06CF" w14:textId="77777777" w:rsidTr="009E621B">
        <w:trPr>
          <w:trHeight w:val="270"/>
        </w:trPr>
        <w:tc>
          <w:tcPr>
            <w:tcW w:w="1170" w:type="dxa"/>
            <w:vMerge/>
            <w:tcBorders>
              <w:top w:val="nil"/>
              <w:left w:val="single" w:sz="8" w:space="0" w:color="auto"/>
              <w:bottom w:val="single" w:sz="8" w:space="0" w:color="000000"/>
              <w:right w:val="single" w:sz="8" w:space="0" w:color="auto"/>
            </w:tcBorders>
            <w:vAlign w:val="center"/>
            <w:hideMark/>
          </w:tcPr>
          <w:p w14:paraId="3C499BC1"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6EE904EA"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7C6E81FC"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367D9FDA"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0C6A390D"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621B6CCE"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75341A0F" w14:textId="77777777" w:rsidTr="009E621B">
        <w:trPr>
          <w:trHeight w:val="255"/>
        </w:trPr>
        <w:tc>
          <w:tcPr>
            <w:tcW w:w="1170" w:type="dxa"/>
            <w:vMerge w:val="restart"/>
            <w:tcBorders>
              <w:top w:val="nil"/>
              <w:left w:val="single" w:sz="8" w:space="0" w:color="auto"/>
              <w:bottom w:val="single" w:sz="8" w:space="0" w:color="000000"/>
              <w:right w:val="single" w:sz="8" w:space="0" w:color="auto"/>
            </w:tcBorders>
            <w:shd w:val="clear" w:color="auto" w:fill="auto"/>
            <w:hideMark/>
          </w:tcPr>
          <w:p w14:paraId="54540339"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2.1.3 </w:t>
            </w:r>
            <w:proofErr w:type="spellStart"/>
            <w:r w:rsidRPr="00132433">
              <w:rPr>
                <w:rFonts w:ascii="Times New Roman" w:hAnsi="Times New Roman"/>
                <w:color w:val="000000"/>
                <w:sz w:val="26"/>
                <w:szCs w:val="26"/>
                <w:lang w:val="en-US"/>
              </w:rPr>
              <w:t>Krahasimi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treguesve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sasiore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skenairt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status quo-</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Faqja</w:t>
            </w:r>
            <w:proofErr w:type="spellEnd"/>
            <w:r w:rsidRPr="00132433">
              <w:rPr>
                <w:rFonts w:ascii="Times New Roman" w:hAnsi="Times New Roman"/>
                <w:color w:val="000000"/>
                <w:sz w:val="26"/>
                <w:szCs w:val="26"/>
                <w:lang w:val="en-US"/>
              </w:rPr>
              <w:t xml:space="preserve"> 127-131)</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360C7B3F"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RISI Albania - </w:t>
            </w:r>
            <w:proofErr w:type="spellStart"/>
            <w:r w:rsidRPr="00132433">
              <w:rPr>
                <w:rFonts w:ascii="Times New Roman" w:hAnsi="Times New Roman"/>
                <w:color w:val="000000"/>
                <w:sz w:val="26"/>
                <w:szCs w:val="26"/>
                <w:lang w:val="en-US"/>
              </w:rPr>
              <w:t>Mirtjon</w:t>
            </w:r>
            <w:proofErr w:type="spellEnd"/>
            <w:r w:rsidRPr="00132433">
              <w:rPr>
                <w:rFonts w:ascii="Times New Roman" w:hAnsi="Times New Roman"/>
                <w:color w:val="000000"/>
                <w:sz w:val="26"/>
                <w:szCs w:val="26"/>
                <w:lang w:val="en-US"/>
              </w:rPr>
              <w:t xml:space="preserve"> Mita </w:t>
            </w:r>
            <w:proofErr w:type="spellStart"/>
            <w:r w:rsidRPr="00132433">
              <w:rPr>
                <w:rFonts w:ascii="Times New Roman" w:hAnsi="Times New Roman"/>
                <w:color w:val="000000"/>
                <w:sz w:val="26"/>
                <w:szCs w:val="26"/>
                <w:lang w:val="en-US"/>
              </w:rPr>
              <w:t>Vendet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shtretërve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Prioriteti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rritjen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vendeve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shtretërve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hotele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reduktimin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vendeve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shtretërve</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qira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afatshkurtër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shpjeguar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shumë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dobët</w:t>
            </w:r>
            <w:proofErr w:type="spellEnd"/>
            <w:r w:rsidRPr="00132433">
              <w:rPr>
                <w:rFonts w:ascii="Times New Roman" w:hAnsi="Times New Roman"/>
                <w:color w:val="000000"/>
                <w:sz w:val="26"/>
                <w:szCs w:val="26"/>
                <w:lang w:val="en-US"/>
              </w:rPr>
              <w:t xml:space="preserve"> – </w:t>
            </w:r>
            <w:proofErr w:type="spellStart"/>
            <w:r w:rsidRPr="00132433">
              <w:rPr>
                <w:rFonts w:ascii="Times New Roman" w:hAnsi="Times New Roman"/>
                <w:color w:val="000000"/>
                <w:sz w:val="26"/>
                <w:szCs w:val="26"/>
                <w:lang w:val="en-US"/>
              </w:rPr>
              <w:t>çfarë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'vend </w:t>
            </w:r>
            <w:proofErr w:type="spellStart"/>
            <w:r w:rsidRPr="00132433">
              <w:rPr>
                <w:rFonts w:ascii="Times New Roman" w:hAnsi="Times New Roman"/>
                <w:color w:val="000000"/>
                <w:sz w:val="26"/>
                <w:szCs w:val="26"/>
                <w:lang w:val="en-US"/>
              </w:rPr>
              <w:t>shtrat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hoteli</w:t>
            </w:r>
            <w:proofErr w:type="spellEnd"/>
            <w:r w:rsidRPr="00132433">
              <w:rPr>
                <w:rFonts w:ascii="Times New Roman" w:hAnsi="Times New Roman"/>
                <w:color w:val="000000"/>
                <w:sz w:val="26"/>
                <w:szCs w:val="26"/>
                <w:lang w:val="en-US"/>
              </w:rPr>
              <w:t xml:space="preserve">' - a </w:t>
            </w:r>
            <w:proofErr w:type="spellStart"/>
            <w:r w:rsidRPr="00132433">
              <w:rPr>
                <w:rFonts w:ascii="Times New Roman" w:hAnsi="Times New Roman"/>
                <w:color w:val="000000"/>
                <w:sz w:val="26"/>
                <w:szCs w:val="26"/>
                <w:lang w:val="en-US"/>
              </w:rPr>
              <w:t>llogariten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shtëpitë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pritjes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rurale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Çfarë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shtrat</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qira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afatshkurtër</w:t>
            </w:r>
            <w:proofErr w:type="spellEnd"/>
            <w:r w:rsidRPr="00132433">
              <w:rPr>
                <w:rFonts w:ascii="Times New Roman" w:hAnsi="Times New Roman"/>
                <w:color w:val="000000"/>
                <w:sz w:val="26"/>
                <w:szCs w:val="26"/>
                <w:lang w:val="en-US"/>
              </w:rPr>
              <w:t xml:space="preserve"> (Airbnb?).  </w:t>
            </w:r>
            <w:proofErr w:type="spellStart"/>
            <w:r w:rsidRPr="00132433">
              <w:rPr>
                <w:rFonts w:ascii="Times New Roman" w:hAnsi="Times New Roman"/>
                <w:color w:val="000000"/>
                <w:sz w:val="26"/>
                <w:szCs w:val="26"/>
                <w:lang w:val="en-US"/>
              </w:rPr>
              <w:t>Edhe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paqëndrueshëm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veçanërisht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zonat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rurale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ky</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fokus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kyç</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ashtuquajturin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 </w:t>
            </w:r>
            <w:proofErr w:type="spellStart"/>
            <w:r w:rsidRPr="00132433">
              <w:rPr>
                <w:rFonts w:ascii="Times New Roman" w:hAnsi="Times New Roman"/>
                <w:color w:val="000000"/>
                <w:sz w:val="26"/>
                <w:szCs w:val="26"/>
                <w:lang w:val="en-US"/>
              </w:rPr>
              <w:t>veçanërisht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zonat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rurale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ka </w:t>
            </w:r>
            <w:proofErr w:type="spellStart"/>
            <w:r w:rsidRPr="00132433">
              <w:rPr>
                <w:rFonts w:ascii="Times New Roman" w:hAnsi="Times New Roman"/>
                <w:color w:val="000000"/>
                <w:sz w:val="26"/>
                <w:szCs w:val="26"/>
                <w:lang w:val="en-US"/>
              </w:rPr>
              <w:t>gjasa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shfaqen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hotele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formale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duket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sikur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problemet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rritjes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Airbnb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disa</w:t>
            </w:r>
            <w:proofErr w:type="spellEnd"/>
            <w:r w:rsidRPr="00132433">
              <w:rPr>
                <w:rFonts w:ascii="Times New Roman" w:hAnsi="Times New Roman"/>
                <w:color w:val="000000"/>
                <w:sz w:val="26"/>
                <w:szCs w:val="26"/>
                <w:lang w:val="en-US"/>
              </w:rPr>
              <w:t xml:space="preserve"> zona </w:t>
            </w:r>
            <w:proofErr w:type="spellStart"/>
            <w:r w:rsidRPr="00132433">
              <w:rPr>
                <w:rFonts w:ascii="Times New Roman" w:hAnsi="Times New Roman"/>
                <w:color w:val="000000"/>
                <w:sz w:val="26"/>
                <w:szCs w:val="26"/>
                <w:lang w:val="en-US"/>
              </w:rPr>
              <w:t>ndërkombëtare</w:t>
            </w:r>
            <w:proofErr w:type="spellEnd"/>
            <w:r w:rsidRPr="00132433">
              <w:rPr>
                <w:rFonts w:ascii="Times New Roman" w:hAnsi="Times New Roman"/>
                <w:color w:val="000000"/>
                <w:sz w:val="26"/>
                <w:szCs w:val="26"/>
                <w:lang w:val="en-US"/>
              </w:rPr>
              <w:t xml:space="preserve"> po </w:t>
            </w:r>
            <w:proofErr w:type="spellStart"/>
            <w:r w:rsidRPr="00132433">
              <w:rPr>
                <w:rFonts w:ascii="Times New Roman" w:hAnsi="Times New Roman"/>
                <w:color w:val="000000"/>
                <w:sz w:val="26"/>
                <w:szCs w:val="26"/>
                <w:lang w:val="en-US"/>
              </w:rPr>
              <w:t>projektohen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Shqipëri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po </w:t>
            </w:r>
            <w:proofErr w:type="spellStart"/>
            <w:r w:rsidRPr="00132433">
              <w:rPr>
                <w:rFonts w:ascii="Times New Roman" w:hAnsi="Times New Roman"/>
                <w:color w:val="000000"/>
                <w:sz w:val="26"/>
                <w:szCs w:val="26"/>
                <w:lang w:val="en-US"/>
              </w:rPr>
              <w:t>përdoret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ndarje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shumë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pakuptimtë</w:t>
            </w:r>
            <w:proofErr w:type="spellEnd"/>
            <w:r w:rsidRPr="00132433">
              <w:rPr>
                <w:rFonts w:ascii="Times New Roman" w:hAnsi="Times New Roman"/>
                <w:color w:val="000000"/>
                <w:sz w:val="26"/>
                <w:szCs w:val="26"/>
                <w:lang w:val="en-US"/>
              </w:rPr>
              <w:t xml:space="preserve"> midis </w:t>
            </w:r>
            <w:proofErr w:type="spellStart"/>
            <w:r w:rsidRPr="00132433">
              <w:rPr>
                <w:rFonts w:ascii="Times New Roman" w:hAnsi="Times New Roman"/>
                <w:color w:val="000000"/>
                <w:sz w:val="26"/>
                <w:szCs w:val="26"/>
                <w:lang w:val="en-US"/>
              </w:rPr>
              <w:t>dy</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kategorive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shtretër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hotelesh</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vende</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qira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afatshkurtër</w:t>
            </w:r>
            <w:proofErr w:type="spellEnd"/>
            <w:r w:rsidRPr="00132433">
              <w:rPr>
                <w:rFonts w:ascii="Times New Roman" w:hAnsi="Times New Roman"/>
                <w:color w:val="000000"/>
                <w:sz w:val="26"/>
                <w:szCs w:val="26"/>
                <w:lang w:val="en-US"/>
              </w:rPr>
              <w:t xml:space="preserve">) – </w:t>
            </w:r>
            <w:proofErr w:type="spellStart"/>
            <w:r w:rsidRPr="00132433">
              <w:rPr>
                <w:rFonts w:ascii="Times New Roman" w:hAnsi="Times New Roman"/>
                <w:color w:val="000000"/>
                <w:sz w:val="26"/>
                <w:szCs w:val="26"/>
                <w:lang w:val="en-US"/>
              </w:rPr>
              <w:t>ku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përshtaten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akomodimet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lokale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inovative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shtëpi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pritjeje</w:t>
            </w:r>
            <w:proofErr w:type="spellEnd"/>
            <w:r w:rsidRPr="00132433">
              <w:rPr>
                <w:rFonts w:ascii="Times New Roman" w:hAnsi="Times New Roman"/>
                <w:color w:val="000000"/>
                <w:sz w:val="26"/>
                <w:szCs w:val="26"/>
                <w:lang w:val="en-US"/>
              </w:rPr>
              <w:t xml:space="preserve">, glamping, </w:t>
            </w:r>
            <w:proofErr w:type="spellStart"/>
            <w:r w:rsidRPr="00132433">
              <w:rPr>
                <w:rFonts w:ascii="Times New Roman" w:hAnsi="Times New Roman"/>
                <w:color w:val="000000"/>
                <w:sz w:val="26"/>
                <w:szCs w:val="26"/>
                <w:lang w:val="en-US"/>
              </w:rPr>
              <w:t>eko</w:t>
            </w:r>
            <w:proofErr w:type="spellEnd"/>
            <w:r w:rsidRPr="00132433">
              <w:rPr>
                <w:rFonts w:ascii="Times New Roman" w:hAnsi="Times New Roman"/>
                <w:color w:val="000000"/>
                <w:sz w:val="26"/>
                <w:szCs w:val="26"/>
                <w:lang w:val="en-US"/>
              </w:rPr>
              <w:t>-pods (</w:t>
            </w:r>
            <w:proofErr w:type="spellStart"/>
            <w:r w:rsidRPr="00132433">
              <w:rPr>
                <w:rFonts w:ascii="Times New Roman" w:hAnsi="Times New Roman"/>
                <w:color w:val="000000"/>
                <w:sz w:val="26"/>
                <w:szCs w:val="26"/>
                <w:lang w:val="en-US"/>
              </w:rPr>
              <w:t>përfshirë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kasollet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barinjve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qëndrime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shtëpi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familjare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fjetje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mëngjes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vërtetë</w:t>
            </w:r>
            <w:proofErr w:type="spellEnd"/>
            <w:proofErr w:type="gramStart"/>
            <w:r w:rsidRPr="00132433">
              <w:rPr>
                <w:rFonts w:ascii="Times New Roman" w:hAnsi="Times New Roman"/>
                <w:color w:val="000000"/>
                <w:sz w:val="26"/>
                <w:szCs w:val="26"/>
                <w:lang w:val="en-US"/>
              </w:rPr>
              <w:t>),  Alberghi</w:t>
            </w:r>
            <w:proofErr w:type="gram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Diffusi</w:t>
            </w:r>
            <w:proofErr w:type="spellEnd"/>
            <w:r w:rsidRPr="00132433">
              <w:rPr>
                <w:rFonts w:ascii="Times New Roman" w:hAnsi="Times New Roman"/>
                <w:color w:val="000000"/>
                <w:sz w:val="26"/>
                <w:szCs w:val="26"/>
                <w:lang w:val="en-US"/>
              </w:rPr>
              <w:t xml:space="preserve"> ? Ky </w:t>
            </w:r>
            <w:proofErr w:type="spellStart"/>
            <w:r w:rsidRPr="00132433">
              <w:rPr>
                <w:rFonts w:ascii="Times New Roman" w:hAnsi="Times New Roman"/>
                <w:color w:val="000000"/>
                <w:sz w:val="26"/>
                <w:szCs w:val="26"/>
                <w:lang w:val="en-US"/>
              </w:rPr>
              <w:t>diferencim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mbipërqendrim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hotele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kundërshtim</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nevojën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diversifikimin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ofertës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gjithëpërfshirjen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w:t>
            </w:r>
          </w:p>
        </w:tc>
        <w:tc>
          <w:tcPr>
            <w:tcW w:w="2250" w:type="dxa"/>
            <w:vMerge w:val="restart"/>
            <w:tcBorders>
              <w:top w:val="nil"/>
              <w:left w:val="single" w:sz="8" w:space="0" w:color="auto"/>
              <w:bottom w:val="single" w:sz="8" w:space="0" w:color="000000"/>
              <w:right w:val="single" w:sz="8" w:space="0" w:color="auto"/>
            </w:tcBorders>
            <w:shd w:val="clear" w:color="auto" w:fill="auto"/>
            <w:hideMark/>
          </w:tcPr>
          <w:p w14:paraId="17E0FC0D"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w:t>
            </w:r>
          </w:p>
        </w:tc>
        <w:tc>
          <w:tcPr>
            <w:tcW w:w="1890" w:type="dxa"/>
            <w:vMerge w:val="restart"/>
            <w:tcBorders>
              <w:top w:val="nil"/>
              <w:left w:val="single" w:sz="8" w:space="0" w:color="auto"/>
              <w:bottom w:val="single" w:sz="8" w:space="0" w:color="000000"/>
              <w:right w:val="single" w:sz="8" w:space="0" w:color="auto"/>
            </w:tcBorders>
            <w:shd w:val="clear" w:color="auto" w:fill="auto"/>
            <w:hideMark/>
          </w:tcPr>
          <w:p w14:paraId="2D32423C" w14:textId="0CA37607" w:rsidR="00B4652A" w:rsidRPr="00132433" w:rsidRDefault="000F1AD2" w:rsidP="00132433">
            <w:pPr>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I </w:t>
            </w:r>
            <w:proofErr w:type="spellStart"/>
            <w:r>
              <w:rPr>
                <w:rFonts w:ascii="Times New Roman" w:hAnsi="Times New Roman"/>
                <w:color w:val="000000"/>
                <w:sz w:val="26"/>
                <w:szCs w:val="26"/>
                <w:lang w:val="en-US"/>
              </w:rPr>
              <w:t>refuzuar</w:t>
            </w:r>
            <w:proofErr w:type="spellEnd"/>
            <w:r>
              <w:rPr>
                <w:rFonts w:ascii="Times New Roman" w:hAnsi="Times New Roman"/>
                <w:color w:val="000000"/>
                <w:sz w:val="26"/>
                <w:szCs w:val="26"/>
                <w:lang w:val="en-US"/>
              </w:rPr>
              <w:t xml:space="preserve"> </w:t>
            </w:r>
            <w:r w:rsidR="00B4652A" w:rsidRPr="00132433">
              <w:rPr>
                <w:rFonts w:ascii="Times New Roman" w:hAnsi="Times New Roman"/>
                <w:color w:val="000000"/>
                <w:sz w:val="26"/>
                <w:szCs w:val="26"/>
                <w:lang w:val="en-US"/>
              </w:rPr>
              <w:t xml:space="preserve"> </w:t>
            </w:r>
          </w:p>
        </w:tc>
        <w:tc>
          <w:tcPr>
            <w:tcW w:w="2340" w:type="dxa"/>
            <w:vMerge w:val="restart"/>
            <w:tcBorders>
              <w:top w:val="nil"/>
              <w:left w:val="single" w:sz="8" w:space="0" w:color="auto"/>
              <w:bottom w:val="single" w:sz="8" w:space="0" w:color="000000"/>
              <w:right w:val="single" w:sz="8" w:space="0" w:color="auto"/>
            </w:tcBorders>
            <w:shd w:val="clear" w:color="auto" w:fill="auto"/>
            <w:hideMark/>
          </w:tcPr>
          <w:p w14:paraId="7C23C485" w14:textId="77777777" w:rsidR="00B4652A" w:rsidRPr="00132433" w:rsidRDefault="00B4652A" w:rsidP="00132433">
            <w:pPr>
              <w:contextualSpacing/>
              <w:jc w:val="both"/>
              <w:rPr>
                <w:rFonts w:ascii="Times New Roman" w:hAnsi="Times New Roman"/>
                <w:color w:val="000000"/>
                <w:sz w:val="26"/>
                <w:szCs w:val="26"/>
                <w:lang w:val="en-US"/>
              </w:rPr>
            </w:pPr>
            <w:proofErr w:type="spellStart"/>
            <w:r w:rsidRPr="00132433">
              <w:rPr>
                <w:rFonts w:ascii="Times New Roman" w:hAnsi="Times New Roman"/>
                <w:color w:val="000000"/>
                <w:sz w:val="26"/>
                <w:szCs w:val="26"/>
                <w:lang w:val="en-US"/>
              </w:rPr>
              <w:t>Klasifikimi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akomodimit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dallon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qartë</w:t>
            </w:r>
            <w:proofErr w:type="spellEnd"/>
            <w:r w:rsidRPr="00132433">
              <w:rPr>
                <w:rFonts w:ascii="Times New Roman" w:hAnsi="Times New Roman"/>
                <w:color w:val="000000"/>
                <w:sz w:val="26"/>
                <w:szCs w:val="26"/>
                <w:lang w:val="en-US"/>
              </w:rPr>
              <w:t xml:space="preserve"> midis </w:t>
            </w:r>
            <w:proofErr w:type="spellStart"/>
            <w:r w:rsidRPr="00132433">
              <w:rPr>
                <w:rFonts w:ascii="Times New Roman" w:hAnsi="Times New Roman"/>
                <w:color w:val="000000"/>
                <w:sz w:val="26"/>
                <w:szCs w:val="26"/>
                <w:lang w:val="en-US"/>
              </w:rPr>
              <w:t>akomodimeve</w:t>
            </w:r>
            <w:proofErr w:type="spellEnd"/>
            <w:r w:rsidRPr="00132433">
              <w:rPr>
                <w:rFonts w:ascii="Times New Roman" w:hAnsi="Times New Roman"/>
                <w:color w:val="000000"/>
                <w:sz w:val="26"/>
                <w:szCs w:val="26"/>
                <w:lang w:val="en-US"/>
              </w:rPr>
              <w:t xml:space="preserve"> private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tilla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familje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apartamente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etj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akomodime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hoteliere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Rritja</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pakontrolluar</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akomodimit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privat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paraqet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sfidë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rëndësishme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destinacione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Shqipëria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siç</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përshkruhet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seksionin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sfidave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Skenari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synon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ndalojë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tërësisht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akomodimin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privat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drejtojë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rritjen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tij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siguruar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qëndrueshmëri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Zgjerimi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pakontrolluar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akomodimit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privat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paraqet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sfida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mëdha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mjedisore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sociale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qeverisëse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qëndrueshmërinë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afatgjatë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rritjes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qasje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përjashton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mëtejshëm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aty</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nevojshme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siç</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vërehet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raste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kërkon</w:t>
            </w:r>
            <w:proofErr w:type="spellEnd"/>
            <w:r w:rsidRPr="00132433">
              <w:rPr>
                <w:rFonts w:ascii="Times New Roman" w:hAnsi="Times New Roman"/>
                <w:color w:val="000000"/>
                <w:sz w:val="26"/>
                <w:szCs w:val="26"/>
                <w:lang w:val="en-US"/>
              </w:rPr>
              <w:t xml:space="preserve"> ta </w:t>
            </w:r>
            <w:proofErr w:type="spellStart"/>
            <w:r w:rsidRPr="00132433">
              <w:rPr>
                <w:rFonts w:ascii="Times New Roman" w:hAnsi="Times New Roman"/>
                <w:color w:val="000000"/>
                <w:sz w:val="26"/>
                <w:szCs w:val="26"/>
                <w:lang w:val="en-US"/>
              </w:rPr>
              <w:lastRenderedPageBreak/>
              <w:t>kontrollojë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ta </w:t>
            </w:r>
            <w:proofErr w:type="spellStart"/>
            <w:r w:rsidRPr="00132433">
              <w:rPr>
                <w:rFonts w:ascii="Times New Roman" w:hAnsi="Times New Roman"/>
                <w:color w:val="000000"/>
                <w:sz w:val="26"/>
                <w:szCs w:val="26"/>
                <w:lang w:val="en-US"/>
              </w:rPr>
              <w:t>drejtojë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mënyrë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përfitojë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palët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interesuara</w:t>
            </w:r>
            <w:proofErr w:type="spellEnd"/>
            <w:r w:rsidRPr="00132433">
              <w:rPr>
                <w:rFonts w:ascii="Times New Roman" w:hAnsi="Times New Roman"/>
                <w:color w:val="000000"/>
                <w:sz w:val="26"/>
                <w:szCs w:val="26"/>
                <w:lang w:val="en-US"/>
              </w:rPr>
              <w:t>.</w:t>
            </w:r>
          </w:p>
        </w:tc>
        <w:tc>
          <w:tcPr>
            <w:tcW w:w="786" w:type="dxa"/>
            <w:vAlign w:val="center"/>
            <w:hideMark/>
          </w:tcPr>
          <w:p w14:paraId="03372286"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028581C3"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6AD8B82C"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171E512B"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011CA8BB"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4381B3B3"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61D7A27C"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288146CA" w14:textId="77777777" w:rsidR="00B4652A" w:rsidRPr="00132433" w:rsidRDefault="00B4652A" w:rsidP="00132433">
            <w:pPr>
              <w:contextualSpacing/>
              <w:jc w:val="both"/>
              <w:rPr>
                <w:rFonts w:ascii="Times New Roman" w:hAnsi="Times New Roman"/>
                <w:color w:val="000000"/>
                <w:sz w:val="26"/>
                <w:szCs w:val="26"/>
                <w:lang w:val="en-US"/>
              </w:rPr>
            </w:pPr>
          </w:p>
        </w:tc>
      </w:tr>
      <w:tr w:rsidR="00B4652A" w:rsidRPr="00132433" w14:paraId="2015E789"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56CFC92A"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7C653A5B"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527CADB1"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14204A3A"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35CC4E44"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79E34D35"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47332C01"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03604139"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1EB2E201"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4F94FFFA"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222CFBD4"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32C5BDF9"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6715B7A5"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38918BD3"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112BEDE5"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5D522143"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32D2F496"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61FDF1E3"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663571AC"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2B56B604"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074BC1F5"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42ADE55C"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2444CDBF"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7E95CB42"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53A3AFFE"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49A3776B"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1F291D0A"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37A88EEF" w14:textId="77777777" w:rsidTr="009E621B">
        <w:trPr>
          <w:trHeight w:val="255"/>
        </w:trPr>
        <w:tc>
          <w:tcPr>
            <w:tcW w:w="1170" w:type="dxa"/>
            <w:vMerge/>
            <w:tcBorders>
              <w:top w:val="nil"/>
              <w:left w:val="single" w:sz="8" w:space="0" w:color="auto"/>
              <w:bottom w:val="single" w:sz="8" w:space="0" w:color="000000"/>
              <w:right w:val="single" w:sz="8" w:space="0" w:color="auto"/>
            </w:tcBorders>
            <w:vAlign w:val="center"/>
            <w:hideMark/>
          </w:tcPr>
          <w:p w14:paraId="005C85C3"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78842E54"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01F237F8"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4459D2BA"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44F5F4CD"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2ABD350A"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68822A2C" w14:textId="77777777" w:rsidTr="009E621B">
        <w:trPr>
          <w:trHeight w:val="270"/>
        </w:trPr>
        <w:tc>
          <w:tcPr>
            <w:tcW w:w="1170" w:type="dxa"/>
            <w:vMerge/>
            <w:tcBorders>
              <w:top w:val="nil"/>
              <w:left w:val="single" w:sz="8" w:space="0" w:color="auto"/>
              <w:bottom w:val="single" w:sz="8" w:space="0" w:color="000000"/>
              <w:right w:val="single" w:sz="8" w:space="0" w:color="auto"/>
            </w:tcBorders>
            <w:vAlign w:val="center"/>
            <w:hideMark/>
          </w:tcPr>
          <w:p w14:paraId="5880398B"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4A2C77B7"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nil"/>
              <w:left w:val="single" w:sz="8" w:space="0" w:color="auto"/>
              <w:bottom w:val="single" w:sz="8" w:space="0" w:color="000000"/>
              <w:right w:val="single" w:sz="8" w:space="0" w:color="auto"/>
            </w:tcBorders>
            <w:vAlign w:val="center"/>
            <w:hideMark/>
          </w:tcPr>
          <w:p w14:paraId="26F988BD"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nil"/>
              <w:left w:val="single" w:sz="8" w:space="0" w:color="auto"/>
              <w:bottom w:val="single" w:sz="8" w:space="0" w:color="000000"/>
              <w:right w:val="single" w:sz="8" w:space="0" w:color="auto"/>
            </w:tcBorders>
            <w:vAlign w:val="center"/>
            <w:hideMark/>
          </w:tcPr>
          <w:p w14:paraId="4DFF8BA8"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nil"/>
              <w:left w:val="single" w:sz="8" w:space="0" w:color="auto"/>
              <w:bottom w:val="single" w:sz="8" w:space="0" w:color="000000"/>
              <w:right w:val="single" w:sz="8" w:space="0" w:color="auto"/>
            </w:tcBorders>
            <w:vAlign w:val="center"/>
            <w:hideMark/>
          </w:tcPr>
          <w:p w14:paraId="5F9D936E"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3B2DD647"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0EC1AC9D" w14:textId="77777777" w:rsidTr="009E621B">
        <w:trPr>
          <w:trHeight w:val="6000"/>
        </w:trPr>
        <w:tc>
          <w:tcPr>
            <w:tcW w:w="1170" w:type="dxa"/>
            <w:tcBorders>
              <w:top w:val="nil"/>
              <w:left w:val="single" w:sz="8" w:space="0" w:color="auto"/>
              <w:bottom w:val="nil"/>
              <w:right w:val="single" w:sz="8" w:space="0" w:color="auto"/>
            </w:tcBorders>
            <w:shd w:val="clear" w:color="auto" w:fill="auto"/>
            <w:hideMark/>
          </w:tcPr>
          <w:p w14:paraId="6498C5A8"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xml:space="preserve">2.1.4 </w:t>
            </w:r>
            <w:proofErr w:type="spellStart"/>
            <w:r w:rsidRPr="00132433">
              <w:rPr>
                <w:rFonts w:ascii="Times New Roman" w:hAnsi="Times New Roman"/>
                <w:color w:val="000000"/>
                <w:sz w:val="26"/>
                <w:szCs w:val="26"/>
                <w:lang w:val="en-US"/>
              </w:rPr>
              <w:t>Konkluzionet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implikimet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kryesore</w:t>
            </w:r>
            <w:proofErr w:type="spellEnd"/>
            <w:r w:rsidRPr="00132433">
              <w:rPr>
                <w:rFonts w:ascii="Times New Roman" w:hAnsi="Times New Roman"/>
                <w:color w:val="000000"/>
                <w:sz w:val="26"/>
                <w:szCs w:val="26"/>
                <w:lang w:val="en-US"/>
              </w:rPr>
              <w:t xml:space="preserve"> (132)</w:t>
            </w:r>
          </w:p>
        </w:tc>
        <w:tc>
          <w:tcPr>
            <w:tcW w:w="1890" w:type="dxa"/>
            <w:tcBorders>
              <w:top w:val="nil"/>
              <w:left w:val="nil"/>
              <w:bottom w:val="nil"/>
              <w:right w:val="single" w:sz="8" w:space="0" w:color="auto"/>
            </w:tcBorders>
            <w:shd w:val="clear" w:color="auto" w:fill="auto"/>
            <w:hideMark/>
          </w:tcPr>
          <w:p w14:paraId="53E3988B"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RISI Albania - </w:t>
            </w:r>
            <w:proofErr w:type="spellStart"/>
            <w:r w:rsidRPr="00132433">
              <w:rPr>
                <w:rFonts w:ascii="Times New Roman" w:hAnsi="Times New Roman"/>
                <w:color w:val="000000"/>
                <w:sz w:val="26"/>
                <w:szCs w:val="26"/>
                <w:lang w:val="en-US"/>
              </w:rPr>
              <w:t>Mirtjon</w:t>
            </w:r>
            <w:proofErr w:type="spellEnd"/>
            <w:r w:rsidRPr="00132433">
              <w:rPr>
                <w:rFonts w:ascii="Times New Roman" w:hAnsi="Times New Roman"/>
                <w:color w:val="000000"/>
                <w:sz w:val="26"/>
                <w:szCs w:val="26"/>
                <w:lang w:val="en-US"/>
              </w:rPr>
              <w:t xml:space="preserve"> Mita </w:t>
            </w:r>
            <w:proofErr w:type="spellStart"/>
            <w:r w:rsidRPr="00132433">
              <w:rPr>
                <w:rFonts w:ascii="Times New Roman" w:hAnsi="Times New Roman"/>
                <w:color w:val="000000"/>
                <w:sz w:val="26"/>
                <w:szCs w:val="26"/>
                <w:lang w:val="en-US"/>
              </w:rPr>
              <w:t>Skenari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status quo-</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dëmtojë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qëndrueshmërinë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perspektivën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afatgjatë</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çuar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rritje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parregulluar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ndikime</w:t>
            </w:r>
            <w:proofErr w:type="spellEnd"/>
            <w:r w:rsidRPr="00132433">
              <w:rPr>
                <w:rFonts w:ascii="Times New Roman" w:hAnsi="Times New Roman"/>
                <w:color w:val="000000"/>
                <w:sz w:val="26"/>
                <w:szCs w:val="26"/>
                <w:lang w:val="en-US"/>
              </w:rPr>
              <w:t xml:space="preserve"> negative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faktorët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socialë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ekonomikë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mjedisorë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Megjithatë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standardet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certifikimet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praktikat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përmenden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ishte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ideale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aspekte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përfshiheshin</w:t>
            </w:r>
            <w:proofErr w:type="spellEnd"/>
            <w:r w:rsidRPr="00132433">
              <w:rPr>
                <w:rFonts w:ascii="Times New Roman" w:hAnsi="Times New Roman"/>
                <w:color w:val="000000"/>
                <w:sz w:val="26"/>
                <w:szCs w:val="26"/>
                <w:lang w:val="en-US"/>
              </w:rPr>
              <w:t>.</w:t>
            </w:r>
          </w:p>
        </w:tc>
        <w:tc>
          <w:tcPr>
            <w:tcW w:w="2250" w:type="dxa"/>
            <w:tcBorders>
              <w:top w:val="nil"/>
              <w:left w:val="nil"/>
              <w:bottom w:val="nil"/>
              <w:right w:val="single" w:sz="8" w:space="0" w:color="auto"/>
            </w:tcBorders>
            <w:shd w:val="clear" w:color="auto" w:fill="auto"/>
            <w:hideMark/>
          </w:tcPr>
          <w:p w14:paraId="5D5FF685"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w:t>
            </w:r>
          </w:p>
        </w:tc>
        <w:tc>
          <w:tcPr>
            <w:tcW w:w="1890" w:type="dxa"/>
            <w:tcBorders>
              <w:top w:val="nil"/>
              <w:left w:val="nil"/>
              <w:bottom w:val="nil"/>
              <w:right w:val="single" w:sz="8" w:space="0" w:color="auto"/>
            </w:tcBorders>
            <w:shd w:val="clear" w:color="auto" w:fill="auto"/>
            <w:hideMark/>
          </w:tcPr>
          <w:p w14:paraId="6F3C7ED0" w14:textId="293FA5CE" w:rsidR="00540737" w:rsidRDefault="000F1AD2" w:rsidP="00132433">
            <w:pPr>
              <w:contextualSpacing/>
              <w:jc w:val="both"/>
              <w:rPr>
                <w:rFonts w:ascii="Times New Roman" w:hAnsi="Times New Roman"/>
                <w:color w:val="000000"/>
                <w:sz w:val="26"/>
                <w:szCs w:val="26"/>
                <w:lang w:val="sv-SE"/>
              </w:rPr>
            </w:pPr>
            <w:r>
              <w:rPr>
                <w:rFonts w:ascii="Times New Roman" w:hAnsi="Times New Roman"/>
                <w:color w:val="000000"/>
                <w:sz w:val="26"/>
                <w:szCs w:val="26"/>
                <w:lang w:val="sv-SE"/>
              </w:rPr>
              <w:t>I refuzuar</w:t>
            </w:r>
          </w:p>
          <w:p w14:paraId="39EEAE8D" w14:textId="77777777" w:rsidR="00540737" w:rsidRDefault="00540737" w:rsidP="00132433">
            <w:pPr>
              <w:contextualSpacing/>
              <w:jc w:val="both"/>
              <w:rPr>
                <w:rFonts w:ascii="Times New Roman" w:hAnsi="Times New Roman"/>
                <w:color w:val="000000"/>
                <w:sz w:val="26"/>
                <w:szCs w:val="26"/>
                <w:lang w:val="sv-SE"/>
              </w:rPr>
            </w:pPr>
          </w:p>
          <w:p w14:paraId="458126FB" w14:textId="1BE1A11E"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t>Skenari</w:t>
            </w:r>
            <w:r w:rsidR="001D4D31">
              <w:rPr>
                <w:rFonts w:ascii="Times New Roman" w:hAnsi="Times New Roman"/>
                <w:color w:val="000000"/>
                <w:sz w:val="26"/>
                <w:szCs w:val="26"/>
                <w:lang w:val="sv-SE"/>
              </w:rPr>
              <w:t xml:space="preserve"> i status quo-së nuk u zgjodh. </w:t>
            </w:r>
            <w:r w:rsidRPr="00132433">
              <w:rPr>
                <w:rFonts w:ascii="Times New Roman" w:hAnsi="Times New Roman"/>
                <w:color w:val="000000"/>
                <w:sz w:val="26"/>
                <w:szCs w:val="26"/>
                <w:lang w:val="sv-SE"/>
              </w:rPr>
              <w:t>strategjia zgjedh në mënyrë eksplicite skenarin e zhvillimit të qëndrueshëm.</w:t>
            </w:r>
          </w:p>
        </w:tc>
        <w:tc>
          <w:tcPr>
            <w:tcW w:w="2340" w:type="dxa"/>
            <w:tcBorders>
              <w:top w:val="nil"/>
              <w:left w:val="nil"/>
              <w:bottom w:val="nil"/>
              <w:right w:val="single" w:sz="8" w:space="0" w:color="auto"/>
            </w:tcBorders>
            <w:shd w:val="clear" w:color="auto" w:fill="auto"/>
            <w:hideMark/>
          </w:tcPr>
          <w:p w14:paraId="06C13CC9"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t>Faleminderit për vërejtjen tuaj të thellë në lidhje me implikimet e skenarit të status quo-së dhe rëndësinë e përfshirjes së standardeve, certifikatave dhe praktikave të turizmit të qëndrueshëm në strategji.</w:t>
            </w:r>
            <w:r w:rsidRPr="00132433">
              <w:rPr>
                <w:rFonts w:ascii="Times New Roman" w:hAnsi="Times New Roman"/>
                <w:color w:val="000000"/>
                <w:sz w:val="26"/>
                <w:szCs w:val="26"/>
                <w:lang w:val="sv-SE"/>
              </w:rPr>
              <w:br/>
            </w:r>
            <w:r w:rsidRPr="00132433">
              <w:rPr>
                <w:rFonts w:ascii="Times New Roman" w:hAnsi="Times New Roman"/>
                <w:color w:val="000000"/>
                <w:sz w:val="26"/>
                <w:szCs w:val="26"/>
                <w:lang w:val="sv-SE"/>
              </w:rPr>
              <w:br/>
              <w:t>Është e rëndësishme të theksohet se skenari i status quo-së nuk u zgjodh. Në vend të kësaj, strategjia zgjedh në mënyrë eksplicite skenarin e zhvillimit të qëndrueshëm, pikërisht për shkak të shqetësimeve të përshkruara në komentin tuaj dhe shumë faktorëve të tjerë. Ky skenar i jep përparësi rritjes së rregulluar, balancimit të dimensioneve sociale, ekonomike dhe mjedisore për të siguruar qëndrueshmëri afatgjatë për sektorin e turizmit në Shqipëri.</w:t>
            </w:r>
            <w:r w:rsidRPr="00132433">
              <w:rPr>
                <w:rFonts w:ascii="Times New Roman" w:hAnsi="Times New Roman"/>
                <w:color w:val="000000"/>
                <w:sz w:val="26"/>
                <w:szCs w:val="26"/>
                <w:lang w:val="sv-SE"/>
              </w:rPr>
              <w:br/>
              <w:t xml:space="preserve">Ndërsa strategjia nuk thellohet në </w:t>
            </w:r>
            <w:r w:rsidRPr="00132433">
              <w:rPr>
                <w:rFonts w:ascii="Times New Roman" w:hAnsi="Times New Roman"/>
                <w:color w:val="000000"/>
                <w:sz w:val="26"/>
                <w:szCs w:val="26"/>
                <w:lang w:val="sv-SE"/>
              </w:rPr>
              <w:lastRenderedPageBreak/>
              <w:t>standarde ose certifikime specifike brenda seksionit të rishikuar, këto aspekte janë me të vërtetë integrale në kuadrin e propozuar të zhvillimit të qëndrueshëm. Strategjia mbështet adoptimin e praktikave të njohura globalisht, si kriteret e GSTC (Global Sustainable Tourism Council), si dhe çertifikatat që promovojnë operacione të përgjegjshme dhe të qëndrueshme të turizmit. Këta mekanizma do të shërbejnë si pikë referimi për të drejtuar bizneset dhe destinacionet turistike drejt qëndrueshmërisë, duke garantuar gjithashtu besueshmëri në tregjet ndërkombëtare.</w:t>
            </w:r>
            <w:r w:rsidRPr="00132433">
              <w:rPr>
                <w:rFonts w:ascii="Times New Roman" w:hAnsi="Times New Roman"/>
                <w:color w:val="000000"/>
                <w:sz w:val="26"/>
                <w:szCs w:val="26"/>
                <w:lang w:val="sv-SE"/>
              </w:rPr>
              <w:br/>
            </w:r>
            <w:r w:rsidRPr="00132433">
              <w:rPr>
                <w:rFonts w:ascii="Times New Roman" w:hAnsi="Times New Roman"/>
                <w:color w:val="000000"/>
                <w:sz w:val="26"/>
                <w:szCs w:val="26"/>
                <w:lang w:val="sv-SE"/>
              </w:rPr>
              <w:br/>
              <w:t xml:space="preserve">Praktikat e qëndrueshme të turizmit, ngritja e kapaciteteve dhe masat rregullatore janë përfshirë në pjesë të ndryshme të </w:t>
            </w:r>
            <w:r w:rsidRPr="00132433">
              <w:rPr>
                <w:rFonts w:ascii="Times New Roman" w:hAnsi="Times New Roman"/>
                <w:color w:val="000000"/>
                <w:sz w:val="26"/>
                <w:szCs w:val="26"/>
                <w:lang w:val="sv-SE"/>
              </w:rPr>
              <w:lastRenderedPageBreak/>
              <w:t>strategjisë për të siguruar që zhvillimi të përputhet me burimet unike dhe objektivat afatgjata të Shqipërisë. Kjo qasje gjithëpërfshirëse siguron që sfidat e paraqitura nga rritja e parregulluar në skenarin e status quo-së shmangen, duke përforcuar një trajektore nga e cila përfitojnë të gjitha palët e interesuara.</w:t>
            </w:r>
          </w:p>
        </w:tc>
        <w:tc>
          <w:tcPr>
            <w:tcW w:w="786" w:type="dxa"/>
            <w:vAlign w:val="center"/>
            <w:hideMark/>
          </w:tcPr>
          <w:p w14:paraId="3E459714" w14:textId="77777777" w:rsidR="00B4652A" w:rsidRPr="00132433" w:rsidRDefault="00B4652A" w:rsidP="00132433">
            <w:pPr>
              <w:contextualSpacing/>
              <w:jc w:val="both"/>
              <w:rPr>
                <w:rFonts w:ascii="Times New Roman" w:hAnsi="Times New Roman"/>
                <w:sz w:val="26"/>
                <w:szCs w:val="26"/>
                <w:lang w:val="sv-SE"/>
              </w:rPr>
            </w:pPr>
          </w:p>
        </w:tc>
      </w:tr>
      <w:tr w:rsidR="00B4652A" w:rsidRPr="00132433" w14:paraId="64C8BC4F" w14:textId="77777777" w:rsidTr="009E621B">
        <w:trPr>
          <w:trHeight w:val="1275"/>
        </w:trPr>
        <w:tc>
          <w:tcPr>
            <w:tcW w:w="1170" w:type="dxa"/>
            <w:tcBorders>
              <w:top w:val="single" w:sz="8" w:space="0" w:color="auto"/>
              <w:left w:val="single" w:sz="8" w:space="0" w:color="auto"/>
              <w:bottom w:val="nil"/>
              <w:right w:val="single" w:sz="8" w:space="0" w:color="auto"/>
            </w:tcBorders>
            <w:shd w:val="clear" w:color="auto" w:fill="auto"/>
            <w:hideMark/>
          </w:tcPr>
          <w:p w14:paraId="3707CE6A"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xml:space="preserve">2.3.2 </w:t>
            </w:r>
            <w:proofErr w:type="spellStart"/>
            <w:r w:rsidRPr="00132433">
              <w:rPr>
                <w:rFonts w:ascii="Times New Roman" w:hAnsi="Times New Roman"/>
                <w:color w:val="000000"/>
                <w:sz w:val="26"/>
                <w:szCs w:val="26"/>
                <w:lang w:val="en-US"/>
              </w:rPr>
              <w:t>Objektivat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rritjes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cilësore</w:t>
            </w:r>
            <w:proofErr w:type="spellEnd"/>
            <w:r w:rsidRPr="00132433">
              <w:rPr>
                <w:rFonts w:ascii="Times New Roman" w:hAnsi="Times New Roman"/>
                <w:color w:val="000000"/>
                <w:sz w:val="26"/>
                <w:szCs w:val="26"/>
                <w:lang w:val="en-US"/>
              </w:rPr>
              <w:t xml:space="preserve"> (127)</w:t>
            </w:r>
          </w:p>
        </w:tc>
        <w:tc>
          <w:tcPr>
            <w:tcW w:w="1890" w:type="dxa"/>
            <w:tcBorders>
              <w:top w:val="single" w:sz="8" w:space="0" w:color="auto"/>
              <w:left w:val="nil"/>
              <w:bottom w:val="nil"/>
              <w:right w:val="single" w:sz="8" w:space="0" w:color="auto"/>
            </w:tcBorders>
            <w:shd w:val="clear" w:color="auto" w:fill="auto"/>
            <w:hideMark/>
          </w:tcPr>
          <w:p w14:paraId="41868802"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RISI Albania - </w:t>
            </w:r>
            <w:proofErr w:type="spellStart"/>
            <w:r w:rsidRPr="00132433">
              <w:rPr>
                <w:rFonts w:ascii="Times New Roman" w:hAnsi="Times New Roman"/>
                <w:color w:val="000000"/>
                <w:sz w:val="26"/>
                <w:szCs w:val="26"/>
                <w:lang w:val="en-US"/>
              </w:rPr>
              <w:t>Mirtjon</w:t>
            </w:r>
            <w:proofErr w:type="spellEnd"/>
            <w:r w:rsidRPr="00132433">
              <w:rPr>
                <w:rFonts w:ascii="Times New Roman" w:hAnsi="Times New Roman"/>
                <w:color w:val="000000"/>
                <w:sz w:val="26"/>
                <w:szCs w:val="26"/>
                <w:lang w:val="en-US"/>
              </w:rPr>
              <w:t xml:space="preserve"> Mita </w:t>
            </w:r>
            <w:proofErr w:type="spellStart"/>
            <w:r w:rsidRPr="00132433">
              <w:rPr>
                <w:rFonts w:ascii="Times New Roman" w:hAnsi="Times New Roman"/>
                <w:color w:val="000000"/>
                <w:sz w:val="26"/>
                <w:szCs w:val="26"/>
                <w:lang w:val="en-US"/>
              </w:rPr>
              <w:t>Përmenden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nëntë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objektiva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megjithatë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parimet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standardet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certifikatat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praktikat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tij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mungojnë</w:t>
            </w:r>
            <w:proofErr w:type="spellEnd"/>
            <w:r w:rsidRPr="00132433">
              <w:rPr>
                <w:rFonts w:ascii="Times New Roman" w:hAnsi="Times New Roman"/>
                <w:color w:val="000000"/>
                <w:sz w:val="26"/>
                <w:szCs w:val="26"/>
                <w:lang w:val="en-US"/>
              </w:rPr>
              <w:t xml:space="preserve">. </w:t>
            </w:r>
          </w:p>
        </w:tc>
        <w:tc>
          <w:tcPr>
            <w:tcW w:w="2250" w:type="dxa"/>
            <w:tcBorders>
              <w:top w:val="single" w:sz="8" w:space="0" w:color="auto"/>
              <w:left w:val="nil"/>
              <w:bottom w:val="nil"/>
              <w:right w:val="single" w:sz="8" w:space="0" w:color="auto"/>
            </w:tcBorders>
            <w:shd w:val="clear" w:color="auto" w:fill="auto"/>
            <w:hideMark/>
          </w:tcPr>
          <w:p w14:paraId="611C83D9"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w:t>
            </w:r>
          </w:p>
        </w:tc>
        <w:tc>
          <w:tcPr>
            <w:tcW w:w="1890" w:type="dxa"/>
            <w:tcBorders>
              <w:top w:val="single" w:sz="8" w:space="0" w:color="auto"/>
              <w:left w:val="nil"/>
              <w:bottom w:val="nil"/>
              <w:right w:val="single" w:sz="8" w:space="0" w:color="auto"/>
            </w:tcBorders>
            <w:shd w:val="clear" w:color="auto" w:fill="auto"/>
            <w:hideMark/>
          </w:tcPr>
          <w:p w14:paraId="1DFB14D8" w14:textId="7EB27466" w:rsidR="00B4652A" w:rsidRPr="00132433" w:rsidRDefault="000F1AD2" w:rsidP="00132433">
            <w:pPr>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I </w:t>
            </w:r>
            <w:proofErr w:type="spellStart"/>
            <w:proofErr w:type="gramStart"/>
            <w:r>
              <w:rPr>
                <w:rFonts w:ascii="Times New Roman" w:hAnsi="Times New Roman"/>
                <w:color w:val="000000"/>
                <w:sz w:val="26"/>
                <w:szCs w:val="26"/>
                <w:lang w:val="en-US"/>
              </w:rPr>
              <w:t>pranuar</w:t>
            </w:r>
            <w:proofErr w:type="spellEnd"/>
            <w:proofErr w:type="gram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Komente</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eshte</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trajtuar</w:t>
            </w:r>
            <w:proofErr w:type="spellEnd"/>
          </w:p>
        </w:tc>
        <w:tc>
          <w:tcPr>
            <w:tcW w:w="2340" w:type="dxa"/>
            <w:tcBorders>
              <w:top w:val="single" w:sz="8" w:space="0" w:color="auto"/>
              <w:left w:val="nil"/>
              <w:bottom w:val="nil"/>
              <w:right w:val="single" w:sz="8" w:space="0" w:color="auto"/>
            </w:tcBorders>
            <w:shd w:val="clear" w:color="auto" w:fill="auto"/>
            <w:hideMark/>
          </w:tcPr>
          <w:p w14:paraId="445B635B" w14:textId="77777777" w:rsidR="00B4652A" w:rsidRPr="00132433" w:rsidRDefault="00B4652A" w:rsidP="00132433">
            <w:pPr>
              <w:contextualSpacing/>
              <w:jc w:val="both"/>
              <w:rPr>
                <w:rFonts w:ascii="Times New Roman" w:hAnsi="Times New Roman"/>
                <w:color w:val="000000"/>
                <w:sz w:val="26"/>
                <w:szCs w:val="26"/>
                <w:lang w:val="en-US"/>
              </w:rPr>
            </w:pPr>
            <w:proofErr w:type="spellStart"/>
            <w:r w:rsidRPr="00132433">
              <w:rPr>
                <w:rFonts w:ascii="Times New Roman" w:hAnsi="Times New Roman"/>
                <w:color w:val="000000"/>
                <w:sz w:val="26"/>
                <w:szCs w:val="26"/>
                <w:lang w:val="en-US"/>
              </w:rPr>
              <w:t>Rëndësia</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qëndrueshmërisë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kornizë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udhëzuese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trajtuar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gjerësisht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përgjigjen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tonë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ndaj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Komentit</w:t>
            </w:r>
            <w:proofErr w:type="spellEnd"/>
            <w:r w:rsidRPr="00132433">
              <w:rPr>
                <w:rFonts w:ascii="Times New Roman" w:hAnsi="Times New Roman"/>
                <w:color w:val="000000"/>
                <w:sz w:val="26"/>
                <w:szCs w:val="26"/>
                <w:lang w:val="en-US"/>
              </w:rPr>
              <w:t xml:space="preserve"> 2,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cili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ofron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elaborim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mëtejshëm</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parime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operacionalizuar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përgjatë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strategjisë</w:t>
            </w:r>
            <w:proofErr w:type="spellEnd"/>
            <w:r w:rsidRPr="00132433">
              <w:rPr>
                <w:rFonts w:ascii="Times New Roman" w:hAnsi="Times New Roman"/>
                <w:color w:val="000000"/>
                <w:sz w:val="26"/>
                <w:szCs w:val="26"/>
                <w:lang w:val="en-US"/>
              </w:rPr>
              <w:t xml:space="preserve">. Ju </w:t>
            </w:r>
            <w:proofErr w:type="spellStart"/>
            <w:r w:rsidRPr="00132433">
              <w:rPr>
                <w:rFonts w:ascii="Times New Roman" w:hAnsi="Times New Roman"/>
                <w:color w:val="000000"/>
                <w:sz w:val="26"/>
                <w:szCs w:val="26"/>
                <w:lang w:val="en-US"/>
              </w:rPr>
              <w:t>inkurajojmë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referoheni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asaj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përgjigje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shpjegim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detajuar</w:t>
            </w:r>
            <w:proofErr w:type="spellEnd"/>
            <w:r w:rsidRPr="00132433">
              <w:rPr>
                <w:rFonts w:ascii="Times New Roman" w:hAnsi="Times New Roman"/>
                <w:color w:val="000000"/>
                <w:sz w:val="26"/>
                <w:szCs w:val="26"/>
                <w:lang w:val="en-US"/>
              </w:rPr>
              <w:t>.</w:t>
            </w:r>
          </w:p>
        </w:tc>
        <w:tc>
          <w:tcPr>
            <w:tcW w:w="786" w:type="dxa"/>
            <w:vAlign w:val="center"/>
            <w:hideMark/>
          </w:tcPr>
          <w:p w14:paraId="00FF7F71"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2A72F1A0" w14:textId="77777777" w:rsidTr="009E621B">
        <w:trPr>
          <w:trHeight w:val="960"/>
        </w:trPr>
        <w:tc>
          <w:tcPr>
            <w:tcW w:w="1170" w:type="dxa"/>
            <w:tcBorders>
              <w:top w:val="single" w:sz="8" w:space="0" w:color="auto"/>
              <w:left w:val="single" w:sz="8" w:space="0" w:color="auto"/>
              <w:bottom w:val="nil"/>
              <w:right w:val="single" w:sz="8" w:space="0" w:color="auto"/>
            </w:tcBorders>
            <w:shd w:val="clear" w:color="auto" w:fill="auto"/>
            <w:hideMark/>
          </w:tcPr>
          <w:p w14:paraId="03ED0DA1"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2.5 </w:t>
            </w:r>
            <w:proofErr w:type="spellStart"/>
            <w:r w:rsidRPr="00132433">
              <w:rPr>
                <w:rFonts w:ascii="Times New Roman" w:hAnsi="Times New Roman"/>
                <w:color w:val="000000"/>
                <w:sz w:val="26"/>
                <w:szCs w:val="26"/>
                <w:lang w:val="en-US"/>
              </w:rPr>
              <w:t>Identifikmi</w:t>
            </w:r>
            <w:proofErr w:type="spellEnd"/>
            <w:r w:rsidRPr="00132433">
              <w:rPr>
                <w:rFonts w:ascii="Times New Roman" w:hAnsi="Times New Roman"/>
                <w:color w:val="000000"/>
                <w:sz w:val="26"/>
                <w:szCs w:val="26"/>
                <w:lang w:val="en-US"/>
              </w:rPr>
              <w:t xml:space="preserve"> I </w:t>
            </w:r>
            <w:proofErr w:type="spellStart"/>
            <w:r w:rsidRPr="00132433">
              <w:rPr>
                <w:rFonts w:ascii="Times New Roman" w:hAnsi="Times New Roman"/>
                <w:color w:val="000000"/>
                <w:sz w:val="26"/>
                <w:szCs w:val="26"/>
                <w:lang w:val="en-US"/>
              </w:rPr>
              <w:t>prioriteteve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zhvillimit</w:t>
            </w:r>
            <w:proofErr w:type="spellEnd"/>
            <w:r w:rsidRPr="00132433">
              <w:rPr>
                <w:rFonts w:ascii="Times New Roman" w:hAnsi="Times New Roman"/>
                <w:color w:val="000000"/>
                <w:sz w:val="26"/>
                <w:szCs w:val="26"/>
                <w:lang w:val="en-US"/>
              </w:rPr>
              <w:t xml:space="preserve"> (148)</w:t>
            </w:r>
          </w:p>
        </w:tc>
        <w:tc>
          <w:tcPr>
            <w:tcW w:w="1890" w:type="dxa"/>
            <w:tcBorders>
              <w:top w:val="single" w:sz="8" w:space="0" w:color="auto"/>
              <w:left w:val="nil"/>
              <w:bottom w:val="nil"/>
              <w:right w:val="single" w:sz="8" w:space="0" w:color="auto"/>
            </w:tcBorders>
            <w:shd w:val="clear" w:color="auto" w:fill="auto"/>
            <w:hideMark/>
          </w:tcPr>
          <w:p w14:paraId="383079C8"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xml:space="preserve">RISI Albania - </w:t>
            </w:r>
            <w:proofErr w:type="spellStart"/>
            <w:r w:rsidRPr="00132433">
              <w:rPr>
                <w:rFonts w:ascii="Times New Roman" w:hAnsi="Times New Roman"/>
                <w:color w:val="000000"/>
                <w:sz w:val="26"/>
                <w:szCs w:val="26"/>
                <w:lang w:val="en-US"/>
              </w:rPr>
              <w:t>Mirtjon</w:t>
            </w:r>
            <w:proofErr w:type="spellEnd"/>
            <w:r w:rsidRPr="00132433">
              <w:rPr>
                <w:rFonts w:ascii="Times New Roman" w:hAnsi="Times New Roman"/>
                <w:color w:val="000000"/>
                <w:sz w:val="26"/>
                <w:szCs w:val="26"/>
                <w:lang w:val="en-US"/>
              </w:rPr>
              <w:t xml:space="preserve"> Mita Nuk </w:t>
            </w:r>
            <w:proofErr w:type="spellStart"/>
            <w:r w:rsidRPr="00132433">
              <w:rPr>
                <w:rFonts w:ascii="Times New Roman" w:hAnsi="Times New Roman"/>
                <w:color w:val="000000"/>
                <w:sz w:val="26"/>
                <w:szCs w:val="26"/>
                <w:lang w:val="en-US"/>
              </w:rPr>
              <w:t>përmendet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gjashtë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Ideale</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jetë</w:t>
            </w:r>
            <w:proofErr w:type="spellEnd"/>
            <w:r w:rsidRPr="00132433">
              <w:rPr>
                <w:rFonts w:ascii="Times New Roman" w:hAnsi="Times New Roman"/>
                <w:color w:val="000000"/>
                <w:sz w:val="26"/>
                <w:szCs w:val="26"/>
                <w:lang w:val="en-US"/>
              </w:rPr>
              <w:t xml:space="preserve"> ajo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shtohet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prioritetet</w:t>
            </w:r>
            <w:proofErr w:type="spellEnd"/>
            <w:r w:rsidRPr="00132433">
              <w:rPr>
                <w:rFonts w:ascii="Times New Roman" w:hAnsi="Times New Roman"/>
                <w:color w:val="000000"/>
                <w:sz w:val="26"/>
                <w:szCs w:val="26"/>
                <w:lang w:val="en-US"/>
              </w:rPr>
              <w:t>.</w:t>
            </w:r>
          </w:p>
        </w:tc>
        <w:tc>
          <w:tcPr>
            <w:tcW w:w="2250" w:type="dxa"/>
            <w:tcBorders>
              <w:top w:val="single" w:sz="8" w:space="0" w:color="auto"/>
              <w:left w:val="nil"/>
              <w:bottom w:val="nil"/>
              <w:right w:val="single" w:sz="8" w:space="0" w:color="auto"/>
            </w:tcBorders>
            <w:shd w:val="clear" w:color="auto" w:fill="auto"/>
            <w:hideMark/>
          </w:tcPr>
          <w:p w14:paraId="36BCD283"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w:t>
            </w:r>
          </w:p>
        </w:tc>
        <w:tc>
          <w:tcPr>
            <w:tcW w:w="1890" w:type="dxa"/>
            <w:tcBorders>
              <w:top w:val="single" w:sz="8" w:space="0" w:color="auto"/>
              <w:left w:val="nil"/>
              <w:bottom w:val="nil"/>
              <w:right w:val="single" w:sz="8" w:space="0" w:color="auto"/>
            </w:tcBorders>
            <w:shd w:val="clear" w:color="auto" w:fill="auto"/>
            <w:hideMark/>
          </w:tcPr>
          <w:p w14:paraId="04E4B1CD" w14:textId="60DDB960" w:rsidR="00B4652A" w:rsidRPr="00132433" w:rsidRDefault="000F1AD2" w:rsidP="00132433">
            <w:pPr>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I </w:t>
            </w:r>
            <w:proofErr w:type="spellStart"/>
            <w:proofErr w:type="gramStart"/>
            <w:r>
              <w:rPr>
                <w:rFonts w:ascii="Times New Roman" w:hAnsi="Times New Roman"/>
                <w:color w:val="000000"/>
                <w:sz w:val="26"/>
                <w:szCs w:val="26"/>
                <w:lang w:val="en-US"/>
              </w:rPr>
              <w:t>pranuar</w:t>
            </w:r>
            <w:proofErr w:type="spellEnd"/>
            <w:proofErr w:type="gram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Komente</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eshte</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trajtuar</w:t>
            </w:r>
            <w:proofErr w:type="spellEnd"/>
          </w:p>
        </w:tc>
        <w:tc>
          <w:tcPr>
            <w:tcW w:w="2340" w:type="dxa"/>
            <w:tcBorders>
              <w:top w:val="single" w:sz="8" w:space="0" w:color="auto"/>
              <w:left w:val="nil"/>
              <w:bottom w:val="nil"/>
              <w:right w:val="single" w:sz="8" w:space="0" w:color="auto"/>
            </w:tcBorders>
            <w:shd w:val="clear" w:color="auto" w:fill="auto"/>
            <w:hideMark/>
          </w:tcPr>
          <w:p w14:paraId="5485C084" w14:textId="77777777" w:rsidR="00B4652A" w:rsidRPr="00132433" w:rsidRDefault="00B4652A" w:rsidP="00132433">
            <w:pPr>
              <w:contextualSpacing/>
              <w:jc w:val="both"/>
              <w:rPr>
                <w:rFonts w:ascii="Times New Roman" w:hAnsi="Times New Roman"/>
                <w:color w:val="000000"/>
                <w:sz w:val="26"/>
                <w:szCs w:val="26"/>
                <w:lang w:val="en-US"/>
              </w:rPr>
            </w:pPr>
            <w:proofErr w:type="spellStart"/>
            <w:r w:rsidRPr="00132433">
              <w:rPr>
                <w:rFonts w:ascii="Times New Roman" w:hAnsi="Times New Roman"/>
                <w:color w:val="000000"/>
                <w:sz w:val="26"/>
                <w:szCs w:val="26"/>
                <w:lang w:val="en-US"/>
              </w:rPr>
              <w:t>Rëndësia</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qëndrueshmërisë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kornizë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udhëzuese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trajtuar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gjerësisht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përgjigjen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tonë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ndaj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Komentit</w:t>
            </w:r>
            <w:proofErr w:type="spellEnd"/>
            <w:r w:rsidRPr="00132433">
              <w:rPr>
                <w:rFonts w:ascii="Times New Roman" w:hAnsi="Times New Roman"/>
                <w:color w:val="000000"/>
                <w:sz w:val="26"/>
                <w:szCs w:val="26"/>
                <w:lang w:val="en-US"/>
              </w:rPr>
              <w:t xml:space="preserve"> 2,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cili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ofron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elaborim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mëtejshëm</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parime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operacionalizuar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përgjatë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strategjisë</w:t>
            </w:r>
            <w:proofErr w:type="spellEnd"/>
            <w:r w:rsidRPr="00132433">
              <w:rPr>
                <w:rFonts w:ascii="Times New Roman" w:hAnsi="Times New Roman"/>
                <w:color w:val="000000"/>
                <w:sz w:val="26"/>
                <w:szCs w:val="26"/>
                <w:lang w:val="en-US"/>
              </w:rPr>
              <w:t xml:space="preserve">. Ju </w:t>
            </w:r>
            <w:proofErr w:type="spellStart"/>
            <w:r w:rsidRPr="00132433">
              <w:rPr>
                <w:rFonts w:ascii="Times New Roman" w:hAnsi="Times New Roman"/>
                <w:color w:val="000000"/>
                <w:sz w:val="26"/>
                <w:szCs w:val="26"/>
                <w:lang w:val="en-US"/>
              </w:rPr>
              <w:t>inkurajojmë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referoheni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asaj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përgjigje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shpjegim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detajuar</w:t>
            </w:r>
            <w:proofErr w:type="spellEnd"/>
            <w:r w:rsidRPr="00132433">
              <w:rPr>
                <w:rFonts w:ascii="Times New Roman" w:hAnsi="Times New Roman"/>
                <w:color w:val="000000"/>
                <w:sz w:val="26"/>
                <w:szCs w:val="26"/>
                <w:lang w:val="en-US"/>
              </w:rPr>
              <w:t>.</w:t>
            </w:r>
          </w:p>
        </w:tc>
        <w:tc>
          <w:tcPr>
            <w:tcW w:w="786" w:type="dxa"/>
            <w:vAlign w:val="center"/>
            <w:hideMark/>
          </w:tcPr>
          <w:p w14:paraId="2A3766E4"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45EEE78C" w14:textId="77777777" w:rsidTr="009E621B">
        <w:trPr>
          <w:trHeight w:val="255"/>
        </w:trPr>
        <w:tc>
          <w:tcPr>
            <w:tcW w:w="1170" w:type="dxa"/>
            <w:vMerge w:val="restart"/>
            <w:tcBorders>
              <w:top w:val="single" w:sz="8" w:space="0" w:color="auto"/>
              <w:left w:val="single" w:sz="8" w:space="0" w:color="auto"/>
              <w:bottom w:val="nil"/>
              <w:right w:val="single" w:sz="8" w:space="0" w:color="auto"/>
            </w:tcBorders>
            <w:shd w:val="clear" w:color="auto" w:fill="auto"/>
            <w:hideMark/>
          </w:tcPr>
          <w:p w14:paraId="16AC54D4"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2.5.3 </w:t>
            </w:r>
            <w:proofErr w:type="spellStart"/>
            <w:r w:rsidRPr="00132433">
              <w:rPr>
                <w:rFonts w:ascii="Times New Roman" w:hAnsi="Times New Roman"/>
                <w:color w:val="000000"/>
                <w:sz w:val="26"/>
                <w:szCs w:val="26"/>
                <w:lang w:val="en-US"/>
              </w:rPr>
              <w:t>Menaxhimi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destinacioneve</w:t>
            </w:r>
            <w:proofErr w:type="spellEnd"/>
            <w:r w:rsidRPr="00132433">
              <w:rPr>
                <w:rFonts w:ascii="Times New Roman" w:hAnsi="Times New Roman"/>
                <w:color w:val="000000"/>
                <w:sz w:val="26"/>
                <w:szCs w:val="26"/>
                <w:lang w:val="en-US"/>
              </w:rPr>
              <w:t xml:space="preserve"> (149)</w:t>
            </w:r>
          </w:p>
        </w:tc>
        <w:tc>
          <w:tcPr>
            <w:tcW w:w="1890" w:type="dxa"/>
            <w:vMerge w:val="restart"/>
            <w:tcBorders>
              <w:top w:val="single" w:sz="8" w:space="0" w:color="auto"/>
              <w:left w:val="single" w:sz="8" w:space="0" w:color="auto"/>
              <w:bottom w:val="nil"/>
              <w:right w:val="single" w:sz="8" w:space="0" w:color="auto"/>
            </w:tcBorders>
            <w:shd w:val="clear" w:color="auto" w:fill="auto"/>
            <w:hideMark/>
          </w:tcPr>
          <w:p w14:paraId="6C3F0A5A"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RISI Albania - </w:t>
            </w:r>
            <w:proofErr w:type="spellStart"/>
            <w:r w:rsidRPr="00132433">
              <w:rPr>
                <w:rFonts w:ascii="Times New Roman" w:hAnsi="Times New Roman"/>
                <w:color w:val="000000"/>
                <w:sz w:val="26"/>
                <w:szCs w:val="26"/>
                <w:lang w:val="en-US"/>
              </w:rPr>
              <w:t>Mirtjon</w:t>
            </w:r>
            <w:proofErr w:type="spellEnd"/>
            <w:r w:rsidRPr="00132433">
              <w:rPr>
                <w:rFonts w:ascii="Times New Roman" w:hAnsi="Times New Roman"/>
                <w:color w:val="000000"/>
                <w:sz w:val="26"/>
                <w:szCs w:val="26"/>
                <w:lang w:val="en-US"/>
              </w:rPr>
              <w:t xml:space="preserve"> Mita </w:t>
            </w:r>
            <w:proofErr w:type="spellStart"/>
            <w:r w:rsidRPr="00132433">
              <w:rPr>
                <w:rFonts w:ascii="Times New Roman" w:hAnsi="Times New Roman"/>
                <w:color w:val="000000"/>
                <w:sz w:val="26"/>
                <w:szCs w:val="26"/>
                <w:lang w:val="en-US"/>
              </w:rPr>
              <w:t>Rëndësia</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këtij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prioriteti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njihet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sqaron</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përcaktohet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destinacioni</w:t>
            </w:r>
            <w:proofErr w:type="spellEnd"/>
            <w:r w:rsidRPr="00132433">
              <w:rPr>
                <w:rFonts w:ascii="Times New Roman" w:hAnsi="Times New Roman"/>
                <w:color w:val="000000"/>
                <w:sz w:val="26"/>
                <w:szCs w:val="26"/>
                <w:lang w:val="en-US"/>
              </w:rPr>
              <w:t xml:space="preserve"> (d.m.th., </w:t>
            </w:r>
            <w:proofErr w:type="spellStart"/>
            <w:r w:rsidRPr="00132433">
              <w:rPr>
                <w:rFonts w:ascii="Times New Roman" w:hAnsi="Times New Roman"/>
                <w:color w:val="000000"/>
                <w:sz w:val="26"/>
                <w:szCs w:val="26"/>
                <w:lang w:val="en-US"/>
              </w:rPr>
              <w:t>kufijtë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secilin</w:t>
            </w:r>
            <w:proofErr w:type="spellEnd"/>
            <w:r w:rsidRPr="00132433">
              <w:rPr>
                <w:rFonts w:ascii="Times New Roman" w:hAnsi="Times New Roman"/>
                <w:color w:val="000000"/>
                <w:sz w:val="26"/>
                <w:szCs w:val="26"/>
                <w:lang w:val="en-US"/>
              </w:rPr>
              <w:t xml:space="preserve">). A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bazohet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bashkitë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Qarku</w:t>
            </w:r>
            <w:proofErr w:type="spellEnd"/>
            <w:r w:rsidRPr="00132433">
              <w:rPr>
                <w:rFonts w:ascii="Times New Roman" w:hAnsi="Times New Roman"/>
                <w:color w:val="000000"/>
                <w:sz w:val="26"/>
                <w:szCs w:val="26"/>
                <w:lang w:val="en-US"/>
              </w:rPr>
              <w:t xml:space="preserve">, apo </w:t>
            </w:r>
            <w:proofErr w:type="spellStart"/>
            <w:r w:rsidRPr="00132433">
              <w:rPr>
                <w:rFonts w:ascii="Times New Roman" w:hAnsi="Times New Roman"/>
                <w:color w:val="000000"/>
                <w:sz w:val="26"/>
                <w:szCs w:val="26"/>
                <w:lang w:val="en-US"/>
              </w:rPr>
              <w:t>gjashtë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divizionet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përmendura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herët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draft?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ishte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ideale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specifikonte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qartë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destinacionet</w:t>
            </w:r>
            <w:proofErr w:type="spellEnd"/>
            <w:r w:rsidRPr="00132433">
              <w:rPr>
                <w:rFonts w:ascii="Times New Roman" w:hAnsi="Times New Roman"/>
                <w:color w:val="000000"/>
                <w:sz w:val="26"/>
                <w:szCs w:val="26"/>
                <w:lang w:val="en-US"/>
              </w:rPr>
              <w:t>.</w:t>
            </w:r>
          </w:p>
        </w:tc>
        <w:tc>
          <w:tcPr>
            <w:tcW w:w="2250" w:type="dxa"/>
            <w:vMerge w:val="restart"/>
            <w:tcBorders>
              <w:top w:val="single" w:sz="8" w:space="0" w:color="auto"/>
              <w:left w:val="single" w:sz="8" w:space="0" w:color="auto"/>
              <w:bottom w:val="nil"/>
              <w:right w:val="single" w:sz="8" w:space="0" w:color="auto"/>
            </w:tcBorders>
            <w:shd w:val="clear" w:color="auto" w:fill="auto"/>
            <w:hideMark/>
          </w:tcPr>
          <w:p w14:paraId="497D0785"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w:t>
            </w:r>
          </w:p>
        </w:tc>
        <w:tc>
          <w:tcPr>
            <w:tcW w:w="1890" w:type="dxa"/>
            <w:vMerge w:val="restart"/>
            <w:tcBorders>
              <w:top w:val="single" w:sz="8" w:space="0" w:color="auto"/>
              <w:left w:val="single" w:sz="8" w:space="0" w:color="auto"/>
              <w:bottom w:val="nil"/>
              <w:right w:val="single" w:sz="8" w:space="0" w:color="auto"/>
            </w:tcBorders>
            <w:shd w:val="clear" w:color="auto" w:fill="auto"/>
            <w:hideMark/>
          </w:tcPr>
          <w:p w14:paraId="5C9657A6" w14:textId="463E640A" w:rsidR="00B4652A" w:rsidRPr="00132433" w:rsidRDefault="000F1AD2" w:rsidP="001D4D31">
            <w:pPr>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I </w:t>
            </w:r>
            <w:proofErr w:type="spellStart"/>
            <w:proofErr w:type="gramStart"/>
            <w:r>
              <w:rPr>
                <w:rFonts w:ascii="Times New Roman" w:hAnsi="Times New Roman"/>
                <w:color w:val="000000"/>
                <w:sz w:val="26"/>
                <w:szCs w:val="26"/>
                <w:lang w:val="en-US"/>
              </w:rPr>
              <w:t>pranuar</w:t>
            </w:r>
            <w:proofErr w:type="spellEnd"/>
            <w:proofErr w:type="gram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Komente</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eshte</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trajtuar</w:t>
            </w:r>
            <w:proofErr w:type="spellEnd"/>
          </w:p>
        </w:tc>
        <w:tc>
          <w:tcPr>
            <w:tcW w:w="2340" w:type="dxa"/>
            <w:vMerge w:val="restart"/>
            <w:tcBorders>
              <w:top w:val="single" w:sz="8" w:space="0" w:color="auto"/>
              <w:left w:val="single" w:sz="8" w:space="0" w:color="auto"/>
              <w:bottom w:val="nil"/>
              <w:right w:val="single" w:sz="8" w:space="0" w:color="auto"/>
            </w:tcBorders>
            <w:shd w:val="clear" w:color="auto" w:fill="auto"/>
            <w:hideMark/>
          </w:tcPr>
          <w:p w14:paraId="0EAD6F72"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Duke </w:t>
            </w:r>
            <w:proofErr w:type="spellStart"/>
            <w:r w:rsidRPr="00132433">
              <w:rPr>
                <w:rFonts w:ascii="Times New Roman" w:hAnsi="Times New Roman"/>
                <w:color w:val="000000"/>
                <w:sz w:val="26"/>
                <w:szCs w:val="26"/>
                <w:lang w:val="en-US"/>
              </w:rPr>
              <w:t>pasur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parasysh</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shtrirjen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aktivitetet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planifikuara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kësaj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strategjie</w:t>
            </w:r>
            <w:proofErr w:type="spellEnd"/>
            <w:r w:rsidRPr="00132433">
              <w:rPr>
                <w:rFonts w:ascii="Times New Roman" w:hAnsi="Times New Roman"/>
                <w:color w:val="000000"/>
                <w:sz w:val="26"/>
                <w:szCs w:val="26"/>
                <w:lang w:val="en-US"/>
              </w:rPr>
              <w:t xml:space="preserve">, ajo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thellohet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përcaktimin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detajuar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kufijve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destinacionit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vend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kësaj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supozimi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se RMO-</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strukturohen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rreth</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gjashtë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grupeve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propozuara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ndërsa</w:t>
            </w:r>
            <w:proofErr w:type="spellEnd"/>
            <w:r w:rsidRPr="00132433">
              <w:rPr>
                <w:rFonts w:ascii="Times New Roman" w:hAnsi="Times New Roman"/>
                <w:color w:val="000000"/>
                <w:sz w:val="26"/>
                <w:szCs w:val="26"/>
                <w:lang w:val="en-US"/>
              </w:rPr>
              <w:t xml:space="preserve"> DMO-</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organizohen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bazuar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nevojat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specifike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secilit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destinacion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siç</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përshkruhet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konceptin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karakteristikat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kryesore</w:t>
            </w:r>
            <w:proofErr w:type="spellEnd"/>
            <w:r w:rsidRPr="00132433">
              <w:rPr>
                <w:rFonts w:ascii="Times New Roman" w:hAnsi="Times New Roman"/>
                <w:color w:val="000000"/>
                <w:sz w:val="26"/>
                <w:szCs w:val="26"/>
                <w:lang w:val="en-US"/>
              </w:rPr>
              <w:t xml:space="preserve">. Ky </w:t>
            </w:r>
            <w:proofErr w:type="spellStart"/>
            <w:r w:rsidRPr="00132433">
              <w:rPr>
                <w:rFonts w:ascii="Times New Roman" w:hAnsi="Times New Roman"/>
                <w:color w:val="000000"/>
                <w:sz w:val="26"/>
                <w:szCs w:val="26"/>
                <w:lang w:val="en-US"/>
              </w:rPr>
              <w:t>kuadër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lejon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fleksibilitet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përshtatshmëri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përcaktimi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saktë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destinacioneve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synohet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përmes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projekti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dedikuar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ardhmen</w:t>
            </w:r>
            <w:proofErr w:type="spellEnd"/>
            <w:r w:rsidRPr="00132433">
              <w:rPr>
                <w:rFonts w:ascii="Times New Roman" w:hAnsi="Times New Roman"/>
                <w:color w:val="000000"/>
                <w:sz w:val="26"/>
                <w:szCs w:val="26"/>
                <w:lang w:val="en-US"/>
              </w:rPr>
              <w:t>.</w:t>
            </w:r>
          </w:p>
        </w:tc>
        <w:tc>
          <w:tcPr>
            <w:tcW w:w="786" w:type="dxa"/>
            <w:vAlign w:val="center"/>
            <w:hideMark/>
          </w:tcPr>
          <w:p w14:paraId="2E9930B9"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3C44E95A" w14:textId="77777777" w:rsidTr="009E621B">
        <w:trPr>
          <w:trHeight w:val="270"/>
        </w:trPr>
        <w:tc>
          <w:tcPr>
            <w:tcW w:w="1170" w:type="dxa"/>
            <w:vMerge/>
            <w:tcBorders>
              <w:top w:val="single" w:sz="8" w:space="0" w:color="auto"/>
              <w:left w:val="single" w:sz="8" w:space="0" w:color="auto"/>
              <w:bottom w:val="nil"/>
              <w:right w:val="single" w:sz="8" w:space="0" w:color="auto"/>
            </w:tcBorders>
            <w:vAlign w:val="center"/>
            <w:hideMark/>
          </w:tcPr>
          <w:p w14:paraId="7935C47E"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single" w:sz="8" w:space="0" w:color="auto"/>
              <w:left w:val="single" w:sz="8" w:space="0" w:color="auto"/>
              <w:bottom w:val="nil"/>
              <w:right w:val="single" w:sz="8" w:space="0" w:color="auto"/>
            </w:tcBorders>
            <w:vAlign w:val="center"/>
            <w:hideMark/>
          </w:tcPr>
          <w:p w14:paraId="1EBFFF6D" w14:textId="77777777" w:rsidR="00B4652A" w:rsidRPr="00132433" w:rsidRDefault="00B4652A" w:rsidP="00132433">
            <w:pPr>
              <w:contextualSpacing/>
              <w:jc w:val="both"/>
              <w:rPr>
                <w:rFonts w:ascii="Times New Roman" w:hAnsi="Times New Roman"/>
                <w:color w:val="000000"/>
                <w:sz w:val="26"/>
                <w:szCs w:val="26"/>
                <w:lang w:val="en-US"/>
              </w:rPr>
            </w:pPr>
          </w:p>
        </w:tc>
        <w:tc>
          <w:tcPr>
            <w:tcW w:w="2250" w:type="dxa"/>
            <w:vMerge/>
            <w:tcBorders>
              <w:top w:val="single" w:sz="8" w:space="0" w:color="auto"/>
              <w:left w:val="single" w:sz="8" w:space="0" w:color="auto"/>
              <w:bottom w:val="nil"/>
              <w:right w:val="single" w:sz="8" w:space="0" w:color="auto"/>
            </w:tcBorders>
            <w:vAlign w:val="center"/>
            <w:hideMark/>
          </w:tcPr>
          <w:p w14:paraId="46B6B092" w14:textId="77777777" w:rsidR="00B4652A" w:rsidRPr="00132433" w:rsidRDefault="00B4652A" w:rsidP="00132433">
            <w:pPr>
              <w:contextualSpacing/>
              <w:jc w:val="both"/>
              <w:rPr>
                <w:rFonts w:ascii="Times New Roman" w:hAnsi="Times New Roman"/>
                <w:color w:val="000000"/>
                <w:sz w:val="26"/>
                <w:szCs w:val="26"/>
                <w:lang w:val="en-US"/>
              </w:rPr>
            </w:pPr>
          </w:p>
        </w:tc>
        <w:tc>
          <w:tcPr>
            <w:tcW w:w="1890" w:type="dxa"/>
            <w:vMerge/>
            <w:tcBorders>
              <w:top w:val="single" w:sz="8" w:space="0" w:color="auto"/>
              <w:left w:val="single" w:sz="8" w:space="0" w:color="auto"/>
              <w:bottom w:val="nil"/>
              <w:right w:val="single" w:sz="8" w:space="0" w:color="auto"/>
            </w:tcBorders>
            <w:vAlign w:val="center"/>
            <w:hideMark/>
          </w:tcPr>
          <w:p w14:paraId="69A09ED0" w14:textId="77777777" w:rsidR="00B4652A" w:rsidRPr="00132433" w:rsidRDefault="00B4652A" w:rsidP="00132433">
            <w:pPr>
              <w:contextualSpacing/>
              <w:jc w:val="both"/>
              <w:rPr>
                <w:rFonts w:ascii="Times New Roman" w:hAnsi="Times New Roman"/>
                <w:color w:val="000000"/>
                <w:sz w:val="26"/>
                <w:szCs w:val="26"/>
                <w:lang w:val="en-US"/>
              </w:rPr>
            </w:pPr>
          </w:p>
        </w:tc>
        <w:tc>
          <w:tcPr>
            <w:tcW w:w="2340" w:type="dxa"/>
            <w:vMerge/>
            <w:tcBorders>
              <w:top w:val="single" w:sz="8" w:space="0" w:color="auto"/>
              <w:left w:val="single" w:sz="8" w:space="0" w:color="auto"/>
              <w:bottom w:val="nil"/>
              <w:right w:val="single" w:sz="8" w:space="0" w:color="auto"/>
            </w:tcBorders>
            <w:vAlign w:val="center"/>
            <w:hideMark/>
          </w:tcPr>
          <w:p w14:paraId="51F9803B" w14:textId="77777777" w:rsidR="00B4652A" w:rsidRPr="00132433" w:rsidRDefault="00B4652A" w:rsidP="00132433">
            <w:pPr>
              <w:contextualSpacing/>
              <w:jc w:val="both"/>
              <w:rPr>
                <w:rFonts w:ascii="Times New Roman" w:hAnsi="Times New Roman"/>
                <w:color w:val="000000"/>
                <w:sz w:val="26"/>
                <w:szCs w:val="26"/>
                <w:lang w:val="en-US"/>
              </w:rPr>
            </w:pPr>
          </w:p>
        </w:tc>
        <w:tc>
          <w:tcPr>
            <w:tcW w:w="786" w:type="dxa"/>
            <w:tcBorders>
              <w:top w:val="nil"/>
              <w:left w:val="nil"/>
              <w:bottom w:val="nil"/>
              <w:right w:val="nil"/>
            </w:tcBorders>
            <w:shd w:val="clear" w:color="auto" w:fill="auto"/>
            <w:noWrap/>
            <w:vAlign w:val="bottom"/>
            <w:hideMark/>
          </w:tcPr>
          <w:p w14:paraId="6BB93C23" w14:textId="77777777" w:rsidR="00B4652A" w:rsidRPr="00132433" w:rsidRDefault="00B4652A" w:rsidP="00132433">
            <w:pPr>
              <w:contextualSpacing/>
              <w:jc w:val="both"/>
              <w:rPr>
                <w:rFonts w:ascii="Times New Roman" w:hAnsi="Times New Roman"/>
                <w:color w:val="000000"/>
                <w:sz w:val="26"/>
                <w:szCs w:val="26"/>
                <w:lang w:val="en-US"/>
              </w:rPr>
            </w:pPr>
          </w:p>
        </w:tc>
      </w:tr>
      <w:tr w:rsidR="00B4652A" w:rsidRPr="00132433" w14:paraId="521EBA49" w14:textId="77777777" w:rsidTr="009E621B">
        <w:trPr>
          <w:trHeight w:val="1275"/>
        </w:trPr>
        <w:tc>
          <w:tcPr>
            <w:tcW w:w="1170" w:type="dxa"/>
            <w:tcBorders>
              <w:top w:val="single" w:sz="8" w:space="0" w:color="auto"/>
              <w:left w:val="single" w:sz="8" w:space="0" w:color="auto"/>
              <w:bottom w:val="single" w:sz="8" w:space="0" w:color="auto"/>
              <w:right w:val="single" w:sz="8" w:space="0" w:color="auto"/>
            </w:tcBorders>
            <w:shd w:val="clear" w:color="auto" w:fill="auto"/>
            <w:hideMark/>
          </w:tcPr>
          <w:p w14:paraId="3AB8E50E"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3.1.2 </w:t>
            </w:r>
            <w:proofErr w:type="spellStart"/>
            <w:r w:rsidRPr="00132433">
              <w:rPr>
                <w:rFonts w:ascii="Times New Roman" w:hAnsi="Times New Roman"/>
                <w:color w:val="000000"/>
                <w:sz w:val="26"/>
                <w:szCs w:val="26"/>
                <w:lang w:val="en-US"/>
              </w:rPr>
              <w:t>Politika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rregullatore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fiskale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(167)</w:t>
            </w:r>
          </w:p>
        </w:tc>
        <w:tc>
          <w:tcPr>
            <w:tcW w:w="1890" w:type="dxa"/>
            <w:tcBorders>
              <w:top w:val="single" w:sz="8" w:space="0" w:color="auto"/>
              <w:left w:val="nil"/>
              <w:bottom w:val="single" w:sz="8" w:space="0" w:color="auto"/>
              <w:right w:val="single" w:sz="8" w:space="0" w:color="auto"/>
            </w:tcBorders>
            <w:shd w:val="clear" w:color="auto" w:fill="auto"/>
            <w:hideMark/>
          </w:tcPr>
          <w:p w14:paraId="62382F3D"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RISI Albania - </w:t>
            </w:r>
            <w:proofErr w:type="spellStart"/>
            <w:r w:rsidRPr="00132433">
              <w:rPr>
                <w:rFonts w:ascii="Times New Roman" w:hAnsi="Times New Roman"/>
                <w:color w:val="000000"/>
                <w:sz w:val="26"/>
                <w:szCs w:val="26"/>
                <w:lang w:val="en-US"/>
              </w:rPr>
              <w:t>Mirtjon</w:t>
            </w:r>
            <w:proofErr w:type="spellEnd"/>
            <w:r w:rsidRPr="00132433">
              <w:rPr>
                <w:rFonts w:ascii="Times New Roman" w:hAnsi="Times New Roman"/>
                <w:color w:val="000000"/>
                <w:sz w:val="26"/>
                <w:szCs w:val="26"/>
                <w:lang w:val="en-US"/>
              </w:rPr>
              <w:t xml:space="preserve"> Mita Nuk ka </w:t>
            </w:r>
            <w:proofErr w:type="spellStart"/>
            <w:r w:rsidRPr="00132433">
              <w:rPr>
                <w:rFonts w:ascii="Times New Roman" w:hAnsi="Times New Roman"/>
                <w:color w:val="000000"/>
                <w:sz w:val="26"/>
                <w:szCs w:val="26"/>
                <w:lang w:val="en-US"/>
              </w:rPr>
              <w:t>asnjë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kuadër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ligjor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listuar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qëndrueshëm</w:t>
            </w:r>
            <w:proofErr w:type="spellEnd"/>
            <w:r w:rsidRPr="00132433">
              <w:rPr>
                <w:rFonts w:ascii="Times New Roman" w:hAnsi="Times New Roman"/>
                <w:color w:val="000000"/>
                <w:sz w:val="26"/>
                <w:szCs w:val="26"/>
                <w:lang w:val="en-US"/>
              </w:rPr>
              <w:t xml:space="preserve">. </w:t>
            </w:r>
          </w:p>
        </w:tc>
        <w:tc>
          <w:tcPr>
            <w:tcW w:w="2250" w:type="dxa"/>
            <w:tcBorders>
              <w:top w:val="single" w:sz="8" w:space="0" w:color="auto"/>
              <w:left w:val="nil"/>
              <w:bottom w:val="single" w:sz="8" w:space="0" w:color="auto"/>
              <w:right w:val="single" w:sz="8" w:space="0" w:color="auto"/>
            </w:tcBorders>
            <w:shd w:val="clear" w:color="auto" w:fill="auto"/>
            <w:noWrap/>
            <w:hideMark/>
          </w:tcPr>
          <w:p w14:paraId="2079193E"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w:t>
            </w:r>
          </w:p>
        </w:tc>
        <w:tc>
          <w:tcPr>
            <w:tcW w:w="1890" w:type="dxa"/>
            <w:tcBorders>
              <w:top w:val="single" w:sz="8" w:space="0" w:color="auto"/>
              <w:left w:val="nil"/>
              <w:bottom w:val="single" w:sz="8" w:space="0" w:color="auto"/>
              <w:right w:val="single" w:sz="8" w:space="0" w:color="auto"/>
            </w:tcBorders>
            <w:shd w:val="clear" w:color="auto" w:fill="auto"/>
            <w:hideMark/>
          </w:tcPr>
          <w:p w14:paraId="60CA3072" w14:textId="42F0BA86" w:rsidR="00B4652A" w:rsidRPr="00132433" w:rsidRDefault="000F1AD2" w:rsidP="001D4D31">
            <w:pPr>
              <w:contextualSpacing/>
              <w:jc w:val="both"/>
              <w:rPr>
                <w:rFonts w:ascii="Times New Roman" w:hAnsi="Times New Roman"/>
                <w:color w:val="000000"/>
                <w:sz w:val="26"/>
                <w:szCs w:val="26"/>
                <w:lang w:val="de-DE"/>
              </w:rPr>
            </w:pPr>
            <w:r>
              <w:rPr>
                <w:rFonts w:ascii="Times New Roman" w:hAnsi="Times New Roman"/>
                <w:color w:val="000000"/>
                <w:sz w:val="26"/>
                <w:szCs w:val="26"/>
                <w:lang w:val="de-DE"/>
              </w:rPr>
              <w:t>I pranuar</w:t>
            </w:r>
          </w:p>
        </w:tc>
        <w:tc>
          <w:tcPr>
            <w:tcW w:w="2340" w:type="dxa"/>
            <w:tcBorders>
              <w:top w:val="single" w:sz="8" w:space="0" w:color="auto"/>
              <w:left w:val="nil"/>
              <w:bottom w:val="single" w:sz="8" w:space="0" w:color="auto"/>
              <w:right w:val="single" w:sz="8" w:space="0" w:color="auto"/>
            </w:tcBorders>
            <w:shd w:val="clear" w:color="auto" w:fill="auto"/>
            <w:hideMark/>
          </w:tcPr>
          <w:p w14:paraId="47B165D9"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de-DE"/>
              </w:rPr>
              <w:t>Faleminderit për komentin tuaj. Ne do të sigurojmë që Masa 2.1 të përfshijë në mënyrë eksplicite një referencë njohjeje të rëndësisë së qëndrueshmërisë nga Ligji i Turizmit.</w:t>
            </w:r>
          </w:p>
        </w:tc>
        <w:tc>
          <w:tcPr>
            <w:tcW w:w="786" w:type="dxa"/>
            <w:vAlign w:val="center"/>
            <w:hideMark/>
          </w:tcPr>
          <w:p w14:paraId="7B9D06E7" w14:textId="77777777" w:rsidR="00B4652A" w:rsidRPr="00132433" w:rsidRDefault="00B4652A" w:rsidP="00132433">
            <w:pPr>
              <w:contextualSpacing/>
              <w:jc w:val="both"/>
              <w:rPr>
                <w:rFonts w:ascii="Times New Roman" w:hAnsi="Times New Roman"/>
                <w:sz w:val="26"/>
                <w:szCs w:val="26"/>
                <w:lang w:val="de-DE"/>
              </w:rPr>
            </w:pPr>
          </w:p>
        </w:tc>
      </w:tr>
      <w:tr w:rsidR="00B4652A" w:rsidRPr="00132433" w14:paraId="53C2C99B" w14:textId="77777777" w:rsidTr="009E621B">
        <w:trPr>
          <w:trHeight w:val="1590"/>
        </w:trPr>
        <w:tc>
          <w:tcPr>
            <w:tcW w:w="1170" w:type="dxa"/>
            <w:tcBorders>
              <w:top w:val="nil"/>
              <w:left w:val="single" w:sz="8" w:space="0" w:color="auto"/>
              <w:bottom w:val="single" w:sz="8" w:space="0" w:color="auto"/>
              <w:right w:val="single" w:sz="8" w:space="0" w:color="auto"/>
            </w:tcBorders>
            <w:shd w:val="clear" w:color="auto" w:fill="auto"/>
            <w:hideMark/>
          </w:tcPr>
          <w:p w14:paraId="7FDD71C9"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de-DE"/>
              </w:rPr>
              <w:t>Tabela 2.5 Përmirësim në klasifikimin e akomodimit (faqe 187)</w:t>
            </w:r>
          </w:p>
        </w:tc>
        <w:tc>
          <w:tcPr>
            <w:tcW w:w="1890" w:type="dxa"/>
            <w:tcBorders>
              <w:top w:val="nil"/>
              <w:left w:val="nil"/>
              <w:bottom w:val="single" w:sz="8" w:space="0" w:color="auto"/>
              <w:right w:val="single" w:sz="8" w:space="0" w:color="auto"/>
            </w:tcBorders>
            <w:shd w:val="clear" w:color="auto" w:fill="auto"/>
            <w:hideMark/>
          </w:tcPr>
          <w:p w14:paraId="6D63221B"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RISI Albania - </w:t>
            </w:r>
            <w:proofErr w:type="spellStart"/>
            <w:r w:rsidRPr="00132433">
              <w:rPr>
                <w:rFonts w:ascii="Times New Roman" w:hAnsi="Times New Roman"/>
                <w:color w:val="000000"/>
                <w:sz w:val="26"/>
                <w:szCs w:val="26"/>
                <w:lang w:val="en-US"/>
              </w:rPr>
              <w:t>Mirtjon</w:t>
            </w:r>
            <w:proofErr w:type="spellEnd"/>
            <w:r w:rsidRPr="00132433">
              <w:rPr>
                <w:rFonts w:ascii="Times New Roman" w:hAnsi="Times New Roman"/>
                <w:color w:val="000000"/>
                <w:sz w:val="26"/>
                <w:szCs w:val="26"/>
                <w:lang w:val="en-US"/>
              </w:rPr>
              <w:t xml:space="preserve"> Mita </w:t>
            </w:r>
            <w:proofErr w:type="spellStart"/>
            <w:r w:rsidRPr="00132433">
              <w:rPr>
                <w:rFonts w:ascii="Times New Roman" w:hAnsi="Times New Roman"/>
                <w:color w:val="000000"/>
                <w:sz w:val="26"/>
                <w:szCs w:val="26"/>
                <w:lang w:val="en-US"/>
              </w:rPr>
              <w:t>Janë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përmendur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standarde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por</w:t>
            </w:r>
            <w:proofErr w:type="spellEnd"/>
            <w:r w:rsidRPr="00132433">
              <w:rPr>
                <w:rFonts w:ascii="Times New Roman" w:hAnsi="Times New Roman"/>
                <w:color w:val="000000"/>
                <w:sz w:val="26"/>
                <w:szCs w:val="26"/>
                <w:lang w:val="en-US"/>
              </w:rPr>
              <w:t xml:space="preserve"> jo </w:t>
            </w:r>
            <w:proofErr w:type="spellStart"/>
            <w:r w:rsidRPr="00132433">
              <w:rPr>
                <w:rFonts w:ascii="Times New Roman" w:hAnsi="Times New Roman"/>
                <w:color w:val="000000"/>
                <w:sz w:val="26"/>
                <w:szCs w:val="26"/>
                <w:lang w:val="en-US"/>
              </w:rPr>
              <w:t>standardet</w:t>
            </w:r>
            <w:proofErr w:type="spellEnd"/>
            <w:r w:rsidRPr="00132433">
              <w:rPr>
                <w:rFonts w:ascii="Times New Roman" w:hAnsi="Times New Roman"/>
                <w:color w:val="000000"/>
                <w:sz w:val="26"/>
                <w:szCs w:val="26"/>
                <w:lang w:val="en-US"/>
              </w:rPr>
              <w:t xml:space="preserve"> per </w:t>
            </w:r>
            <w:proofErr w:type="spellStart"/>
            <w:r w:rsidRPr="00132433">
              <w:rPr>
                <w:rFonts w:ascii="Times New Roman" w:hAnsi="Times New Roman"/>
                <w:color w:val="000000"/>
                <w:sz w:val="26"/>
                <w:szCs w:val="26"/>
                <w:lang w:val="en-US"/>
              </w:rPr>
              <w:t>turizmin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qëndrueshme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strukturat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akomoduese</w:t>
            </w:r>
            <w:proofErr w:type="spellEnd"/>
            <w:r w:rsidRPr="00132433">
              <w:rPr>
                <w:rFonts w:ascii="Times New Roman" w:hAnsi="Times New Roman"/>
                <w:color w:val="000000"/>
                <w:sz w:val="26"/>
                <w:szCs w:val="26"/>
                <w:lang w:val="en-US"/>
              </w:rPr>
              <w:t>.</w:t>
            </w:r>
          </w:p>
        </w:tc>
        <w:tc>
          <w:tcPr>
            <w:tcW w:w="2250" w:type="dxa"/>
            <w:tcBorders>
              <w:top w:val="nil"/>
              <w:left w:val="nil"/>
              <w:bottom w:val="single" w:sz="8" w:space="0" w:color="auto"/>
              <w:right w:val="single" w:sz="8" w:space="0" w:color="auto"/>
            </w:tcBorders>
            <w:shd w:val="clear" w:color="auto" w:fill="auto"/>
            <w:noWrap/>
            <w:hideMark/>
          </w:tcPr>
          <w:p w14:paraId="0F2049D7"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w:t>
            </w:r>
          </w:p>
        </w:tc>
        <w:tc>
          <w:tcPr>
            <w:tcW w:w="1890" w:type="dxa"/>
            <w:tcBorders>
              <w:top w:val="nil"/>
              <w:left w:val="nil"/>
              <w:bottom w:val="single" w:sz="8" w:space="0" w:color="auto"/>
              <w:right w:val="single" w:sz="8" w:space="0" w:color="auto"/>
            </w:tcBorders>
            <w:shd w:val="clear" w:color="auto" w:fill="auto"/>
            <w:hideMark/>
          </w:tcPr>
          <w:p w14:paraId="64BD8376" w14:textId="7249236B" w:rsidR="00B4652A" w:rsidRPr="00132433" w:rsidRDefault="000F1AD2" w:rsidP="001D4D31">
            <w:pPr>
              <w:contextualSpacing/>
              <w:jc w:val="both"/>
              <w:rPr>
                <w:rFonts w:ascii="Times New Roman" w:hAnsi="Times New Roman"/>
                <w:color w:val="000000"/>
                <w:sz w:val="26"/>
                <w:szCs w:val="26"/>
                <w:lang w:val="de-DE"/>
              </w:rPr>
            </w:pPr>
            <w:r>
              <w:rPr>
                <w:rFonts w:ascii="Times New Roman" w:hAnsi="Times New Roman"/>
                <w:color w:val="000000"/>
                <w:sz w:val="26"/>
                <w:szCs w:val="26"/>
                <w:lang w:val="de-DE"/>
              </w:rPr>
              <w:t>I pranuar</w:t>
            </w:r>
          </w:p>
        </w:tc>
        <w:tc>
          <w:tcPr>
            <w:tcW w:w="2340" w:type="dxa"/>
            <w:tcBorders>
              <w:top w:val="nil"/>
              <w:left w:val="nil"/>
              <w:bottom w:val="single" w:sz="8" w:space="0" w:color="auto"/>
              <w:right w:val="single" w:sz="8" w:space="0" w:color="auto"/>
            </w:tcBorders>
            <w:shd w:val="clear" w:color="auto" w:fill="auto"/>
            <w:hideMark/>
          </w:tcPr>
          <w:p w14:paraId="55693536"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de-DE"/>
              </w:rPr>
              <w:t>Standardet dhe certifikatat janë objekt i një mase zhvillimi të veçantë, të quajtur PROGRAMET STANDARD TË ÇERTIFIKIMIT TË CILËSISË DHE QËNDRUESHMËRISË.</w:t>
            </w:r>
          </w:p>
        </w:tc>
        <w:tc>
          <w:tcPr>
            <w:tcW w:w="786" w:type="dxa"/>
            <w:vAlign w:val="center"/>
            <w:hideMark/>
          </w:tcPr>
          <w:p w14:paraId="402B2F4F" w14:textId="77777777" w:rsidR="00B4652A" w:rsidRPr="00132433" w:rsidRDefault="00B4652A" w:rsidP="00132433">
            <w:pPr>
              <w:contextualSpacing/>
              <w:jc w:val="both"/>
              <w:rPr>
                <w:rFonts w:ascii="Times New Roman" w:hAnsi="Times New Roman"/>
                <w:sz w:val="26"/>
                <w:szCs w:val="26"/>
                <w:lang w:val="de-DE"/>
              </w:rPr>
            </w:pPr>
          </w:p>
        </w:tc>
      </w:tr>
      <w:tr w:rsidR="00B4652A" w:rsidRPr="00132433" w14:paraId="7F79333B" w14:textId="77777777" w:rsidTr="009E621B">
        <w:trPr>
          <w:trHeight w:val="5370"/>
        </w:trPr>
        <w:tc>
          <w:tcPr>
            <w:tcW w:w="1170" w:type="dxa"/>
            <w:tcBorders>
              <w:top w:val="nil"/>
              <w:left w:val="single" w:sz="8" w:space="0" w:color="auto"/>
              <w:bottom w:val="single" w:sz="8" w:space="0" w:color="auto"/>
              <w:right w:val="single" w:sz="8" w:space="0" w:color="auto"/>
            </w:tcBorders>
            <w:shd w:val="clear" w:color="auto" w:fill="auto"/>
            <w:hideMark/>
          </w:tcPr>
          <w:p w14:paraId="72BD2C54"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t>Tabela 3.1 Fuqizimi i AKT-së (faqe 201)</w:t>
            </w:r>
          </w:p>
        </w:tc>
        <w:tc>
          <w:tcPr>
            <w:tcW w:w="1890" w:type="dxa"/>
            <w:tcBorders>
              <w:top w:val="nil"/>
              <w:left w:val="nil"/>
              <w:bottom w:val="single" w:sz="8" w:space="0" w:color="auto"/>
              <w:right w:val="single" w:sz="8" w:space="0" w:color="auto"/>
            </w:tcBorders>
            <w:shd w:val="clear" w:color="auto" w:fill="auto"/>
            <w:hideMark/>
          </w:tcPr>
          <w:p w14:paraId="5E5A775E"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t xml:space="preserve">RISI Albania - Mirtjon Mita AKT do të jetë autoriteti suprem për menaxhimin dhe marketingun e destinacionit në nivel kombëtar. Pritet që AKT të operojë me autonomi më të madhe nga Ministria e Turizmit dhe Mjedisit (MOTE) dhe të bëhet </w:t>
            </w:r>
            <w:r w:rsidRPr="00132433">
              <w:rPr>
                <w:rFonts w:ascii="Times New Roman" w:hAnsi="Times New Roman"/>
                <w:color w:val="000000"/>
                <w:sz w:val="26"/>
                <w:szCs w:val="26"/>
                <w:lang w:val="sv-SE"/>
              </w:rPr>
              <w:lastRenderedPageBreak/>
              <w:t>vetëfinancuese. Megjithatë, është e paqartë se si do të arrihet kjo në vitet e ardhshme, veçanërisht duke pasur parasysh rënien e vërejtur si në përfshirje ashtu edhe në buxhet për AKT-në gjatë 3-4 vitet e fundit. Si do të vetëfinancohet AKT?</w:t>
            </w:r>
            <w:r w:rsidRPr="00132433">
              <w:rPr>
                <w:rFonts w:ascii="Times New Roman" w:hAnsi="Times New Roman"/>
                <w:color w:val="000000"/>
                <w:sz w:val="26"/>
                <w:szCs w:val="26"/>
                <w:lang w:val="sv-SE"/>
              </w:rPr>
              <w:br/>
              <w:t>Për më tepër, nuk përmendet një rol i mundshem në të ardhmen për AKT-në në promovimin e turizmit të qëndrueshëm.</w:t>
            </w:r>
          </w:p>
        </w:tc>
        <w:tc>
          <w:tcPr>
            <w:tcW w:w="2250" w:type="dxa"/>
            <w:tcBorders>
              <w:top w:val="nil"/>
              <w:left w:val="nil"/>
              <w:bottom w:val="single" w:sz="8" w:space="0" w:color="auto"/>
              <w:right w:val="single" w:sz="8" w:space="0" w:color="auto"/>
            </w:tcBorders>
            <w:shd w:val="clear" w:color="auto" w:fill="auto"/>
            <w:noWrap/>
            <w:hideMark/>
          </w:tcPr>
          <w:p w14:paraId="4FA23DDE"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lastRenderedPageBreak/>
              <w:t> </w:t>
            </w:r>
          </w:p>
        </w:tc>
        <w:tc>
          <w:tcPr>
            <w:tcW w:w="1890" w:type="dxa"/>
            <w:tcBorders>
              <w:top w:val="nil"/>
              <w:left w:val="nil"/>
              <w:bottom w:val="single" w:sz="8" w:space="0" w:color="auto"/>
              <w:right w:val="single" w:sz="8" w:space="0" w:color="auto"/>
            </w:tcBorders>
            <w:shd w:val="clear" w:color="auto" w:fill="auto"/>
            <w:hideMark/>
          </w:tcPr>
          <w:p w14:paraId="1E2C5CFF" w14:textId="17DDA2E5" w:rsidR="00B4652A" w:rsidRPr="00132433" w:rsidRDefault="000F1AD2" w:rsidP="001D4D31">
            <w:pPr>
              <w:contextualSpacing/>
              <w:jc w:val="both"/>
              <w:rPr>
                <w:rFonts w:ascii="Times New Roman" w:hAnsi="Times New Roman"/>
                <w:color w:val="000000"/>
                <w:sz w:val="26"/>
                <w:szCs w:val="26"/>
                <w:lang w:val="de-DE"/>
              </w:rPr>
            </w:pPr>
            <w:r>
              <w:rPr>
                <w:rFonts w:ascii="Times New Roman" w:hAnsi="Times New Roman"/>
                <w:color w:val="000000"/>
                <w:sz w:val="26"/>
                <w:szCs w:val="26"/>
                <w:lang w:val="de-DE"/>
              </w:rPr>
              <w:t>I pranuar</w:t>
            </w:r>
          </w:p>
        </w:tc>
        <w:tc>
          <w:tcPr>
            <w:tcW w:w="2340" w:type="dxa"/>
            <w:tcBorders>
              <w:top w:val="nil"/>
              <w:left w:val="nil"/>
              <w:bottom w:val="single" w:sz="8" w:space="0" w:color="auto"/>
              <w:right w:val="single" w:sz="8" w:space="0" w:color="auto"/>
            </w:tcBorders>
            <w:shd w:val="clear" w:color="auto" w:fill="auto"/>
            <w:hideMark/>
          </w:tcPr>
          <w:p w14:paraId="26F852F8"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de-DE"/>
              </w:rPr>
              <w:t xml:space="preserve">Është e rëndësishme të sqarohet se Organizata Kombëtare e Turizmit (NTO), ose ANTA në rastin shqiptar, nuk do të ketë një autoritet suprem mbi Ministrinë e Turizmit dhe Mjedisit (MTE), pasi MTE është politikëbërësi dhe përgjegjës për përcaktimin e ligjeve. . Rolet e të dy entiteteve janë dukshëm të </w:t>
            </w:r>
            <w:r w:rsidRPr="00132433">
              <w:rPr>
                <w:rFonts w:ascii="Times New Roman" w:hAnsi="Times New Roman"/>
                <w:color w:val="000000"/>
                <w:sz w:val="26"/>
                <w:szCs w:val="26"/>
                <w:lang w:val="de-DE"/>
              </w:rPr>
              <w:lastRenderedPageBreak/>
              <w:t>ndryshme dhe nuk ka të bëjë me epërsinë, por më tepër me bashkëpunimin drejt qëllimeve të përbashkëta. AKT dhe MTE synojnë të punojnë ngushtë së bashku për të promovuar zhvillimin dhe marketingun e turizmit në nivel kombëtar.</w:t>
            </w:r>
            <w:r w:rsidRPr="00132433">
              <w:rPr>
                <w:rFonts w:ascii="Times New Roman" w:hAnsi="Times New Roman"/>
                <w:color w:val="000000"/>
                <w:sz w:val="26"/>
                <w:szCs w:val="26"/>
                <w:lang w:val="de-DE"/>
              </w:rPr>
              <w:br/>
              <w:t>Për sa i përket qëndrueshmërisë financiare të ANTA, strategjia parashikon që Ministria të punojë në partneritet me ANTA për të eksploruar mekanizma të rinj financimi, si të ardhurat nga taksat e turizmit dhe burime të tjera. Kjo është pjesë e reformës më të gjerë të sistemit të turizmit, e cila përfshin përmirësimin e kuadrit financiar për menaxhimin e destinacionit.</w:t>
            </w:r>
            <w:r w:rsidRPr="00132433">
              <w:rPr>
                <w:rFonts w:ascii="Times New Roman" w:hAnsi="Times New Roman"/>
                <w:color w:val="000000"/>
                <w:sz w:val="26"/>
                <w:szCs w:val="26"/>
                <w:lang w:val="de-DE"/>
              </w:rPr>
              <w:br/>
              <w:t xml:space="preserve">Pritshmëria është që me miratimin e kësaj strategjie, Ministria të fillojë të bashkëpunojë në mënyrë më efektive </w:t>
            </w:r>
            <w:r w:rsidRPr="00132433">
              <w:rPr>
                <w:rFonts w:ascii="Times New Roman" w:hAnsi="Times New Roman"/>
                <w:color w:val="000000"/>
                <w:sz w:val="26"/>
                <w:szCs w:val="26"/>
                <w:lang w:val="de-DE"/>
              </w:rPr>
              <w:lastRenderedPageBreak/>
              <w:t>me ANTA për të siguruar një model financiar më të qëndrueshëm dhe të qëndrueshëm ecur përpara.</w:t>
            </w:r>
            <w:r w:rsidRPr="00132433">
              <w:rPr>
                <w:rFonts w:ascii="Times New Roman" w:hAnsi="Times New Roman"/>
                <w:color w:val="000000"/>
                <w:sz w:val="26"/>
                <w:szCs w:val="26"/>
                <w:lang w:val="de-DE"/>
              </w:rPr>
              <w:br/>
              <w:t>Sa i përket rolit të ANTA në promovimin e turizmit të qëndrueshëm, ky është një fokus thelbësor i strategjisë dhe ANTA do të luajë një rol të rëndësishëm në mbështetjen e zbatimit të iniciativave të qëndrueshmërisë në zhvillimin dhe marketingun e turizmit. Kjo do të përfshijë promovimin e praktikave të qëndrueshme në të gjithë sektorin e turizmit, duke përdorur platformën e saj kombëtare për të siguruar përafrimin e rritjes së turizmit me parimet e zhvillimit të qëndrueshëm.</w:t>
            </w:r>
          </w:p>
        </w:tc>
        <w:tc>
          <w:tcPr>
            <w:tcW w:w="786" w:type="dxa"/>
            <w:vAlign w:val="center"/>
            <w:hideMark/>
          </w:tcPr>
          <w:p w14:paraId="1F93ADA4" w14:textId="77777777" w:rsidR="00B4652A" w:rsidRPr="00132433" w:rsidRDefault="00B4652A" w:rsidP="00132433">
            <w:pPr>
              <w:contextualSpacing/>
              <w:jc w:val="both"/>
              <w:rPr>
                <w:rFonts w:ascii="Times New Roman" w:hAnsi="Times New Roman"/>
                <w:sz w:val="26"/>
                <w:szCs w:val="26"/>
                <w:lang w:val="de-DE"/>
              </w:rPr>
            </w:pPr>
          </w:p>
        </w:tc>
      </w:tr>
      <w:tr w:rsidR="00B4652A" w:rsidRPr="00132433" w14:paraId="153D92AF" w14:textId="77777777" w:rsidTr="009E621B">
        <w:trPr>
          <w:trHeight w:val="2850"/>
        </w:trPr>
        <w:tc>
          <w:tcPr>
            <w:tcW w:w="1170" w:type="dxa"/>
            <w:tcBorders>
              <w:top w:val="nil"/>
              <w:left w:val="single" w:sz="8" w:space="0" w:color="auto"/>
              <w:bottom w:val="single" w:sz="8" w:space="0" w:color="auto"/>
              <w:right w:val="single" w:sz="8" w:space="0" w:color="auto"/>
            </w:tcBorders>
            <w:shd w:val="clear" w:color="auto" w:fill="auto"/>
            <w:hideMark/>
          </w:tcPr>
          <w:p w14:paraId="67AF69A6"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lastRenderedPageBreak/>
              <w:t>Tabela 3.2 Krijimi i OMD-ve (ndryshe DMOs) (faqe 204)</w:t>
            </w:r>
          </w:p>
        </w:tc>
        <w:tc>
          <w:tcPr>
            <w:tcW w:w="1890" w:type="dxa"/>
            <w:tcBorders>
              <w:top w:val="nil"/>
              <w:left w:val="nil"/>
              <w:bottom w:val="nil"/>
              <w:right w:val="single" w:sz="4" w:space="0" w:color="auto"/>
            </w:tcBorders>
            <w:shd w:val="clear" w:color="auto" w:fill="auto"/>
            <w:hideMark/>
          </w:tcPr>
          <w:p w14:paraId="4F74F206"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v-SE"/>
              </w:rPr>
              <w:t xml:space="preserve">RISI Albania - Mirtjon Mita E paqartë: përmenden OMD-të (DMO), më pas Organizata Rajonale e Menaxhimit të ORM-së dhe AKT. DMO-të mendohet se janë kryesisht organizata me role operacionale dhe me pak funksione strategjike, të cilat janë kryesisht përgjegjësi të ORM-ve. Nuk janë të qarta nivelet, ndarja, kufijtë juridikë dhe strategjikë të këtyre organizatave. </w:t>
            </w:r>
            <w:r w:rsidRPr="00132433">
              <w:rPr>
                <w:rFonts w:ascii="Times New Roman" w:hAnsi="Times New Roman"/>
                <w:color w:val="000000"/>
                <w:sz w:val="26"/>
                <w:szCs w:val="26"/>
                <w:lang w:val="en-US"/>
              </w:rPr>
              <w:t xml:space="preserve">Sa ORM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OMD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krijohen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Shqipëri</w:t>
            </w:r>
            <w:proofErr w:type="spellEnd"/>
            <w:r w:rsidRPr="00132433">
              <w:rPr>
                <w:rFonts w:ascii="Times New Roman" w:hAnsi="Times New Roman"/>
                <w:color w:val="000000"/>
                <w:sz w:val="26"/>
                <w:szCs w:val="26"/>
                <w:lang w:val="en-US"/>
              </w:rPr>
              <w:t>?</w:t>
            </w:r>
          </w:p>
        </w:tc>
        <w:tc>
          <w:tcPr>
            <w:tcW w:w="2250" w:type="dxa"/>
            <w:tcBorders>
              <w:top w:val="nil"/>
              <w:left w:val="nil"/>
              <w:bottom w:val="nil"/>
              <w:right w:val="single" w:sz="4" w:space="0" w:color="auto"/>
            </w:tcBorders>
            <w:shd w:val="clear" w:color="auto" w:fill="auto"/>
            <w:noWrap/>
            <w:hideMark/>
          </w:tcPr>
          <w:p w14:paraId="5475BF86"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w:t>
            </w:r>
          </w:p>
        </w:tc>
        <w:tc>
          <w:tcPr>
            <w:tcW w:w="1890" w:type="dxa"/>
            <w:tcBorders>
              <w:top w:val="nil"/>
              <w:left w:val="nil"/>
              <w:bottom w:val="nil"/>
              <w:right w:val="single" w:sz="4" w:space="0" w:color="auto"/>
            </w:tcBorders>
            <w:shd w:val="clear" w:color="auto" w:fill="auto"/>
            <w:noWrap/>
            <w:hideMark/>
          </w:tcPr>
          <w:p w14:paraId="44414E5F" w14:textId="622FC4D3"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w:t>
            </w:r>
            <w:r w:rsidR="000F1AD2">
              <w:rPr>
                <w:rFonts w:ascii="Times New Roman" w:hAnsi="Times New Roman"/>
                <w:color w:val="000000"/>
                <w:sz w:val="26"/>
                <w:szCs w:val="26"/>
                <w:lang w:val="en-US"/>
              </w:rPr>
              <w:t xml:space="preserve">I </w:t>
            </w:r>
            <w:proofErr w:type="spellStart"/>
            <w:r w:rsidR="000F1AD2">
              <w:rPr>
                <w:rFonts w:ascii="Times New Roman" w:hAnsi="Times New Roman"/>
                <w:color w:val="000000"/>
                <w:sz w:val="26"/>
                <w:szCs w:val="26"/>
                <w:lang w:val="en-US"/>
              </w:rPr>
              <w:t>pranuar</w:t>
            </w:r>
            <w:proofErr w:type="spellEnd"/>
            <w:r w:rsidR="000F1AD2">
              <w:rPr>
                <w:rFonts w:ascii="Times New Roman" w:hAnsi="Times New Roman"/>
                <w:color w:val="000000"/>
                <w:sz w:val="26"/>
                <w:szCs w:val="26"/>
                <w:lang w:val="en-US"/>
              </w:rPr>
              <w:t xml:space="preserve"> </w:t>
            </w:r>
            <w:proofErr w:type="spellStart"/>
            <w:r w:rsidR="000F1AD2">
              <w:rPr>
                <w:rFonts w:ascii="Times New Roman" w:hAnsi="Times New Roman"/>
                <w:color w:val="000000"/>
                <w:sz w:val="26"/>
                <w:szCs w:val="26"/>
                <w:lang w:val="en-US"/>
              </w:rPr>
              <w:t>pjeserisht</w:t>
            </w:r>
            <w:proofErr w:type="spellEnd"/>
          </w:p>
        </w:tc>
        <w:tc>
          <w:tcPr>
            <w:tcW w:w="2340" w:type="dxa"/>
            <w:tcBorders>
              <w:top w:val="nil"/>
              <w:left w:val="nil"/>
              <w:bottom w:val="nil"/>
              <w:right w:val="single" w:sz="8" w:space="0" w:color="auto"/>
            </w:tcBorders>
            <w:shd w:val="clear" w:color="auto" w:fill="auto"/>
            <w:hideMark/>
          </w:tcPr>
          <w:p w14:paraId="1868726C"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t>Ju lutemi referojuni komentit numër 28.</w:t>
            </w:r>
          </w:p>
        </w:tc>
        <w:tc>
          <w:tcPr>
            <w:tcW w:w="786" w:type="dxa"/>
            <w:vAlign w:val="center"/>
            <w:hideMark/>
          </w:tcPr>
          <w:p w14:paraId="79FA5FE3" w14:textId="77777777" w:rsidR="00B4652A" w:rsidRPr="00132433" w:rsidRDefault="00B4652A" w:rsidP="00132433">
            <w:pPr>
              <w:contextualSpacing/>
              <w:jc w:val="both"/>
              <w:rPr>
                <w:rFonts w:ascii="Times New Roman" w:hAnsi="Times New Roman"/>
                <w:sz w:val="26"/>
                <w:szCs w:val="26"/>
                <w:lang w:val="sv-SE"/>
              </w:rPr>
            </w:pPr>
          </w:p>
        </w:tc>
      </w:tr>
      <w:tr w:rsidR="00B4652A" w:rsidRPr="00132433" w14:paraId="6AC58E2D" w14:textId="77777777" w:rsidTr="009E621B">
        <w:trPr>
          <w:trHeight w:val="8192"/>
        </w:trPr>
        <w:tc>
          <w:tcPr>
            <w:tcW w:w="1170" w:type="dxa"/>
            <w:tcBorders>
              <w:top w:val="nil"/>
              <w:left w:val="single" w:sz="4" w:space="0" w:color="auto"/>
              <w:bottom w:val="nil"/>
              <w:right w:val="nil"/>
            </w:tcBorders>
            <w:shd w:val="clear" w:color="auto" w:fill="auto"/>
            <w:hideMark/>
          </w:tcPr>
          <w:p w14:paraId="763109EE" w14:textId="77777777" w:rsidR="00B4652A" w:rsidRPr="00132433" w:rsidRDefault="00B4652A" w:rsidP="00132433">
            <w:pPr>
              <w:contextualSpacing/>
              <w:jc w:val="both"/>
              <w:rPr>
                <w:rFonts w:ascii="Times New Roman" w:hAnsi="Times New Roman"/>
                <w:color w:val="000000"/>
                <w:sz w:val="26"/>
                <w:szCs w:val="26"/>
                <w:lang w:val="sv-SE"/>
              </w:rPr>
            </w:pPr>
            <w:r w:rsidRPr="00132433">
              <w:rPr>
                <w:rFonts w:ascii="Times New Roman" w:hAnsi="Times New Roman"/>
                <w:color w:val="000000"/>
                <w:sz w:val="26"/>
                <w:szCs w:val="26"/>
                <w:lang w:val="sv-SE"/>
              </w:rPr>
              <w:lastRenderedPageBreak/>
              <w:t xml:space="preserve">Tabela 6.3 Programe të reja për standarde dhe certifikim të qëndrueshëm dhe cilësor (faqe </w:t>
            </w:r>
          </w:p>
        </w:tc>
        <w:tc>
          <w:tcPr>
            <w:tcW w:w="1890" w:type="dxa"/>
            <w:tcBorders>
              <w:top w:val="single" w:sz="8" w:space="0" w:color="auto"/>
              <w:left w:val="single" w:sz="8" w:space="0" w:color="auto"/>
              <w:bottom w:val="single" w:sz="8" w:space="0" w:color="auto"/>
              <w:right w:val="single" w:sz="8" w:space="0" w:color="auto"/>
            </w:tcBorders>
            <w:shd w:val="clear" w:color="auto" w:fill="auto"/>
            <w:hideMark/>
          </w:tcPr>
          <w:p w14:paraId="5256DECE" w14:textId="62099852"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sv-SE"/>
              </w:rPr>
              <w:t xml:space="preserve">RISI Albania - Mirtjon Mita • Synimi i MOTE për të bashkëfinancuar kostot e certifikimit është i lavdërueshëm. Vetëm ajo duhet të jetë për çdo aktor tregu, jo vetëm për operatorët turistikë siç është planifikuar. Nevojitet një qasje gjithëpërfshirëse ndaj standardeve: Destinacionet, operatoret turistike, hotelet siç mbulohen me GSTC. Por gjithashtu edhe standardet e pastra ekologjike (IUCN përmendet më tej për zonat e mbrojtura, të cilat gjithashtu mund të shkojnë përtej). Përveç standardeve të gjelbra, standardet blu mund të </w:t>
            </w:r>
            <w:r w:rsidRPr="00132433">
              <w:rPr>
                <w:rFonts w:ascii="Times New Roman" w:hAnsi="Times New Roman"/>
                <w:color w:val="000000"/>
                <w:sz w:val="26"/>
                <w:szCs w:val="26"/>
                <w:lang w:val="sv-SE"/>
              </w:rPr>
              <w:lastRenderedPageBreak/>
              <w:t>mbështeten gjithashtu. Përveç standardeve të lidhura me shërbimin, aspektet sociale (p.sh. mbulohen nga organizata si:https://</w:t>
            </w:r>
            <w:r w:rsidR="008F6A7A" w:rsidRPr="00132433">
              <w:rPr>
                <w:rFonts w:ascii="Times New Roman" w:hAnsi="Times New Roman"/>
                <w:color w:val="000000"/>
                <w:sz w:val="26"/>
                <w:szCs w:val="26"/>
                <w:lang w:val="sv-SE"/>
              </w:rPr>
              <w:t>ëëë</w:t>
            </w:r>
            <w:r w:rsidRPr="00132433">
              <w:rPr>
                <w:rFonts w:ascii="Times New Roman" w:hAnsi="Times New Roman"/>
                <w:color w:val="000000"/>
                <w:sz w:val="26"/>
                <w:szCs w:val="26"/>
                <w:lang w:val="sv-SE"/>
              </w:rPr>
              <w:t>.humanrights-in-tourism.net) meritojnë gjithashtu vëmendje.</w:t>
            </w:r>
            <w:r w:rsidRPr="00132433">
              <w:rPr>
                <w:rFonts w:ascii="Times New Roman" w:hAnsi="Times New Roman"/>
                <w:color w:val="000000"/>
                <w:sz w:val="26"/>
                <w:szCs w:val="26"/>
                <w:lang w:val="sv-SE"/>
              </w:rPr>
              <w:br/>
              <w:t>• Certifikimi i programeve arsimore është në rregull, por duhet të jetë në përputhje me standardet e AQF dhe BE-së.</w:t>
            </w:r>
            <w:r w:rsidRPr="00132433">
              <w:rPr>
                <w:rFonts w:ascii="Times New Roman" w:hAnsi="Times New Roman"/>
                <w:color w:val="000000"/>
                <w:sz w:val="26"/>
                <w:szCs w:val="26"/>
                <w:lang w:val="sv-SE"/>
              </w:rPr>
              <w:br/>
              <w:t>• Përtej fushës së standardeve me pronësinë intelektuale dhe GI. Mund të ketë kuptim që Shqipëria mbron elementët që janë në origjinën e origjinalitetit (rajonet, vendet kulturore, produktet -AOC) nëpërmjet pronësisë intelektuale.</w:t>
            </w:r>
            <w:r w:rsidRPr="00132433">
              <w:rPr>
                <w:rFonts w:ascii="Times New Roman" w:hAnsi="Times New Roman"/>
                <w:color w:val="000000"/>
                <w:sz w:val="26"/>
                <w:szCs w:val="26"/>
                <w:lang w:val="sv-SE"/>
              </w:rPr>
              <w:br/>
            </w:r>
            <w:r w:rsidRPr="00132433">
              <w:rPr>
                <w:rFonts w:ascii="Times New Roman" w:hAnsi="Times New Roman"/>
                <w:color w:val="000000"/>
                <w:sz w:val="26"/>
                <w:szCs w:val="26"/>
                <w:lang w:val="sv-SE"/>
              </w:rPr>
              <w:lastRenderedPageBreak/>
              <w:t xml:space="preserve">• Nuk është e qartë se kush do të jetë përgjegjës për shpërndarjen e këtyre certifikatave. Ministria e Turizmit dhe Mjedisit (MOTE) do të mbulojë kostot, e cila përfshin ndarjen e kostove për trajnime dhe certifikime. </w:t>
            </w:r>
            <w:r w:rsidRPr="00132433">
              <w:rPr>
                <w:rFonts w:ascii="Times New Roman" w:hAnsi="Times New Roman"/>
                <w:color w:val="000000"/>
                <w:sz w:val="26"/>
                <w:szCs w:val="26"/>
                <w:lang w:val="en-US"/>
              </w:rPr>
              <w:t xml:space="preserve">Pas </w:t>
            </w:r>
            <w:proofErr w:type="spellStart"/>
            <w:r w:rsidRPr="00132433">
              <w:rPr>
                <w:rFonts w:ascii="Times New Roman" w:hAnsi="Times New Roman"/>
                <w:color w:val="000000"/>
                <w:sz w:val="26"/>
                <w:szCs w:val="26"/>
                <w:lang w:val="en-US"/>
              </w:rPr>
              <w:t>procesit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certifikimit</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ketë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monitorim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vazhdueshëm</w:t>
            </w:r>
            <w:proofErr w:type="spellEnd"/>
            <w:r w:rsidRPr="00132433">
              <w:rPr>
                <w:rFonts w:ascii="Times New Roman" w:hAnsi="Times New Roman"/>
                <w:color w:val="000000"/>
                <w:sz w:val="26"/>
                <w:szCs w:val="26"/>
                <w:lang w:val="en-US"/>
              </w:rPr>
              <w:t xml:space="preserve">. Por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dihet</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kush</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bëjë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trajnime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kush</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certifikojë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kush</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monitorojë</w:t>
            </w:r>
            <w:proofErr w:type="spellEnd"/>
            <w:r w:rsidRPr="00132433">
              <w:rPr>
                <w:rFonts w:ascii="Times New Roman" w:hAnsi="Times New Roman"/>
                <w:color w:val="000000"/>
                <w:sz w:val="26"/>
                <w:szCs w:val="26"/>
                <w:lang w:val="en-US"/>
              </w:rPr>
              <w:t>.</w:t>
            </w:r>
          </w:p>
        </w:tc>
        <w:tc>
          <w:tcPr>
            <w:tcW w:w="2250" w:type="dxa"/>
            <w:tcBorders>
              <w:top w:val="single" w:sz="8" w:space="0" w:color="auto"/>
              <w:left w:val="nil"/>
              <w:bottom w:val="single" w:sz="8" w:space="0" w:color="auto"/>
              <w:right w:val="single" w:sz="8" w:space="0" w:color="auto"/>
            </w:tcBorders>
            <w:shd w:val="clear" w:color="auto" w:fill="auto"/>
            <w:noWrap/>
            <w:hideMark/>
          </w:tcPr>
          <w:p w14:paraId="69AE5BAD"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w:t>
            </w:r>
          </w:p>
        </w:tc>
        <w:tc>
          <w:tcPr>
            <w:tcW w:w="1890" w:type="dxa"/>
            <w:tcBorders>
              <w:top w:val="single" w:sz="8" w:space="0" w:color="auto"/>
              <w:left w:val="nil"/>
              <w:bottom w:val="single" w:sz="8" w:space="0" w:color="auto"/>
              <w:right w:val="single" w:sz="8" w:space="0" w:color="auto"/>
            </w:tcBorders>
            <w:shd w:val="clear" w:color="auto" w:fill="auto"/>
            <w:hideMark/>
          </w:tcPr>
          <w:p w14:paraId="06BC824F" w14:textId="24686654" w:rsidR="00540737" w:rsidRDefault="000F1AD2" w:rsidP="001D4D31">
            <w:pPr>
              <w:contextualSpacing/>
              <w:jc w:val="both"/>
              <w:rPr>
                <w:rFonts w:ascii="Times New Roman" w:hAnsi="Times New Roman"/>
                <w:color w:val="000000"/>
                <w:sz w:val="26"/>
                <w:szCs w:val="26"/>
                <w:lang w:val="de-DE"/>
              </w:rPr>
            </w:pPr>
            <w:r>
              <w:rPr>
                <w:rFonts w:ascii="Times New Roman" w:hAnsi="Times New Roman"/>
                <w:color w:val="000000"/>
                <w:sz w:val="26"/>
                <w:szCs w:val="26"/>
                <w:lang w:val="de-DE"/>
              </w:rPr>
              <w:t>I refuzuar</w:t>
            </w:r>
          </w:p>
          <w:p w14:paraId="5FE9BB6A" w14:textId="77777777" w:rsidR="00540737" w:rsidRDefault="00540737" w:rsidP="001D4D31">
            <w:pPr>
              <w:contextualSpacing/>
              <w:jc w:val="both"/>
              <w:rPr>
                <w:rFonts w:ascii="Times New Roman" w:hAnsi="Times New Roman"/>
                <w:color w:val="000000"/>
                <w:sz w:val="26"/>
                <w:szCs w:val="26"/>
                <w:lang w:val="de-DE"/>
              </w:rPr>
            </w:pPr>
          </w:p>
          <w:p w14:paraId="60FFE9B1" w14:textId="62227B86" w:rsidR="00B4652A" w:rsidRPr="00132433" w:rsidRDefault="00B4652A" w:rsidP="001D4D31">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de-DE"/>
              </w:rPr>
              <w:t>Këto aspekte do të duhet të shtjellohen në fazën tjetër të planifikimit operacional të strategjisë.</w:t>
            </w:r>
          </w:p>
        </w:tc>
        <w:tc>
          <w:tcPr>
            <w:tcW w:w="2340" w:type="dxa"/>
            <w:tcBorders>
              <w:top w:val="single" w:sz="8" w:space="0" w:color="auto"/>
              <w:left w:val="nil"/>
              <w:bottom w:val="single" w:sz="8" w:space="0" w:color="auto"/>
              <w:right w:val="single" w:sz="8" w:space="0" w:color="auto"/>
            </w:tcBorders>
            <w:shd w:val="clear" w:color="auto" w:fill="auto"/>
            <w:hideMark/>
          </w:tcPr>
          <w:p w14:paraId="54B51014" w14:textId="77777777" w:rsidR="00B4652A" w:rsidRPr="00132433" w:rsidRDefault="00B4652A" w:rsidP="00132433">
            <w:pPr>
              <w:contextualSpacing/>
              <w:jc w:val="both"/>
              <w:rPr>
                <w:rFonts w:ascii="Times New Roman" w:hAnsi="Times New Roman"/>
                <w:color w:val="000000"/>
                <w:sz w:val="26"/>
                <w:szCs w:val="26"/>
                <w:lang w:val="de-DE"/>
              </w:rPr>
            </w:pPr>
            <w:r w:rsidRPr="00132433">
              <w:rPr>
                <w:rFonts w:ascii="Times New Roman" w:hAnsi="Times New Roman"/>
                <w:color w:val="000000"/>
                <w:sz w:val="26"/>
                <w:szCs w:val="26"/>
                <w:lang w:val="de-DE"/>
              </w:rPr>
              <w:t>Është e rëndësishme të sqarohet se propozimi për bashkëfinancimin e kostove të certifikimit është vetëm një hap fillestar. Pasi të miratohet strategjia, do të duhet të hartohet një plan i detajuar zbatimi. Strategjia nuk trajton detaje operacionale, të tilla si mënyra se si do të kryhet procesi i certifikimit ose cilat subjekte do të jenë përgjegjëse për trajnimin, certifikimin dhe monitorimin. Këto aspekte do të duhet të shtjellohen në fazën tjetër të planifikimit operacional të strategjisë.</w:t>
            </w:r>
            <w:r w:rsidRPr="00132433">
              <w:rPr>
                <w:rFonts w:ascii="Times New Roman" w:hAnsi="Times New Roman"/>
                <w:color w:val="000000"/>
                <w:sz w:val="26"/>
                <w:szCs w:val="26"/>
                <w:lang w:val="de-DE"/>
              </w:rPr>
              <w:br/>
            </w:r>
            <w:r w:rsidRPr="00132433">
              <w:rPr>
                <w:rFonts w:ascii="Times New Roman" w:hAnsi="Times New Roman"/>
                <w:color w:val="000000"/>
                <w:sz w:val="26"/>
                <w:szCs w:val="26"/>
                <w:lang w:val="de-DE"/>
              </w:rPr>
              <w:br/>
              <w:t xml:space="preserve">Lidhur me qasjen më të gjerë ndaj standardeve, ne pranojmë nevojën për një qasje gjithëpërfshirëse që përfshin jo vetëm GSTC, por edhe standarde ekologjike, sociale dhe të pronësisë intelektuale. Këto elemente do të </w:t>
            </w:r>
            <w:r w:rsidRPr="00132433">
              <w:rPr>
                <w:rFonts w:ascii="Times New Roman" w:hAnsi="Times New Roman"/>
                <w:color w:val="000000"/>
                <w:sz w:val="26"/>
                <w:szCs w:val="26"/>
                <w:lang w:val="de-DE"/>
              </w:rPr>
              <w:lastRenderedPageBreak/>
              <w:t>merren parasysh gjatë operacionalizimit të strategjisë për të siguruar përafrimin me praktikat më të mira ndërkombëtare.</w:t>
            </w:r>
          </w:p>
        </w:tc>
        <w:tc>
          <w:tcPr>
            <w:tcW w:w="786" w:type="dxa"/>
            <w:vAlign w:val="center"/>
            <w:hideMark/>
          </w:tcPr>
          <w:p w14:paraId="4136B4DE" w14:textId="77777777" w:rsidR="00B4652A" w:rsidRPr="00132433" w:rsidRDefault="00B4652A" w:rsidP="00132433">
            <w:pPr>
              <w:contextualSpacing/>
              <w:jc w:val="both"/>
              <w:rPr>
                <w:rFonts w:ascii="Times New Roman" w:hAnsi="Times New Roman"/>
                <w:sz w:val="26"/>
                <w:szCs w:val="26"/>
                <w:lang w:val="de-DE"/>
              </w:rPr>
            </w:pPr>
          </w:p>
        </w:tc>
      </w:tr>
      <w:tr w:rsidR="00B4652A" w:rsidRPr="00132433" w14:paraId="27E0BAA0" w14:textId="77777777" w:rsidTr="009E621B">
        <w:trPr>
          <w:trHeight w:val="5055"/>
        </w:trPr>
        <w:tc>
          <w:tcPr>
            <w:tcW w:w="1170" w:type="dxa"/>
            <w:tcBorders>
              <w:top w:val="single" w:sz="8" w:space="0" w:color="auto"/>
              <w:left w:val="single" w:sz="8" w:space="0" w:color="auto"/>
              <w:bottom w:val="single" w:sz="8" w:space="0" w:color="auto"/>
              <w:right w:val="single" w:sz="8" w:space="0" w:color="auto"/>
            </w:tcBorders>
            <w:shd w:val="clear" w:color="auto" w:fill="auto"/>
            <w:hideMark/>
          </w:tcPr>
          <w:p w14:paraId="37EC32E8" w14:textId="77777777" w:rsidR="00B4652A" w:rsidRPr="00132433" w:rsidRDefault="00B4652A" w:rsidP="00132433">
            <w:pPr>
              <w:contextualSpacing/>
              <w:jc w:val="both"/>
              <w:rPr>
                <w:rFonts w:ascii="Times New Roman" w:hAnsi="Times New Roman"/>
                <w:color w:val="000000"/>
                <w:sz w:val="26"/>
                <w:szCs w:val="26"/>
                <w:lang w:val="en-US"/>
              </w:rPr>
            </w:pPr>
            <w:proofErr w:type="spellStart"/>
            <w:r w:rsidRPr="00132433">
              <w:rPr>
                <w:rFonts w:ascii="Times New Roman" w:hAnsi="Times New Roman"/>
                <w:color w:val="000000"/>
                <w:sz w:val="26"/>
                <w:szCs w:val="26"/>
                <w:lang w:val="en-US"/>
              </w:rPr>
              <w:lastRenderedPageBreak/>
              <w:t>Programi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Punesimit</w:t>
            </w:r>
            <w:proofErr w:type="spellEnd"/>
            <w:r w:rsidRPr="00132433">
              <w:rPr>
                <w:rFonts w:ascii="Times New Roman" w:hAnsi="Times New Roman"/>
                <w:color w:val="000000"/>
                <w:sz w:val="26"/>
                <w:szCs w:val="26"/>
                <w:lang w:val="en-US"/>
              </w:rPr>
              <w:t xml:space="preserve"> Pika 2.1</w:t>
            </w:r>
          </w:p>
        </w:tc>
        <w:tc>
          <w:tcPr>
            <w:tcW w:w="1890" w:type="dxa"/>
            <w:tcBorders>
              <w:top w:val="nil"/>
              <w:left w:val="nil"/>
              <w:bottom w:val="nil"/>
              <w:right w:val="nil"/>
            </w:tcBorders>
            <w:shd w:val="clear" w:color="auto" w:fill="auto"/>
            <w:hideMark/>
          </w:tcPr>
          <w:p w14:paraId="7B69D11C" w14:textId="77777777" w:rsidR="00B4652A" w:rsidRPr="00132433" w:rsidRDefault="00B4652A" w:rsidP="00132433">
            <w:pPr>
              <w:contextualSpacing/>
              <w:jc w:val="both"/>
              <w:rPr>
                <w:rFonts w:ascii="Times New Roman" w:hAnsi="Times New Roman"/>
                <w:color w:val="000000"/>
                <w:sz w:val="26"/>
                <w:szCs w:val="26"/>
                <w:lang w:val="en-US"/>
              </w:rPr>
            </w:pPr>
            <w:proofErr w:type="spellStart"/>
            <w:r w:rsidRPr="00132433">
              <w:rPr>
                <w:rFonts w:ascii="Times New Roman" w:hAnsi="Times New Roman"/>
                <w:color w:val="000000"/>
                <w:sz w:val="26"/>
                <w:szCs w:val="26"/>
                <w:lang w:val="en-US"/>
              </w:rPr>
              <w:t>Unionit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Shqiptar</w:t>
            </w:r>
            <w:proofErr w:type="spellEnd"/>
            <w:r w:rsidRPr="00132433">
              <w:rPr>
                <w:rFonts w:ascii="Times New Roman" w:hAnsi="Times New Roman"/>
                <w:color w:val="000000"/>
                <w:sz w:val="26"/>
                <w:szCs w:val="26"/>
                <w:lang w:val="en-US"/>
              </w:rPr>
              <w:t xml:space="preserve"> - Rrahman Kasa </w:t>
            </w:r>
            <w:proofErr w:type="spellStart"/>
            <w:r w:rsidRPr="00132433">
              <w:rPr>
                <w:rFonts w:ascii="Times New Roman" w:hAnsi="Times New Roman"/>
                <w:color w:val="000000"/>
                <w:sz w:val="26"/>
                <w:szCs w:val="26"/>
                <w:lang w:val="en-US"/>
              </w:rPr>
              <w:t>Vezhgimi</w:t>
            </w:r>
            <w:proofErr w:type="spellEnd"/>
            <w:r w:rsidRPr="00132433">
              <w:rPr>
                <w:rFonts w:ascii="Times New Roman" w:hAnsi="Times New Roman"/>
                <w:color w:val="000000"/>
                <w:sz w:val="26"/>
                <w:szCs w:val="26"/>
                <w:lang w:val="en-US"/>
              </w:rPr>
              <w:t xml:space="preserve"> 1: Vej re se ne draft </w:t>
            </w:r>
            <w:proofErr w:type="spellStart"/>
            <w:r w:rsidRPr="00132433">
              <w:rPr>
                <w:rFonts w:ascii="Times New Roman" w:hAnsi="Times New Roman"/>
                <w:color w:val="000000"/>
                <w:sz w:val="26"/>
                <w:szCs w:val="26"/>
                <w:lang w:val="en-US"/>
              </w:rPr>
              <w:t>strategjine</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hartuar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jepet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rendesi</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vecante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organizatave,OMD,ORM,KMD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etj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shoh</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kete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ndonje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percaktim</w:t>
            </w:r>
            <w:proofErr w:type="spellEnd"/>
            <w:r w:rsidRPr="00132433">
              <w:rPr>
                <w:rFonts w:ascii="Times New Roman" w:hAnsi="Times New Roman"/>
                <w:color w:val="000000"/>
                <w:sz w:val="26"/>
                <w:szCs w:val="26"/>
                <w:lang w:val="en-US"/>
              </w:rPr>
              <w:t xml:space="preserve"> ne </w:t>
            </w:r>
            <w:proofErr w:type="spellStart"/>
            <w:r w:rsidRPr="00132433">
              <w:rPr>
                <w:rFonts w:ascii="Times New Roman" w:hAnsi="Times New Roman"/>
                <w:color w:val="000000"/>
                <w:sz w:val="26"/>
                <w:szCs w:val="26"/>
                <w:lang w:val="en-US"/>
              </w:rPr>
              <w:t>ndonje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prej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kapitujve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Shoqatave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percaktohet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roli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tyre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pergjegjesite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njekohesisht,sidomos</w:t>
            </w:r>
            <w:proofErr w:type="spellEnd"/>
            <w:r w:rsidRPr="00132433">
              <w:rPr>
                <w:rFonts w:ascii="Times New Roman" w:hAnsi="Times New Roman"/>
                <w:color w:val="000000"/>
                <w:sz w:val="26"/>
                <w:szCs w:val="26"/>
                <w:lang w:val="en-US"/>
              </w:rPr>
              <w:t xml:space="preserve"> per </w:t>
            </w:r>
            <w:proofErr w:type="spellStart"/>
            <w:r w:rsidRPr="00132433">
              <w:rPr>
                <w:rFonts w:ascii="Times New Roman" w:hAnsi="Times New Roman"/>
                <w:color w:val="000000"/>
                <w:sz w:val="26"/>
                <w:szCs w:val="26"/>
                <w:lang w:val="en-US"/>
              </w:rPr>
              <w:t>kontributin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ato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kane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dhene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japin</w:t>
            </w:r>
            <w:proofErr w:type="spellEnd"/>
            <w:r w:rsidRPr="00132433">
              <w:rPr>
                <w:rFonts w:ascii="Times New Roman" w:hAnsi="Times New Roman"/>
                <w:color w:val="000000"/>
                <w:sz w:val="26"/>
                <w:szCs w:val="26"/>
                <w:lang w:val="en-US"/>
              </w:rPr>
              <w:t xml:space="preserve"> per </w:t>
            </w:r>
            <w:proofErr w:type="spellStart"/>
            <w:r w:rsidRPr="00132433">
              <w:rPr>
                <w:rFonts w:ascii="Times New Roman" w:hAnsi="Times New Roman"/>
                <w:color w:val="000000"/>
                <w:sz w:val="26"/>
                <w:szCs w:val="26"/>
                <w:lang w:val="en-US"/>
              </w:rPr>
              <w:t>zhvillimin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sektorit</w:t>
            </w:r>
            <w:proofErr w:type="spellEnd"/>
            <w:r w:rsidRPr="00132433">
              <w:rPr>
                <w:rFonts w:ascii="Times New Roman" w:hAnsi="Times New Roman"/>
                <w:color w:val="000000"/>
                <w:sz w:val="26"/>
                <w:szCs w:val="26"/>
                <w:lang w:val="en-US"/>
              </w:rPr>
              <w:t xml:space="preserve"> ne </w:t>
            </w:r>
            <w:proofErr w:type="spellStart"/>
            <w:r w:rsidRPr="00132433">
              <w:rPr>
                <w:rFonts w:ascii="Times New Roman" w:hAnsi="Times New Roman"/>
                <w:color w:val="000000"/>
                <w:sz w:val="26"/>
                <w:szCs w:val="26"/>
                <w:lang w:val="en-US"/>
              </w:rPr>
              <w:t>forme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bashkepunimi</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institucionet</w:t>
            </w:r>
            <w:proofErr w:type="spellEnd"/>
            <w:r w:rsidRPr="00132433">
              <w:rPr>
                <w:rFonts w:ascii="Times New Roman" w:hAnsi="Times New Roman"/>
                <w:color w:val="000000"/>
                <w:sz w:val="26"/>
                <w:szCs w:val="26"/>
                <w:lang w:val="en-US"/>
              </w:rPr>
              <w:t xml:space="preserve"> (P.sh </w:t>
            </w:r>
            <w:proofErr w:type="spellStart"/>
            <w:r w:rsidRPr="00132433">
              <w:rPr>
                <w:rFonts w:ascii="Times New Roman" w:hAnsi="Times New Roman"/>
                <w:color w:val="000000"/>
                <w:sz w:val="26"/>
                <w:szCs w:val="26"/>
                <w:lang w:val="en-US"/>
              </w:rPr>
              <w:t>permendej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disa</w:t>
            </w:r>
            <w:proofErr w:type="spellEnd"/>
            <w:r w:rsidRPr="00132433">
              <w:rPr>
                <w:rFonts w:ascii="Times New Roman" w:hAnsi="Times New Roman"/>
                <w:color w:val="000000"/>
                <w:sz w:val="26"/>
                <w:szCs w:val="26"/>
                <w:lang w:val="en-US"/>
              </w:rPr>
              <w:t xml:space="preserve"> here  </w:t>
            </w:r>
            <w:proofErr w:type="spellStart"/>
            <w:r w:rsidRPr="00132433">
              <w:rPr>
                <w:rFonts w:ascii="Times New Roman" w:hAnsi="Times New Roman"/>
                <w:color w:val="000000"/>
                <w:sz w:val="26"/>
                <w:szCs w:val="26"/>
                <w:lang w:val="en-US"/>
              </w:rPr>
              <w:t>Vizit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Gjirokastra,absolutikisht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nuk</w:t>
            </w:r>
            <w:proofErr w:type="spellEnd"/>
            <w:r w:rsidRPr="00132433">
              <w:rPr>
                <w:rFonts w:ascii="Times New Roman" w:hAnsi="Times New Roman"/>
                <w:color w:val="000000"/>
                <w:sz w:val="26"/>
                <w:szCs w:val="26"/>
                <w:lang w:val="en-US"/>
              </w:rPr>
              <w:t xml:space="preserve"> jam </w:t>
            </w:r>
            <w:proofErr w:type="spellStart"/>
            <w:r w:rsidRPr="00132433">
              <w:rPr>
                <w:rFonts w:ascii="Times New Roman" w:hAnsi="Times New Roman"/>
                <w:color w:val="000000"/>
                <w:sz w:val="26"/>
                <w:szCs w:val="26"/>
                <w:lang w:val="en-US"/>
              </w:rPr>
              <w:t>kunder</w:t>
            </w:r>
            <w:proofErr w:type="spellEnd"/>
            <w:r w:rsidRPr="00132433">
              <w:rPr>
                <w:rFonts w:ascii="Times New Roman" w:hAnsi="Times New Roman"/>
                <w:color w:val="000000"/>
                <w:sz w:val="26"/>
                <w:szCs w:val="26"/>
                <w:lang w:val="en-US"/>
              </w:rPr>
              <w:t>),</w:t>
            </w:r>
            <w:proofErr w:type="spellStart"/>
            <w:r w:rsidRPr="00132433">
              <w:rPr>
                <w:rFonts w:ascii="Times New Roman" w:hAnsi="Times New Roman"/>
                <w:color w:val="000000"/>
                <w:sz w:val="26"/>
                <w:szCs w:val="26"/>
                <w:lang w:val="en-US"/>
              </w:rPr>
              <w:t>por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permendet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Unioni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w:t>
            </w:r>
            <w:proofErr w:type="spellEnd"/>
            <w:r w:rsidRPr="00132433">
              <w:rPr>
                <w:rFonts w:ascii="Times New Roman" w:hAnsi="Times New Roman"/>
                <w:color w:val="000000"/>
                <w:sz w:val="26"/>
                <w:szCs w:val="26"/>
                <w:lang w:val="en-US"/>
              </w:rPr>
              <w:t xml:space="preserve"> per </w:t>
            </w:r>
            <w:proofErr w:type="spellStart"/>
            <w:r w:rsidRPr="00132433">
              <w:rPr>
                <w:rFonts w:ascii="Times New Roman" w:hAnsi="Times New Roman"/>
                <w:color w:val="000000"/>
                <w:sz w:val="26"/>
                <w:szCs w:val="26"/>
                <w:lang w:val="en-US"/>
              </w:rPr>
              <w:t>kontributin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bashkepunimin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konstruktiv</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konkretisht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tek</w:t>
            </w:r>
            <w:proofErr w:type="spellEnd"/>
            <w:r w:rsidRPr="00132433">
              <w:rPr>
                <w:rFonts w:ascii="Times New Roman" w:hAnsi="Times New Roman"/>
                <w:color w:val="000000"/>
                <w:sz w:val="26"/>
                <w:szCs w:val="26"/>
                <w:lang w:val="en-US"/>
              </w:rPr>
              <w:t xml:space="preserve"> 2.11 </w:t>
            </w:r>
            <w:proofErr w:type="spellStart"/>
            <w:r w:rsidRPr="00132433">
              <w:rPr>
                <w:rFonts w:ascii="Times New Roman" w:hAnsi="Times New Roman"/>
                <w:color w:val="000000"/>
                <w:sz w:val="26"/>
                <w:szCs w:val="26"/>
                <w:lang w:val="en-US"/>
              </w:rPr>
              <w:t>tek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programi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punesimit,Unioni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w:t>
            </w:r>
            <w:proofErr w:type="spellEnd"/>
            <w:r w:rsidRPr="00132433">
              <w:rPr>
                <w:rFonts w:ascii="Times New Roman" w:hAnsi="Times New Roman"/>
                <w:color w:val="000000"/>
                <w:sz w:val="26"/>
                <w:szCs w:val="26"/>
                <w:lang w:val="en-US"/>
              </w:rPr>
              <w:t xml:space="preserve"> ka </w:t>
            </w:r>
            <w:proofErr w:type="spellStart"/>
            <w:r w:rsidRPr="00132433">
              <w:rPr>
                <w:rFonts w:ascii="Times New Roman" w:hAnsi="Times New Roman"/>
                <w:color w:val="000000"/>
                <w:sz w:val="26"/>
                <w:szCs w:val="26"/>
                <w:lang w:val="en-US"/>
              </w:rPr>
              <w:t>vite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kerkon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subvencionim</w:t>
            </w:r>
            <w:proofErr w:type="spellEnd"/>
            <w:r w:rsidRPr="00132433">
              <w:rPr>
                <w:rFonts w:ascii="Times New Roman" w:hAnsi="Times New Roman"/>
                <w:color w:val="000000"/>
                <w:sz w:val="26"/>
                <w:szCs w:val="26"/>
                <w:lang w:val="en-US"/>
              </w:rPr>
              <w:t xml:space="preserve"> per </w:t>
            </w:r>
            <w:proofErr w:type="spellStart"/>
            <w:r w:rsidRPr="00132433">
              <w:rPr>
                <w:rFonts w:ascii="Times New Roman" w:hAnsi="Times New Roman"/>
                <w:color w:val="000000"/>
                <w:sz w:val="26"/>
                <w:szCs w:val="26"/>
                <w:lang w:val="en-US"/>
              </w:rPr>
              <w:t>punonjesit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sezonale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vertetohet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shkresa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protokolluar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bera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mediatike</w:t>
            </w:r>
            <w:proofErr w:type="spellEnd"/>
            <w:r w:rsidRPr="00132433">
              <w:rPr>
                <w:rFonts w:ascii="Times New Roman" w:hAnsi="Times New Roman"/>
                <w:color w:val="000000"/>
                <w:sz w:val="26"/>
                <w:szCs w:val="26"/>
                <w:lang w:val="en-US"/>
              </w:rPr>
              <w:t>.</w:t>
            </w:r>
          </w:p>
        </w:tc>
        <w:tc>
          <w:tcPr>
            <w:tcW w:w="2250" w:type="dxa"/>
            <w:tcBorders>
              <w:top w:val="nil"/>
              <w:left w:val="single" w:sz="8" w:space="0" w:color="auto"/>
              <w:bottom w:val="single" w:sz="8" w:space="0" w:color="auto"/>
              <w:right w:val="single" w:sz="8" w:space="0" w:color="auto"/>
            </w:tcBorders>
            <w:shd w:val="clear" w:color="auto" w:fill="auto"/>
            <w:noWrap/>
            <w:hideMark/>
          </w:tcPr>
          <w:p w14:paraId="25880F6B"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w:t>
            </w:r>
          </w:p>
        </w:tc>
        <w:tc>
          <w:tcPr>
            <w:tcW w:w="1890" w:type="dxa"/>
            <w:tcBorders>
              <w:top w:val="nil"/>
              <w:left w:val="nil"/>
              <w:bottom w:val="single" w:sz="8" w:space="0" w:color="auto"/>
              <w:right w:val="single" w:sz="8" w:space="0" w:color="auto"/>
            </w:tcBorders>
            <w:shd w:val="clear" w:color="auto" w:fill="auto"/>
            <w:hideMark/>
          </w:tcPr>
          <w:p w14:paraId="6FC4333E" w14:textId="44CF14FF" w:rsidR="00B4652A" w:rsidRPr="00132433" w:rsidRDefault="000F1AD2" w:rsidP="001D4D31">
            <w:pPr>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I </w:t>
            </w:r>
            <w:proofErr w:type="spellStart"/>
            <w:r>
              <w:rPr>
                <w:rFonts w:ascii="Times New Roman" w:hAnsi="Times New Roman"/>
                <w:color w:val="000000"/>
                <w:sz w:val="26"/>
                <w:szCs w:val="26"/>
                <w:lang w:val="en-US"/>
              </w:rPr>
              <w:t>pranuar</w:t>
            </w:r>
            <w:proofErr w:type="spellEnd"/>
            <w:r w:rsidR="00B4652A" w:rsidRPr="00132433">
              <w:rPr>
                <w:rFonts w:ascii="Times New Roman" w:hAnsi="Times New Roman"/>
                <w:color w:val="000000"/>
                <w:sz w:val="26"/>
                <w:szCs w:val="26"/>
                <w:lang w:val="en-US"/>
              </w:rPr>
              <w:t xml:space="preserve"> </w:t>
            </w:r>
          </w:p>
        </w:tc>
        <w:tc>
          <w:tcPr>
            <w:tcW w:w="2340" w:type="dxa"/>
            <w:tcBorders>
              <w:top w:val="nil"/>
              <w:left w:val="nil"/>
              <w:bottom w:val="single" w:sz="8" w:space="0" w:color="auto"/>
              <w:right w:val="single" w:sz="8" w:space="0" w:color="auto"/>
            </w:tcBorders>
            <w:shd w:val="clear" w:color="auto" w:fill="auto"/>
            <w:hideMark/>
          </w:tcPr>
          <w:p w14:paraId="54EEB447" w14:textId="77777777" w:rsidR="00B4652A" w:rsidRPr="00132433" w:rsidRDefault="00B4652A" w:rsidP="00132433">
            <w:pPr>
              <w:contextualSpacing/>
              <w:jc w:val="both"/>
              <w:rPr>
                <w:rFonts w:ascii="Times New Roman" w:hAnsi="Times New Roman"/>
                <w:color w:val="000000"/>
                <w:sz w:val="26"/>
                <w:szCs w:val="26"/>
                <w:lang w:val="en-US"/>
              </w:rPr>
            </w:pPr>
            <w:proofErr w:type="spellStart"/>
            <w:r w:rsidRPr="00132433">
              <w:rPr>
                <w:rFonts w:ascii="Times New Roman" w:hAnsi="Times New Roman"/>
                <w:color w:val="000000"/>
                <w:sz w:val="26"/>
                <w:szCs w:val="26"/>
                <w:lang w:val="en-US"/>
              </w:rPr>
              <w:t>Faleminderit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vëzhgimin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tuaj</w:t>
            </w:r>
            <w:proofErr w:type="spellEnd"/>
            <w:r w:rsidRPr="00132433">
              <w:rPr>
                <w:rFonts w:ascii="Times New Roman" w:hAnsi="Times New Roman"/>
                <w:color w:val="000000"/>
                <w:sz w:val="26"/>
                <w:szCs w:val="26"/>
                <w:lang w:val="en-US"/>
              </w:rPr>
              <w:t xml:space="preserve">. Visit </w:t>
            </w:r>
            <w:proofErr w:type="spellStart"/>
            <w:r w:rsidRPr="00132433">
              <w:rPr>
                <w:rFonts w:ascii="Times New Roman" w:hAnsi="Times New Roman"/>
                <w:color w:val="000000"/>
                <w:sz w:val="26"/>
                <w:szCs w:val="26"/>
                <w:lang w:val="en-US"/>
              </w:rPr>
              <w:t>Gjirokastra</w:t>
            </w:r>
            <w:proofErr w:type="spellEnd"/>
            <w:r w:rsidRPr="00132433">
              <w:rPr>
                <w:rFonts w:ascii="Times New Roman" w:hAnsi="Times New Roman"/>
                <w:color w:val="000000"/>
                <w:sz w:val="26"/>
                <w:szCs w:val="26"/>
                <w:lang w:val="en-US"/>
              </w:rPr>
              <w:t xml:space="preserve"> u </w:t>
            </w:r>
            <w:proofErr w:type="spellStart"/>
            <w:r w:rsidRPr="00132433">
              <w:rPr>
                <w:rFonts w:ascii="Times New Roman" w:hAnsi="Times New Roman"/>
                <w:color w:val="000000"/>
                <w:sz w:val="26"/>
                <w:szCs w:val="26"/>
                <w:lang w:val="en-US"/>
              </w:rPr>
              <w:t>përmend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veçanërisht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sepse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shërben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shembujt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paktë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krijuar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Organizate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Menaxhimit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Destinacionit</w:t>
            </w:r>
            <w:proofErr w:type="spellEnd"/>
            <w:r w:rsidRPr="00132433">
              <w:rPr>
                <w:rFonts w:ascii="Times New Roman" w:hAnsi="Times New Roman"/>
                <w:color w:val="000000"/>
                <w:sz w:val="26"/>
                <w:szCs w:val="26"/>
                <w:lang w:val="en-US"/>
              </w:rPr>
              <w:t xml:space="preserve"> (DMO)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Shqipëri</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ofruar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njohuri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thelbësore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peizazhin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aktual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DMO. </w:t>
            </w:r>
            <w:proofErr w:type="spellStart"/>
            <w:r w:rsidRPr="00132433">
              <w:rPr>
                <w:rFonts w:ascii="Times New Roman" w:hAnsi="Times New Roman"/>
                <w:color w:val="000000"/>
                <w:sz w:val="26"/>
                <w:szCs w:val="26"/>
                <w:lang w:val="en-US"/>
              </w:rPr>
              <w:t>Ndërsa</w:t>
            </w:r>
            <w:proofErr w:type="spellEnd"/>
            <w:r w:rsidRPr="00132433">
              <w:rPr>
                <w:rFonts w:ascii="Times New Roman" w:hAnsi="Times New Roman"/>
                <w:color w:val="000000"/>
                <w:sz w:val="26"/>
                <w:szCs w:val="26"/>
                <w:lang w:val="en-US"/>
              </w:rPr>
              <w:t xml:space="preserve"> ne </w:t>
            </w:r>
            <w:proofErr w:type="spellStart"/>
            <w:r w:rsidRPr="00132433">
              <w:rPr>
                <w:rFonts w:ascii="Times New Roman" w:hAnsi="Times New Roman"/>
                <w:color w:val="000000"/>
                <w:sz w:val="26"/>
                <w:szCs w:val="26"/>
                <w:lang w:val="en-US"/>
              </w:rPr>
              <w:t>njohim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vlerësojmë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kontributet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organizatave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tjera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Unioni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Shqiptar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(ATU), </w:t>
            </w:r>
            <w:proofErr w:type="spellStart"/>
            <w:r w:rsidRPr="00132433">
              <w:rPr>
                <w:rFonts w:ascii="Times New Roman" w:hAnsi="Times New Roman"/>
                <w:color w:val="000000"/>
                <w:sz w:val="26"/>
                <w:szCs w:val="26"/>
                <w:lang w:val="en-US"/>
              </w:rPr>
              <w:t>fokusi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ynë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ishte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analizimin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strukturës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ekzistuese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DMO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pjesë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aktiviteteve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projektit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Megjithatë</w:t>
            </w:r>
            <w:proofErr w:type="spellEnd"/>
            <w:r w:rsidRPr="00132433">
              <w:rPr>
                <w:rFonts w:ascii="Times New Roman" w:hAnsi="Times New Roman"/>
                <w:color w:val="000000"/>
                <w:sz w:val="26"/>
                <w:szCs w:val="26"/>
                <w:lang w:val="en-US"/>
              </w:rPr>
              <w:t xml:space="preserve">, ne </w:t>
            </w:r>
            <w:proofErr w:type="spellStart"/>
            <w:r w:rsidRPr="00132433">
              <w:rPr>
                <w:rFonts w:ascii="Times New Roman" w:hAnsi="Times New Roman"/>
                <w:color w:val="000000"/>
                <w:sz w:val="26"/>
                <w:szCs w:val="26"/>
                <w:lang w:val="en-US"/>
              </w:rPr>
              <w:t>pajtohemi</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rëndësishme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përfshijmë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gamë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gjerë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palëve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interesuara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mbështetëse</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përfshirë</w:t>
            </w:r>
            <w:proofErr w:type="spellEnd"/>
            <w:r w:rsidRPr="00132433">
              <w:rPr>
                <w:rFonts w:ascii="Times New Roman" w:hAnsi="Times New Roman"/>
                <w:color w:val="000000"/>
                <w:sz w:val="26"/>
                <w:szCs w:val="26"/>
                <w:lang w:val="en-US"/>
              </w:rPr>
              <w:t xml:space="preserve"> OJQ-</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sindikatat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subjektet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tjera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përkatëse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diskutimet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iniciativat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ardhshme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siguruar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bashkëpunim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përfaqësim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gjithëpërfshirës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sektorin</w:t>
            </w:r>
            <w:proofErr w:type="spellEnd"/>
            <w:r w:rsidRPr="00132433">
              <w:rPr>
                <w:rFonts w:ascii="Times New Roman" w:hAnsi="Times New Roman"/>
                <w:color w:val="000000"/>
                <w:sz w:val="26"/>
                <w:szCs w:val="26"/>
                <w:lang w:val="en-US"/>
              </w:rPr>
              <w:t>.</w:t>
            </w:r>
          </w:p>
        </w:tc>
        <w:tc>
          <w:tcPr>
            <w:tcW w:w="786" w:type="dxa"/>
            <w:vAlign w:val="center"/>
            <w:hideMark/>
          </w:tcPr>
          <w:p w14:paraId="6486F137"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53586175" w14:textId="77777777" w:rsidTr="009E621B">
        <w:trPr>
          <w:trHeight w:val="8192"/>
        </w:trPr>
        <w:tc>
          <w:tcPr>
            <w:tcW w:w="1170" w:type="dxa"/>
            <w:tcBorders>
              <w:top w:val="nil"/>
              <w:left w:val="single" w:sz="4" w:space="0" w:color="auto"/>
              <w:bottom w:val="single" w:sz="4" w:space="0" w:color="auto"/>
              <w:right w:val="nil"/>
            </w:tcBorders>
            <w:shd w:val="clear" w:color="auto" w:fill="auto"/>
            <w:noWrap/>
            <w:hideMark/>
          </w:tcPr>
          <w:p w14:paraId="73645853"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w:t>
            </w:r>
          </w:p>
        </w:tc>
        <w:tc>
          <w:tcPr>
            <w:tcW w:w="1890" w:type="dxa"/>
            <w:tcBorders>
              <w:top w:val="single" w:sz="8" w:space="0" w:color="auto"/>
              <w:left w:val="single" w:sz="8" w:space="0" w:color="auto"/>
              <w:bottom w:val="single" w:sz="8" w:space="0" w:color="auto"/>
              <w:right w:val="single" w:sz="8" w:space="0" w:color="auto"/>
            </w:tcBorders>
            <w:shd w:val="clear" w:color="auto" w:fill="auto"/>
            <w:hideMark/>
          </w:tcPr>
          <w:p w14:paraId="6B9D5DF0" w14:textId="4DD4BB29" w:rsidR="00B4652A" w:rsidRPr="00132433" w:rsidRDefault="00B4652A" w:rsidP="001D4D31">
            <w:pPr>
              <w:contextualSpacing/>
              <w:jc w:val="both"/>
              <w:rPr>
                <w:rFonts w:ascii="Times New Roman" w:hAnsi="Times New Roman"/>
                <w:color w:val="000000"/>
                <w:sz w:val="26"/>
                <w:szCs w:val="26"/>
                <w:lang w:val="en-US"/>
              </w:rPr>
            </w:pPr>
            <w:proofErr w:type="spellStart"/>
            <w:r w:rsidRPr="00132433">
              <w:rPr>
                <w:rFonts w:ascii="Times New Roman" w:hAnsi="Times New Roman"/>
                <w:color w:val="000000"/>
                <w:sz w:val="26"/>
                <w:szCs w:val="26"/>
                <w:lang w:val="en-US"/>
              </w:rPr>
              <w:t>Unionit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Shqiptar</w:t>
            </w:r>
            <w:proofErr w:type="spellEnd"/>
            <w:r w:rsidRPr="00132433">
              <w:rPr>
                <w:rFonts w:ascii="Times New Roman" w:hAnsi="Times New Roman"/>
                <w:color w:val="000000"/>
                <w:sz w:val="26"/>
                <w:szCs w:val="26"/>
                <w:lang w:val="en-US"/>
              </w:rPr>
              <w:t xml:space="preserve"> - Rrahman </w:t>
            </w:r>
            <w:proofErr w:type="spellStart"/>
            <w:r w:rsidRPr="00132433">
              <w:rPr>
                <w:rFonts w:ascii="Times New Roman" w:hAnsi="Times New Roman"/>
                <w:color w:val="000000"/>
                <w:sz w:val="26"/>
                <w:szCs w:val="26"/>
                <w:lang w:val="en-US"/>
              </w:rPr>
              <w:t>KasaSugjerimi</w:t>
            </w:r>
            <w:proofErr w:type="spellEnd"/>
            <w:r w:rsidRPr="00132433">
              <w:rPr>
                <w:rFonts w:ascii="Times New Roman" w:hAnsi="Times New Roman"/>
                <w:color w:val="000000"/>
                <w:sz w:val="26"/>
                <w:szCs w:val="26"/>
                <w:lang w:val="en-US"/>
              </w:rPr>
              <w:t xml:space="preserve"> 2: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sugjerim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tjetër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dua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nënvizoj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lidhet</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zhvillimet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fundit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respektimin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ligjeve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BE-</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cilat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Shqipëria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proces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aderimi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thelbësore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merret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konsideratë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qasje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kujdesshme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ndaj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operatorëve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turistikë</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synuar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zbatimin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standardeve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BE-</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kategori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Operatorët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luajnë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rol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jetik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rritjen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fluksit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vende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ata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konsiderohen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pasuri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kombëtare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Prandaj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unë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sugjeroj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futjen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sistemi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klasifikimi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operatorët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kategorizimi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tyre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nivele</w:t>
            </w:r>
            <w:proofErr w:type="spellEnd"/>
            <w:r w:rsidRPr="00132433">
              <w:rPr>
                <w:rFonts w:ascii="Times New Roman" w:hAnsi="Times New Roman"/>
                <w:color w:val="000000"/>
                <w:sz w:val="26"/>
                <w:szCs w:val="26"/>
                <w:lang w:val="en-US"/>
              </w:rPr>
              <w:t xml:space="preserve"> (A, B, C) </w:t>
            </w:r>
            <w:proofErr w:type="spellStart"/>
            <w:r w:rsidRPr="00132433">
              <w:rPr>
                <w:rFonts w:ascii="Times New Roman" w:hAnsi="Times New Roman"/>
                <w:color w:val="000000"/>
                <w:sz w:val="26"/>
                <w:szCs w:val="26"/>
                <w:lang w:val="en-US"/>
              </w:rPr>
              <w:t>ose</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përdorur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sistem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vlerësimi</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yje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ngjashëm</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mënyrën</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klasifikohen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hotelet</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r>
            <w:r w:rsidRPr="00132433">
              <w:rPr>
                <w:rFonts w:ascii="Times New Roman" w:hAnsi="Times New Roman"/>
                <w:color w:val="000000"/>
                <w:sz w:val="26"/>
                <w:szCs w:val="26"/>
                <w:lang w:val="en-US"/>
              </w:rPr>
              <w:br/>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kërkesë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partnerëve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ndërkombëtarë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cilët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shumë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raste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rënë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viktimë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zgjedhjeve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tyre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shkak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mungesës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vlerësimit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zyrtar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operatorëve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fundmi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ata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kanë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nisur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kërkojnë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informacion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institucionet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përpara</w:t>
            </w:r>
            <w:proofErr w:type="spellEnd"/>
            <w:r w:rsidRPr="00132433">
              <w:rPr>
                <w:rFonts w:ascii="Times New Roman" w:hAnsi="Times New Roman"/>
                <w:color w:val="000000"/>
                <w:sz w:val="26"/>
                <w:szCs w:val="26"/>
                <w:lang w:val="en-US"/>
              </w:rPr>
              <w:t xml:space="preserve"> se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vendosin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bashkëpunojnë</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operator </w:t>
            </w:r>
            <w:proofErr w:type="spellStart"/>
            <w:r w:rsidRPr="00132433">
              <w:rPr>
                <w:rFonts w:ascii="Times New Roman" w:hAnsi="Times New Roman"/>
                <w:color w:val="000000"/>
                <w:sz w:val="26"/>
                <w:szCs w:val="26"/>
                <w:lang w:val="en-US"/>
              </w:rPr>
              <w:t>turistik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shqiptar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Përndryshe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ata</w:t>
            </w:r>
            <w:proofErr w:type="spellEnd"/>
            <w:r w:rsidRPr="00132433">
              <w:rPr>
                <w:rFonts w:ascii="Times New Roman" w:hAnsi="Times New Roman"/>
                <w:color w:val="000000"/>
                <w:sz w:val="26"/>
                <w:szCs w:val="26"/>
                <w:lang w:val="en-US"/>
              </w:rPr>
              <w:t xml:space="preserve"> po </w:t>
            </w:r>
            <w:proofErr w:type="spellStart"/>
            <w:r w:rsidRPr="00132433">
              <w:rPr>
                <w:rFonts w:ascii="Times New Roman" w:hAnsi="Times New Roman"/>
                <w:color w:val="000000"/>
                <w:sz w:val="26"/>
                <w:szCs w:val="26"/>
                <w:lang w:val="en-US"/>
              </w:rPr>
              <w:t>zgjedhin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operatorë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vendet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fqinje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vepruar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DMC (</w:t>
            </w:r>
            <w:proofErr w:type="spellStart"/>
            <w:r w:rsidRPr="00132433">
              <w:rPr>
                <w:rFonts w:ascii="Times New Roman" w:hAnsi="Times New Roman"/>
                <w:color w:val="000000"/>
                <w:sz w:val="26"/>
                <w:szCs w:val="26"/>
                <w:lang w:val="en-US"/>
              </w:rPr>
              <w:t>Kompanitë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Menaxhimit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Destinacioneve</w:t>
            </w:r>
            <w:proofErr w:type="spellEnd"/>
            <w:r w:rsidR="001D4D31">
              <w:rPr>
                <w:rFonts w:ascii="Times New Roman" w:hAnsi="Times New Roman"/>
                <w:color w:val="000000"/>
                <w:sz w:val="26"/>
                <w:szCs w:val="26"/>
                <w:lang w:val="en-US"/>
              </w:rPr>
              <w:t>)</w:t>
            </w:r>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Shqipërinë</w:t>
            </w:r>
            <w:proofErr w:type="spellEnd"/>
            <w:r w:rsidRPr="00132433">
              <w:rPr>
                <w:rFonts w:ascii="Times New Roman" w:hAnsi="Times New Roman"/>
                <w:color w:val="000000"/>
                <w:sz w:val="26"/>
                <w:szCs w:val="26"/>
                <w:lang w:val="en-US"/>
              </w:rPr>
              <w:t>.</w:t>
            </w:r>
          </w:p>
        </w:tc>
        <w:tc>
          <w:tcPr>
            <w:tcW w:w="2250" w:type="dxa"/>
            <w:tcBorders>
              <w:top w:val="nil"/>
              <w:left w:val="nil"/>
              <w:bottom w:val="single" w:sz="4" w:space="0" w:color="auto"/>
              <w:right w:val="nil"/>
            </w:tcBorders>
            <w:shd w:val="clear" w:color="auto" w:fill="auto"/>
            <w:noWrap/>
            <w:hideMark/>
          </w:tcPr>
          <w:p w14:paraId="0F29AEB6"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w:t>
            </w:r>
          </w:p>
        </w:tc>
        <w:tc>
          <w:tcPr>
            <w:tcW w:w="1890" w:type="dxa"/>
            <w:tcBorders>
              <w:top w:val="nil"/>
              <w:left w:val="single" w:sz="8" w:space="0" w:color="auto"/>
              <w:bottom w:val="single" w:sz="8" w:space="0" w:color="auto"/>
              <w:right w:val="single" w:sz="8" w:space="0" w:color="auto"/>
            </w:tcBorders>
            <w:shd w:val="clear" w:color="auto" w:fill="auto"/>
            <w:hideMark/>
          </w:tcPr>
          <w:p w14:paraId="4D202C98" w14:textId="29857FC4" w:rsidR="00B4652A" w:rsidRPr="00132433" w:rsidRDefault="000F1AD2" w:rsidP="00132433">
            <w:pPr>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I </w:t>
            </w:r>
            <w:proofErr w:type="spellStart"/>
            <w:r>
              <w:rPr>
                <w:rFonts w:ascii="Times New Roman" w:hAnsi="Times New Roman"/>
                <w:color w:val="000000"/>
                <w:sz w:val="26"/>
                <w:szCs w:val="26"/>
                <w:lang w:val="en-US"/>
              </w:rPr>
              <w:t>pranuar</w:t>
            </w:r>
            <w:proofErr w:type="spellEnd"/>
            <w:r w:rsidR="00B4652A" w:rsidRPr="00132433">
              <w:rPr>
                <w:rFonts w:ascii="Times New Roman" w:hAnsi="Times New Roman"/>
                <w:color w:val="000000"/>
                <w:sz w:val="26"/>
                <w:szCs w:val="26"/>
                <w:lang w:val="en-US"/>
              </w:rPr>
              <w:t xml:space="preserve"> </w:t>
            </w:r>
          </w:p>
        </w:tc>
        <w:tc>
          <w:tcPr>
            <w:tcW w:w="2340" w:type="dxa"/>
            <w:tcBorders>
              <w:top w:val="nil"/>
              <w:left w:val="nil"/>
              <w:bottom w:val="single" w:sz="8" w:space="0" w:color="auto"/>
              <w:right w:val="single" w:sz="8" w:space="0" w:color="auto"/>
            </w:tcBorders>
            <w:shd w:val="clear" w:color="auto" w:fill="auto"/>
            <w:hideMark/>
          </w:tcPr>
          <w:p w14:paraId="665BB110" w14:textId="77777777" w:rsidR="00B4652A" w:rsidRPr="00132433" w:rsidRDefault="00B4652A" w:rsidP="00132433">
            <w:pPr>
              <w:contextualSpacing/>
              <w:jc w:val="both"/>
              <w:rPr>
                <w:rFonts w:ascii="Times New Roman" w:hAnsi="Times New Roman"/>
                <w:color w:val="000000"/>
                <w:sz w:val="26"/>
                <w:szCs w:val="26"/>
                <w:lang w:val="en-US"/>
              </w:rPr>
            </w:pPr>
            <w:proofErr w:type="spellStart"/>
            <w:r w:rsidRPr="00132433">
              <w:rPr>
                <w:rFonts w:ascii="Times New Roman" w:hAnsi="Times New Roman"/>
                <w:color w:val="000000"/>
                <w:sz w:val="26"/>
                <w:szCs w:val="26"/>
                <w:lang w:val="en-US"/>
              </w:rPr>
              <w:t>Siç</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theksohet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w:t>
            </w:r>
            <w:proofErr w:type="spellEnd"/>
            <w:r w:rsidRPr="00132433">
              <w:rPr>
                <w:rFonts w:ascii="Times New Roman" w:hAnsi="Times New Roman"/>
                <w:color w:val="000000"/>
                <w:sz w:val="26"/>
                <w:szCs w:val="26"/>
                <w:lang w:val="en-US"/>
              </w:rPr>
              <w:t xml:space="preserve">, ne </w:t>
            </w:r>
            <w:proofErr w:type="spellStart"/>
            <w:r w:rsidRPr="00132433">
              <w:rPr>
                <w:rFonts w:ascii="Times New Roman" w:hAnsi="Times New Roman"/>
                <w:color w:val="000000"/>
                <w:sz w:val="26"/>
                <w:szCs w:val="26"/>
                <w:lang w:val="en-US"/>
              </w:rPr>
              <w:t>kemi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konsideruar</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kujdes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praktikat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mira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evropiane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faktin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Shqipëria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rrugën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anëtarësimit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BE. Ky </w:t>
            </w:r>
            <w:proofErr w:type="spellStart"/>
            <w:r w:rsidRPr="00132433">
              <w:rPr>
                <w:rFonts w:ascii="Times New Roman" w:hAnsi="Times New Roman"/>
                <w:color w:val="000000"/>
                <w:sz w:val="26"/>
                <w:szCs w:val="26"/>
                <w:lang w:val="en-US"/>
              </w:rPr>
              <w:t>përafrim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reflektohet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disa</w:t>
            </w:r>
            <w:proofErr w:type="spellEnd"/>
            <w:r w:rsidRPr="00132433">
              <w:rPr>
                <w:rFonts w:ascii="Times New Roman" w:hAnsi="Times New Roman"/>
                <w:color w:val="000000"/>
                <w:sz w:val="26"/>
                <w:szCs w:val="26"/>
                <w:lang w:val="en-US"/>
              </w:rPr>
              <w:t xml:space="preserve"> masa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karakteristika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kryesore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përshkruara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dizajnuara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posaçërisht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siguruar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aktivitetet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ofruesve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shërbimeve</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përfshirë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operatorët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agjencitë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udhëtimit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përputhen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gradualisht</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rregulloret</w:t>
            </w:r>
            <w:proofErr w:type="spellEnd"/>
            <w:r w:rsidRPr="00132433">
              <w:rPr>
                <w:rFonts w:ascii="Times New Roman" w:hAnsi="Times New Roman"/>
                <w:color w:val="000000"/>
                <w:sz w:val="26"/>
                <w:szCs w:val="26"/>
                <w:lang w:val="en-US"/>
              </w:rPr>
              <w:t xml:space="preserve"> e BE-</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t xml:space="preserve">Ne </w:t>
            </w:r>
            <w:proofErr w:type="spellStart"/>
            <w:r w:rsidRPr="00132433">
              <w:rPr>
                <w:rFonts w:ascii="Times New Roman" w:hAnsi="Times New Roman"/>
                <w:color w:val="000000"/>
                <w:sz w:val="26"/>
                <w:szCs w:val="26"/>
                <w:lang w:val="en-US"/>
              </w:rPr>
              <w:t>jemi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dakord</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operatorët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luajnë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rol</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vendimtar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nxitjen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përputhja</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tyre</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standardet</w:t>
            </w:r>
            <w:proofErr w:type="spellEnd"/>
            <w:r w:rsidRPr="00132433">
              <w:rPr>
                <w:rFonts w:ascii="Times New Roman" w:hAnsi="Times New Roman"/>
                <w:color w:val="000000"/>
                <w:sz w:val="26"/>
                <w:szCs w:val="26"/>
                <w:lang w:val="en-US"/>
              </w:rPr>
              <w:t xml:space="preserve"> e BE-</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thelbësore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përmirësimin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konkurrencës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Shqipërisë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tregun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ndërkombëtar</w:t>
            </w:r>
            <w:proofErr w:type="spellEnd"/>
            <w:r w:rsidRPr="00132433">
              <w:rPr>
                <w:rFonts w:ascii="Times New Roman" w:hAnsi="Times New Roman"/>
                <w:color w:val="000000"/>
                <w:sz w:val="26"/>
                <w:szCs w:val="26"/>
                <w:lang w:val="en-US"/>
              </w:rPr>
              <w:t xml:space="preserve">. Si </w:t>
            </w:r>
            <w:proofErr w:type="spellStart"/>
            <w:r w:rsidRPr="00132433">
              <w:rPr>
                <w:rFonts w:ascii="Times New Roman" w:hAnsi="Times New Roman"/>
                <w:color w:val="000000"/>
                <w:sz w:val="26"/>
                <w:szCs w:val="26"/>
                <w:lang w:val="en-US"/>
              </w:rPr>
              <w:t>pjesë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strategjisë</w:t>
            </w:r>
            <w:proofErr w:type="spellEnd"/>
            <w:r w:rsidRPr="00132433">
              <w:rPr>
                <w:rFonts w:ascii="Times New Roman" w:hAnsi="Times New Roman"/>
                <w:color w:val="000000"/>
                <w:sz w:val="26"/>
                <w:szCs w:val="26"/>
                <w:lang w:val="en-US"/>
              </w:rPr>
              <w:t xml:space="preserve">, ne </w:t>
            </w:r>
            <w:proofErr w:type="spellStart"/>
            <w:r w:rsidRPr="00132433">
              <w:rPr>
                <w:rFonts w:ascii="Times New Roman" w:hAnsi="Times New Roman"/>
                <w:color w:val="000000"/>
                <w:sz w:val="26"/>
                <w:szCs w:val="26"/>
                <w:lang w:val="en-US"/>
              </w:rPr>
              <w:t>kemi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propozuar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lastRenderedPageBreak/>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masash</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lehtësojnë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përafrim</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përfshirë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krijimin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kuadri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rregullator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inkurajon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transparencën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llogaridhënien</w:t>
            </w:r>
            <w:proofErr w:type="spellEnd"/>
            <w:r w:rsidRPr="00132433">
              <w:rPr>
                <w:rFonts w:ascii="Times New Roman" w:hAnsi="Times New Roman"/>
                <w:color w:val="000000"/>
                <w:sz w:val="26"/>
                <w:szCs w:val="26"/>
                <w:lang w:val="en-US"/>
              </w:rPr>
              <w:t>.</w:t>
            </w:r>
            <w:r w:rsidRPr="00132433">
              <w:rPr>
                <w:rFonts w:ascii="Times New Roman" w:hAnsi="Times New Roman"/>
                <w:color w:val="000000"/>
                <w:sz w:val="26"/>
                <w:szCs w:val="26"/>
                <w:lang w:val="en-US"/>
              </w:rPr>
              <w:br/>
            </w:r>
            <w:r w:rsidRPr="00132433">
              <w:rPr>
                <w:rFonts w:ascii="Times New Roman" w:hAnsi="Times New Roman"/>
                <w:color w:val="000000"/>
                <w:sz w:val="26"/>
                <w:szCs w:val="26"/>
                <w:lang w:val="en-US"/>
              </w:rPr>
              <w:br/>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përket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sugjerimit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futjen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sistemi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klasifikimi</w:t>
            </w:r>
            <w:proofErr w:type="spellEnd"/>
            <w:r w:rsidRPr="00132433">
              <w:rPr>
                <w:rFonts w:ascii="Times New Roman" w:hAnsi="Times New Roman"/>
                <w:color w:val="000000"/>
                <w:sz w:val="26"/>
                <w:szCs w:val="26"/>
                <w:lang w:val="en-US"/>
              </w:rPr>
              <w:t xml:space="preserve"> apo </w:t>
            </w:r>
            <w:proofErr w:type="spellStart"/>
            <w:r w:rsidRPr="00132433">
              <w:rPr>
                <w:rFonts w:ascii="Times New Roman" w:hAnsi="Times New Roman"/>
                <w:color w:val="000000"/>
                <w:sz w:val="26"/>
                <w:szCs w:val="26"/>
                <w:lang w:val="en-US"/>
              </w:rPr>
              <w:t>vlerësimi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operatorët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turistikë</w:t>
            </w:r>
            <w:proofErr w:type="spellEnd"/>
            <w:r w:rsidRPr="00132433">
              <w:rPr>
                <w:rFonts w:ascii="Times New Roman" w:hAnsi="Times New Roman"/>
                <w:color w:val="000000"/>
                <w:sz w:val="26"/>
                <w:szCs w:val="26"/>
                <w:lang w:val="en-US"/>
              </w:rPr>
              <w:t xml:space="preserve">, ne e </w:t>
            </w:r>
            <w:proofErr w:type="spellStart"/>
            <w:r w:rsidRPr="00132433">
              <w:rPr>
                <w:rFonts w:ascii="Times New Roman" w:hAnsi="Times New Roman"/>
                <w:color w:val="000000"/>
                <w:sz w:val="26"/>
                <w:szCs w:val="26"/>
                <w:lang w:val="en-US"/>
              </w:rPr>
              <w:t>kuptojmë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rëndësinë</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sistemi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tillë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sigurimin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cilësisë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konsistencës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brenda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sektorit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Ndërsa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ky</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koncept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sigurisht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vlefshëm</w:t>
            </w:r>
            <w:proofErr w:type="spellEnd"/>
            <w:r w:rsidRPr="00132433">
              <w:rPr>
                <w:rFonts w:ascii="Times New Roman" w:hAnsi="Times New Roman"/>
                <w:color w:val="000000"/>
                <w:sz w:val="26"/>
                <w:szCs w:val="26"/>
                <w:lang w:val="en-US"/>
              </w:rPr>
              <w:t xml:space="preserve">, ai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kërkonte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shqyrtim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zbatim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kujdesshëm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fazat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vijim</w:t>
            </w:r>
            <w:proofErr w:type="spellEnd"/>
            <w:r w:rsidRPr="00132433">
              <w:rPr>
                <w:rFonts w:ascii="Times New Roman" w:hAnsi="Times New Roman"/>
                <w:color w:val="000000"/>
                <w:sz w:val="26"/>
                <w:szCs w:val="26"/>
                <w:lang w:val="en-US"/>
              </w:rPr>
              <w:t>.</w:t>
            </w:r>
          </w:p>
        </w:tc>
        <w:tc>
          <w:tcPr>
            <w:tcW w:w="786" w:type="dxa"/>
            <w:vAlign w:val="center"/>
            <w:hideMark/>
          </w:tcPr>
          <w:p w14:paraId="66A49797" w14:textId="77777777" w:rsidR="00B4652A" w:rsidRPr="00132433" w:rsidRDefault="00B4652A" w:rsidP="00132433">
            <w:pPr>
              <w:contextualSpacing/>
              <w:jc w:val="both"/>
              <w:rPr>
                <w:rFonts w:ascii="Times New Roman" w:hAnsi="Times New Roman"/>
                <w:sz w:val="26"/>
                <w:szCs w:val="26"/>
                <w:lang w:val="en-US"/>
              </w:rPr>
            </w:pPr>
          </w:p>
        </w:tc>
      </w:tr>
      <w:tr w:rsidR="00B4652A" w:rsidRPr="00132433" w14:paraId="47A37C01" w14:textId="77777777" w:rsidTr="009E621B">
        <w:trPr>
          <w:trHeight w:val="3480"/>
        </w:trPr>
        <w:tc>
          <w:tcPr>
            <w:tcW w:w="1170" w:type="dxa"/>
            <w:tcBorders>
              <w:top w:val="nil"/>
              <w:left w:val="single" w:sz="4" w:space="0" w:color="auto"/>
              <w:bottom w:val="single" w:sz="8" w:space="0" w:color="auto"/>
              <w:right w:val="single" w:sz="4" w:space="0" w:color="auto"/>
            </w:tcBorders>
            <w:shd w:val="clear" w:color="auto" w:fill="auto"/>
            <w:noWrap/>
            <w:hideMark/>
          </w:tcPr>
          <w:p w14:paraId="009FAB09"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w:t>
            </w:r>
          </w:p>
        </w:tc>
        <w:tc>
          <w:tcPr>
            <w:tcW w:w="1890" w:type="dxa"/>
            <w:tcBorders>
              <w:top w:val="nil"/>
              <w:left w:val="nil"/>
              <w:bottom w:val="single" w:sz="8" w:space="0" w:color="auto"/>
              <w:right w:val="single" w:sz="4" w:space="0" w:color="auto"/>
            </w:tcBorders>
            <w:shd w:val="clear" w:color="auto" w:fill="auto"/>
            <w:hideMark/>
          </w:tcPr>
          <w:p w14:paraId="08713078" w14:textId="77777777" w:rsidR="00B4652A" w:rsidRPr="00132433" w:rsidRDefault="00B4652A" w:rsidP="00132433">
            <w:pPr>
              <w:contextualSpacing/>
              <w:jc w:val="both"/>
              <w:rPr>
                <w:rFonts w:ascii="Times New Roman" w:hAnsi="Times New Roman"/>
                <w:color w:val="000000"/>
                <w:sz w:val="26"/>
                <w:szCs w:val="26"/>
                <w:lang w:val="en-US"/>
              </w:rPr>
            </w:pPr>
            <w:proofErr w:type="spellStart"/>
            <w:r w:rsidRPr="00132433">
              <w:rPr>
                <w:rFonts w:ascii="Times New Roman" w:hAnsi="Times New Roman"/>
                <w:color w:val="000000"/>
                <w:sz w:val="26"/>
                <w:szCs w:val="26"/>
                <w:lang w:val="en-US"/>
              </w:rPr>
              <w:t>Unionit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Shqiptar</w:t>
            </w:r>
            <w:proofErr w:type="spellEnd"/>
            <w:r w:rsidRPr="00132433">
              <w:rPr>
                <w:rFonts w:ascii="Times New Roman" w:hAnsi="Times New Roman"/>
                <w:color w:val="000000"/>
                <w:sz w:val="26"/>
                <w:szCs w:val="26"/>
                <w:lang w:val="en-US"/>
              </w:rPr>
              <w:t xml:space="preserve"> - Rrahman </w:t>
            </w:r>
            <w:proofErr w:type="spellStart"/>
            <w:r w:rsidRPr="00132433">
              <w:rPr>
                <w:rFonts w:ascii="Times New Roman" w:hAnsi="Times New Roman"/>
                <w:color w:val="000000"/>
                <w:sz w:val="26"/>
                <w:szCs w:val="26"/>
                <w:lang w:val="en-US"/>
              </w:rPr>
              <w:t>KasaSugjerimi</w:t>
            </w:r>
            <w:proofErr w:type="spellEnd"/>
            <w:r w:rsidRPr="00132433">
              <w:rPr>
                <w:rFonts w:ascii="Times New Roman" w:hAnsi="Times New Roman"/>
                <w:color w:val="000000"/>
                <w:sz w:val="26"/>
                <w:szCs w:val="26"/>
                <w:lang w:val="en-US"/>
              </w:rPr>
              <w:t xml:space="preserve"> 3: </w:t>
            </w:r>
            <w:proofErr w:type="spellStart"/>
            <w:r w:rsidRPr="00132433">
              <w:rPr>
                <w:rFonts w:ascii="Times New Roman" w:hAnsi="Times New Roman"/>
                <w:color w:val="000000"/>
                <w:sz w:val="26"/>
                <w:szCs w:val="26"/>
                <w:lang w:val="en-US"/>
              </w:rPr>
              <w:t>Besoj</w:t>
            </w:r>
            <w:proofErr w:type="spellEnd"/>
            <w:r w:rsidRPr="00132433">
              <w:rPr>
                <w:rFonts w:ascii="Times New Roman" w:hAnsi="Times New Roman"/>
                <w:color w:val="000000"/>
                <w:sz w:val="26"/>
                <w:szCs w:val="26"/>
                <w:lang w:val="en-US"/>
              </w:rPr>
              <w:t xml:space="preserve"> se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ishte</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dobishme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përfshihej</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strategji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nga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kërkesat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tona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kahershme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lidhje</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normën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unifikuar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r w:rsidRPr="00132433">
              <w:rPr>
                <w:rFonts w:ascii="Times New Roman" w:hAnsi="Times New Roman"/>
                <w:color w:val="000000"/>
                <w:sz w:val="26"/>
                <w:szCs w:val="26"/>
                <w:lang w:val="en-US"/>
              </w:rPr>
              <w:lastRenderedPageBreak/>
              <w:t>TVSH-</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prej</w:t>
            </w:r>
            <w:proofErr w:type="spellEnd"/>
            <w:r w:rsidRPr="00132433">
              <w:rPr>
                <w:rFonts w:ascii="Times New Roman" w:hAnsi="Times New Roman"/>
                <w:color w:val="000000"/>
                <w:sz w:val="26"/>
                <w:szCs w:val="26"/>
                <w:lang w:val="en-US"/>
              </w:rPr>
              <w:t xml:space="preserve"> 10%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sektorët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mbulonte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akomodimin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agjencitë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operatorët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baret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restorantet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brenda</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objekteve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akomoduese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adresuar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konfliktet</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autoritetet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tatimore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lidhje</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deklarimet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përkatësisht</w:t>
            </w:r>
            <w:proofErr w:type="spellEnd"/>
            <w:r w:rsidRPr="00132433">
              <w:rPr>
                <w:rFonts w:ascii="Times New Roman" w:hAnsi="Times New Roman"/>
                <w:color w:val="000000"/>
                <w:sz w:val="26"/>
                <w:szCs w:val="26"/>
                <w:lang w:val="en-US"/>
              </w:rPr>
              <w:t xml:space="preserve"> 6%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20%), </w:t>
            </w:r>
            <w:proofErr w:type="spellStart"/>
            <w:r w:rsidRPr="00132433">
              <w:rPr>
                <w:rFonts w:ascii="Times New Roman" w:hAnsi="Times New Roman"/>
                <w:color w:val="000000"/>
                <w:sz w:val="26"/>
                <w:szCs w:val="26"/>
                <w:lang w:val="en-US"/>
              </w:rPr>
              <w:t>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transportin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guidat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w:t>
            </w:r>
          </w:p>
        </w:tc>
        <w:tc>
          <w:tcPr>
            <w:tcW w:w="2250" w:type="dxa"/>
            <w:tcBorders>
              <w:top w:val="nil"/>
              <w:left w:val="nil"/>
              <w:bottom w:val="single" w:sz="8" w:space="0" w:color="auto"/>
              <w:right w:val="single" w:sz="4" w:space="0" w:color="auto"/>
            </w:tcBorders>
            <w:shd w:val="clear" w:color="auto" w:fill="auto"/>
            <w:noWrap/>
            <w:hideMark/>
          </w:tcPr>
          <w:p w14:paraId="795D27E9"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lastRenderedPageBreak/>
              <w:t> </w:t>
            </w:r>
          </w:p>
        </w:tc>
        <w:tc>
          <w:tcPr>
            <w:tcW w:w="1890" w:type="dxa"/>
            <w:tcBorders>
              <w:top w:val="nil"/>
              <w:left w:val="nil"/>
              <w:bottom w:val="single" w:sz="8" w:space="0" w:color="auto"/>
              <w:right w:val="single" w:sz="4" w:space="0" w:color="auto"/>
            </w:tcBorders>
            <w:shd w:val="clear" w:color="auto" w:fill="auto"/>
            <w:hideMark/>
          </w:tcPr>
          <w:p w14:paraId="05D10375" w14:textId="03879865" w:rsidR="00B4652A" w:rsidRPr="00132433" w:rsidRDefault="000F1AD2" w:rsidP="001D4D31">
            <w:pPr>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I </w:t>
            </w:r>
            <w:proofErr w:type="spellStart"/>
            <w:r>
              <w:rPr>
                <w:rFonts w:ascii="Times New Roman" w:hAnsi="Times New Roman"/>
                <w:color w:val="000000"/>
                <w:sz w:val="26"/>
                <w:szCs w:val="26"/>
                <w:lang w:val="en-US"/>
              </w:rPr>
              <w:t>pranuar</w:t>
            </w:r>
            <w:proofErr w:type="spellEnd"/>
            <w:r w:rsidR="00B4652A" w:rsidRPr="00132433">
              <w:rPr>
                <w:rFonts w:ascii="Times New Roman" w:hAnsi="Times New Roman"/>
                <w:color w:val="000000"/>
                <w:sz w:val="26"/>
                <w:szCs w:val="26"/>
                <w:lang w:val="en-US"/>
              </w:rPr>
              <w:t xml:space="preserve"> </w:t>
            </w:r>
          </w:p>
        </w:tc>
        <w:tc>
          <w:tcPr>
            <w:tcW w:w="2340" w:type="dxa"/>
            <w:tcBorders>
              <w:top w:val="nil"/>
              <w:left w:val="nil"/>
              <w:bottom w:val="single" w:sz="8" w:space="0" w:color="auto"/>
              <w:right w:val="single" w:sz="8" w:space="0" w:color="auto"/>
            </w:tcBorders>
            <w:shd w:val="clear" w:color="auto" w:fill="auto"/>
            <w:hideMark/>
          </w:tcPr>
          <w:p w14:paraId="3E7E474B" w14:textId="77777777" w:rsidR="00B4652A" w:rsidRPr="00132433" w:rsidRDefault="00B4652A" w:rsidP="00132433">
            <w:pPr>
              <w:contextualSpacing/>
              <w:jc w:val="both"/>
              <w:rPr>
                <w:rFonts w:ascii="Times New Roman" w:hAnsi="Times New Roman"/>
                <w:color w:val="000000"/>
                <w:sz w:val="26"/>
                <w:szCs w:val="26"/>
                <w:lang w:val="en-US"/>
              </w:rPr>
            </w:pPr>
            <w:r w:rsidRPr="00132433">
              <w:rPr>
                <w:rFonts w:ascii="Times New Roman" w:hAnsi="Times New Roman"/>
                <w:color w:val="000000"/>
                <w:sz w:val="26"/>
                <w:szCs w:val="26"/>
                <w:lang w:val="en-US"/>
              </w:rPr>
              <w:t xml:space="preserve">Ky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jetë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fokusi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reformës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ardhshme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taksave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turistike</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cila</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zbatohet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vetëm</w:t>
            </w:r>
            <w:proofErr w:type="spellEnd"/>
            <w:r w:rsidRPr="00132433">
              <w:rPr>
                <w:rFonts w:ascii="Times New Roman" w:hAnsi="Times New Roman"/>
                <w:color w:val="000000"/>
                <w:sz w:val="26"/>
                <w:szCs w:val="26"/>
                <w:lang w:val="en-US"/>
              </w:rPr>
              <w:t xml:space="preserve"> pas </w:t>
            </w:r>
            <w:proofErr w:type="spellStart"/>
            <w:r w:rsidRPr="00132433">
              <w:rPr>
                <w:rFonts w:ascii="Times New Roman" w:hAnsi="Times New Roman"/>
                <w:color w:val="000000"/>
                <w:sz w:val="26"/>
                <w:szCs w:val="26"/>
                <w:lang w:val="en-US"/>
              </w:rPr>
              <w:t>miratimit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zyrtar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propozimit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nismës</w:t>
            </w:r>
            <w:proofErr w:type="spellEnd"/>
            <w:r w:rsidRPr="00132433">
              <w:rPr>
                <w:rFonts w:ascii="Times New Roman" w:hAnsi="Times New Roman"/>
                <w:color w:val="000000"/>
                <w:sz w:val="26"/>
                <w:szCs w:val="26"/>
                <w:lang w:val="en-US"/>
              </w:rPr>
              <w:t xml:space="preserve">. Pasi </w:t>
            </w:r>
            <w:proofErr w:type="spellStart"/>
            <w:r w:rsidRPr="00132433">
              <w:rPr>
                <w:rFonts w:ascii="Times New Roman" w:hAnsi="Times New Roman"/>
                <w:color w:val="000000"/>
                <w:sz w:val="26"/>
                <w:szCs w:val="26"/>
                <w:lang w:val="en-US"/>
              </w:rPr>
              <w:t>propozimi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miratohet</w:t>
            </w:r>
            <w:proofErr w:type="spellEnd"/>
            <w:r w:rsidRPr="00132433">
              <w:rPr>
                <w:rFonts w:ascii="Times New Roman" w:hAnsi="Times New Roman"/>
                <w:color w:val="000000"/>
                <w:sz w:val="26"/>
                <w:szCs w:val="26"/>
                <w:lang w:val="en-US"/>
              </w:rPr>
              <w:t xml:space="preserve">, MTE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vazhdojë</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dizajn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detajuar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plan </w:t>
            </w:r>
            <w:proofErr w:type="spellStart"/>
            <w:r w:rsidRPr="00132433">
              <w:rPr>
                <w:rFonts w:ascii="Times New Roman" w:hAnsi="Times New Roman"/>
                <w:color w:val="000000"/>
                <w:sz w:val="26"/>
                <w:szCs w:val="26"/>
                <w:lang w:val="en-US"/>
              </w:rPr>
              <w:t>zbatimi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reformën</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lastRenderedPageBreak/>
              <w:t>siguruar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aktorët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nevojshëm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përfshihen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proces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Kjo</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qasje</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lejojë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krijimin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një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sistemi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tatimor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është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drejtë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përafruar</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praktikat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mira</w:t>
            </w:r>
            <w:proofErr w:type="spellEnd"/>
            <w:r w:rsidRPr="00132433">
              <w:rPr>
                <w:rFonts w:ascii="Times New Roman" w:hAnsi="Times New Roman"/>
                <w:color w:val="000000"/>
                <w:sz w:val="26"/>
                <w:szCs w:val="26"/>
                <w:lang w:val="en-US"/>
              </w:rPr>
              <w:t xml:space="preserve">, duke </w:t>
            </w:r>
            <w:proofErr w:type="spellStart"/>
            <w:r w:rsidRPr="00132433">
              <w:rPr>
                <w:rFonts w:ascii="Times New Roman" w:hAnsi="Times New Roman"/>
                <w:color w:val="000000"/>
                <w:sz w:val="26"/>
                <w:szCs w:val="26"/>
                <w:lang w:val="en-US"/>
              </w:rPr>
              <w:t>adresuar</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gjithashtu</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nevojat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specifike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sektorit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Shqipëri</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Reforma</w:t>
            </w:r>
            <w:proofErr w:type="spellEnd"/>
            <w:r w:rsidRPr="00132433">
              <w:rPr>
                <w:rFonts w:ascii="Times New Roman" w:hAnsi="Times New Roman"/>
                <w:color w:val="000000"/>
                <w:sz w:val="26"/>
                <w:szCs w:val="26"/>
                <w:lang w:val="en-US"/>
              </w:rPr>
              <w:t xml:space="preserve"> do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synojë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përmirësojë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qëndrueshmërinë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financiare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sektorit</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sigurojë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ardhurat</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lidhura</w:t>
            </w:r>
            <w:proofErr w:type="spellEnd"/>
            <w:r w:rsidRPr="00132433">
              <w:rPr>
                <w:rFonts w:ascii="Times New Roman" w:hAnsi="Times New Roman"/>
                <w:color w:val="000000"/>
                <w:sz w:val="26"/>
                <w:szCs w:val="26"/>
                <w:lang w:val="en-US"/>
              </w:rPr>
              <w:t xml:space="preserve"> me </w:t>
            </w:r>
            <w:proofErr w:type="spellStart"/>
            <w:r w:rsidRPr="00132433">
              <w:rPr>
                <w:rFonts w:ascii="Times New Roman" w:hAnsi="Times New Roman"/>
                <w:color w:val="000000"/>
                <w:sz w:val="26"/>
                <w:szCs w:val="26"/>
                <w:lang w:val="en-US"/>
              </w:rPr>
              <w:t>turizmin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riinvestohen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në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përmirësimin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mëtejshëm</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të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infrastrukturës</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dhe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shërbimeve</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që</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mbështesin</w:t>
            </w:r>
            <w:proofErr w:type="spellEnd"/>
            <w:r w:rsidRPr="00132433">
              <w:rPr>
                <w:rFonts w:ascii="Times New Roman" w:hAnsi="Times New Roman"/>
                <w:color w:val="000000"/>
                <w:sz w:val="26"/>
                <w:szCs w:val="26"/>
                <w:lang w:val="en-US"/>
              </w:rPr>
              <w:t xml:space="preserve"> </w:t>
            </w:r>
            <w:proofErr w:type="spellStart"/>
            <w:r w:rsidRPr="00132433">
              <w:rPr>
                <w:rFonts w:ascii="Times New Roman" w:hAnsi="Times New Roman"/>
                <w:color w:val="000000"/>
                <w:sz w:val="26"/>
                <w:szCs w:val="26"/>
                <w:lang w:val="en-US"/>
              </w:rPr>
              <w:t>zhvillimin</w:t>
            </w:r>
            <w:proofErr w:type="spellEnd"/>
            <w:r w:rsidRPr="00132433">
              <w:rPr>
                <w:rFonts w:ascii="Times New Roman" w:hAnsi="Times New Roman"/>
                <w:color w:val="000000"/>
                <w:sz w:val="26"/>
                <w:szCs w:val="26"/>
                <w:lang w:val="en-US"/>
              </w:rPr>
              <w:t xml:space="preserve"> e </w:t>
            </w:r>
            <w:proofErr w:type="spellStart"/>
            <w:r w:rsidRPr="00132433">
              <w:rPr>
                <w:rFonts w:ascii="Times New Roman" w:hAnsi="Times New Roman"/>
                <w:color w:val="000000"/>
                <w:sz w:val="26"/>
                <w:szCs w:val="26"/>
                <w:lang w:val="en-US"/>
              </w:rPr>
              <w:t>turizmit</w:t>
            </w:r>
            <w:proofErr w:type="spellEnd"/>
            <w:r w:rsidRPr="00132433">
              <w:rPr>
                <w:rFonts w:ascii="Times New Roman" w:hAnsi="Times New Roman"/>
                <w:color w:val="000000"/>
                <w:sz w:val="26"/>
                <w:szCs w:val="26"/>
                <w:lang w:val="en-US"/>
              </w:rPr>
              <w:t>.</w:t>
            </w:r>
          </w:p>
        </w:tc>
        <w:tc>
          <w:tcPr>
            <w:tcW w:w="786" w:type="dxa"/>
            <w:vAlign w:val="center"/>
            <w:hideMark/>
          </w:tcPr>
          <w:p w14:paraId="0D81CD09" w14:textId="77777777" w:rsidR="00B4652A" w:rsidRPr="00132433" w:rsidRDefault="00B4652A" w:rsidP="00132433">
            <w:pPr>
              <w:contextualSpacing/>
              <w:jc w:val="both"/>
              <w:rPr>
                <w:rFonts w:ascii="Times New Roman" w:hAnsi="Times New Roman"/>
                <w:sz w:val="26"/>
                <w:szCs w:val="26"/>
                <w:lang w:val="en-US"/>
              </w:rPr>
            </w:pPr>
          </w:p>
        </w:tc>
      </w:tr>
    </w:tbl>
    <w:p w14:paraId="3AF7B4CF" w14:textId="77777777" w:rsidR="00842FD3" w:rsidRPr="00132433" w:rsidRDefault="00842FD3" w:rsidP="00132433">
      <w:pPr>
        <w:contextualSpacing/>
        <w:jc w:val="both"/>
        <w:rPr>
          <w:rFonts w:ascii="Times New Roman" w:hAnsi="Times New Roman"/>
          <w:sz w:val="26"/>
          <w:szCs w:val="26"/>
        </w:rPr>
      </w:pPr>
    </w:p>
    <w:p w14:paraId="7644BF1F" w14:textId="77777777" w:rsidR="00842FD3" w:rsidRPr="00132433" w:rsidRDefault="00842FD3" w:rsidP="00132433">
      <w:pPr>
        <w:contextualSpacing/>
        <w:jc w:val="both"/>
        <w:rPr>
          <w:rFonts w:ascii="Times New Roman" w:hAnsi="Times New Roman"/>
          <w:sz w:val="26"/>
          <w:szCs w:val="26"/>
        </w:rPr>
      </w:pPr>
    </w:p>
    <w:p w14:paraId="5A3DC580" w14:textId="77777777" w:rsidR="00402025" w:rsidRPr="00132433" w:rsidRDefault="00402025" w:rsidP="00132433">
      <w:pPr>
        <w:contextualSpacing/>
        <w:jc w:val="both"/>
        <w:rPr>
          <w:rFonts w:ascii="Times New Roman" w:hAnsi="Times New Roman"/>
          <w:sz w:val="26"/>
          <w:szCs w:val="26"/>
        </w:rPr>
      </w:pPr>
    </w:p>
    <w:p w14:paraId="4267F024" w14:textId="103EF4B0" w:rsidR="00A92832" w:rsidRPr="00132433" w:rsidRDefault="00A92832" w:rsidP="00132433">
      <w:pPr>
        <w:contextualSpacing/>
        <w:jc w:val="both"/>
        <w:rPr>
          <w:rFonts w:ascii="Times New Roman" w:hAnsi="Times New Roman"/>
          <w:sz w:val="26"/>
          <w:szCs w:val="26"/>
        </w:rPr>
      </w:pPr>
    </w:p>
    <w:sectPr w:rsidR="00A92832" w:rsidRPr="00132433" w:rsidSect="00A3432A">
      <w:footerReference w:type="default" r:id="rId8"/>
      <w:pgSz w:w="12240" w:h="15840"/>
      <w:pgMar w:top="1440" w:right="135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5A207" w14:textId="77777777" w:rsidR="0099014E" w:rsidRDefault="0099014E" w:rsidP="00A92832">
      <w:r>
        <w:separator/>
      </w:r>
    </w:p>
  </w:endnote>
  <w:endnote w:type="continuationSeparator" w:id="0">
    <w:p w14:paraId="617E9427" w14:textId="77777777" w:rsidR="0099014E" w:rsidRDefault="0099014E" w:rsidP="00A9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3888753"/>
      <w:docPartObj>
        <w:docPartGallery w:val="Page Numbers (Bottom of Page)"/>
        <w:docPartUnique/>
      </w:docPartObj>
    </w:sdtPr>
    <w:sdtEndPr/>
    <w:sdtContent>
      <w:sdt>
        <w:sdtPr>
          <w:id w:val="-1769616900"/>
          <w:docPartObj>
            <w:docPartGallery w:val="Page Numbers (Top of Page)"/>
            <w:docPartUnique/>
          </w:docPartObj>
        </w:sdtPr>
        <w:sdtEndPr/>
        <w:sdtContent>
          <w:p w14:paraId="4E87BDF5" w14:textId="7453B16A" w:rsidR="005A36B0" w:rsidRDefault="005A36B0">
            <w:pPr>
              <w:pStyle w:val="Footer"/>
              <w:jc w:val="right"/>
              <w:rPr>
                <w:rFonts w:ascii="Times New Roman" w:hAnsi="Times New Roman"/>
                <w:b/>
                <w:bCs/>
                <w:sz w:val="20"/>
              </w:rPr>
            </w:pPr>
            <w:r w:rsidRPr="00A3432A">
              <w:rPr>
                <w:rFonts w:ascii="Times New Roman" w:hAnsi="Times New Roman"/>
                <w:b/>
                <w:bCs/>
                <w:sz w:val="20"/>
              </w:rPr>
              <w:fldChar w:fldCharType="begin"/>
            </w:r>
            <w:r w:rsidRPr="00A3432A">
              <w:rPr>
                <w:rFonts w:ascii="Times New Roman" w:hAnsi="Times New Roman"/>
                <w:b/>
                <w:bCs/>
                <w:sz w:val="20"/>
              </w:rPr>
              <w:instrText xml:space="preserve"> PAGE </w:instrText>
            </w:r>
            <w:r w:rsidRPr="00A3432A">
              <w:rPr>
                <w:rFonts w:ascii="Times New Roman" w:hAnsi="Times New Roman"/>
                <w:b/>
                <w:bCs/>
                <w:sz w:val="20"/>
              </w:rPr>
              <w:fldChar w:fldCharType="separate"/>
            </w:r>
            <w:r w:rsidR="00773E9D">
              <w:rPr>
                <w:rFonts w:ascii="Times New Roman" w:hAnsi="Times New Roman"/>
                <w:b/>
                <w:bCs/>
                <w:noProof/>
                <w:sz w:val="20"/>
              </w:rPr>
              <w:t>8</w:t>
            </w:r>
            <w:r w:rsidRPr="00A3432A">
              <w:rPr>
                <w:rFonts w:ascii="Times New Roman" w:hAnsi="Times New Roman"/>
                <w:b/>
                <w:bCs/>
                <w:sz w:val="20"/>
              </w:rPr>
              <w:fldChar w:fldCharType="end"/>
            </w:r>
            <w:r w:rsidRPr="00A3432A">
              <w:rPr>
                <w:rFonts w:ascii="Times New Roman" w:hAnsi="Times New Roman"/>
                <w:sz w:val="20"/>
              </w:rPr>
              <w:t xml:space="preserve"> </w:t>
            </w:r>
            <w:proofErr w:type="spellStart"/>
            <w:r w:rsidRPr="00A3432A">
              <w:rPr>
                <w:rFonts w:ascii="Times New Roman" w:hAnsi="Times New Roman"/>
                <w:sz w:val="20"/>
              </w:rPr>
              <w:t>nga</w:t>
            </w:r>
            <w:proofErr w:type="spellEnd"/>
            <w:r w:rsidRPr="00A3432A">
              <w:rPr>
                <w:rFonts w:ascii="Times New Roman" w:hAnsi="Times New Roman"/>
                <w:sz w:val="20"/>
              </w:rPr>
              <w:t xml:space="preserve"> </w:t>
            </w:r>
            <w:r w:rsidRPr="00A3432A">
              <w:rPr>
                <w:rFonts w:ascii="Times New Roman" w:hAnsi="Times New Roman"/>
                <w:b/>
                <w:bCs/>
                <w:sz w:val="20"/>
              </w:rPr>
              <w:fldChar w:fldCharType="begin"/>
            </w:r>
            <w:r w:rsidRPr="00A3432A">
              <w:rPr>
                <w:rFonts w:ascii="Times New Roman" w:hAnsi="Times New Roman"/>
                <w:b/>
                <w:bCs/>
                <w:sz w:val="20"/>
              </w:rPr>
              <w:instrText xml:space="preserve"> NUMPAGES  </w:instrText>
            </w:r>
            <w:r w:rsidRPr="00A3432A">
              <w:rPr>
                <w:rFonts w:ascii="Times New Roman" w:hAnsi="Times New Roman"/>
                <w:b/>
                <w:bCs/>
                <w:sz w:val="20"/>
              </w:rPr>
              <w:fldChar w:fldCharType="separate"/>
            </w:r>
            <w:r w:rsidR="00773E9D">
              <w:rPr>
                <w:rFonts w:ascii="Times New Roman" w:hAnsi="Times New Roman"/>
                <w:b/>
                <w:bCs/>
                <w:noProof/>
                <w:sz w:val="20"/>
              </w:rPr>
              <w:t>120</w:t>
            </w:r>
            <w:r w:rsidRPr="00A3432A">
              <w:rPr>
                <w:rFonts w:ascii="Times New Roman" w:hAnsi="Times New Roman"/>
                <w:b/>
                <w:bCs/>
                <w:sz w:val="20"/>
              </w:rPr>
              <w:fldChar w:fldCharType="end"/>
            </w:r>
          </w:p>
          <w:p w14:paraId="6AE7A717" w14:textId="488F5245" w:rsidR="005A36B0" w:rsidRDefault="00A13DF5">
            <w:pPr>
              <w:pStyle w:val="Footer"/>
              <w:jc w:val="right"/>
            </w:pPr>
          </w:p>
        </w:sdtContent>
      </w:sdt>
    </w:sdtContent>
  </w:sdt>
  <w:p w14:paraId="1C4D5714" w14:textId="77777777" w:rsidR="005A36B0" w:rsidRDefault="005A3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D48F0" w14:textId="77777777" w:rsidR="0099014E" w:rsidRDefault="0099014E" w:rsidP="00A92832">
      <w:r>
        <w:separator/>
      </w:r>
    </w:p>
  </w:footnote>
  <w:footnote w:type="continuationSeparator" w:id="0">
    <w:p w14:paraId="52F8EC97" w14:textId="77777777" w:rsidR="0099014E" w:rsidRDefault="0099014E" w:rsidP="00A92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C0AE5"/>
    <w:multiLevelType w:val="hybridMultilevel"/>
    <w:tmpl w:val="FDA07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C0502"/>
    <w:multiLevelType w:val="hybridMultilevel"/>
    <w:tmpl w:val="7DA822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3349AF"/>
    <w:multiLevelType w:val="hybridMultilevel"/>
    <w:tmpl w:val="AA5E5A56"/>
    <w:lvl w:ilvl="0" w:tplc="6818F8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C2866"/>
    <w:multiLevelType w:val="hybridMultilevel"/>
    <w:tmpl w:val="354CF0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55316B"/>
    <w:multiLevelType w:val="hybridMultilevel"/>
    <w:tmpl w:val="3D82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C64C4D"/>
    <w:multiLevelType w:val="hybridMultilevel"/>
    <w:tmpl w:val="F8AC7028"/>
    <w:lvl w:ilvl="0" w:tplc="F7201B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BEF0832"/>
    <w:multiLevelType w:val="hybridMultilevel"/>
    <w:tmpl w:val="121C232C"/>
    <w:lvl w:ilvl="0" w:tplc="04090001">
      <w:start w:val="1"/>
      <w:numFmt w:val="bullet"/>
      <w:lvlText w:val=""/>
      <w:lvlJc w:val="left"/>
      <w:pPr>
        <w:ind w:left="720" w:hanging="360"/>
      </w:pPr>
      <w:rPr>
        <w:rFonts w:ascii="Symbol" w:hAnsi="Symbol"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E709DF"/>
    <w:multiLevelType w:val="hybridMultilevel"/>
    <w:tmpl w:val="4E243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7C1F5A"/>
    <w:multiLevelType w:val="hybridMultilevel"/>
    <w:tmpl w:val="D318E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C47BBF"/>
    <w:multiLevelType w:val="hybridMultilevel"/>
    <w:tmpl w:val="2FD2ED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1896E2C"/>
    <w:multiLevelType w:val="hybridMultilevel"/>
    <w:tmpl w:val="C6600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9E3402"/>
    <w:multiLevelType w:val="hybridMultilevel"/>
    <w:tmpl w:val="F9F832FE"/>
    <w:lvl w:ilvl="0" w:tplc="51EE9B36">
      <w:numFmt w:val="bullet"/>
      <w:lvlText w:val="-"/>
      <w:lvlJc w:val="left"/>
      <w:pPr>
        <w:ind w:left="720" w:hanging="360"/>
      </w:pPr>
      <w:rPr>
        <w:rFonts w:ascii="Times New Roman" w:eastAsia="Times New Roman" w:hAnsi="Times New Roman" w:cs="Times New Roman"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F743CD"/>
    <w:multiLevelType w:val="hybridMultilevel"/>
    <w:tmpl w:val="891EA35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8133380">
    <w:abstractNumId w:val="1"/>
  </w:num>
  <w:num w:numId="2" w16cid:durableId="14031390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4370280">
    <w:abstractNumId w:val="1"/>
  </w:num>
  <w:num w:numId="4" w16cid:durableId="943150229">
    <w:abstractNumId w:val="9"/>
  </w:num>
  <w:num w:numId="5" w16cid:durableId="26759170">
    <w:abstractNumId w:val="8"/>
  </w:num>
  <w:num w:numId="6" w16cid:durableId="1175416580">
    <w:abstractNumId w:val="0"/>
  </w:num>
  <w:num w:numId="7" w16cid:durableId="1514494122">
    <w:abstractNumId w:val="4"/>
  </w:num>
  <w:num w:numId="8" w16cid:durableId="1127623190">
    <w:abstractNumId w:val="2"/>
  </w:num>
  <w:num w:numId="9" w16cid:durableId="488835239">
    <w:abstractNumId w:val="3"/>
  </w:num>
  <w:num w:numId="10" w16cid:durableId="1890993244">
    <w:abstractNumId w:val="11"/>
  </w:num>
  <w:num w:numId="11" w16cid:durableId="372465360">
    <w:abstractNumId w:val="10"/>
  </w:num>
  <w:num w:numId="12" w16cid:durableId="1743481620">
    <w:abstractNumId w:val="7"/>
  </w:num>
  <w:num w:numId="13" w16cid:durableId="1329555130">
    <w:abstractNumId w:val="12"/>
  </w:num>
  <w:num w:numId="14" w16cid:durableId="16261523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32"/>
    <w:rsid w:val="00036BC5"/>
    <w:rsid w:val="00045AAF"/>
    <w:rsid w:val="00061BDD"/>
    <w:rsid w:val="000633A9"/>
    <w:rsid w:val="00075A14"/>
    <w:rsid w:val="000855EF"/>
    <w:rsid w:val="000A2EAB"/>
    <w:rsid w:val="000B7C8A"/>
    <w:rsid w:val="000C1324"/>
    <w:rsid w:val="000C17D3"/>
    <w:rsid w:val="000D5DF4"/>
    <w:rsid w:val="000F1AD2"/>
    <w:rsid w:val="001049B2"/>
    <w:rsid w:val="00114E00"/>
    <w:rsid w:val="00132433"/>
    <w:rsid w:val="001737DA"/>
    <w:rsid w:val="001864ED"/>
    <w:rsid w:val="001D2E41"/>
    <w:rsid w:val="001D4D31"/>
    <w:rsid w:val="001D7D29"/>
    <w:rsid w:val="001E64B5"/>
    <w:rsid w:val="00212930"/>
    <w:rsid w:val="00234540"/>
    <w:rsid w:val="00237151"/>
    <w:rsid w:val="002630D7"/>
    <w:rsid w:val="00273FAE"/>
    <w:rsid w:val="002764A8"/>
    <w:rsid w:val="002E312A"/>
    <w:rsid w:val="00325D39"/>
    <w:rsid w:val="003353BD"/>
    <w:rsid w:val="00336103"/>
    <w:rsid w:val="00336A96"/>
    <w:rsid w:val="00353C9A"/>
    <w:rsid w:val="00372FF2"/>
    <w:rsid w:val="003B7E32"/>
    <w:rsid w:val="003C7976"/>
    <w:rsid w:val="003F0170"/>
    <w:rsid w:val="00402025"/>
    <w:rsid w:val="0041199D"/>
    <w:rsid w:val="004322CD"/>
    <w:rsid w:val="00437090"/>
    <w:rsid w:val="00447C60"/>
    <w:rsid w:val="00455E53"/>
    <w:rsid w:val="004759FD"/>
    <w:rsid w:val="0048650C"/>
    <w:rsid w:val="004A0E97"/>
    <w:rsid w:val="004B6E67"/>
    <w:rsid w:val="004E4F5F"/>
    <w:rsid w:val="005359FF"/>
    <w:rsid w:val="0053600D"/>
    <w:rsid w:val="00540737"/>
    <w:rsid w:val="0055111A"/>
    <w:rsid w:val="00552C11"/>
    <w:rsid w:val="00554BFD"/>
    <w:rsid w:val="00556C4F"/>
    <w:rsid w:val="00577747"/>
    <w:rsid w:val="005A36B0"/>
    <w:rsid w:val="005B4327"/>
    <w:rsid w:val="005C3CC1"/>
    <w:rsid w:val="005D51BD"/>
    <w:rsid w:val="005E05D5"/>
    <w:rsid w:val="005E5E3D"/>
    <w:rsid w:val="005F13DC"/>
    <w:rsid w:val="006254F5"/>
    <w:rsid w:val="006311F8"/>
    <w:rsid w:val="006355A1"/>
    <w:rsid w:val="006516FE"/>
    <w:rsid w:val="0066228B"/>
    <w:rsid w:val="00671B21"/>
    <w:rsid w:val="00672E62"/>
    <w:rsid w:val="006824AB"/>
    <w:rsid w:val="006A71C1"/>
    <w:rsid w:val="006C53D3"/>
    <w:rsid w:val="006D52B5"/>
    <w:rsid w:val="006E11AF"/>
    <w:rsid w:val="00706B73"/>
    <w:rsid w:val="00735A10"/>
    <w:rsid w:val="00760E84"/>
    <w:rsid w:val="00761E3D"/>
    <w:rsid w:val="00773E9D"/>
    <w:rsid w:val="00776B01"/>
    <w:rsid w:val="007829AD"/>
    <w:rsid w:val="00797AE3"/>
    <w:rsid w:val="007B30F9"/>
    <w:rsid w:val="007D0172"/>
    <w:rsid w:val="007E754E"/>
    <w:rsid w:val="0080765A"/>
    <w:rsid w:val="00817846"/>
    <w:rsid w:val="008209F1"/>
    <w:rsid w:val="00823AE7"/>
    <w:rsid w:val="00834B21"/>
    <w:rsid w:val="00842FD3"/>
    <w:rsid w:val="008D24E7"/>
    <w:rsid w:val="008F44C2"/>
    <w:rsid w:val="008F6A7A"/>
    <w:rsid w:val="00914FB0"/>
    <w:rsid w:val="00924F43"/>
    <w:rsid w:val="0099014E"/>
    <w:rsid w:val="009B4A42"/>
    <w:rsid w:val="009E621B"/>
    <w:rsid w:val="00A02FCA"/>
    <w:rsid w:val="00A054A2"/>
    <w:rsid w:val="00A076ED"/>
    <w:rsid w:val="00A234A0"/>
    <w:rsid w:val="00A30D9A"/>
    <w:rsid w:val="00A3432A"/>
    <w:rsid w:val="00A854E6"/>
    <w:rsid w:val="00A877B2"/>
    <w:rsid w:val="00A92832"/>
    <w:rsid w:val="00A9414A"/>
    <w:rsid w:val="00AB4927"/>
    <w:rsid w:val="00AD73CA"/>
    <w:rsid w:val="00B2768B"/>
    <w:rsid w:val="00B32054"/>
    <w:rsid w:val="00B4652A"/>
    <w:rsid w:val="00B53ABD"/>
    <w:rsid w:val="00B60F49"/>
    <w:rsid w:val="00B61DE0"/>
    <w:rsid w:val="00BA06D4"/>
    <w:rsid w:val="00BA17E6"/>
    <w:rsid w:val="00C0057C"/>
    <w:rsid w:val="00C1039D"/>
    <w:rsid w:val="00C246F5"/>
    <w:rsid w:val="00C3043F"/>
    <w:rsid w:val="00C404A0"/>
    <w:rsid w:val="00C81BD7"/>
    <w:rsid w:val="00C82A14"/>
    <w:rsid w:val="00C91158"/>
    <w:rsid w:val="00C94995"/>
    <w:rsid w:val="00CA43BB"/>
    <w:rsid w:val="00CA58C8"/>
    <w:rsid w:val="00CB30CC"/>
    <w:rsid w:val="00CC188A"/>
    <w:rsid w:val="00CF2BD5"/>
    <w:rsid w:val="00D219FF"/>
    <w:rsid w:val="00D32CDB"/>
    <w:rsid w:val="00D47692"/>
    <w:rsid w:val="00D83D09"/>
    <w:rsid w:val="00DB6E8B"/>
    <w:rsid w:val="00DC75C9"/>
    <w:rsid w:val="00DF191A"/>
    <w:rsid w:val="00DF5040"/>
    <w:rsid w:val="00E01A85"/>
    <w:rsid w:val="00E44BDD"/>
    <w:rsid w:val="00E451FA"/>
    <w:rsid w:val="00E5318A"/>
    <w:rsid w:val="00E6034C"/>
    <w:rsid w:val="00E93784"/>
    <w:rsid w:val="00ED2E89"/>
    <w:rsid w:val="00EE1E81"/>
    <w:rsid w:val="00F15E9A"/>
    <w:rsid w:val="00F35F56"/>
    <w:rsid w:val="00F40AFA"/>
    <w:rsid w:val="00F50C9E"/>
    <w:rsid w:val="00F526EA"/>
    <w:rsid w:val="00F6794C"/>
    <w:rsid w:val="00F83B02"/>
    <w:rsid w:val="00F90FE9"/>
    <w:rsid w:val="00FA3E3B"/>
    <w:rsid w:val="00FA50CF"/>
    <w:rsid w:val="00FD4B54"/>
    <w:rsid w:val="00FE0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7EA9"/>
  <w15:docId w15:val="{0D3638D4-E44F-48B5-9E7C-E85F69FD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832"/>
    <w:pPr>
      <w:spacing w:after="0" w:line="240" w:lineRule="auto"/>
    </w:pPr>
    <w:rPr>
      <w:rFonts w:ascii="Arial" w:eastAsia="Times New Roman" w:hAnsi="Arial" w:cs="Times New Roman"/>
      <w:kern w:val="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A92832"/>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A92832"/>
    <w:rPr>
      <w:rFonts w:ascii="Calibri" w:eastAsia="Times New Roman" w:hAnsi="Calibri" w:cs="Times New Roman"/>
      <w:kern w:val="0"/>
      <w:szCs w:val="20"/>
      <w:lang w:val="en-GB"/>
      <w14:ligatures w14:val="none"/>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locked/>
    <w:rsid w:val="00A92832"/>
    <w:rPr>
      <w:rFonts w:ascii="Calibri" w:eastAsia="Times New Roman" w:hAnsi="Calibri" w:cs="Times New Roman"/>
      <w:szCs w:val="20"/>
      <w:lang w:val="en-GB"/>
    </w:r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A92832"/>
    <w:pPr>
      <w:tabs>
        <w:tab w:val="left" w:pos="567"/>
      </w:tabs>
      <w:spacing w:after="120"/>
      <w:ind w:left="567" w:hanging="567"/>
    </w:pPr>
    <w:rPr>
      <w:rFonts w:ascii="Calibri" w:hAnsi="Calibri"/>
      <w:kern w:val="2"/>
      <w14:ligatures w14:val="standardContextual"/>
    </w:rPr>
  </w:style>
  <w:style w:type="paragraph" w:styleId="Header">
    <w:name w:val="header"/>
    <w:basedOn w:val="Normal"/>
    <w:link w:val="HeaderChar"/>
    <w:uiPriority w:val="99"/>
    <w:unhideWhenUsed/>
    <w:rsid w:val="00A92832"/>
    <w:pPr>
      <w:tabs>
        <w:tab w:val="center" w:pos="4680"/>
        <w:tab w:val="right" w:pos="9360"/>
      </w:tabs>
    </w:pPr>
  </w:style>
  <w:style w:type="character" w:customStyle="1" w:styleId="HeaderChar">
    <w:name w:val="Header Char"/>
    <w:basedOn w:val="DefaultParagraphFont"/>
    <w:link w:val="Header"/>
    <w:uiPriority w:val="99"/>
    <w:rsid w:val="00A92832"/>
    <w:rPr>
      <w:rFonts w:ascii="Arial" w:eastAsia="Times New Roman" w:hAnsi="Arial" w:cs="Times New Roman"/>
      <w:kern w:val="0"/>
      <w:szCs w:val="20"/>
      <w:lang w:val="en-GB"/>
      <w14:ligatures w14:val="none"/>
    </w:rPr>
  </w:style>
  <w:style w:type="paragraph" w:styleId="Footer">
    <w:name w:val="footer"/>
    <w:basedOn w:val="Normal"/>
    <w:link w:val="FooterChar"/>
    <w:uiPriority w:val="99"/>
    <w:unhideWhenUsed/>
    <w:rsid w:val="00A92832"/>
    <w:pPr>
      <w:tabs>
        <w:tab w:val="center" w:pos="4680"/>
        <w:tab w:val="right" w:pos="9360"/>
      </w:tabs>
    </w:pPr>
  </w:style>
  <w:style w:type="character" w:customStyle="1" w:styleId="FooterChar">
    <w:name w:val="Footer Char"/>
    <w:basedOn w:val="DefaultParagraphFont"/>
    <w:link w:val="Footer"/>
    <w:uiPriority w:val="99"/>
    <w:rsid w:val="00A92832"/>
    <w:rPr>
      <w:rFonts w:ascii="Arial" w:eastAsia="Times New Roman" w:hAnsi="Arial" w:cs="Times New Roman"/>
      <w:kern w:val="0"/>
      <w:szCs w:val="20"/>
      <w:lang w:val="en-GB"/>
      <w14:ligatures w14:val="none"/>
    </w:rPr>
  </w:style>
  <w:style w:type="table" w:styleId="TableGrid">
    <w:name w:val="Table Grid"/>
    <w:basedOn w:val="TableNormal"/>
    <w:uiPriority w:val="39"/>
    <w:rsid w:val="0017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37DA"/>
    <w:pPr>
      <w:spacing w:before="100" w:beforeAutospacing="1" w:after="100" w:afterAutospacing="1"/>
    </w:pPr>
    <w:rPr>
      <w:rFonts w:ascii="Times New Roman" w:hAnsi="Times New Roman"/>
      <w:sz w:val="24"/>
      <w:szCs w:val="24"/>
      <w:lang w:val="en-US"/>
    </w:rPr>
  </w:style>
  <w:style w:type="character" w:customStyle="1" w:styleId="rynqvb">
    <w:name w:val="rynqvb"/>
    <w:basedOn w:val="DefaultParagraphFont"/>
    <w:rsid w:val="00FE0AF7"/>
  </w:style>
  <w:style w:type="character" w:customStyle="1" w:styleId="hwtze">
    <w:name w:val="hwtze"/>
    <w:basedOn w:val="DefaultParagraphFont"/>
    <w:rsid w:val="00FE0AF7"/>
  </w:style>
  <w:style w:type="character" w:styleId="Hyperlink">
    <w:name w:val="Hyperlink"/>
    <w:basedOn w:val="DefaultParagraphFont"/>
    <w:uiPriority w:val="99"/>
    <w:unhideWhenUsed/>
    <w:rsid w:val="007D0172"/>
    <w:rPr>
      <w:color w:val="0563C1"/>
      <w:u w:val="single"/>
    </w:rPr>
  </w:style>
  <w:style w:type="character" w:styleId="FollowedHyperlink">
    <w:name w:val="FollowedHyperlink"/>
    <w:basedOn w:val="DefaultParagraphFont"/>
    <w:uiPriority w:val="99"/>
    <w:semiHidden/>
    <w:unhideWhenUsed/>
    <w:rsid w:val="007D0172"/>
    <w:rPr>
      <w:color w:val="954F72"/>
      <w:u w:val="single"/>
    </w:rPr>
  </w:style>
  <w:style w:type="paragraph" w:customStyle="1" w:styleId="msonormal0">
    <w:name w:val="msonormal"/>
    <w:basedOn w:val="Normal"/>
    <w:rsid w:val="007D0172"/>
    <w:pPr>
      <w:spacing w:before="100" w:beforeAutospacing="1" w:after="100" w:afterAutospacing="1"/>
    </w:pPr>
    <w:rPr>
      <w:rFonts w:ascii="Times New Roman" w:hAnsi="Times New Roman"/>
      <w:sz w:val="24"/>
      <w:szCs w:val="24"/>
      <w:lang w:val="en-US"/>
    </w:rPr>
  </w:style>
  <w:style w:type="paragraph" w:customStyle="1" w:styleId="xl65">
    <w:name w:val="xl65"/>
    <w:basedOn w:val="Normal"/>
    <w:rsid w:val="007D0172"/>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4"/>
      <w:szCs w:val="24"/>
      <w:lang w:val="en-US"/>
    </w:rPr>
  </w:style>
  <w:style w:type="paragraph" w:customStyle="1" w:styleId="xl66">
    <w:name w:val="xl66"/>
    <w:basedOn w:val="Normal"/>
    <w:rsid w:val="007D0172"/>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4"/>
      <w:szCs w:val="24"/>
      <w:lang w:val="en-US"/>
    </w:rPr>
  </w:style>
  <w:style w:type="paragraph" w:customStyle="1" w:styleId="xl67">
    <w:name w:val="xl67"/>
    <w:basedOn w:val="Normal"/>
    <w:rsid w:val="007D0172"/>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4"/>
      <w:szCs w:val="24"/>
      <w:lang w:val="en-US"/>
    </w:rPr>
  </w:style>
  <w:style w:type="paragraph" w:customStyle="1" w:styleId="xl68">
    <w:name w:val="xl68"/>
    <w:basedOn w:val="Normal"/>
    <w:rsid w:val="007D0172"/>
    <w:pPr>
      <w:pBdr>
        <w:bottom w:val="single" w:sz="8" w:space="0" w:color="auto"/>
        <w:right w:val="single" w:sz="8" w:space="0" w:color="auto"/>
      </w:pBdr>
      <w:spacing w:before="100" w:beforeAutospacing="1" w:after="100" w:afterAutospacing="1"/>
      <w:textAlignment w:val="top"/>
    </w:pPr>
    <w:rPr>
      <w:rFonts w:ascii="Times New Roman" w:hAnsi="Times New Roman"/>
      <w:sz w:val="24"/>
      <w:szCs w:val="24"/>
      <w:lang w:val="en-US"/>
    </w:rPr>
  </w:style>
  <w:style w:type="paragraph" w:customStyle="1" w:styleId="xl69">
    <w:name w:val="xl69"/>
    <w:basedOn w:val="Normal"/>
    <w:rsid w:val="007D0172"/>
    <w:pPr>
      <w:pBdr>
        <w:right w:val="single" w:sz="8" w:space="0" w:color="auto"/>
      </w:pBdr>
      <w:spacing w:before="100" w:beforeAutospacing="1" w:after="100" w:afterAutospacing="1"/>
      <w:textAlignment w:val="top"/>
    </w:pPr>
    <w:rPr>
      <w:rFonts w:ascii="Times New Roman" w:hAnsi="Times New Roman"/>
      <w:sz w:val="24"/>
      <w:szCs w:val="24"/>
      <w:lang w:val="en-US"/>
    </w:rPr>
  </w:style>
  <w:style w:type="paragraph" w:customStyle="1" w:styleId="xl70">
    <w:name w:val="xl70"/>
    <w:basedOn w:val="Normal"/>
    <w:rsid w:val="007D0172"/>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4"/>
      <w:szCs w:val="24"/>
      <w:lang w:val="en-US"/>
    </w:rPr>
  </w:style>
  <w:style w:type="paragraph" w:customStyle="1" w:styleId="xl71">
    <w:name w:val="xl71"/>
    <w:basedOn w:val="Normal"/>
    <w:rsid w:val="007D0172"/>
    <w:pPr>
      <w:pBdr>
        <w:right w:val="single" w:sz="4" w:space="0" w:color="auto"/>
      </w:pBdr>
      <w:spacing w:before="100" w:beforeAutospacing="1" w:after="100" w:afterAutospacing="1"/>
      <w:textAlignment w:val="top"/>
    </w:pPr>
    <w:rPr>
      <w:rFonts w:ascii="Times New Roman" w:hAnsi="Times New Roman"/>
      <w:sz w:val="24"/>
      <w:szCs w:val="24"/>
      <w:lang w:val="en-US"/>
    </w:rPr>
  </w:style>
  <w:style w:type="paragraph" w:customStyle="1" w:styleId="xl72">
    <w:name w:val="xl72"/>
    <w:basedOn w:val="Normal"/>
    <w:rsid w:val="007D0172"/>
    <w:pPr>
      <w:pBdr>
        <w:left w:val="single" w:sz="4" w:space="0" w:color="auto"/>
        <w:right w:val="single" w:sz="4" w:space="0" w:color="auto"/>
      </w:pBdr>
      <w:spacing w:before="100" w:beforeAutospacing="1" w:after="100" w:afterAutospacing="1"/>
      <w:textAlignment w:val="top"/>
    </w:pPr>
    <w:rPr>
      <w:rFonts w:ascii="Times New Roman" w:hAnsi="Times New Roman"/>
      <w:sz w:val="24"/>
      <w:szCs w:val="24"/>
      <w:lang w:val="en-US"/>
    </w:rPr>
  </w:style>
  <w:style w:type="paragraph" w:customStyle="1" w:styleId="xl73">
    <w:name w:val="xl73"/>
    <w:basedOn w:val="Normal"/>
    <w:rsid w:val="007D0172"/>
    <w:pPr>
      <w:pBdr>
        <w:left w:val="single" w:sz="4" w:space="0" w:color="auto"/>
      </w:pBdr>
      <w:spacing w:before="100" w:beforeAutospacing="1" w:after="100" w:afterAutospacing="1"/>
      <w:textAlignment w:val="top"/>
    </w:pPr>
    <w:rPr>
      <w:rFonts w:ascii="Times New Roman" w:hAnsi="Times New Roman"/>
      <w:sz w:val="24"/>
      <w:szCs w:val="24"/>
      <w:lang w:val="en-US"/>
    </w:rPr>
  </w:style>
  <w:style w:type="paragraph" w:customStyle="1" w:styleId="xl74">
    <w:name w:val="xl74"/>
    <w:basedOn w:val="Normal"/>
    <w:rsid w:val="007D0172"/>
    <w:pPr>
      <w:pBdr>
        <w:top w:val="single" w:sz="8" w:space="0" w:color="auto"/>
      </w:pBdr>
      <w:spacing w:before="100" w:beforeAutospacing="1" w:after="100" w:afterAutospacing="1"/>
      <w:textAlignment w:val="top"/>
    </w:pPr>
    <w:rPr>
      <w:rFonts w:ascii="Times New Roman" w:hAnsi="Times New Roman"/>
      <w:sz w:val="24"/>
      <w:szCs w:val="24"/>
      <w:lang w:val="en-US"/>
    </w:rPr>
  </w:style>
  <w:style w:type="paragraph" w:customStyle="1" w:styleId="xl75">
    <w:name w:val="xl75"/>
    <w:basedOn w:val="Normal"/>
    <w:rsid w:val="007D0172"/>
    <w:pPr>
      <w:pBdr>
        <w:left w:val="single" w:sz="4" w:space="0" w:color="auto"/>
        <w:bottom w:val="single" w:sz="4" w:space="0" w:color="auto"/>
      </w:pBdr>
      <w:spacing w:before="100" w:beforeAutospacing="1" w:after="100" w:afterAutospacing="1"/>
      <w:textAlignment w:val="top"/>
    </w:pPr>
    <w:rPr>
      <w:rFonts w:ascii="Times New Roman" w:hAnsi="Times New Roman"/>
      <w:sz w:val="24"/>
      <w:szCs w:val="24"/>
      <w:lang w:val="en-US"/>
    </w:rPr>
  </w:style>
  <w:style w:type="paragraph" w:customStyle="1" w:styleId="xl76">
    <w:name w:val="xl76"/>
    <w:basedOn w:val="Normal"/>
    <w:rsid w:val="007D0172"/>
    <w:pPr>
      <w:pBdr>
        <w:bottom w:val="single" w:sz="4" w:space="0" w:color="auto"/>
      </w:pBdr>
      <w:spacing w:before="100" w:beforeAutospacing="1" w:after="100" w:afterAutospacing="1"/>
      <w:textAlignment w:val="top"/>
    </w:pPr>
    <w:rPr>
      <w:rFonts w:ascii="Times New Roman" w:hAnsi="Times New Roman"/>
      <w:sz w:val="24"/>
      <w:szCs w:val="24"/>
      <w:lang w:val="en-US"/>
    </w:rPr>
  </w:style>
  <w:style w:type="paragraph" w:customStyle="1" w:styleId="xl77">
    <w:name w:val="xl77"/>
    <w:basedOn w:val="Normal"/>
    <w:rsid w:val="007D017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hAnsi="Times New Roman"/>
      <w:sz w:val="24"/>
      <w:szCs w:val="24"/>
      <w:lang w:val="en-US"/>
    </w:rPr>
  </w:style>
  <w:style w:type="paragraph" w:customStyle="1" w:styleId="xl78">
    <w:name w:val="xl78"/>
    <w:basedOn w:val="Normal"/>
    <w:rsid w:val="007D0172"/>
    <w:pPr>
      <w:pBdr>
        <w:left w:val="single" w:sz="4" w:space="0" w:color="auto"/>
        <w:bottom w:val="single" w:sz="8" w:space="0" w:color="auto"/>
        <w:right w:val="single" w:sz="4" w:space="0" w:color="auto"/>
      </w:pBdr>
      <w:spacing w:before="100" w:beforeAutospacing="1" w:after="100" w:afterAutospacing="1"/>
      <w:textAlignment w:val="top"/>
    </w:pPr>
    <w:rPr>
      <w:rFonts w:ascii="Times New Roman" w:hAnsi="Times New Roman"/>
      <w:sz w:val="24"/>
      <w:szCs w:val="24"/>
      <w:lang w:val="en-US"/>
    </w:rPr>
  </w:style>
  <w:style w:type="paragraph" w:customStyle="1" w:styleId="xl79">
    <w:name w:val="xl79"/>
    <w:basedOn w:val="Normal"/>
    <w:rsid w:val="007D0172"/>
    <w:pPr>
      <w:pBdr>
        <w:left w:val="single" w:sz="4" w:space="0" w:color="auto"/>
        <w:bottom w:val="single" w:sz="8" w:space="0" w:color="auto"/>
        <w:right w:val="single" w:sz="8" w:space="0" w:color="auto"/>
      </w:pBdr>
      <w:spacing w:before="100" w:beforeAutospacing="1" w:after="100" w:afterAutospacing="1"/>
      <w:textAlignment w:val="top"/>
    </w:pPr>
    <w:rPr>
      <w:rFonts w:ascii="Times New Roman" w:hAnsi="Times New Roman"/>
      <w:sz w:val="24"/>
      <w:szCs w:val="24"/>
      <w:lang w:val="en-US"/>
    </w:rPr>
  </w:style>
  <w:style w:type="paragraph" w:customStyle="1" w:styleId="xl80">
    <w:name w:val="xl80"/>
    <w:basedOn w:val="Normal"/>
    <w:rsid w:val="007D0172"/>
    <w:pPr>
      <w:pBdr>
        <w:left w:val="single" w:sz="8" w:space="0" w:color="auto"/>
        <w:right w:val="single" w:sz="8" w:space="0" w:color="auto"/>
      </w:pBdr>
      <w:spacing w:before="100" w:beforeAutospacing="1" w:after="100" w:afterAutospacing="1"/>
      <w:textAlignment w:val="top"/>
    </w:pPr>
    <w:rPr>
      <w:rFonts w:ascii="Times New Roman" w:hAnsi="Times New Roman"/>
      <w:sz w:val="24"/>
      <w:szCs w:val="24"/>
      <w:lang w:val="en-US"/>
    </w:rPr>
  </w:style>
  <w:style w:type="paragraph" w:customStyle="1" w:styleId="xl81">
    <w:name w:val="xl81"/>
    <w:basedOn w:val="Normal"/>
    <w:rsid w:val="007D0172"/>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lang w:val="en-US"/>
    </w:rPr>
  </w:style>
  <w:style w:type="paragraph" w:customStyle="1" w:styleId="xl82">
    <w:name w:val="xl82"/>
    <w:basedOn w:val="Normal"/>
    <w:rsid w:val="007D0172"/>
    <w:pPr>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lang w:val="en-US"/>
    </w:rPr>
  </w:style>
  <w:style w:type="paragraph" w:customStyle="1" w:styleId="xl83">
    <w:name w:val="xl83"/>
    <w:basedOn w:val="Normal"/>
    <w:rsid w:val="007D0172"/>
    <w:pPr>
      <w:spacing w:before="100" w:beforeAutospacing="1" w:after="100" w:afterAutospacing="1"/>
      <w:textAlignment w:val="top"/>
    </w:pPr>
    <w:rPr>
      <w:rFonts w:ascii="Times New Roman" w:hAnsi="Times New Roman"/>
      <w:sz w:val="20"/>
      <w:lang w:val="en-US"/>
    </w:rPr>
  </w:style>
  <w:style w:type="paragraph" w:customStyle="1" w:styleId="xl84">
    <w:name w:val="xl84"/>
    <w:basedOn w:val="Normal"/>
    <w:rsid w:val="007D0172"/>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lang w:val="en-US"/>
    </w:rPr>
  </w:style>
  <w:style w:type="paragraph" w:customStyle="1" w:styleId="xl85">
    <w:name w:val="xl85"/>
    <w:basedOn w:val="Normal"/>
    <w:rsid w:val="007D0172"/>
    <w:pPr>
      <w:pBdr>
        <w:right w:val="single" w:sz="8" w:space="0" w:color="auto"/>
      </w:pBdr>
      <w:spacing w:before="100" w:beforeAutospacing="1" w:after="100" w:afterAutospacing="1"/>
      <w:textAlignment w:val="top"/>
    </w:pPr>
    <w:rPr>
      <w:rFonts w:cs="Arial"/>
      <w:b/>
      <w:bCs/>
      <w:color w:val="000000"/>
      <w:sz w:val="20"/>
      <w:lang w:val="en-US"/>
    </w:rPr>
  </w:style>
  <w:style w:type="paragraph" w:customStyle="1" w:styleId="xl86">
    <w:name w:val="xl86"/>
    <w:basedOn w:val="Normal"/>
    <w:rsid w:val="007D0172"/>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lang w:val="en-US"/>
    </w:rPr>
  </w:style>
  <w:style w:type="paragraph" w:customStyle="1" w:styleId="xl87">
    <w:name w:val="xl87"/>
    <w:basedOn w:val="Normal"/>
    <w:rsid w:val="007D0172"/>
    <w:pPr>
      <w:pBdr>
        <w:bottom w:val="single" w:sz="8" w:space="0" w:color="auto"/>
        <w:right w:val="single" w:sz="8" w:space="0" w:color="auto"/>
      </w:pBdr>
      <w:spacing w:before="100" w:beforeAutospacing="1" w:after="100" w:afterAutospacing="1"/>
      <w:textAlignment w:val="top"/>
    </w:pPr>
    <w:rPr>
      <w:rFonts w:ascii="Times New Roman" w:hAnsi="Times New Roman"/>
      <w:sz w:val="20"/>
      <w:lang w:val="en-US"/>
    </w:rPr>
  </w:style>
  <w:style w:type="paragraph" w:customStyle="1" w:styleId="xl88">
    <w:name w:val="xl88"/>
    <w:basedOn w:val="Normal"/>
    <w:rsid w:val="007D0172"/>
    <w:pPr>
      <w:pBdr>
        <w:right w:val="single" w:sz="8" w:space="0" w:color="auto"/>
      </w:pBdr>
      <w:spacing w:before="100" w:beforeAutospacing="1" w:after="100" w:afterAutospacing="1"/>
      <w:textAlignment w:val="top"/>
    </w:pPr>
    <w:rPr>
      <w:rFonts w:ascii="Times New Roman" w:hAnsi="Times New Roman"/>
      <w:sz w:val="20"/>
      <w:lang w:val="en-US"/>
    </w:rPr>
  </w:style>
  <w:style w:type="paragraph" w:customStyle="1" w:styleId="xl89">
    <w:name w:val="xl89"/>
    <w:basedOn w:val="Normal"/>
    <w:rsid w:val="007D0172"/>
    <w:pPr>
      <w:pBdr>
        <w:left w:val="single" w:sz="8" w:space="0" w:color="auto"/>
        <w:right w:val="single" w:sz="8" w:space="0" w:color="auto"/>
      </w:pBdr>
      <w:spacing w:before="100" w:beforeAutospacing="1" w:after="100" w:afterAutospacing="1"/>
      <w:textAlignment w:val="top"/>
    </w:pPr>
    <w:rPr>
      <w:rFonts w:ascii="Times New Roman" w:hAnsi="Times New Roman"/>
      <w:sz w:val="20"/>
      <w:lang w:val="en-US"/>
    </w:rPr>
  </w:style>
  <w:style w:type="paragraph" w:customStyle="1" w:styleId="xl90">
    <w:name w:val="xl90"/>
    <w:basedOn w:val="Normal"/>
    <w:rsid w:val="007D0172"/>
    <w:pPr>
      <w:pBdr>
        <w:right w:val="single" w:sz="8" w:space="0" w:color="auto"/>
      </w:pBdr>
      <w:spacing w:before="100" w:beforeAutospacing="1" w:after="100" w:afterAutospacing="1"/>
      <w:textAlignment w:val="top"/>
    </w:pPr>
    <w:rPr>
      <w:rFonts w:ascii="Times New Roman" w:hAnsi="Times New Roman"/>
      <w:sz w:val="20"/>
      <w:lang w:val="en-US"/>
    </w:rPr>
  </w:style>
  <w:style w:type="paragraph" w:customStyle="1" w:styleId="xl91">
    <w:name w:val="xl91"/>
    <w:basedOn w:val="Normal"/>
    <w:rsid w:val="007D0172"/>
    <w:pPr>
      <w:pBdr>
        <w:bottom w:val="single" w:sz="8" w:space="0" w:color="auto"/>
        <w:right w:val="single" w:sz="8" w:space="0" w:color="auto"/>
      </w:pBdr>
      <w:spacing w:before="100" w:beforeAutospacing="1" w:after="100" w:afterAutospacing="1"/>
      <w:textAlignment w:val="top"/>
    </w:pPr>
    <w:rPr>
      <w:rFonts w:ascii="Times New Roman" w:hAnsi="Times New Roman"/>
      <w:sz w:val="20"/>
      <w:lang w:val="en-US"/>
    </w:rPr>
  </w:style>
  <w:style w:type="paragraph" w:customStyle="1" w:styleId="xl92">
    <w:name w:val="xl92"/>
    <w:basedOn w:val="Normal"/>
    <w:rsid w:val="007D0172"/>
    <w:pPr>
      <w:pBdr>
        <w:right w:val="single" w:sz="8" w:space="0" w:color="auto"/>
      </w:pBdr>
      <w:spacing w:before="100" w:beforeAutospacing="1" w:after="100" w:afterAutospacing="1"/>
      <w:textAlignment w:val="top"/>
    </w:pPr>
    <w:rPr>
      <w:rFonts w:ascii="Times New Roman" w:hAnsi="Times New Roman"/>
      <w:b/>
      <w:bCs/>
      <w:sz w:val="20"/>
      <w:lang w:val="en-US"/>
    </w:rPr>
  </w:style>
  <w:style w:type="paragraph" w:customStyle="1" w:styleId="xl93">
    <w:name w:val="xl93"/>
    <w:basedOn w:val="Normal"/>
    <w:rsid w:val="007D0172"/>
    <w:pPr>
      <w:pBdr>
        <w:left w:val="single" w:sz="8" w:space="0" w:color="auto"/>
        <w:right w:val="single" w:sz="8" w:space="0" w:color="auto"/>
      </w:pBdr>
      <w:spacing w:before="100" w:beforeAutospacing="1" w:after="100" w:afterAutospacing="1"/>
      <w:textAlignment w:val="top"/>
    </w:pPr>
    <w:rPr>
      <w:rFonts w:ascii="Times New Roman" w:hAnsi="Times New Roman"/>
      <w:sz w:val="20"/>
      <w:lang w:val="en-US"/>
    </w:rPr>
  </w:style>
  <w:style w:type="paragraph" w:customStyle="1" w:styleId="xl94">
    <w:name w:val="xl94"/>
    <w:basedOn w:val="Normal"/>
    <w:rsid w:val="007D0172"/>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lang w:val="en-US"/>
    </w:rPr>
  </w:style>
  <w:style w:type="paragraph" w:customStyle="1" w:styleId="xl95">
    <w:name w:val="xl95"/>
    <w:basedOn w:val="Normal"/>
    <w:rsid w:val="007D0172"/>
    <w:pPr>
      <w:pBdr>
        <w:left w:val="single" w:sz="4" w:space="0" w:color="auto"/>
        <w:right w:val="single" w:sz="8" w:space="0" w:color="auto"/>
      </w:pBdr>
      <w:spacing w:before="100" w:beforeAutospacing="1" w:after="100" w:afterAutospacing="1"/>
      <w:textAlignment w:val="top"/>
    </w:pPr>
    <w:rPr>
      <w:rFonts w:ascii="Times New Roman" w:hAnsi="Times New Roman"/>
      <w:sz w:val="24"/>
      <w:szCs w:val="24"/>
      <w:lang w:val="en-US"/>
    </w:rPr>
  </w:style>
  <w:style w:type="paragraph" w:customStyle="1" w:styleId="xl96">
    <w:name w:val="xl96"/>
    <w:basedOn w:val="Normal"/>
    <w:rsid w:val="007D0172"/>
    <w:pPr>
      <w:spacing w:before="100" w:beforeAutospacing="1" w:after="100" w:afterAutospacing="1"/>
      <w:textAlignment w:val="top"/>
    </w:pPr>
    <w:rPr>
      <w:rFonts w:ascii="Times New Roman" w:hAnsi="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53347">
      <w:bodyDiv w:val="1"/>
      <w:marLeft w:val="0"/>
      <w:marRight w:val="0"/>
      <w:marTop w:val="0"/>
      <w:marBottom w:val="0"/>
      <w:divBdr>
        <w:top w:val="none" w:sz="0" w:space="0" w:color="auto"/>
        <w:left w:val="none" w:sz="0" w:space="0" w:color="auto"/>
        <w:bottom w:val="none" w:sz="0" w:space="0" w:color="auto"/>
        <w:right w:val="none" w:sz="0" w:space="0" w:color="auto"/>
      </w:divBdr>
      <w:divsChild>
        <w:div w:id="89160457">
          <w:marLeft w:val="0"/>
          <w:marRight w:val="0"/>
          <w:marTop w:val="0"/>
          <w:marBottom w:val="0"/>
          <w:divBdr>
            <w:top w:val="none" w:sz="0" w:space="0" w:color="auto"/>
            <w:left w:val="none" w:sz="0" w:space="0" w:color="auto"/>
            <w:bottom w:val="none" w:sz="0" w:space="0" w:color="auto"/>
            <w:right w:val="none" w:sz="0" w:space="0" w:color="auto"/>
          </w:divBdr>
        </w:div>
      </w:divsChild>
    </w:div>
    <w:div w:id="118575305">
      <w:bodyDiv w:val="1"/>
      <w:marLeft w:val="0"/>
      <w:marRight w:val="0"/>
      <w:marTop w:val="0"/>
      <w:marBottom w:val="0"/>
      <w:divBdr>
        <w:top w:val="none" w:sz="0" w:space="0" w:color="auto"/>
        <w:left w:val="none" w:sz="0" w:space="0" w:color="auto"/>
        <w:bottom w:val="none" w:sz="0" w:space="0" w:color="auto"/>
        <w:right w:val="none" w:sz="0" w:space="0" w:color="auto"/>
      </w:divBdr>
      <w:divsChild>
        <w:div w:id="1424954341">
          <w:marLeft w:val="0"/>
          <w:marRight w:val="0"/>
          <w:marTop w:val="0"/>
          <w:marBottom w:val="0"/>
          <w:divBdr>
            <w:top w:val="none" w:sz="0" w:space="0" w:color="auto"/>
            <w:left w:val="none" w:sz="0" w:space="0" w:color="auto"/>
            <w:bottom w:val="none" w:sz="0" w:space="0" w:color="auto"/>
            <w:right w:val="none" w:sz="0" w:space="0" w:color="auto"/>
          </w:divBdr>
          <w:divsChild>
            <w:div w:id="87116418">
              <w:marLeft w:val="0"/>
              <w:marRight w:val="0"/>
              <w:marTop w:val="0"/>
              <w:marBottom w:val="0"/>
              <w:divBdr>
                <w:top w:val="none" w:sz="0" w:space="0" w:color="auto"/>
                <w:left w:val="none" w:sz="0" w:space="0" w:color="auto"/>
                <w:bottom w:val="none" w:sz="0" w:space="0" w:color="auto"/>
                <w:right w:val="none" w:sz="0" w:space="0" w:color="auto"/>
              </w:divBdr>
            </w:div>
            <w:div w:id="44574095">
              <w:marLeft w:val="0"/>
              <w:marRight w:val="0"/>
              <w:marTop w:val="0"/>
              <w:marBottom w:val="0"/>
              <w:divBdr>
                <w:top w:val="none" w:sz="0" w:space="0" w:color="auto"/>
                <w:left w:val="none" w:sz="0" w:space="0" w:color="auto"/>
                <w:bottom w:val="none" w:sz="0" w:space="0" w:color="auto"/>
                <w:right w:val="none" w:sz="0" w:space="0" w:color="auto"/>
              </w:divBdr>
            </w:div>
            <w:div w:id="2066097263">
              <w:marLeft w:val="0"/>
              <w:marRight w:val="0"/>
              <w:marTop w:val="0"/>
              <w:marBottom w:val="0"/>
              <w:divBdr>
                <w:top w:val="none" w:sz="0" w:space="0" w:color="auto"/>
                <w:left w:val="none" w:sz="0" w:space="0" w:color="auto"/>
                <w:bottom w:val="none" w:sz="0" w:space="0" w:color="auto"/>
                <w:right w:val="none" w:sz="0" w:space="0" w:color="auto"/>
              </w:divBdr>
              <w:divsChild>
                <w:div w:id="207712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6305">
          <w:marLeft w:val="0"/>
          <w:marRight w:val="0"/>
          <w:marTop w:val="0"/>
          <w:marBottom w:val="0"/>
          <w:divBdr>
            <w:top w:val="none" w:sz="0" w:space="0" w:color="auto"/>
            <w:left w:val="none" w:sz="0" w:space="0" w:color="auto"/>
            <w:bottom w:val="none" w:sz="0" w:space="0" w:color="auto"/>
            <w:right w:val="none" w:sz="0" w:space="0" w:color="auto"/>
          </w:divBdr>
          <w:divsChild>
            <w:div w:id="554976311">
              <w:marLeft w:val="0"/>
              <w:marRight w:val="0"/>
              <w:marTop w:val="0"/>
              <w:marBottom w:val="0"/>
              <w:divBdr>
                <w:top w:val="none" w:sz="0" w:space="0" w:color="auto"/>
                <w:left w:val="none" w:sz="0" w:space="0" w:color="auto"/>
                <w:bottom w:val="none" w:sz="0" w:space="0" w:color="auto"/>
                <w:right w:val="none" w:sz="0" w:space="0" w:color="auto"/>
              </w:divBdr>
              <w:divsChild>
                <w:div w:id="1365788284">
                  <w:marLeft w:val="0"/>
                  <w:marRight w:val="0"/>
                  <w:marTop w:val="0"/>
                  <w:marBottom w:val="0"/>
                  <w:divBdr>
                    <w:top w:val="none" w:sz="0" w:space="0" w:color="auto"/>
                    <w:left w:val="none" w:sz="0" w:space="0" w:color="auto"/>
                    <w:bottom w:val="none" w:sz="0" w:space="0" w:color="auto"/>
                    <w:right w:val="none" w:sz="0" w:space="0" w:color="auto"/>
                  </w:divBdr>
                  <w:divsChild>
                    <w:div w:id="11459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262">
      <w:bodyDiv w:val="1"/>
      <w:marLeft w:val="0"/>
      <w:marRight w:val="0"/>
      <w:marTop w:val="0"/>
      <w:marBottom w:val="0"/>
      <w:divBdr>
        <w:top w:val="none" w:sz="0" w:space="0" w:color="auto"/>
        <w:left w:val="none" w:sz="0" w:space="0" w:color="auto"/>
        <w:bottom w:val="none" w:sz="0" w:space="0" w:color="auto"/>
        <w:right w:val="none" w:sz="0" w:space="0" w:color="auto"/>
      </w:divBdr>
      <w:divsChild>
        <w:div w:id="716274714">
          <w:marLeft w:val="0"/>
          <w:marRight w:val="0"/>
          <w:marTop w:val="0"/>
          <w:marBottom w:val="0"/>
          <w:divBdr>
            <w:top w:val="none" w:sz="0" w:space="0" w:color="auto"/>
            <w:left w:val="none" w:sz="0" w:space="0" w:color="auto"/>
            <w:bottom w:val="none" w:sz="0" w:space="0" w:color="auto"/>
            <w:right w:val="none" w:sz="0" w:space="0" w:color="auto"/>
          </w:divBdr>
          <w:divsChild>
            <w:div w:id="2037657174">
              <w:marLeft w:val="0"/>
              <w:marRight w:val="0"/>
              <w:marTop w:val="0"/>
              <w:marBottom w:val="0"/>
              <w:divBdr>
                <w:top w:val="none" w:sz="0" w:space="0" w:color="auto"/>
                <w:left w:val="none" w:sz="0" w:space="0" w:color="auto"/>
                <w:bottom w:val="none" w:sz="0" w:space="0" w:color="auto"/>
                <w:right w:val="none" w:sz="0" w:space="0" w:color="auto"/>
              </w:divBdr>
              <w:divsChild>
                <w:div w:id="1730156252">
                  <w:marLeft w:val="0"/>
                  <w:marRight w:val="0"/>
                  <w:marTop w:val="0"/>
                  <w:marBottom w:val="0"/>
                  <w:divBdr>
                    <w:top w:val="none" w:sz="0" w:space="0" w:color="auto"/>
                    <w:left w:val="none" w:sz="0" w:space="0" w:color="auto"/>
                    <w:bottom w:val="none" w:sz="0" w:space="0" w:color="auto"/>
                    <w:right w:val="none" w:sz="0" w:space="0" w:color="auto"/>
                  </w:divBdr>
                  <w:divsChild>
                    <w:div w:id="545140268">
                      <w:marLeft w:val="0"/>
                      <w:marRight w:val="0"/>
                      <w:marTop w:val="0"/>
                      <w:marBottom w:val="0"/>
                      <w:divBdr>
                        <w:top w:val="none" w:sz="0" w:space="0" w:color="auto"/>
                        <w:left w:val="none" w:sz="0" w:space="0" w:color="auto"/>
                        <w:bottom w:val="none" w:sz="0" w:space="0" w:color="auto"/>
                        <w:right w:val="none" w:sz="0" w:space="0" w:color="auto"/>
                      </w:divBdr>
                      <w:divsChild>
                        <w:div w:id="746194665">
                          <w:marLeft w:val="0"/>
                          <w:marRight w:val="0"/>
                          <w:marTop w:val="0"/>
                          <w:marBottom w:val="0"/>
                          <w:divBdr>
                            <w:top w:val="none" w:sz="0" w:space="0" w:color="auto"/>
                            <w:left w:val="none" w:sz="0" w:space="0" w:color="auto"/>
                            <w:bottom w:val="none" w:sz="0" w:space="0" w:color="auto"/>
                            <w:right w:val="none" w:sz="0" w:space="0" w:color="auto"/>
                          </w:divBdr>
                          <w:divsChild>
                            <w:div w:id="395394280">
                              <w:marLeft w:val="0"/>
                              <w:marRight w:val="0"/>
                              <w:marTop w:val="0"/>
                              <w:marBottom w:val="0"/>
                              <w:divBdr>
                                <w:top w:val="none" w:sz="0" w:space="0" w:color="auto"/>
                                <w:left w:val="none" w:sz="0" w:space="0" w:color="auto"/>
                                <w:bottom w:val="none" w:sz="0" w:space="0" w:color="auto"/>
                                <w:right w:val="none" w:sz="0" w:space="0" w:color="auto"/>
                              </w:divBdr>
                            </w:div>
                            <w:div w:id="965044082">
                              <w:marLeft w:val="0"/>
                              <w:marRight w:val="0"/>
                              <w:marTop w:val="0"/>
                              <w:marBottom w:val="0"/>
                              <w:divBdr>
                                <w:top w:val="none" w:sz="0" w:space="0" w:color="auto"/>
                                <w:left w:val="none" w:sz="0" w:space="0" w:color="auto"/>
                                <w:bottom w:val="none" w:sz="0" w:space="0" w:color="auto"/>
                                <w:right w:val="none" w:sz="0" w:space="0" w:color="auto"/>
                              </w:divBdr>
                              <w:divsChild>
                                <w:div w:id="1092513524">
                                  <w:marLeft w:val="0"/>
                                  <w:marRight w:val="0"/>
                                  <w:marTop w:val="0"/>
                                  <w:marBottom w:val="0"/>
                                  <w:divBdr>
                                    <w:top w:val="none" w:sz="0" w:space="0" w:color="auto"/>
                                    <w:left w:val="none" w:sz="0" w:space="0" w:color="auto"/>
                                    <w:bottom w:val="none" w:sz="0" w:space="0" w:color="auto"/>
                                    <w:right w:val="none" w:sz="0" w:space="0" w:color="auto"/>
                                  </w:divBdr>
                                  <w:divsChild>
                                    <w:div w:id="1955794376">
                                      <w:marLeft w:val="0"/>
                                      <w:marRight w:val="0"/>
                                      <w:marTop w:val="0"/>
                                      <w:marBottom w:val="0"/>
                                      <w:divBdr>
                                        <w:top w:val="none" w:sz="0" w:space="0" w:color="auto"/>
                                        <w:left w:val="none" w:sz="0" w:space="0" w:color="auto"/>
                                        <w:bottom w:val="none" w:sz="0" w:space="0" w:color="auto"/>
                                        <w:right w:val="none" w:sz="0" w:space="0" w:color="auto"/>
                                      </w:divBdr>
                                      <w:divsChild>
                                        <w:div w:id="72826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735507">
      <w:bodyDiv w:val="1"/>
      <w:marLeft w:val="0"/>
      <w:marRight w:val="0"/>
      <w:marTop w:val="0"/>
      <w:marBottom w:val="0"/>
      <w:divBdr>
        <w:top w:val="none" w:sz="0" w:space="0" w:color="auto"/>
        <w:left w:val="none" w:sz="0" w:space="0" w:color="auto"/>
        <w:bottom w:val="none" w:sz="0" w:space="0" w:color="auto"/>
        <w:right w:val="none" w:sz="0" w:space="0" w:color="auto"/>
      </w:divBdr>
    </w:div>
    <w:div w:id="288170027">
      <w:bodyDiv w:val="1"/>
      <w:marLeft w:val="0"/>
      <w:marRight w:val="0"/>
      <w:marTop w:val="0"/>
      <w:marBottom w:val="0"/>
      <w:divBdr>
        <w:top w:val="none" w:sz="0" w:space="0" w:color="auto"/>
        <w:left w:val="none" w:sz="0" w:space="0" w:color="auto"/>
        <w:bottom w:val="none" w:sz="0" w:space="0" w:color="auto"/>
        <w:right w:val="none" w:sz="0" w:space="0" w:color="auto"/>
      </w:divBdr>
    </w:div>
    <w:div w:id="300577187">
      <w:bodyDiv w:val="1"/>
      <w:marLeft w:val="0"/>
      <w:marRight w:val="0"/>
      <w:marTop w:val="0"/>
      <w:marBottom w:val="0"/>
      <w:divBdr>
        <w:top w:val="none" w:sz="0" w:space="0" w:color="auto"/>
        <w:left w:val="none" w:sz="0" w:space="0" w:color="auto"/>
        <w:bottom w:val="none" w:sz="0" w:space="0" w:color="auto"/>
        <w:right w:val="none" w:sz="0" w:space="0" w:color="auto"/>
      </w:divBdr>
    </w:div>
    <w:div w:id="337074568">
      <w:bodyDiv w:val="1"/>
      <w:marLeft w:val="0"/>
      <w:marRight w:val="0"/>
      <w:marTop w:val="0"/>
      <w:marBottom w:val="0"/>
      <w:divBdr>
        <w:top w:val="none" w:sz="0" w:space="0" w:color="auto"/>
        <w:left w:val="none" w:sz="0" w:space="0" w:color="auto"/>
        <w:bottom w:val="none" w:sz="0" w:space="0" w:color="auto"/>
        <w:right w:val="none" w:sz="0" w:space="0" w:color="auto"/>
      </w:divBdr>
    </w:div>
    <w:div w:id="353725402">
      <w:bodyDiv w:val="1"/>
      <w:marLeft w:val="0"/>
      <w:marRight w:val="0"/>
      <w:marTop w:val="0"/>
      <w:marBottom w:val="0"/>
      <w:divBdr>
        <w:top w:val="none" w:sz="0" w:space="0" w:color="auto"/>
        <w:left w:val="none" w:sz="0" w:space="0" w:color="auto"/>
        <w:bottom w:val="none" w:sz="0" w:space="0" w:color="auto"/>
        <w:right w:val="none" w:sz="0" w:space="0" w:color="auto"/>
      </w:divBdr>
    </w:div>
    <w:div w:id="511334835">
      <w:bodyDiv w:val="1"/>
      <w:marLeft w:val="0"/>
      <w:marRight w:val="0"/>
      <w:marTop w:val="0"/>
      <w:marBottom w:val="0"/>
      <w:divBdr>
        <w:top w:val="none" w:sz="0" w:space="0" w:color="auto"/>
        <w:left w:val="none" w:sz="0" w:space="0" w:color="auto"/>
        <w:bottom w:val="none" w:sz="0" w:space="0" w:color="auto"/>
        <w:right w:val="none" w:sz="0" w:space="0" w:color="auto"/>
      </w:divBdr>
    </w:div>
    <w:div w:id="538472872">
      <w:bodyDiv w:val="1"/>
      <w:marLeft w:val="0"/>
      <w:marRight w:val="0"/>
      <w:marTop w:val="0"/>
      <w:marBottom w:val="0"/>
      <w:divBdr>
        <w:top w:val="none" w:sz="0" w:space="0" w:color="auto"/>
        <w:left w:val="none" w:sz="0" w:space="0" w:color="auto"/>
        <w:bottom w:val="none" w:sz="0" w:space="0" w:color="auto"/>
        <w:right w:val="none" w:sz="0" w:space="0" w:color="auto"/>
      </w:divBdr>
      <w:divsChild>
        <w:div w:id="1230845483">
          <w:marLeft w:val="0"/>
          <w:marRight w:val="0"/>
          <w:marTop w:val="0"/>
          <w:marBottom w:val="0"/>
          <w:divBdr>
            <w:top w:val="none" w:sz="0" w:space="0" w:color="auto"/>
            <w:left w:val="none" w:sz="0" w:space="0" w:color="auto"/>
            <w:bottom w:val="none" w:sz="0" w:space="0" w:color="auto"/>
            <w:right w:val="none" w:sz="0" w:space="0" w:color="auto"/>
          </w:divBdr>
        </w:div>
      </w:divsChild>
    </w:div>
    <w:div w:id="622732221">
      <w:bodyDiv w:val="1"/>
      <w:marLeft w:val="0"/>
      <w:marRight w:val="0"/>
      <w:marTop w:val="0"/>
      <w:marBottom w:val="0"/>
      <w:divBdr>
        <w:top w:val="none" w:sz="0" w:space="0" w:color="auto"/>
        <w:left w:val="none" w:sz="0" w:space="0" w:color="auto"/>
        <w:bottom w:val="none" w:sz="0" w:space="0" w:color="auto"/>
        <w:right w:val="none" w:sz="0" w:space="0" w:color="auto"/>
      </w:divBdr>
    </w:div>
    <w:div w:id="668564625">
      <w:bodyDiv w:val="1"/>
      <w:marLeft w:val="0"/>
      <w:marRight w:val="0"/>
      <w:marTop w:val="0"/>
      <w:marBottom w:val="0"/>
      <w:divBdr>
        <w:top w:val="none" w:sz="0" w:space="0" w:color="auto"/>
        <w:left w:val="none" w:sz="0" w:space="0" w:color="auto"/>
        <w:bottom w:val="none" w:sz="0" w:space="0" w:color="auto"/>
        <w:right w:val="none" w:sz="0" w:space="0" w:color="auto"/>
      </w:divBdr>
      <w:divsChild>
        <w:div w:id="1002077406">
          <w:marLeft w:val="0"/>
          <w:marRight w:val="0"/>
          <w:marTop w:val="0"/>
          <w:marBottom w:val="0"/>
          <w:divBdr>
            <w:top w:val="none" w:sz="0" w:space="0" w:color="auto"/>
            <w:left w:val="none" w:sz="0" w:space="0" w:color="auto"/>
            <w:bottom w:val="none" w:sz="0" w:space="0" w:color="auto"/>
            <w:right w:val="none" w:sz="0" w:space="0" w:color="auto"/>
          </w:divBdr>
          <w:divsChild>
            <w:div w:id="53048767">
              <w:marLeft w:val="0"/>
              <w:marRight w:val="0"/>
              <w:marTop w:val="0"/>
              <w:marBottom w:val="0"/>
              <w:divBdr>
                <w:top w:val="none" w:sz="0" w:space="0" w:color="auto"/>
                <w:left w:val="none" w:sz="0" w:space="0" w:color="auto"/>
                <w:bottom w:val="none" w:sz="0" w:space="0" w:color="auto"/>
                <w:right w:val="none" w:sz="0" w:space="0" w:color="auto"/>
              </w:divBdr>
              <w:divsChild>
                <w:div w:id="1031806311">
                  <w:marLeft w:val="0"/>
                  <w:marRight w:val="0"/>
                  <w:marTop w:val="0"/>
                  <w:marBottom w:val="0"/>
                  <w:divBdr>
                    <w:top w:val="none" w:sz="0" w:space="0" w:color="auto"/>
                    <w:left w:val="none" w:sz="0" w:space="0" w:color="auto"/>
                    <w:bottom w:val="none" w:sz="0" w:space="0" w:color="auto"/>
                    <w:right w:val="none" w:sz="0" w:space="0" w:color="auto"/>
                  </w:divBdr>
                  <w:divsChild>
                    <w:div w:id="921179109">
                      <w:marLeft w:val="0"/>
                      <w:marRight w:val="0"/>
                      <w:marTop w:val="0"/>
                      <w:marBottom w:val="0"/>
                      <w:divBdr>
                        <w:top w:val="none" w:sz="0" w:space="0" w:color="auto"/>
                        <w:left w:val="none" w:sz="0" w:space="0" w:color="auto"/>
                        <w:bottom w:val="none" w:sz="0" w:space="0" w:color="auto"/>
                        <w:right w:val="none" w:sz="0" w:space="0" w:color="auto"/>
                      </w:divBdr>
                      <w:divsChild>
                        <w:div w:id="968632040">
                          <w:marLeft w:val="0"/>
                          <w:marRight w:val="0"/>
                          <w:marTop w:val="0"/>
                          <w:marBottom w:val="0"/>
                          <w:divBdr>
                            <w:top w:val="none" w:sz="0" w:space="0" w:color="auto"/>
                            <w:left w:val="none" w:sz="0" w:space="0" w:color="auto"/>
                            <w:bottom w:val="none" w:sz="0" w:space="0" w:color="auto"/>
                            <w:right w:val="none" w:sz="0" w:space="0" w:color="auto"/>
                          </w:divBdr>
                          <w:divsChild>
                            <w:div w:id="2021197851">
                              <w:marLeft w:val="0"/>
                              <w:marRight w:val="0"/>
                              <w:marTop w:val="0"/>
                              <w:marBottom w:val="0"/>
                              <w:divBdr>
                                <w:top w:val="none" w:sz="0" w:space="0" w:color="auto"/>
                                <w:left w:val="none" w:sz="0" w:space="0" w:color="auto"/>
                                <w:bottom w:val="none" w:sz="0" w:space="0" w:color="auto"/>
                                <w:right w:val="none" w:sz="0" w:space="0" w:color="auto"/>
                              </w:divBdr>
                            </w:div>
                            <w:div w:id="2090493353">
                              <w:marLeft w:val="0"/>
                              <w:marRight w:val="0"/>
                              <w:marTop w:val="0"/>
                              <w:marBottom w:val="0"/>
                              <w:divBdr>
                                <w:top w:val="none" w:sz="0" w:space="0" w:color="auto"/>
                                <w:left w:val="none" w:sz="0" w:space="0" w:color="auto"/>
                                <w:bottom w:val="none" w:sz="0" w:space="0" w:color="auto"/>
                                <w:right w:val="none" w:sz="0" w:space="0" w:color="auto"/>
                              </w:divBdr>
                              <w:divsChild>
                                <w:div w:id="518201933">
                                  <w:marLeft w:val="0"/>
                                  <w:marRight w:val="0"/>
                                  <w:marTop w:val="0"/>
                                  <w:marBottom w:val="0"/>
                                  <w:divBdr>
                                    <w:top w:val="none" w:sz="0" w:space="0" w:color="auto"/>
                                    <w:left w:val="none" w:sz="0" w:space="0" w:color="auto"/>
                                    <w:bottom w:val="none" w:sz="0" w:space="0" w:color="auto"/>
                                    <w:right w:val="none" w:sz="0" w:space="0" w:color="auto"/>
                                  </w:divBdr>
                                  <w:divsChild>
                                    <w:div w:id="1094933661">
                                      <w:marLeft w:val="0"/>
                                      <w:marRight w:val="0"/>
                                      <w:marTop w:val="0"/>
                                      <w:marBottom w:val="0"/>
                                      <w:divBdr>
                                        <w:top w:val="none" w:sz="0" w:space="0" w:color="auto"/>
                                        <w:left w:val="none" w:sz="0" w:space="0" w:color="auto"/>
                                        <w:bottom w:val="none" w:sz="0" w:space="0" w:color="auto"/>
                                        <w:right w:val="none" w:sz="0" w:space="0" w:color="auto"/>
                                      </w:divBdr>
                                      <w:divsChild>
                                        <w:div w:id="18661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6604075">
      <w:bodyDiv w:val="1"/>
      <w:marLeft w:val="0"/>
      <w:marRight w:val="0"/>
      <w:marTop w:val="0"/>
      <w:marBottom w:val="0"/>
      <w:divBdr>
        <w:top w:val="none" w:sz="0" w:space="0" w:color="auto"/>
        <w:left w:val="none" w:sz="0" w:space="0" w:color="auto"/>
        <w:bottom w:val="none" w:sz="0" w:space="0" w:color="auto"/>
        <w:right w:val="none" w:sz="0" w:space="0" w:color="auto"/>
      </w:divBdr>
    </w:div>
    <w:div w:id="838929509">
      <w:bodyDiv w:val="1"/>
      <w:marLeft w:val="0"/>
      <w:marRight w:val="0"/>
      <w:marTop w:val="0"/>
      <w:marBottom w:val="0"/>
      <w:divBdr>
        <w:top w:val="none" w:sz="0" w:space="0" w:color="auto"/>
        <w:left w:val="none" w:sz="0" w:space="0" w:color="auto"/>
        <w:bottom w:val="none" w:sz="0" w:space="0" w:color="auto"/>
        <w:right w:val="none" w:sz="0" w:space="0" w:color="auto"/>
      </w:divBdr>
    </w:div>
    <w:div w:id="951011782">
      <w:bodyDiv w:val="1"/>
      <w:marLeft w:val="0"/>
      <w:marRight w:val="0"/>
      <w:marTop w:val="0"/>
      <w:marBottom w:val="0"/>
      <w:divBdr>
        <w:top w:val="none" w:sz="0" w:space="0" w:color="auto"/>
        <w:left w:val="none" w:sz="0" w:space="0" w:color="auto"/>
        <w:bottom w:val="none" w:sz="0" w:space="0" w:color="auto"/>
        <w:right w:val="none" w:sz="0" w:space="0" w:color="auto"/>
      </w:divBdr>
      <w:divsChild>
        <w:div w:id="903444451">
          <w:marLeft w:val="0"/>
          <w:marRight w:val="0"/>
          <w:marTop w:val="0"/>
          <w:marBottom w:val="0"/>
          <w:divBdr>
            <w:top w:val="none" w:sz="0" w:space="0" w:color="auto"/>
            <w:left w:val="none" w:sz="0" w:space="0" w:color="auto"/>
            <w:bottom w:val="none" w:sz="0" w:space="0" w:color="auto"/>
            <w:right w:val="none" w:sz="0" w:space="0" w:color="auto"/>
          </w:divBdr>
        </w:div>
      </w:divsChild>
    </w:div>
    <w:div w:id="964241670">
      <w:bodyDiv w:val="1"/>
      <w:marLeft w:val="0"/>
      <w:marRight w:val="0"/>
      <w:marTop w:val="0"/>
      <w:marBottom w:val="0"/>
      <w:divBdr>
        <w:top w:val="none" w:sz="0" w:space="0" w:color="auto"/>
        <w:left w:val="none" w:sz="0" w:space="0" w:color="auto"/>
        <w:bottom w:val="none" w:sz="0" w:space="0" w:color="auto"/>
        <w:right w:val="none" w:sz="0" w:space="0" w:color="auto"/>
      </w:divBdr>
    </w:div>
    <w:div w:id="1457678257">
      <w:bodyDiv w:val="1"/>
      <w:marLeft w:val="0"/>
      <w:marRight w:val="0"/>
      <w:marTop w:val="0"/>
      <w:marBottom w:val="0"/>
      <w:divBdr>
        <w:top w:val="none" w:sz="0" w:space="0" w:color="auto"/>
        <w:left w:val="none" w:sz="0" w:space="0" w:color="auto"/>
        <w:bottom w:val="none" w:sz="0" w:space="0" w:color="auto"/>
        <w:right w:val="none" w:sz="0" w:space="0" w:color="auto"/>
      </w:divBdr>
    </w:div>
    <w:div w:id="1579246769">
      <w:bodyDiv w:val="1"/>
      <w:marLeft w:val="0"/>
      <w:marRight w:val="0"/>
      <w:marTop w:val="0"/>
      <w:marBottom w:val="0"/>
      <w:divBdr>
        <w:top w:val="none" w:sz="0" w:space="0" w:color="auto"/>
        <w:left w:val="none" w:sz="0" w:space="0" w:color="auto"/>
        <w:bottom w:val="none" w:sz="0" w:space="0" w:color="auto"/>
        <w:right w:val="none" w:sz="0" w:space="0" w:color="auto"/>
      </w:divBdr>
      <w:divsChild>
        <w:div w:id="1981423194">
          <w:marLeft w:val="0"/>
          <w:marRight w:val="0"/>
          <w:marTop w:val="0"/>
          <w:marBottom w:val="0"/>
          <w:divBdr>
            <w:top w:val="none" w:sz="0" w:space="0" w:color="auto"/>
            <w:left w:val="none" w:sz="0" w:space="0" w:color="auto"/>
            <w:bottom w:val="none" w:sz="0" w:space="0" w:color="auto"/>
            <w:right w:val="none" w:sz="0" w:space="0" w:color="auto"/>
          </w:divBdr>
        </w:div>
      </w:divsChild>
    </w:div>
    <w:div w:id="1987540342">
      <w:bodyDiv w:val="1"/>
      <w:marLeft w:val="0"/>
      <w:marRight w:val="0"/>
      <w:marTop w:val="0"/>
      <w:marBottom w:val="0"/>
      <w:divBdr>
        <w:top w:val="none" w:sz="0" w:space="0" w:color="auto"/>
        <w:left w:val="none" w:sz="0" w:space="0" w:color="auto"/>
        <w:bottom w:val="none" w:sz="0" w:space="0" w:color="auto"/>
        <w:right w:val="none" w:sz="0" w:space="0" w:color="auto"/>
      </w:divBdr>
    </w:div>
    <w:div w:id="2069374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66BC4-5493-45DC-8952-CA60C44EBC8C}">
  <ds:schemaRefs>
    <ds:schemaRef ds:uri="http://schemas.openxmlformats.org/officeDocument/2006/bibliography"/>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0</TotalTime>
  <Pages>120</Pages>
  <Words>17631</Words>
  <Characters>100503</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Trezhnjeva</dc:creator>
  <cp:keywords/>
  <dc:description/>
  <cp:lastModifiedBy>Enxhi Ngallopi</cp:lastModifiedBy>
  <cp:revision>2</cp:revision>
  <dcterms:created xsi:type="dcterms:W3CDTF">2025-01-22T09:39:00Z</dcterms:created>
  <dcterms:modified xsi:type="dcterms:W3CDTF">2025-01-22T09:39:00Z</dcterms:modified>
</cp:coreProperties>
</file>