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4C2C7" w14:textId="77777777" w:rsidR="0090233D" w:rsidRDefault="0090233D" w:rsidP="0090233D">
      <w:pPr>
        <w:pStyle w:val="Heading2"/>
        <w:tabs>
          <w:tab w:val="clear" w:pos="567"/>
          <w:tab w:val="left" w:pos="5407"/>
        </w:tabs>
        <w:spacing w:line="276" w:lineRule="auto"/>
        <w:ind w:left="0" w:firstLine="0"/>
        <w:jc w:val="center"/>
        <w:rPr>
          <w:rFonts w:ascii="Times New Roman" w:hAnsi="Times New Roman"/>
          <w:b w:val="0"/>
          <w:i w:val="0"/>
          <w:szCs w:val="24"/>
        </w:rPr>
      </w:pPr>
      <w:bookmarkStart w:id="0" w:name="_GoBack"/>
      <w:bookmarkEnd w:id="0"/>
      <w:r>
        <w:rPr>
          <w:noProof/>
          <w:lang w:val="en-US"/>
        </w:rPr>
        <w:drawing>
          <wp:inline distT="0" distB="0" distL="0" distR="0" wp14:anchorId="08CC0419" wp14:editId="15C5D7BA">
            <wp:extent cx="5688330" cy="722586"/>
            <wp:effectExtent l="0" t="0" r="63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88330" cy="722586"/>
                    </a:xfrm>
                    <a:prstGeom prst="rect">
                      <a:avLst/>
                    </a:prstGeom>
                    <a:noFill/>
                    <a:ln>
                      <a:noFill/>
                    </a:ln>
                  </pic:spPr>
                </pic:pic>
              </a:graphicData>
            </a:graphic>
          </wp:inline>
        </w:drawing>
      </w:r>
    </w:p>
    <w:p w14:paraId="01D11594" w14:textId="77777777" w:rsidR="00C81D9D" w:rsidRPr="00F223E6" w:rsidRDefault="00C81D9D" w:rsidP="006B0B26">
      <w:pPr>
        <w:jc w:val="center"/>
        <w:rPr>
          <w:rFonts w:ascii="Times New Roman" w:hAnsi="Times New Roman"/>
          <w:sz w:val="24"/>
          <w:szCs w:val="24"/>
        </w:rPr>
      </w:pPr>
      <w:r w:rsidRPr="000C235E">
        <w:rPr>
          <w:rFonts w:ascii="Times New Roman" w:hAnsi="Times New Roman"/>
          <w:b/>
          <w:sz w:val="24"/>
          <w:szCs w:val="24"/>
        </w:rPr>
        <w:t>MINISTRIA E DREJTËSISË</w:t>
      </w:r>
    </w:p>
    <w:p w14:paraId="4D35749B" w14:textId="77777777" w:rsidR="00C81D9D" w:rsidRPr="00C81D9D" w:rsidRDefault="00C81D9D" w:rsidP="00C81D9D">
      <w:pPr>
        <w:jc w:val="center"/>
      </w:pPr>
    </w:p>
    <w:p w14:paraId="16C72DBD" w14:textId="77777777" w:rsidR="00297A6A" w:rsidRPr="009127D9" w:rsidRDefault="00297A6A" w:rsidP="00297A6A">
      <w:pPr>
        <w:pStyle w:val="BodyText"/>
        <w:spacing w:line="276" w:lineRule="auto"/>
        <w:jc w:val="center"/>
        <w:rPr>
          <w:rFonts w:ascii="Times New Roman" w:hAnsi="Times New Roman"/>
          <w:b/>
          <w:sz w:val="24"/>
          <w:szCs w:val="24"/>
        </w:rPr>
      </w:pPr>
      <w:r w:rsidRPr="0023530C">
        <w:rPr>
          <w:rFonts w:ascii="Times New Roman" w:hAnsi="Times New Roman"/>
          <w:b/>
          <w:sz w:val="24"/>
          <w:szCs w:val="24"/>
        </w:rPr>
        <w:t>Strategjia Nd</w:t>
      </w:r>
      <w:r w:rsidRPr="00061A27">
        <w:rPr>
          <w:rFonts w:ascii="Times New Roman" w:hAnsi="Times New Roman"/>
          <w:b/>
          <w:sz w:val="24"/>
          <w:szCs w:val="24"/>
        </w:rPr>
        <w:t>ërsektoria</w:t>
      </w:r>
      <w:r w:rsidRPr="009127D9">
        <w:rPr>
          <w:rFonts w:ascii="Times New Roman" w:hAnsi="Times New Roman"/>
          <w:b/>
          <w:sz w:val="24"/>
          <w:szCs w:val="24"/>
        </w:rPr>
        <w:t>le e Drejtësisë 2024 - 2030</w:t>
      </w:r>
    </w:p>
    <w:p w14:paraId="72326474" w14:textId="77777777" w:rsidR="00297A6A" w:rsidRDefault="00297A6A" w:rsidP="00297A6A">
      <w:pPr>
        <w:jc w:val="center"/>
        <w:rPr>
          <w:rFonts w:ascii="Times New Roman" w:hAnsi="Times New Roman"/>
          <w:b/>
          <w:bCs/>
          <w:iCs/>
          <w:sz w:val="24"/>
          <w:szCs w:val="24"/>
          <w:lang w:val="de-DE" w:bidi="en-GB"/>
        </w:rPr>
      </w:pPr>
    </w:p>
    <w:p w14:paraId="1244AA35" w14:textId="77777777" w:rsidR="00297A6A" w:rsidRPr="00E01A0A" w:rsidRDefault="00297A6A" w:rsidP="00297A6A">
      <w:pPr>
        <w:jc w:val="center"/>
        <w:rPr>
          <w:rFonts w:ascii="Times New Roman" w:hAnsi="Times New Roman"/>
          <w:b/>
          <w:bCs/>
          <w:iCs/>
          <w:sz w:val="24"/>
          <w:szCs w:val="24"/>
          <w:lang w:val="de-DE" w:bidi="en-GB"/>
        </w:rPr>
      </w:pPr>
      <w:r w:rsidRPr="00E01A0A">
        <w:rPr>
          <w:rFonts w:ascii="Times New Roman" w:hAnsi="Times New Roman"/>
          <w:b/>
          <w:bCs/>
          <w:iCs/>
          <w:sz w:val="24"/>
          <w:szCs w:val="24"/>
          <w:lang w:val="de-DE" w:bidi="en-GB"/>
        </w:rPr>
        <w:t>Raport për rezultatet e konsultimit publik</w:t>
      </w:r>
    </w:p>
    <w:p w14:paraId="6F4274AA" w14:textId="77777777" w:rsidR="00297A6A" w:rsidRPr="00E01A0A" w:rsidRDefault="00297A6A" w:rsidP="00297A6A">
      <w:pPr>
        <w:rPr>
          <w:rFonts w:ascii="Times New Roman" w:hAnsi="Times New Roman"/>
          <w:sz w:val="24"/>
          <w:szCs w:val="24"/>
          <w:lang w:val="de-DE"/>
        </w:rPr>
      </w:pPr>
    </w:p>
    <w:p w14:paraId="63828D8D" w14:textId="77777777" w:rsidR="00297A6A" w:rsidRPr="00297A6A" w:rsidRDefault="00297A6A" w:rsidP="00297A6A">
      <w:pPr>
        <w:pStyle w:val="ListParagraph"/>
        <w:numPr>
          <w:ilvl w:val="0"/>
          <w:numId w:val="16"/>
        </w:numPr>
        <w:tabs>
          <w:tab w:val="left" w:pos="567"/>
        </w:tabs>
        <w:spacing w:after="120"/>
        <w:contextualSpacing w:val="0"/>
        <w:jc w:val="both"/>
        <w:rPr>
          <w:rFonts w:ascii="Times New Roman" w:hAnsi="Times New Roman"/>
          <w:b/>
          <w:bCs/>
          <w:sz w:val="24"/>
          <w:szCs w:val="24"/>
        </w:rPr>
      </w:pPr>
      <w:r w:rsidRPr="00297A6A">
        <w:rPr>
          <w:rFonts w:ascii="Times New Roman" w:hAnsi="Times New Roman"/>
          <w:b/>
          <w:bCs/>
          <w:sz w:val="24"/>
          <w:szCs w:val="24"/>
        </w:rPr>
        <w:t>Titulli i draft aktit</w:t>
      </w:r>
    </w:p>
    <w:p w14:paraId="227D345D" w14:textId="77777777" w:rsidR="00297A6A" w:rsidRPr="00297A6A" w:rsidRDefault="00297A6A" w:rsidP="00297A6A">
      <w:pPr>
        <w:pStyle w:val="BodyText"/>
        <w:spacing w:line="276" w:lineRule="auto"/>
        <w:ind w:left="360"/>
        <w:jc w:val="both"/>
        <w:rPr>
          <w:rFonts w:ascii="Times New Roman" w:hAnsi="Times New Roman"/>
          <w:sz w:val="24"/>
          <w:szCs w:val="24"/>
        </w:rPr>
      </w:pPr>
      <w:r w:rsidRPr="00297A6A">
        <w:rPr>
          <w:rFonts w:ascii="Times New Roman" w:hAnsi="Times New Roman"/>
          <w:sz w:val="24"/>
          <w:szCs w:val="24"/>
        </w:rPr>
        <w:t>Strategjia Ndërsektoriale e Drejtësisë 2024 - 2030</w:t>
      </w:r>
    </w:p>
    <w:p w14:paraId="384E9AF8" w14:textId="77777777" w:rsidR="00297A6A" w:rsidRPr="00297A6A" w:rsidRDefault="00297A6A" w:rsidP="00297A6A">
      <w:pPr>
        <w:pStyle w:val="ListParagraph"/>
        <w:numPr>
          <w:ilvl w:val="0"/>
          <w:numId w:val="16"/>
        </w:numPr>
        <w:tabs>
          <w:tab w:val="left" w:pos="567"/>
        </w:tabs>
        <w:spacing w:after="120"/>
        <w:contextualSpacing w:val="0"/>
        <w:jc w:val="both"/>
        <w:rPr>
          <w:rFonts w:ascii="Times New Roman" w:hAnsi="Times New Roman"/>
          <w:i/>
          <w:iCs/>
          <w:sz w:val="24"/>
          <w:szCs w:val="24"/>
        </w:rPr>
      </w:pPr>
      <w:r w:rsidRPr="00297A6A">
        <w:rPr>
          <w:rFonts w:ascii="Times New Roman" w:hAnsi="Times New Roman"/>
          <w:b/>
          <w:bCs/>
          <w:sz w:val="24"/>
          <w:szCs w:val="24"/>
        </w:rPr>
        <w:t>Kohëzgjatja e konsultimeve</w:t>
      </w:r>
    </w:p>
    <w:p w14:paraId="3A9BE500" w14:textId="77777777" w:rsidR="00297A6A" w:rsidRPr="00297A6A" w:rsidRDefault="00297A6A" w:rsidP="00297A6A">
      <w:pPr>
        <w:pStyle w:val="BodyText"/>
        <w:ind w:left="360"/>
        <w:jc w:val="both"/>
        <w:rPr>
          <w:rFonts w:ascii="Times New Roman" w:hAnsi="Times New Roman"/>
          <w:sz w:val="24"/>
          <w:szCs w:val="24"/>
        </w:rPr>
      </w:pPr>
      <w:r w:rsidRPr="00297A6A">
        <w:rPr>
          <w:rFonts w:ascii="Times New Roman" w:hAnsi="Times New Roman"/>
          <w:sz w:val="24"/>
          <w:szCs w:val="24"/>
        </w:rPr>
        <w:t>Konsultimet paraprake: 1 muaj</w:t>
      </w:r>
    </w:p>
    <w:p w14:paraId="09AD00BA" w14:textId="77777777" w:rsidR="00297A6A" w:rsidRPr="00297A6A" w:rsidRDefault="00297A6A" w:rsidP="00297A6A">
      <w:pPr>
        <w:pStyle w:val="BodyText"/>
        <w:jc w:val="both"/>
        <w:rPr>
          <w:rFonts w:ascii="Times New Roman" w:hAnsi="Times New Roman"/>
          <w:sz w:val="24"/>
          <w:szCs w:val="24"/>
          <w:lang w:val="de-DE"/>
        </w:rPr>
      </w:pPr>
      <w:r w:rsidRPr="00297A6A">
        <w:rPr>
          <w:rFonts w:ascii="Times New Roman" w:hAnsi="Times New Roman"/>
          <w:sz w:val="24"/>
          <w:szCs w:val="24"/>
          <w:lang w:val="de-DE"/>
        </w:rPr>
        <w:t xml:space="preserve">      Konsultimet në porta</w:t>
      </w:r>
      <w:r w:rsidR="00A229E5">
        <w:rPr>
          <w:rFonts w:ascii="Times New Roman" w:hAnsi="Times New Roman"/>
          <w:sz w:val="24"/>
          <w:szCs w:val="24"/>
          <w:lang w:val="de-DE"/>
        </w:rPr>
        <w:t>lin e rregjistrit elektronik: 20</w:t>
      </w:r>
      <w:r w:rsidRPr="00297A6A">
        <w:rPr>
          <w:rFonts w:ascii="Times New Roman" w:hAnsi="Times New Roman"/>
          <w:sz w:val="24"/>
          <w:szCs w:val="24"/>
          <w:lang w:val="de-DE"/>
        </w:rPr>
        <w:t xml:space="preserve"> ditë pune</w:t>
      </w:r>
    </w:p>
    <w:p w14:paraId="4D019D3C" w14:textId="77777777" w:rsidR="00297A6A" w:rsidRPr="00297A6A" w:rsidRDefault="00297A6A" w:rsidP="00297A6A">
      <w:pPr>
        <w:ind w:left="360"/>
        <w:jc w:val="both"/>
        <w:rPr>
          <w:rFonts w:ascii="Times New Roman" w:hAnsi="Times New Roman"/>
          <w:i/>
          <w:iCs/>
          <w:sz w:val="24"/>
          <w:szCs w:val="24"/>
          <w:lang w:val="de-DE"/>
        </w:rPr>
      </w:pPr>
    </w:p>
    <w:p w14:paraId="51F9F371" w14:textId="77777777" w:rsidR="00297A6A" w:rsidRPr="00297A6A" w:rsidRDefault="00297A6A" w:rsidP="00297A6A">
      <w:pPr>
        <w:pStyle w:val="ListParagraph"/>
        <w:numPr>
          <w:ilvl w:val="0"/>
          <w:numId w:val="17"/>
        </w:numPr>
        <w:tabs>
          <w:tab w:val="left" w:pos="567"/>
        </w:tabs>
        <w:spacing w:after="120"/>
        <w:jc w:val="both"/>
        <w:rPr>
          <w:rFonts w:ascii="Times New Roman" w:hAnsi="Times New Roman"/>
          <w:sz w:val="24"/>
          <w:szCs w:val="24"/>
        </w:rPr>
      </w:pPr>
      <w:r w:rsidRPr="00297A6A">
        <w:rPr>
          <w:rFonts w:ascii="Times New Roman" w:hAnsi="Times New Roman"/>
          <w:b/>
          <w:bCs/>
          <w:sz w:val="24"/>
          <w:szCs w:val="24"/>
        </w:rPr>
        <w:t>Metoda e konsultimit</w:t>
      </w:r>
    </w:p>
    <w:p w14:paraId="7CFD1E6C" w14:textId="77777777" w:rsidR="00297A6A" w:rsidRPr="00297A6A" w:rsidRDefault="00297A6A" w:rsidP="00297A6A">
      <w:pPr>
        <w:pStyle w:val="BodyText"/>
        <w:ind w:firstLine="360"/>
        <w:jc w:val="both"/>
        <w:rPr>
          <w:rFonts w:ascii="Times New Roman" w:hAnsi="Times New Roman"/>
          <w:sz w:val="24"/>
          <w:szCs w:val="24"/>
          <w:lang w:val="de-DE"/>
        </w:rPr>
      </w:pPr>
      <w:r w:rsidRPr="00297A6A">
        <w:rPr>
          <w:rFonts w:ascii="Times New Roman" w:hAnsi="Times New Roman"/>
          <w:sz w:val="24"/>
          <w:szCs w:val="24"/>
          <w:lang w:val="de-DE"/>
        </w:rPr>
        <w:t>-Metodat e konsultimit publik të përdorura si vijon:</w:t>
      </w:r>
    </w:p>
    <w:p w14:paraId="1585166A" w14:textId="77777777" w:rsidR="00297A6A" w:rsidRDefault="00297A6A" w:rsidP="006E29DF">
      <w:pPr>
        <w:pStyle w:val="BodyText"/>
        <w:ind w:left="360"/>
        <w:jc w:val="both"/>
        <w:rPr>
          <w:rFonts w:ascii="Times New Roman" w:hAnsi="Times New Roman"/>
          <w:sz w:val="24"/>
          <w:szCs w:val="24"/>
          <w:lang w:val="de-DE"/>
        </w:rPr>
      </w:pPr>
      <w:r w:rsidRPr="00297A6A">
        <w:rPr>
          <w:rFonts w:ascii="Times New Roman" w:hAnsi="Times New Roman"/>
          <w:sz w:val="24"/>
          <w:szCs w:val="24"/>
          <w:lang w:val="de-DE"/>
        </w:rPr>
        <w:t>a. Konsultimi në portalin “Rregjistr</w:t>
      </w:r>
      <w:r w:rsidR="006E29DF">
        <w:rPr>
          <w:rFonts w:ascii="Times New Roman" w:hAnsi="Times New Roman"/>
          <w:sz w:val="24"/>
          <w:szCs w:val="24"/>
          <w:lang w:val="de-DE"/>
        </w:rPr>
        <w:t>i Elektronik për Njoftimet dhe K</w:t>
      </w:r>
      <w:r w:rsidRPr="00297A6A">
        <w:rPr>
          <w:rFonts w:ascii="Times New Roman" w:hAnsi="Times New Roman"/>
          <w:sz w:val="24"/>
          <w:szCs w:val="24"/>
          <w:lang w:val="de-DE"/>
        </w:rPr>
        <w:t xml:space="preserve">onsultimet Publike” për periudhën </w:t>
      </w:r>
      <w:r w:rsidR="006E29DF">
        <w:rPr>
          <w:rFonts w:ascii="Times New Roman" w:hAnsi="Times New Roman"/>
          <w:sz w:val="24"/>
          <w:szCs w:val="24"/>
          <w:lang w:val="de-DE"/>
        </w:rPr>
        <w:t>10 shtator 2024-10 tetor 2024</w:t>
      </w:r>
      <w:r w:rsidRPr="00297A6A">
        <w:rPr>
          <w:rFonts w:ascii="Times New Roman" w:hAnsi="Times New Roman"/>
          <w:sz w:val="24"/>
          <w:szCs w:val="24"/>
          <w:lang w:val="de-DE"/>
        </w:rPr>
        <w:t>, gjatë së cilës janë përcjellë komente.</w:t>
      </w:r>
    </w:p>
    <w:p w14:paraId="2DB999AE" w14:textId="77777777" w:rsidR="00EF0FD5" w:rsidRPr="00297A6A" w:rsidRDefault="00EF0FD5" w:rsidP="006E29DF">
      <w:pPr>
        <w:pStyle w:val="BodyText"/>
        <w:ind w:left="360"/>
        <w:jc w:val="both"/>
        <w:rPr>
          <w:rFonts w:ascii="Times New Roman" w:hAnsi="Times New Roman"/>
          <w:sz w:val="24"/>
          <w:szCs w:val="24"/>
          <w:lang w:val="de-DE"/>
        </w:rPr>
      </w:pPr>
    </w:p>
    <w:p w14:paraId="44497264" w14:textId="77777777" w:rsidR="006E29DF" w:rsidRPr="00EF0FD5" w:rsidRDefault="00297A6A" w:rsidP="006E29DF">
      <w:pPr>
        <w:pStyle w:val="BodyText"/>
        <w:ind w:firstLine="360"/>
        <w:jc w:val="both"/>
        <w:rPr>
          <w:rFonts w:ascii="Times New Roman" w:hAnsi="Times New Roman"/>
          <w:b/>
          <w:sz w:val="24"/>
          <w:szCs w:val="24"/>
          <w:lang w:val="de-DE"/>
        </w:rPr>
      </w:pPr>
      <w:r w:rsidRPr="00EF0FD5">
        <w:rPr>
          <w:rFonts w:ascii="Times New Roman" w:hAnsi="Times New Roman"/>
          <w:b/>
          <w:sz w:val="24"/>
          <w:szCs w:val="24"/>
          <w:lang w:val="de-DE"/>
        </w:rPr>
        <w:t xml:space="preserve">-Aktivitetet e realizuara: </w:t>
      </w:r>
    </w:p>
    <w:p w14:paraId="50B6396C" w14:textId="77777777" w:rsidR="006E29DF" w:rsidRPr="00786ADC" w:rsidRDefault="006E29DF" w:rsidP="006E29DF">
      <w:pPr>
        <w:ind w:left="360"/>
        <w:jc w:val="both"/>
        <w:rPr>
          <w:rFonts w:ascii="Times New Roman" w:hAnsi="Times New Roman"/>
          <w:sz w:val="24"/>
          <w:szCs w:val="24"/>
          <w:lang w:val="de-DE"/>
        </w:rPr>
      </w:pPr>
      <w:r w:rsidRPr="006E29DF">
        <w:rPr>
          <w:rFonts w:ascii="Times New Roman" w:hAnsi="Times New Roman"/>
          <w:sz w:val="24"/>
          <w:szCs w:val="24"/>
          <w:lang w:val="de-DE"/>
        </w:rPr>
        <w:t>•</w:t>
      </w:r>
      <w:r w:rsidRPr="006E29DF">
        <w:rPr>
          <w:rFonts w:ascii="Times New Roman" w:hAnsi="Times New Roman"/>
          <w:sz w:val="24"/>
          <w:szCs w:val="24"/>
          <w:lang w:val="de-DE"/>
        </w:rPr>
        <w:tab/>
        <w:t>Ngritja e Grupit Ndërinstitucional të Punës (GNP) për hartimin e “Strategjisë Ndërsektoriale të Drejtësisë 2024-2030, të Planit të Veprimit dhe të Pas</w:t>
      </w:r>
      <w:r w:rsidR="00786ADC">
        <w:rPr>
          <w:rFonts w:ascii="Times New Roman" w:hAnsi="Times New Roman"/>
          <w:sz w:val="24"/>
          <w:szCs w:val="24"/>
          <w:lang w:val="de-DE"/>
        </w:rPr>
        <w:t xml:space="preserve">aportës së Treguesve”, me </w:t>
      </w:r>
      <w:r w:rsidR="00786ADC" w:rsidRPr="00786ADC">
        <w:rPr>
          <w:rFonts w:ascii="Times New Roman" w:hAnsi="Times New Roman"/>
          <w:color w:val="000000"/>
          <w:sz w:val="24"/>
          <w:szCs w:val="24"/>
        </w:rPr>
        <w:t>urdhrin nr. 20, datë 31 Janar 2024 të Kryeministrit;</w:t>
      </w:r>
    </w:p>
    <w:p w14:paraId="79C5CEEE" w14:textId="77777777" w:rsidR="006E29DF" w:rsidRPr="006E29DF" w:rsidRDefault="006E29DF" w:rsidP="006E29DF">
      <w:pPr>
        <w:ind w:left="360"/>
        <w:jc w:val="both"/>
        <w:rPr>
          <w:rFonts w:ascii="Times New Roman" w:hAnsi="Times New Roman"/>
          <w:sz w:val="24"/>
          <w:szCs w:val="24"/>
          <w:lang w:val="de-DE"/>
        </w:rPr>
      </w:pPr>
      <w:r w:rsidRPr="006E29DF">
        <w:rPr>
          <w:rFonts w:ascii="Times New Roman" w:hAnsi="Times New Roman"/>
          <w:sz w:val="24"/>
          <w:szCs w:val="24"/>
          <w:lang w:val="de-DE"/>
        </w:rPr>
        <w:t>•</w:t>
      </w:r>
      <w:r w:rsidRPr="006E29DF">
        <w:rPr>
          <w:rFonts w:ascii="Times New Roman" w:hAnsi="Times New Roman"/>
          <w:sz w:val="24"/>
          <w:szCs w:val="24"/>
          <w:lang w:val="de-DE"/>
        </w:rPr>
        <w:tab/>
        <w:t>Hartimi i vizionit, misionit dhe objektivave të Strategjisë së Re të Drejtësisë dhe prezantimi në Komitetin e Planifikimit Strategjik;</w:t>
      </w:r>
    </w:p>
    <w:p w14:paraId="34A0737A" w14:textId="77777777" w:rsidR="006E29DF" w:rsidRPr="006E29DF" w:rsidRDefault="006E29DF" w:rsidP="006E29DF">
      <w:pPr>
        <w:ind w:left="360"/>
        <w:jc w:val="both"/>
        <w:rPr>
          <w:rFonts w:ascii="Times New Roman" w:hAnsi="Times New Roman"/>
          <w:sz w:val="24"/>
          <w:szCs w:val="24"/>
          <w:lang w:val="de-DE"/>
        </w:rPr>
      </w:pPr>
      <w:r w:rsidRPr="006E29DF">
        <w:rPr>
          <w:rFonts w:ascii="Times New Roman" w:hAnsi="Times New Roman"/>
          <w:sz w:val="24"/>
          <w:szCs w:val="24"/>
          <w:lang w:val="de-DE"/>
        </w:rPr>
        <w:lastRenderedPageBreak/>
        <w:t>•</w:t>
      </w:r>
      <w:r w:rsidRPr="006E29DF">
        <w:rPr>
          <w:rFonts w:ascii="Times New Roman" w:hAnsi="Times New Roman"/>
          <w:sz w:val="24"/>
          <w:szCs w:val="24"/>
          <w:lang w:val="de-DE"/>
        </w:rPr>
        <w:tab/>
        <w:t xml:space="preserve">Hartimi i Dokumentit Konceptual të Politikës së Strategjisë, i cili u prezantua dhe u konsultua me të gjithë institucionet e përfshira në strategji dhe me shoqërinë civile, si dhe u publikua në faqen zyrtare të MD për komente dhe sugjerime. </w:t>
      </w:r>
    </w:p>
    <w:p w14:paraId="0A7AE245" w14:textId="77777777" w:rsidR="006E29DF" w:rsidRPr="006E29DF" w:rsidRDefault="006E29DF" w:rsidP="006E29DF">
      <w:pPr>
        <w:ind w:left="360"/>
        <w:jc w:val="both"/>
        <w:rPr>
          <w:rFonts w:ascii="Times New Roman" w:hAnsi="Times New Roman"/>
          <w:sz w:val="24"/>
          <w:szCs w:val="24"/>
          <w:lang w:val="de-DE"/>
        </w:rPr>
      </w:pPr>
      <w:r w:rsidRPr="006E29DF">
        <w:rPr>
          <w:rFonts w:ascii="Times New Roman" w:hAnsi="Times New Roman"/>
          <w:sz w:val="24"/>
          <w:szCs w:val="24"/>
          <w:lang w:val="de-DE"/>
        </w:rPr>
        <w:t>•</w:t>
      </w:r>
      <w:r w:rsidRPr="006E29DF">
        <w:rPr>
          <w:rFonts w:ascii="Times New Roman" w:hAnsi="Times New Roman"/>
          <w:sz w:val="24"/>
          <w:szCs w:val="24"/>
          <w:lang w:val="de-DE"/>
        </w:rPr>
        <w:tab/>
        <w:t>Mbledhjet (takimet teknike me anëtarët) e GNP-së;</w:t>
      </w:r>
    </w:p>
    <w:p w14:paraId="27472777" w14:textId="77777777" w:rsidR="006E29DF" w:rsidRPr="006E29DF" w:rsidRDefault="006E29DF" w:rsidP="006E29DF">
      <w:pPr>
        <w:ind w:left="360"/>
        <w:jc w:val="both"/>
        <w:rPr>
          <w:rFonts w:ascii="Times New Roman" w:hAnsi="Times New Roman"/>
          <w:sz w:val="24"/>
          <w:szCs w:val="24"/>
          <w:lang w:val="de-DE"/>
        </w:rPr>
      </w:pPr>
      <w:r w:rsidRPr="006E29DF">
        <w:rPr>
          <w:rFonts w:ascii="Times New Roman" w:hAnsi="Times New Roman"/>
          <w:sz w:val="24"/>
          <w:szCs w:val="24"/>
          <w:lang w:val="de-DE"/>
        </w:rPr>
        <w:t>•</w:t>
      </w:r>
      <w:r w:rsidRPr="006E29DF">
        <w:rPr>
          <w:rFonts w:ascii="Times New Roman" w:hAnsi="Times New Roman"/>
          <w:sz w:val="24"/>
          <w:szCs w:val="24"/>
          <w:lang w:val="de-DE"/>
        </w:rPr>
        <w:tab/>
        <w:t>Tryeza konsultimi me institucionet e përfshira në strategji, shoqëria civile si dhe partnerët ndërkombëtar të cilët japin ekspertizën e tyre në fushën e sistemit të drejtësisë, me qëllimi garantimin e një procesi gjithëpërfshirës;</w:t>
      </w:r>
    </w:p>
    <w:p w14:paraId="6FC1D51F" w14:textId="77777777" w:rsidR="006E29DF" w:rsidRPr="006E29DF" w:rsidRDefault="006E29DF" w:rsidP="006E29DF">
      <w:pPr>
        <w:ind w:left="360"/>
        <w:jc w:val="both"/>
        <w:rPr>
          <w:rFonts w:ascii="Times New Roman" w:hAnsi="Times New Roman"/>
          <w:sz w:val="24"/>
          <w:szCs w:val="24"/>
          <w:lang w:val="de-DE"/>
        </w:rPr>
      </w:pPr>
      <w:r w:rsidRPr="006E29DF">
        <w:rPr>
          <w:rFonts w:ascii="Times New Roman" w:hAnsi="Times New Roman"/>
          <w:sz w:val="24"/>
          <w:szCs w:val="24"/>
          <w:lang w:val="de-DE"/>
        </w:rPr>
        <w:t>•</w:t>
      </w:r>
      <w:r w:rsidRPr="006E29DF">
        <w:rPr>
          <w:rFonts w:ascii="Times New Roman" w:hAnsi="Times New Roman"/>
          <w:sz w:val="24"/>
          <w:szCs w:val="24"/>
          <w:lang w:val="de-DE"/>
        </w:rPr>
        <w:tab/>
        <w:t>Dërgimi i draftit të konsuliduar për mendim dhe plotësim tek GNP;</w:t>
      </w:r>
    </w:p>
    <w:p w14:paraId="7A19FEBE" w14:textId="77777777" w:rsidR="006E29DF" w:rsidRPr="006E29DF" w:rsidRDefault="006E29DF" w:rsidP="006E29DF">
      <w:pPr>
        <w:ind w:left="360"/>
        <w:jc w:val="both"/>
        <w:rPr>
          <w:rFonts w:ascii="Times New Roman" w:hAnsi="Times New Roman"/>
          <w:sz w:val="24"/>
          <w:szCs w:val="24"/>
          <w:lang w:val="de-DE"/>
        </w:rPr>
      </w:pPr>
      <w:r w:rsidRPr="006E29DF">
        <w:rPr>
          <w:rFonts w:ascii="Times New Roman" w:hAnsi="Times New Roman"/>
          <w:sz w:val="24"/>
          <w:szCs w:val="24"/>
          <w:lang w:val="de-DE"/>
        </w:rPr>
        <w:t>•</w:t>
      </w:r>
      <w:r w:rsidRPr="006E29DF">
        <w:rPr>
          <w:rFonts w:ascii="Times New Roman" w:hAnsi="Times New Roman"/>
          <w:sz w:val="24"/>
          <w:szCs w:val="24"/>
          <w:lang w:val="de-DE"/>
        </w:rPr>
        <w:tab/>
        <w:t>Dërgimi i draftit për mendim tek Organizatat Kombëtare dhe Ndërkombëtare;</w:t>
      </w:r>
    </w:p>
    <w:p w14:paraId="524EC239" w14:textId="77777777" w:rsidR="006E29DF" w:rsidRPr="006E29DF" w:rsidRDefault="006E29DF" w:rsidP="006E29DF">
      <w:pPr>
        <w:ind w:left="360"/>
        <w:jc w:val="both"/>
        <w:rPr>
          <w:rFonts w:ascii="Times New Roman" w:hAnsi="Times New Roman"/>
          <w:sz w:val="24"/>
          <w:szCs w:val="24"/>
          <w:lang w:val="de-DE"/>
        </w:rPr>
      </w:pPr>
      <w:r w:rsidRPr="006E29DF">
        <w:rPr>
          <w:rFonts w:ascii="Times New Roman" w:hAnsi="Times New Roman"/>
          <w:sz w:val="24"/>
          <w:szCs w:val="24"/>
          <w:lang w:val="de-DE"/>
        </w:rPr>
        <w:t>•</w:t>
      </w:r>
      <w:r w:rsidRPr="006E29DF">
        <w:rPr>
          <w:rFonts w:ascii="Times New Roman" w:hAnsi="Times New Roman"/>
          <w:sz w:val="24"/>
          <w:szCs w:val="24"/>
          <w:lang w:val="de-DE"/>
        </w:rPr>
        <w:tab/>
        <w:t>Kostimi i Strategjisë;</w:t>
      </w:r>
    </w:p>
    <w:p w14:paraId="327DE0A5" w14:textId="77777777" w:rsidR="006E29DF" w:rsidRPr="006E29DF" w:rsidRDefault="006E29DF" w:rsidP="006E29DF">
      <w:pPr>
        <w:ind w:left="360"/>
        <w:jc w:val="both"/>
        <w:rPr>
          <w:rFonts w:ascii="Times New Roman" w:hAnsi="Times New Roman"/>
          <w:sz w:val="24"/>
          <w:szCs w:val="24"/>
          <w:lang w:val="de-DE"/>
        </w:rPr>
      </w:pPr>
      <w:r w:rsidRPr="006E29DF">
        <w:rPr>
          <w:rFonts w:ascii="Times New Roman" w:hAnsi="Times New Roman"/>
          <w:sz w:val="24"/>
          <w:szCs w:val="24"/>
          <w:lang w:val="de-DE"/>
        </w:rPr>
        <w:t>•</w:t>
      </w:r>
      <w:r w:rsidRPr="006E29DF">
        <w:rPr>
          <w:rFonts w:ascii="Times New Roman" w:hAnsi="Times New Roman"/>
          <w:sz w:val="24"/>
          <w:szCs w:val="24"/>
          <w:lang w:val="de-DE"/>
        </w:rPr>
        <w:tab/>
        <w:t>Konsultim me Ministrinë e Financave, për aspektet financiare;</w:t>
      </w:r>
    </w:p>
    <w:p w14:paraId="221FEEEA" w14:textId="77777777" w:rsidR="006E29DF" w:rsidRPr="006E29DF" w:rsidRDefault="006E29DF" w:rsidP="006E29DF">
      <w:pPr>
        <w:ind w:left="360"/>
        <w:jc w:val="both"/>
        <w:rPr>
          <w:rFonts w:ascii="Times New Roman" w:hAnsi="Times New Roman"/>
          <w:sz w:val="24"/>
          <w:szCs w:val="24"/>
          <w:lang w:val="de-DE"/>
        </w:rPr>
      </w:pPr>
      <w:r w:rsidRPr="006E29DF">
        <w:rPr>
          <w:rFonts w:ascii="Times New Roman" w:hAnsi="Times New Roman"/>
          <w:sz w:val="24"/>
          <w:szCs w:val="24"/>
          <w:lang w:val="de-DE"/>
        </w:rPr>
        <w:t>•</w:t>
      </w:r>
      <w:r w:rsidRPr="006E29DF">
        <w:rPr>
          <w:rFonts w:ascii="Times New Roman" w:hAnsi="Times New Roman"/>
          <w:sz w:val="24"/>
          <w:szCs w:val="24"/>
          <w:lang w:val="de-DE"/>
        </w:rPr>
        <w:tab/>
        <w:t>Shpallja për mendim dhe konsultim publik, sipas parashikimeve ligjore (publikimi i Strategjisë në Regjistrin Elektronik për Njoftimet dhe Konsultimet Publike, me qëllim marrjen e komenteve dhe sugjerimeve nga aktorët e interesuar në këtë proces, ku drafti do të qëndrojë i publikuar për 21 ditë kalendarike pune);</w:t>
      </w:r>
    </w:p>
    <w:p w14:paraId="3E1D39BC" w14:textId="77777777" w:rsidR="006E29DF" w:rsidRPr="006E29DF" w:rsidRDefault="006E29DF" w:rsidP="006E29DF">
      <w:pPr>
        <w:ind w:left="360"/>
        <w:jc w:val="both"/>
        <w:rPr>
          <w:rFonts w:ascii="Times New Roman" w:hAnsi="Times New Roman"/>
          <w:sz w:val="24"/>
          <w:szCs w:val="24"/>
          <w:lang w:val="de-DE"/>
        </w:rPr>
      </w:pPr>
      <w:r w:rsidRPr="006E29DF">
        <w:rPr>
          <w:rFonts w:ascii="Times New Roman" w:hAnsi="Times New Roman"/>
          <w:sz w:val="24"/>
          <w:szCs w:val="24"/>
          <w:lang w:val="de-DE"/>
        </w:rPr>
        <w:t>•</w:t>
      </w:r>
      <w:r w:rsidRPr="006E29DF">
        <w:rPr>
          <w:rFonts w:ascii="Times New Roman" w:hAnsi="Times New Roman"/>
          <w:sz w:val="24"/>
          <w:szCs w:val="24"/>
          <w:lang w:val="de-DE"/>
        </w:rPr>
        <w:tab/>
        <w:t>Dërgimi i dokumentit tek ministritë e linjës dhe institucionet e pavarura të drejtësisë për bashkërendim;</w:t>
      </w:r>
    </w:p>
    <w:p w14:paraId="023CBA04" w14:textId="77777777" w:rsidR="006E29DF" w:rsidRDefault="006E29DF" w:rsidP="006E29DF">
      <w:pPr>
        <w:ind w:left="360"/>
        <w:jc w:val="both"/>
        <w:rPr>
          <w:rFonts w:ascii="Times New Roman" w:hAnsi="Times New Roman"/>
          <w:sz w:val="24"/>
          <w:szCs w:val="24"/>
          <w:lang w:val="de-DE"/>
        </w:rPr>
      </w:pPr>
      <w:r w:rsidRPr="006E29DF">
        <w:rPr>
          <w:rFonts w:ascii="Times New Roman" w:hAnsi="Times New Roman"/>
          <w:sz w:val="24"/>
          <w:szCs w:val="24"/>
          <w:lang w:val="de-DE"/>
        </w:rPr>
        <w:t>•</w:t>
      </w:r>
      <w:r w:rsidRPr="006E29DF">
        <w:rPr>
          <w:rFonts w:ascii="Times New Roman" w:hAnsi="Times New Roman"/>
          <w:sz w:val="24"/>
          <w:szCs w:val="24"/>
          <w:lang w:val="de-DE"/>
        </w:rPr>
        <w:tab/>
        <w:t>Dërgimi i paketës së  SND 2024 - 2030 për miratim me VKM.</w:t>
      </w:r>
    </w:p>
    <w:p w14:paraId="6EB8E153" w14:textId="77777777" w:rsidR="006E29DF" w:rsidRDefault="006E29DF" w:rsidP="00297A6A">
      <w:pPr>
        <w:ind w:left="360"/>
        <w:jc w:val="both"/>
        <w:rPr>
          <w:rFonts w:ascii="Times New Roman" w:hAnsi="Times New Roman"/>
          <w:sz w:val="24"/>
          <w:szCs w:val="24"/>
          <w:lang w:val="de-DE"/>
        </w:rPr>
      </w:pPr>
    </w:p>
    <w:p w14:paraId="45A91DFF" w14:textId="77777777" w:rsidR="00297A6A" w:rsidRPr="00297A6A" w:rsidRDefault="00297A6A" w:rsidP="00297A6A">
      <w:pPr>
        <w:jc w:val="both"/>
        <w:rPr>
          <w:rFonts w:ascii="Times New Roman" w:hAnsi="Times New Roman"/>
          <w:sz w:val="24"/>
          <w:szCs w:val="24"/>
          <w:lang w:val="de-DE"/>
        </w:rPr>
      </w:pPr>
    </w:p>
    <w:p w14:paraId="03F09F53" w14:textId="77777777" w:rsidR="00297A6A" w:rsidRPr="00297A6A" w:rsidRDefault="00297A6A" w:rsidP="00297A6A">
      <w:pPr>
        <w:pStyle w:val="ListParagraph"/>
        <w:numPr>
          <w:ilvl w:val="0"/>
          <w:numId w:val="17"/>
        </w:numPr>
        <w:tabs>
          <w:tab w:val="left" w:pos="567"/>
        </w:tabs>
        <w:spacing w:after="120"/>
        <w:jc w:val="both"/>
        <w:rPr>
          <w:rFonts w:ascii="Times New Roman" w:hAnsi="Times New Roman"/>
          <w:b/>
          <w:bCs/>
          <w:sz w:val="24"/>
          <w:szCs w:val="24"/>
        </w:rPr>
      </w:pPr>
      <w:r w:rsidRPr="00297A6A">
        <w:rPr>
          <w:rFonts w:ascii="Times New Roman" w:hAnsi="Times New Roman"/>
          <w:b/>
          <w:bCs/>
          <w:sz w:val="24"/>
          <w:szCs w:val="24"/>
        </w:rPr>
        <w:t>Palët e interesit të përfshira</w:t>
      </w:r>
    </w:p>
    <w:p w14:paraId="411CE4E8" w14:textId="77777777" w:rsidR="00A229E5" w:rsidRPr="00A229E5" w:rsidRDefault="00A229E5" w:rsidP="00A229E5">
      <w:pPr>
        <w:shd w:val="clear" w:color="auto" w:fill="FFFFFF"/>
        <w:jc w:val="both"/>
        <w:textAlignment w:val="baseline"/>
        <w:rPr>
          <w:rFonts w:ascii="Times New Roman" w:eastAsia="Times New Roman" w:hAnsi="Times New Roman"/>
          <w:color w:val="000000"/>
          <w:sz w:val="24"/>
          <w:szCs w:val="24"/>
          <w:lang w:val="en-US"/>
        </w:rPr>
      </w:pPr>
      <w:r w:rsidRPr="00A229E5">
        <w:rPr>
          <w:rFonts w:ascii="Times New Roman" w:eastAsia="Times New Roman" w:hAnsi="Times New Roman"/>
          <w:color w:val="000000"/>
          <w:sz w:val="24"/>
          <w:szCs w:val="24"/>
          <w:lang w:val="en-US"/>
        </w:rPr>
        <w:t>Në kontekstin e integrimit në BE, reformës në sistemin e drejtësisë dhe përparimit në zbatimin e saj, Ministria e Drejtësisë, në bashkëpumin të ngusht me institucionet e pavarura të sistemit të drejtësisë, linjës, varësisë dhe me institucionet e tjera të pavarura  ka hartuar Strategjinë Ndërsektoriale të Drejtësisë 2024-2030, konceptuar si një strategji ombrellë, e cila përmban objektivat më të rëndësishëm dhe rezultatet e pritshme nga zbatimi i saj për 7 vitet e ardhshme, në përputhje me detyrimet që rrjedhin nga procesi i integrimit të Shqipërisë në Bashkimin Evropian.</w:t>
      </w:r>
    </w:p>
    <w:p w14:paraId="0C866323" w14:textId="77777777" w:rsidR="00A229E5" w:rsidRPr="00A229E5" w:rsidRDefault="00A229E5" w:rsidP="00A229E5">
      <w:pPr>
        <w:shd w:val="clear" w:color="auto" w:fill="FFFFFF"/>
        <w:jc w:val="both"/>
        <w:textAlignment w:val="baseline"/>
        <w:rPr>
          <w:rFonts w:ascii="Times New Roman" w:eastAsia="Times New Roman" w:hAnsi="Times New Roman"/>
          <w:color w:val="000000"/>
          <w:sz w:val="24"/>
          <w:szCs w:val="24"/>
          <w:lang w:val="en-US"/>
        </w:rPr>
      </w:pPr>
    </w:p>
    <w:p w14:paraId="1A95FACD" w14:textId="77777777" w:rsidR="00A229E5" w:rsidRPr="00A229E5" w:rsidRDefault="00A229E5" w:rsidP="00A229E5">
      <w:pPr>
        <w:shd w:val="clear" w:color="auto" w:fill="FFFFFF"/>
        <w:jc w:val="both"/>
        <w:textAlignment w:val="baseline"/>
        <w:rPr>
          <w:rFonts w:ascii="Times New Roman" w:eastAsia="Times New Roman" w:hAnsi="Times New Roman"/>
          <w:color w:val="000000"/>
          <w:sz w:val="24"/>
          <w:szCs w:val="24"/>
          <w:lang w:val="en-US"/>
        </w:rPr>
      </w:pPr>
      <w:r w:rsidRPr="00A229E5">
        <w:rPr>
          <w:rFonts w:ascii="Times New Roman" w:eastAsia="Times New Roman" w:hAnsi="Times New Roman"/>
          <w:color w:val="000000"/>
          <w:sz w:val="24"/>
          <w:szCs w:val="24"/>
          <w:lang w:val="en-US"/>
        </w:rPr>
        <w:t>Strategjia e Re e Drejtësisë, synon avancimin e reformave madhore në drejtësi, përgjatë viteve 2024-2030, nëpërmjet ndërmarrjes së politikave të reja të cilat synojnë të reformojnë sistemin e drejtësisë, forcojnë kapacitetet e institucioneve të drejtësisë, harmonizojnë legjislacionin në fushën e sistemit të drejtësisë, në përputhje me acquis të BE-së dhe standardet evropiane, rritjen e komunikimit publik dhe rikthimin e besimit të publikut te sistemi i drejtësisë.</w:t>
      </w:r>
    </w:p>
    <w:p w14:paraId="06C35016" w14:textId="77777777" w:rsidR="00A229E5" w:rsidRPr="00A229E5" w:rsidRDefault="00A229E5" w:rsidP="00A229E5">
      <w:pPr>
        <w:shd w:val="clear" w:color="auto" w:fill="FFFFFF"/>
        <w:jc w:val="both"/>
        <w:textAlignment w:val="baseline"/>
        <w:rPr>
          <w:rFonts w:ascii="Calibri" w:eastAsia="Times New Roman" w:hAnsi="Calibri" w:cs="Calibri"/>
          <w:color w:val="000000"/>
          <w:sz w:val="24"/>
          <w:szCs w:val="24"/>
          <w:lang w:val="en-US"/>
        </w:rPr>
      </w:pPr>
    </w:p>
    <w:p w14:paraId="0DE405A8" w14:textId="77777777" w:rsidR="00A229E5" w:rsidRPr="00A229E5" w:rsidRDefault="00A229E5" w:rsidP="00A229E5">
      <w:pPr>
        <w:shd w:val="clear" w:color="auto" w:fill="FFFFFF"/>
        <w:jc w:val="both"/>
        <w:textAlignment w:val="baseline"/>
        <w:rPr>
          <w:rFonts w:ascii="Times New Roman" w:eastAsia="Times New Roman" w:hAnsi="Times New Roman"/>
          <w:color w:val="000000"/>
          <w:sz w:val="24"/>
          <w:szCs w:val="24"/>
          <w:lang w:val="en-US"/>
        </w:rPr>
      </w:pPr>
      <w:r w:rsidRPr="00A229E5">
        <w:rPr>
          <w:rFonts w:ascii="Calibri" w:eastAsia="Times New Roman" w:hAnsi="Calibri" w:cs="Calibri"/>
          <w:color w:val="000000"/>
          <w:sz w:val="24"/>
          <w:szCs w:val="24"/>
          <w:lang w:val="en-US"/>
        </w:rPr>
        <w:t> </w:t>
      </w:r>
      <w:r w:rsidRPr="00A229E5">
        <w:rPr>
          <w:rFonts w:ascii="Times New Roman" w:eastAsia="Times New Roman" w:hAnsi="Times New Roman"/>
          <w:color w:val="000000"/>
          <w:sz w:val="24"/>
          <w:szCs w:val="24"/>
          <w:lang w:val="en-US"/>
        </w:rPr>
        <w:t xml:space="preserve">SND III, adreson rekomandimet e Raport Progresit të Komisionit Evropian për Shqipërinë për vitin </w:t>
      </w:r>
      <w:proofErr w:type="gramStart"/>
      <w:r w:rsidRPr="00A229E5">
        <w:rPr>
          <w:rFonts w:ascii="Times New Roman" w:eastAsia="Times New Roman" w:hAnsi="Times New Roman"/>
          <w:color w:val="000000"/>
          <w:sz w:val="24"/>
          <w:szCs w:val="24"/>
          <w:lang w:val="en-US"/>
        </w:rPr>
        <w:t>2023  Kapitulli</w:t>
      </w:r>
      <w:proofErr w:type="gramEnd"/>
      <w:r w:rsidRPr="00A229E5">
        <w:rPr>
          <w:rFonts w:ascii="Times New Roman" w:eastAsia="Times New Roman" w:hAnsi="Times New Roman"/>
          <w:color w:val="000000"/>
          <w:sz w:val="24"/>
          <w:szCs w:val="24"/>
          <w:lang w:val="en-US"/>
        </w:rPr>
        <w:t xml:space="preserve"> 23: Gjyqësori dhe të drejtat themelore/ Nënkapitulli: Të drejtat themelore. SND 2024 – 2030 lidhet me Planin Kombëtar për Integrimin Evropian 2024–2026 (PKIE), lidhur me angazhimet në kuadër të Udhërrëfyesit për grupkapitullin 1 “Themelorët” (“Shteti i së Drejtës)”. Plani Kombëtar për Integrimin Evropian (PKIE) 2024–2026 përfshin masa ligjore, masa institucionale, administrative, masa zbatuese që parashikohen </w:t>
      </w:r>
      <w:r w:rsidRPr="00A229E5">
        <w:rPr>
          <w:rFonts w:ascii="Times New Roman" w:eastAsia="Times New Roman" w:hAnsi="Times New Roman"/>
          <w:color w:val="000000"/>
          <w:sz w:val="24"/>
          <w:szCs w:val="24"/>
          <w:lang w:val="en-US"/>
        </w:rPr>
        <w:lastRenderedPageBreak/>
        <w:t>të shtrihen deri në vitin 2026, me objektiva të synuara që lidhen me përafrimin gradual të legjislacionit shqiptar me acquis e BE-së, dhe forcimin e kapaciteteve dhe zbatimin e tij.</w:t>
      </w:r>
    </w:p>
    <w:p w14:paraId="7FB9B134" w14:textId="77777777" w:rsidR="00A229E5" w:rsidRPr="00A229E5" w:rsidRDefault="00A229E5" w:rsidP="00A229E5">
      <w:pPr>
        <w:shd w:val="clear" w:color="auto" w:fill="FFFFFF"/>
        <w:jc w:val="both"/>
        <w:textAlignment w:val="baseline"/>
        <w:rPr>
          <w:rFonts w:ascii="Calibri" w:eastAsia="Times New Roman" w:hAnsi="Calibri" w:cs="Calibri"/>
          <w:color w:val="000000"/>
          <w:sz w:val="24"/>
          <w:szCs w:val="24"/>
          <w:lang w:val="en-US"/>
        </w:rPr>
      </w:pPr>
      <w:r w:rsidRPr="00A229E5">
        <w:rPr>
          <w:rFonts w:ascii="Calibri" w:eastAsia="Times New Roman" w:hAnsi="Calibri" w:cs="Calibri"/>
          <w:color w:val="000000"/>
          <w:sz w:val="24"/>
          <w:szCs w:val="24"/>
          <w:lang w:val="en-US"/>
        </w:rPr>
        <w:t> </w:t>
      </w:r>
    </w:p>
    <w:p w14:paraId="11D01A6B" w14:textId="77777777" w:rsidR="00A229E5" w:rsidRPr="00A229E5" w:rsidRDefault="00A229E5" w:rsidP="00A229E5">
      <w:pPr>
        <w:shd w:val="clear" w:color="auto" w:fill="FFFFFF"/>
        <w:jc w:val="both"/>
        <w:textAlignment w:val="baseline"/>
        <w:rPr>
          <w:rFonts w:ascii="Times New Roman" w:eastAsia="Times New Roman" w:hAnsi="Times New Roman"/>
          <w:color w:val="000000"/>
          <w:sz w:val="24"/>
          <w:szCs w:val="24"/>
          <w:lang w:val="en-US"/>
        </w:rPr>
      </w:pPr>
      <w:r w:rsidRPr="00A229E5">
        <w:rPr>
          <w:rFonts w:ascii="Times New Roman" w:eastAsia="Times New Roman" w:hAnsi="Times New Roman"/>
          <w:color w:val="000000"/>
          <w:sz w:val="24"/>
          <w:szCs w:val="24"/>
          <w:lang w:val="en-US"/>
        </w:rPr>
        <w:t xml:space="preserve">SND III dhe dokumentat e saj strategjik janë përgatitur në përputhje me frymën e parimeve kushtetutese, konventave ndërkombëtare, kornizës ligjore dhe institucionale të parashikuara në Udhërrëfyesin për Shtetin e së Drejtës dhe kuadrit ligjor për sistemin </w:t>
      </w:r>
      <w:proofErr w:type="gramStart"/>
      <w:r w:rsidRPr="00A229E5">
        <w:rPr>
          <w:rFonts w:ascii="Times New Roman" w:eastAsia="Times New Roman" w:hAnsi="Times New Roman"/>
          <w:color w:val="000000"/>
          <w:sz w:val="24"/>
          <w:szCs w:val="24"/>
          <w:lang w:val="en-US"/>
        </w:rPr>
        <w:t>e  drejtësisë</w:t>
      </w:r>
      <w:proofErr w:type="gramEnd"/>
      <w:r w:rsidRPr="00A229E5">
        <w:rPr>
          <w:rFonts w:ascii="Times New Roman" w:eastAsia="Times New Roman" w:hAnsi="Times New Roman"/>
          <w:color w:val="000000"/>
          <w:sz w:val="24"/>
          <w:szCs w:val="24"/>
          <w:lang w:val="en-US"/>
        </w:rPr>
        <w:t>, sipas standardeve të kërkuara evropiane.  Rrjedhimisht, gjatë procesit të hartimit të tyre, i është nënshtruar në mënyrë të vazhdueshme proceseve të konsultimit të hapur me qellim bërjen e tij sa me trasperente dhe gjithëpërfshirës, duke synuar përgatitjen e këtij dokumenti sa më cilësorë dhe në përputhje me realitetin.</w:t>
      </w:r>
    </w:p>
    <w:p w14:paraId="77923E87" w14:textId="77777777" w:rsidR="00A229E5" w:rsidRPr="00A229E5" w:rsidRDefault="00A229E5" w:rsidP="00A229E5">
      <w:pPr>
        <w:shd w:val="clear" w:color="auto" w:fill="FFFFFF"/>
        <w:jc w:val="both"/>
        <w:textAlignment w:val="baseline"/>
        <w:rPr>
          <w:rFonts w:ascii="Times New Roman" w:eastAsia="Times New Roman" w:hAnsi="Times New Roman"/>
          <w:color w:val="000000"/>
          <w:sz w:val="24"/>
          <w:szCs w:val="24"/>
          <w:lang w:val="en-US"/>
        </w:rPr>
      </w:pPr>
    </w:p>
    <w:p w14:paraId="4075C212" w14:textId="77777777" w:rsidR="00A229E5" w:rsidRPr="00A229E5" w:rsidRDefault="00A229E5" w:rsidP="00A229E5">
      <w:pPr>
        <w:shd w:val="clear" w:color="auto" w:fill="FFFFFF"/>
        <w:jc w:val="both"/>
        <w:textAlignment w:val="baseline"/>
        <w:rPr>
          <w:rFonts w:ascii="Times New Roman" w:eastAsia="Times New Roman" w:hAnsi="Times New Roman"/>
          <w:color w:val="000000"/>
          <w:sz w:val="24"/>
          <w:szCs w:val="24"/>
          <w:lang w:val="en-US"/>
        </w:rPr>
      </w:pPr>
      <w:r w:rsidRPr="00A229E5">
        <w:rPr>
          <w:rFonts w:ascii="Times New Roman" w:eastAsia="Times New Roman" w:hAnsi="Times New Roman"/>
          <w:color w:val="000000"/>
          <w:sz w:val="24"/>
          <w:szCs w:val="24"/>
          <w:lang w:val="en-US"/>
        </w:rPr>
        <w:t>Bashkëpunimi me organizata jofitimprurëse (OJF), partnerë kombëtarë/ndërkombëtar, akademikë/studiues ka dhënë frytet e veta në hartimin e këtij dokumenti.  Këta aktorë kanë marrë pjesë në mënyrë aktive në hartimin e Planit të Veprimit dhe do të marrin pjesë në zbatimin, monitorimin dhe vlerësimin e tij.</w:t>
      </w:r>
    </w:p>
    <w:p w14:paraId="00A2FE4A" w14:textId="77777777" w:rsidR="00A229E5" w:rsidRPr="00A229E5" w:rsidRDefault="00A229E5" w:rsidP="00297A6A">
      <w:pPr>
        <w:jc w:val="both"/>
        <w:textAlignment w:val="baseline"/>
        <w:rPr>
          <w:rFonts w:ascii="Times New Roman" w:hAnsi="Times New Roman"/>
          <w:sz w:val="24"/>
          <w:szCs w:val="24"/>
        </w:rPr>
      </w:pPr>
    </w:p>
    <w:p w14:paraId="080216E2" w14:textId="77777777" w:rsidR="00A229E5" w:rsidRPr="009127D9" w:rsidRDefault="00A229E5" w:rsidP="00786ADC">
      <w:pPr>
        <w:spacing w:line="276" w:lineRule="auto"/>
        <w:jc w:val="both"/>
        <w:rPr>
          <w:rFonts w:ascii="Times New Roman" w:eastAsia="Times New Roman" w:hAnsi="Times New Roman"/>
          <w:sz w:val="24"/>
          <w:szCs w:val="24"/>
        </w:rPr>
      </w:pPr>
      <w:r w:rsidRPr="00EF0FD5">
        <w:rPr>
          <w:rFonts w:ascii="Times New Roman" w:eastAsia="Times New Roman" w:hAnsi="Times New Roman"/>
          <w:sz w:val="24"/>
          <w:szCs w:val="24"/>
        </w:rPr>
        <w:t>Grupet e synuara:</w:t>
      </w:r>
      <w:r w:rsidR="00786ADC">
        <w:rPr>
          <w:rFonts w:ascii="Times New Roman" w:eastAsia="Times New Roman" w:hAnsi="Times New Roman"/>
          <w:sz w:val="24"/>
          <w:szCs w:val="24"/>
        </w:rPr>
        <w:t xml:space="preserve"> </w:t>
      </w:r>
      <w:r w:rsidRPr="009127D9">
        <w:rPr>
          <w:rFonts w:ascii="Times New Roman" w:eastAsia="Times New Roman" w:hAnsi="Times New Roman"/>
          <w:sz w:val="24"/>
          <w:szCs w:val="24"/>
        </w:rPr>
        <w:t>Institucionet e pav</w:t>
      </w:r>
      <w:r w:rsidR="00786ADC">
        <w:rPr>
          <w:rFonts w:ascii="Times New Roman" w:eastAsia="Times New Roman" w:hAnsi="Times New Roman"/>
          <w:sz w:val="24"/>
          <w:szCs w:val="24"/>
        </w:rPr>
        <w:t xml:space="preserve">arura të sistemit të drejtësisë; </w:t>
      </w:r>
      <w:r w:rsidRPr="009127D9">
        <w:rPr>
          <w:rFonts w:ascii="Times New Roman" w:eastAsia="Times New Roman" w:hAnsi="Times New Roman"/>
          <w:sz w:val="24"/>
          <w:szCs w:val="24"/>
        </w:rPr>
        <w:t xml:space="preserve">Të gjitha ministritë e linjës përgjegjëse për zbatimin e çështjeve të caktuara të parashikuara në </w:t>
      </w:r>
      <w:r w:rsidRPr="009127D9">
        <w:rPr>
          <w:rFonts w:ascii="Times New Roman" w:hAnsi="Times New Roman"/>
          <w:sz w:val="24"/>
          <w:szCs w:val="24"/>
        </w:rPr>
        <w:t>Strategjinë Ndërsektoriale të Drejtësisë 2024 - 2030</w:t>
      </w:r>
      <w:r w:rsidRPr="009127D9">
        <w:rPr>
          <w:rFonts w:ascii="Times New Roman" w:eastAsia="Times New Roman" w:hAnsi="Times New Roman"/>
          <w:sz w:val="24"/>
          <w:szCs w:val="24"/>
        </w:rPr>
        <w:t>;</w:t>
      </w:r>
      <w:r w:rsidR="00786ADC">
        <w:rPr>
          <w:rFonts w:ascii="Times New Roman" w:eastAsia="Times New Roman" w:hAnsi="Times New Roman"/>
          <w:sz w:val="24"/>
          <w:szCs w:val="24"/>
        </w:rPr>
        <w:t xml:space="preserve"> </w:t>
      </w:r>
      <w:r w:rsidRPr="009127D9">
        <w:rPr>
          <w:rFonts w:ascii="Times New Roman" w:eastAsia="Times New Roman" w:hAnsi="Times New Roman"/>
          <w:sz w:val="24"/>
          <w:szCs w:val="24"/>
        </w:rPr>
        <w:t>Institucione të tjera të pavarura;</w:t>
      </w:r>
      <w:r w:rsidR="00786ADC">
        <w:rPr>
          <w:rFonts w:ascii="Times New Roman" w:eastAsia="Times New Roman" w:hAnsi="Times New Roman"/>
          <w:sz w:val="24"/>
          <w:szCs w:val="24"/>
        </w:rPr>
        <w:t xml:space="preserve"> </w:t>
      </w:r>
      <w:r w:rsidRPr="009127D9">
        <w:rPr>
          <w:rFonts w:ascii="Times New Roman" w:eastAsia="Times New Roman" w:hAnsi="Times New Roman"/>
          <w:sz w:val="24"/>
          <w:szCs w:val="24"/>
        </w:rPr>
        <w:t>Institucionet e varësisë së Ministrisë së Drejtësisë</w:t>
      </w:r>
      <w:r w:rsidR="00786ADC">
        <w:rPr>
          <w:rFonts w:ascii="Times New Roman" w:eastAsia="Times New Roman" w:hAnsi="Times New Roman"/>
          <w:sz w:val="24"/>
          <w:szCs w:val="24"/>
        </w:rPr>
        <w:t xml:space="preserve">; </w:t>
      </w:r>
      <w:r w:rsidRPr="009127D9">
        <w:rPr>
          <w:rFonts w:ascii="Times New Roman" w:eastAsia="Times New Roman" w:hAnsi="Times New Roman"/>
          <w:sz w:val="24"/>
          <w:szCs w:val="24"/>
        </w:rPr>
        <w:t>Organizatat e Shoqërisë Civile;</w:t>
      </w:r>
      <w:r w:rsidR="00786ADC">
        <w:rPr>
          <w:rFonts w:ascii="Times New Roman" w:eastAsia="Times New Roman" w:hAnsi="Times New Roman"/>
          <w:sz w:val="24"/>
          <w:szCs w:val="24"/>
        </w:rPr>
        <w:t xml:space="preserve"> </w:t>
      </w:r>
      <w:r w:rsidRPr="009127D9">
        <w:rPr>
          <w:rFonts w:ascii="Times New Roman" w:eastAsia="Times New Roman" w:hAnsi="Times New Roman"/>
          <w:sz w:val="24"/>
          <w:szCs w:val="24"/>
        </w:rPr>
        <w:t>Media;</w:t>
      </w:r>
      <w:r w:rsidR="00786ADC">
        <w:rPr>
          <w:rFonts w:ascii="Times New Roman" w:eastAsia="Times New Roman" w:hAnsi="Times New Roman"/>
          <w:sz w:val="24"/>
          <w:szCs w:val="24"/>
        </w:rPr>
        <w:t xml:space="preserve"> </w:t>
      </w:r>
      <w:r w:rsidRPr="009127D9">
        <w:rPr>
          <w:rFonts w:ascii="Times New Roman" w:eastAsia="Times New Roman" w:hAnsi="Times New Roman"/>
          <w:sz w:val="24"/>
          <w:szCs w:val="24"/>
        </w:rPr>
        <w:t>Akademia;</w:t>
      </w:r>
      <w:r w:rsidR="00786ADC">
        <w:rPr>
          <w:rFonts w:ascii="Times New Roman" w:eastAsia="Times New Roman" w:hAnsi="Times New Roman"/>
          <w:sz w:val="24"/>
          <w:szCs w:val="24"/>
        </w:rPr>
        <w:t xml:space="preserve"> </w:t>
      </w:r>
      <w:r w:rsidRPr="009127D9">
        <w:rPr>
          <w:rFonts w:ascii="Times New Roman" w:eastAsia="Times New Roman" w:hAnsi="Times New Roman"/>
          <w:sz w:val="24"/>
          <w:szCs w:val="24"/>
        </w:rPr>
        <w:t>Organizatat ndërkombëtare të interesuara dhe që kanë në prioritet mbështetjen (edhe financiare) të çështjeve të lidhen me sistemin e drejtësisë.</w:t>
      </w:r>
    </w:p>
    <w:p w14:paraId="53347FD8" w14:textId="77777777" w:rsidR="00A229E5" w:rsidRDefault="00A229E5" w:rsidP="00297A6A">
      <w:pPr>
        <w:jc w:val="both"/>
        <w:textAlignment w:val="baseline"/>
        <w:rPr>
          <w:rFonts w:ascii="Times New Roman" w:hAnsi="Times New Roman"/>
          <w:sz w:val="24"/>
          <w:szCs w:val="24"/>
        </w:rPr>
      </w:pPr>
    </w:p>
    <w:p w14:paraId="2019591A" w14:textId="77777777" w:rsidR="00A229E5" w:rsidRPr="009127D9" w:rsidRDefault="00A229E5" w:rsidP="00A229E5">
      <w:pPr>
        <w:pStyle w:val="BodyText"/>
        <w:jc w:val="both"/>
        <w:rPr>
          <w:rFonts w:ascii="Times New Roman" w:eastAsia="Times New Roman" w:hAnsi="Times New Roman"/>
          <w:bCs/>
          <w:color w:val="000000"/>
          <w:sz w:val="24"/>
          <w:szCs w:val="24"/>
          <w:bdr w:val="none" w:sz="0" w:space="0" w:color="auto" w:frame="1"/>
        </w:rPr>
      </w:pPr>
      <w:r w:rsidRPr="009127D9">
        <w:rPr>
          <w:rFonts w:ascii="Times New Roman" w:eastAsia="Times New Roman" w:hAnsi="Times New Roman"/>
          <w:bCs/>
          <w:color w:val="000000"/>
          <w:sz w:val="24"/>
          <w:szCs w:val="24"/>
          <w:bdr w:val="none" w:sz="0" w:space="0" w:color="auto" w:frame="1"/>
        </w:rPr>
        <w:t>Janë konsultuar dhe marrë përshtypjet gjatë procesit të hartimit të Strategjisë Ndërsektoriale të Drejtësisë 2024-2030.</w:t>
      </w:r>
    </w:p>
    <w:p w14:paraId="077BEB27" w14:textId="77777777" w:rsidR="00A229E5" w:rsidRPr="009127D9" w:rsidRDefault="00A229E5" w:rsidP="00A229E5">
      <w:pPr>
        <w:pStyle w:val="BodyText"/>
        <w:jc w:val="both"/>
        <w:rPr>
          <w:rFonts w:ascii="Times New Roman" w:eastAsia="Times New Roman" w:hAnsi="Times New Roman"/>
          <w:bCs/>
          <w:color w:val="000000"/>
          <w:sz w:val="24"/>
          <w:szCs w:val="24"/>
          <w:bdr w:val="none" w:sz="0" w:space="0" w:color="auto" w:frame="1"/>
        </w:rPr>
      </w:pPr>
      <w:r w:rsidRPr="009127D9">
        <w:rPr>
          <w:rFonts w:ascii="Times New Roman" w:eastAsia="Times New Roman" w:hAnsi="Times New Roman"/>
          <w:bCs/>
          <w:color w:val="000000"/>
          <w:sz w:val="24"/>
          <w:szCs w:val="24"/>
          <w:bdr w:val="none" w:sz="0" w:space="0" w:color="auto" w:frame="1"/>
        </w:rPr>
        <w:t xml:space="preserve">Nga institucionet e pavarura: </w:t>
      </w:r>
      <w:r w:rsidRPr="009127D9">
        <w:rPr>
          <w:rFonts w:ascii="Times New Roman" w:eastAsia="Times New Roman" w:hAnsi="Times New Roman"/>
          <w:bCs/>
          <w:color w:val="000000" w:themeColor="text1"/>
          <w:sz w:val="24"/>
          <w:szCs w:val="24"/>
          <w:bdr w:val="none" w:sz="0" w:space="0" w:color="auto" w:frame="1"/>
        </w:rPr>
        <w:t xml:space="preserve">Kuvendi i Republikës së Shqipërisë, </w:t>
      </w:r>
      <w:r w:rsidRPr="009127D9">
        <w:rPr>
          <w:rFonts w:ascii="Times New Roman" w:eastAsia="Times New Roman" w:hAnsi="Times New Roman"/>
          <w:color w:val="000000" w:themeColor="text1"/>
          <w:sz w:val="24"/>
          <w:szCs w:val="24"/>
          <w:bdr w:val="none" w:sz="0" w:space="0" w:color="auto" w:frame="1"/>
        </w:rPr>
        <w:t xml:space="preserve">Gjykata Kushtetuese,  Gjykata e Lartë, Këshilli i Lartë Gjyqësor, </w:t>
      </w:r>
    </w:p>
    <w:p w14:paraId="37F8ED31" w14:textId="77777777" w:rsidR="00A229E5" w:rsidRPr="0023530C" w:rsidRDefault="00A229E5" w:rsidP="00A229E5">
      <w:pPr>
        <w:shd w:val="clear" w:color="auto" w:fill="FFFFFF"/>
        <w:spacing w:after="200"/>
        <w:contextualSpacing/>
        <w:jc w:val="both"/>
        <w:textAlignment w:val="baseline"/>
        <w:rPr>
          <w:rFonts w:ascii="Times New Roman" w:eastAsia="Times New Roman" w:hAnsi="Times New Roman"/>
          <w:bCs/>
          <w:color w:val="000000" w:themeColor="text1"/>
          <w:sz w:val="24"/>
          <w:szCs w:val="24"/>
          <w:bdr w:val="none" w:sz="0" w:space="0" w:color="auto" w:frame="1"/>
        </w:rPr>
      </w:pPr>
      <w:r w:rsidRPr="009127D9">
        <w:rPr>
          <w:rFonts w:ascii="Times New Roman" w:eastAsia="Times New Roman" w:hAnsi="Times New Roman"/>
          <w:color w:val="000000" w:themeColor="text1"/>
          <w:sz w:val="24"/>
          <w:szCs w:val="24"/>
          <w:bdr w:val="none" w:sz="0" w:space="0" w:color="auto" w:frame="1"/>
        </w:rPr>
        <w:t xml:space="preserve">Këshilli i Lartë i Prokurorisë, Prokuroria e Përgjithshme, Inspektori i Lartë i Drejtësisë, Këshilli i Emërimeve në Drejtësi, Komisioni i Pavarur i Kualifikimit, Kolegji i Posaçëm i Apelimit, </w:t>
      </w:r>
      <w:r w:rsidRPr="009127D9">
        <w:rPr>
          <w:rFonts w:ascii="Times New Roman" w:eastAsia="Calibri" w:hAnsi="Times New Roman"/>
          <w:color w:val="000000" w:themeColor="text1"/>
          <w:sz w:val="24"/>
          <w:szCs w:val="24"/>
          <w:shd w:val="clear" w:color="auto" w:fill="FFFFFF"/>
        </w:rPr>
        <w:t>Institucioni i Komisionerëve Publikë (</w:t>
      </w:r>
      <w:r w:rsidRPr="009127D9">
        <w:rPr>
          <w:rFonts w:ascii="Times New Roman" w:eastAsia="Times New Roman" w:hAnsi="Times New Roman"/>
          <w:color w:val="000000" w:themeColor="text1"/>
          <w:sz w:val="24"/>
          <w:szCs w:val="24"/>
          <w:bdr w:val="none" w:sz="0" w:space="0" w:color="auto" w:frame="1"/>
        </w:rPr>
        <w:t xml:space="preserve">Komisioneri Publik), Shkolla e Magjistraturës, Byroja Kombëtare e Hetimit, </w:t>
      </w:r>
      <w:r w:rsidRPr="009127D9">
        <w:rPr>
          <w:rFonts w:ascii="Times New Roman" w:eastAsia="Calibri" w:hAnsi="Times New Roman"/>
          <w:color w:val="000000" w:themeColor="text1"/>
          <w:sz w:val="24"/>
          <w:szCs w:val="24"/>
          <w:shd w:val="clear" w:color="auto" w:fill="FFFFFF"/>
        </w:rPr>
        <w:t xml:space="preserve">Prokuroria e Posaçme, </w:t>
      </w:r>
      <w:r w:rsidRPr="009127D9">
        <w:rPr>
          <w:rFonts w:ascii="Times New Roman" w:eastAsia="Times New Roman" w:hAnsi="Times New Roman"/>
          <w:color w:val="000000" w:themeColor="text1"/>
          <w:sz w:val="24"/>
          <w:szCs w:val="24"/>
          <w:bdr w:val="none" w:sz="0" w:space="0" w:color="auto" w:frame="1"/>
        </w:rPr>
        <w:t xml:space="preserve">Gjykata e Posaçme e Shkallës së Parë kundër Korrupsionit dhe Krimit të Organizuar, </w:t>
      </w:r>
      <w:r w:rsidRPr="009127D9">
        <w:rPr>
          <w:rFonts w:ascii="Times New Roman" w:eastAsia="Calibri" w:hAnsi="Times New Roman"/>
          <w:color w:val="000000" w:themeColor="text1"/>
          <w:sz w:val="24"/>
          <w:szCs w:val="24"/>
          <w:shd w:val="clear" w:color="auto" w:fill="FFFFFF"/>
        </w:rPr>
        <w:t xml:space="preserve">Inspektorati i Lartë i Deklarimit dhe Kontrollit të Pasurive dhe Konfliktit të Interesave (ILDKPKI), </w:t>
      </w:r>
      <w:r w:rsidRPr="009127D9">
        <w:rPr>
          <w:rFonts w:ascii="Times New Roman" w:eastAsia="Times New Roman" w:hAnsi="Times New Roman"/>
          <w:color w:val="000000" w:themeColor="text1"/>
          <w:sz w:val="24"/>
          <w:szCs w:val="24"/>
          <w:bdr w:val="none" w:sz="0" w:space="0" w:color="auto" w:frame="1"/>
        </w:rPr>
        <w:t xml:space="preserve">Avokatura e Shtetit, </w:t>
      </w:r>
      <w:r w:rsidRPr="009127D9">
        <w:rPr>
          <w:rFonts w:ascii="Times New Roman" w:eastAsia="Calibri" w:hAnsi="Times New Roman"/>
          <w:color w:val="000000" w:themeColor="text1"/>
          <w:sz w:val="24"/>
          <w:szCs w:val="24"/>
          <w:bdr w:val="none" w:sz="0" w:space="0" w:color="auto" w:frame="1"/>
        </w:rPr>
        <w:t xml:space="preserve">Avokati i Popullit, </w:t>
      </w:r>
      <w:r w:rsidRPr="006A0639">
        <w:rPr>
          <w:rFonts w:ascii="Times New Roman" w:eastAsia="Times New Roman" w:hAnsi="Times New Roman"/>
          <w:color w:val="000000" w:themeColor="text1"/>
          <w:sz w:val="24"/>
          <w:szCs w:val="24"/>
          <w:bdr w:val="none" w:sz="0" w:space="0" w:color="auto" w:frame="1"/>
        </w:rPr>
        <w:t>Autoriteti i Mediave Audiovizive, Komisioneri për të Drejtën e Informimit dhe Mbro</w:t>
      </w:r>
      <w:r w:rsidRPr="0023530C">
        <w:rPr>
          <w:rFonts w:ascii="Times New Roman" w:eastAsia="Times New Roman" w:hAnsi="Times New Roman"/>
          <w:color w:val="000000" w:themeColor="text1"/>
          <w:sz w:val="24"/>
          <w:szCs w:val="24"/>
          <w:bdr w:val="none" w:sz="0" w:space="0" w:color="auto" w:frame="1"/>
        </w:rPr>
        <w:t>jtjen e të Dhënave Personale.</w:t>
      </w:r>
    </w:p>
    <w:p w14:paraId="63B04937" w14:textId="77777777" w:rsidR="00A229E5" w:rsidRPr="009127D9" w:rsidRDefault="00A229E5" w:rsidP="00A229E5">
      <w:pPr>
        <w:shd w:val="clear" w:color="auto" w:fill="FFFFFF" w:themeFill="background1"/>
        <w:spacing w:beforeAutospacing="1" w:afterAutospacing="1"/>
        <w:contextualSpacing/>
        <w:jc w:val="both"/>
        <w:rPr>
          <w:rFonts w:ascii="Times New Roman" w:eastAsia="Times New Roman" w:hAnsi="Times New Roman"/>
          <w:color w:val="000000" w:themeColor="text1"/>
          <w:sz w:val="24"/>
          <w:szCs w:val="24"/>
        </w:rPr>
      </w:pPr>
    </w:p>
    <w:p w14:paraId="7CF5A9B4" w14:textId="77777777" w:rsidR="00A229E5" w:rsidRPr="0023530C" w:rsidRDefault="00A229E5" w:rsidP="00A229E5">
      <w:pPr>
        <w:shd w:val="clear" w:color="auto" w:fill="FFFFFF" w:themeFill="background1"/>
        <w:spacing w:beforeAutospacing="1" w:afterAutospacing="1"/>
        <w:contextualSpacing/>
        <w:jc w:val="both"/>
        <w:rPr>
          <w:rFonts w:ascii="Times New Roman" w:eastAsia="Calibri" w:hAnsi="Times New Roman"/>
          <w:color w:val="000000" w:themeColor="text1"/>
          <w:sz w:val="24"/>
          <w:szCs w:val="24"/>
        </w:rPr>
      </w:pPr>
      <w:r w:rsidRPr="009127D9">
        <w:rPr>
          <w:rFonts w:ascii="Times New Roman" w:eastAsia="Times New Roman" w:hAnsi="Times New Roman"/>
          <w:bCs/>
          <w:color w:val="000000" w:themeColor="text1"/>
          <w:sz w:val="24"/>
          <w:szCs w:val="24"/>
          <w:bdr w:val="none" w:sz="0" w:space="0" w:color="auto" w:frame="1"/>
        </w:rPr>
        <w:t xml:space="preserve">Nga ministritë </w:t>
      </w:r>
      <w:r w:rsidRPr="00B96F31">
        <w:rPr>
          <w:rFonts w:ascii="Times New Roman" w:eastAsia="Times New Roman" w:hAnsi="Times New Roman"/>
          <w:bCs/>
          <w:color w:val="000000" w:themeColor="text1"/>
          <w:sz w:val="24"/>
          <w:szCs w:val="24"/>
          <w:bdr w:val="none" w:sz="0" w:space="0" w:color="auto" w:frame="1"/>
        </w:rPr>
        <w:t>dhe institucionet e tyre</w:t>
      </w:r>
      <w:r w:rsidRPr="006A0639">
        <w:rPr>
          <w:rFonts w:ascii="Times New Roman" w:eastAsia="Times New Roman" w:hAnsi="Times New Roman"/>
          <w:bCs/>
          <w:color w:val="000000" w:themeColor="text1"/>
          <w:sz w:val="24"/>
          <w:szCs w:val="24"/>
          <w:bdr w:val="none" w:sz="0" w:space="0" w:color="auto" w:frame="1"/>
        </w:rPr>
        <w:t xml:space="preserve"> janë: Ministria e Drejtësisë, </w:t>
      </w:r>
      <w:r w:rsidRPr="006A0639">
        <w:rPr>
          <w:rFonts w:ascii="Times New Roman" w:eastAsia="Times New Roman" w:hAnsi="Times New Roman"/>
          <w:color w:val="000000" w:themeColor="text1"/>
          <w:sz w:val="24"/>
          <w:szCs w:val="24"/>
          <w:bdr w:val="none" w:sz="0" w:space="0" w:color="auto" w:frame="1"/>
        </w:rPr>
        <w:t>Ministria e Financave, Ministria e Brendshme,</w:t>
      </w:r>
      <w:r w:rsidRPr="006A0639">
        <w:rPr>
          <w:rFonts w:ascii="Times New Roman" w:eastAsia="Calibri" w:hAnsi="Times New Roman"/>
          <w:color w:val="000000" w:themeColor="text1"/>
          <w:sz w:val="24"/>
          <w:szCs w:val="24"/>
        </w:rPr>
        <w:t xml:space="preserve"> Ministria e Shëndetësisë dhe Mbrojtes Sociale,</w:t>
      </w:r>
      <w:r w:rsidRPr="0023530C">
        <w:rPr>
          <w:rFonts w:ascii="Times New Roman" w:eastAsia="Times New Roman" w:hAnsi="Times New Roman"/>
          <w:color w:val="000000" w:themeColor="text1"/>
          <w:sz w:val="24"/>
          <w:szCs w:val="24"/>
          <w:bdr w:val="none" w:sz="0" w:space="0" w:color="auto" w:frame="1"/>
        </w:rPr>
        <w:t xml:space="preserve"> Ministria e Arsimit dhe Sportit, Ministri i Shtetit për Administratën Publike dhe Antikorrupsionin, (Departamenti i Administratës Publike, Shkolla Shqiptare e Administratës Publike).</w:t>
      </w:r>
    </w:p>
    <w:p w14:paraId="777C5FB7" w14:textId="77777777" w:rsidR="00A229E5" w:rsidRPr="009127D9" w:rsidRDefault="00A229E5" w:rsidP="00A229E5">
      <w:pPr>
        <w:shd w:val="clear" w:color="auto" w:fill="FFFFFF" w:themeFill="background1"/>
        <w:spacing w:beforeAutospacing="1" w:afterAutospacing="1"/>
        <w:contextualSpacing/>
        <w:jc w:val="both"/>
        <w:rPr>
          <w:rFonts w:ascii="Times New Roman" w:eastAsia="Times New Roman" w:hAnsi="Times New Roman"/>
          <w:color w:val="000000" w:themeColor="text1"/>
          <w:sz w:val="24"/>
          <w:szCs w:val="24"/>
          <w:bdr w:val="none" w:sz="0" w:space="0" w:color="auto" w:frame="1"/>
        </w:rPr>
      </w:pPr>
    </w:p>
    <w:p w14:paraId="7970DD19" w14:textId="77777777" w:rsidR="00A229E5" w:rsidRPr="009127D9" w:rsidRDefault="00A229E5" w:rsidP="00A229E5">
      <w:pPr>
        <w:jc w:val="both"/>
        <w:rPr>
          <w:rFonts w:ascii="Times New Roman" w:eastAsia="Calibri" w:hAnsi="Times New Roman"/>
          <w:color w:val="000000" w:themeColor="text1"/>
          <w:sz w:val="24"/>
          <w:szCs w:val="24"/>
        </w:rPr>
      </w:pPr>
      <w:r w:rsidRPr="009127D9">
        <w:rPr>
          <w:rFonts w:ascii="Times New Roman" w:eastAsia="Times New Roman" w:hAnsi="Times New Roman"/>
          <w:bCs/>
          <w:color w:val="000000" w:themeColor="text1"/>
          <w:sz w:val="24"/>
          <w:szCs w:val="24"/>
          <w:bdr w:val="none" w:sz="0" w:space="0" w:color="auto" w:frame="1"/>
        </w:rPr>
        <w:lastRenderedPageBreak/>
        <w:t xml:space="preserve">Për institucionet e varësisë të Ministrisë së Drejtësisë janë: </w:t>
      </w:r>
      <w:r w:rsidRPr="009127D9">
        <w:rPr>
          <w:rFonts w:ascii="Times New Roman" w:eastAsia="Times New Roman" w:hAnsi="Times New Roman"/>
          <w:color w:val="000000" w:themeColor="text1"/>
          <w:sz w:val="24"/>
          <w:szCs w:val="24"/>
          <w:bdr w:val="none" w:sz="0" w:space="0" w:color="auto" w:frame="1"/>
        </w:rPr>
        <w:t>Drejtoria e Përgjithshme e Burgjeve, Drejtoria e Përgjithshme e Shërbimit të Provës, Drejtoria e Përgjithshme e Përmbarimit Gjyqësor Shtetëror, Drejtoria e Ndihmës Juridike Falas</w:t>
      </w:r>
      <w:r w:rsidRPr="009127D9">
        <w:rPr>
          <w:rFonts w:ascii="Times New Roman" w:eastAsia="Calibri" w:hAnsi="Times New Roman"/>
          <w:color w:val="000000" w:themeColor="text1"/>
          <w:sz w:val="24"/>
          <w:szCs w:val="24"/>
        </w:rPr>
        <w:t xml:space="preserve">, </w:t>
      </w:r>
      <w:r w:rsidRPr="009127D9">
        <w:rPr>
          <w:rFonts w:ascii="Times New Roman" w:eastAsia="Times New Roman" w:hAnsi="Times New Roman"/>
          <w:color w:val="000000" w:themeColor="text1"/>
          <w:sz w:val="24"/>
          <w:szCs w:val="24"/>
        </w:rPr>
        <w:t>Arkiva Shtetërore e Sistemit Gjyqësor</w:t>
      </w:r>
      <w:r w:rsidRPr="009127D9">
        <w:rPr>
          <w:rFonts w:ascii="Times New Roman" w:eastAsia="Calibri" w:hAnsi="Times New Roman"/>
          <w:color w:val="000000" w:themeColor="text1"/>
          <w:sz w:val="24"/>
          <w:szCs w:val="24"/>
        </w:rPr>
        <w:t xml:space="preserve">. </w:t>
      </w:r>
    </w:p>
    <w:p w14:paraId="79DEFE64" w14:textId="77777777" w:rsidR="00A229E5" w:rsidRPr="009127D9" w:rsidRDefault="00A229E5" w:rsidP="00A229E5">
      <w:pPr>
        <w:jc w:val="both"/>
        <w:rPr>
          <w:rFonts w:ascii="Times New Roman" w:eastAsia="Times New Roman" w:hAnsi="Times New Roman"/>
          <w:color w:val="000000" w:themeColor="text1"/>
          <w:sz w:val="24"/>
          <w:szCs w:val="24"/>
        </w:rPr>
      </w:pPr>
    </w:p>
    <w:p w14:paraId="7AD23B56" w14:textId="77777777" w:rsidR="00A229E5" w:rsidRPr="009127D9" w:rsidRDefault="00A229E5" w:rsidP="00A229E5">
      <w:pPr>
        <w:spacing w:after="160"/>
        <w:contextualSpacing/>
        <w:jc w:val="both"/>
        <w:rPr>
          <w:rFonts w:ascii="Times New Roman" w:eastAsia="Calibri" w:hAnsi="Times New Roman"/>
          <w:color w:val="000000" w:themeColor="text1"/>
          <w:sz w:val="24"/>
          <w:szCs w:val="24"/>
        </w:rPr>
      </w:pPr>
      <w:r w:rsidRPr="009127D9">
        <w:rPr>
          <w:rFonts w:ascii="Times New Roman" w:eastAsia="Times New Roman" w:hAnsi="Times New Roman"/>
          <w:color w:val="000000" w:themeColor="text1"/>
          <w:sz w:val="24"/>
          <w:szCs w:val="24"/>
          <w:bdr w:val="none" w:sz="0" w:space="0" w:color="auto" w:frame="1"/>
        </w:rPr>
        <w:t xml:space="preserve">Institucione të tjera të ngarkuara janë: </w:t>
      </w:r>
      <w:r w:rsidRPr="009127D9">
        <w:rPr>
          <w:rFonts w:ascii="Times New Roman" w:eastAsia="Calibri" w:hAnsi="Times New Roman"/>
          <w:color w:val="000000" w:themeColor="text1"/>
          <w:sz w:val="24"/>
          <w:szCs w:val="24"/>
        </w:rPr>
        <w:t xml:space="preserve">Agjencia Shtetërore të Programimit Strategjik dhe Koordinimit të Ndihmës, Agjencia për Mbështetjen e Shoqërisë Civile, </w:t>
      </w:r>
      <w:r w:rsidRPr="009127D9">
        <w:rPr>
          <w:rFonts w:ascii="Times New Roman" w:eastAsia="Times New Roman" w:hAnsi="Times New Roman"/>
          <w:color w:val="000000" w:themeColor="text1"/>
          <w:sz w:val="24"/>
          <w:szCs w:val="24"/>
          <w:bdr w:val="none" w:sz="0" w:space="0" w:color="auto" w:frame="1"/>
        </w:rPr>
        <w:t xml:space="preserve">Agjencia Kombëtare e Shoqërisë së Informacionit, </w:t>
      </w:r>
      <w:r w:rsidRPr="00B167CE">
        <w:rPr>
          <w:rFonts w:ascii="Times New Roman" w:eastAsia="Calibri" w:hAnsi="Times New Roman"/>
          <w:color w:val="000000" w:themeColor="text1"/>
          <w:sz w:val="24"/>
          <w:szCs w:val="24"/>
        </w:rPr>
        <w:t xml:space="preserve">Instituti i Statistikave </w:t>
      </w:r>
      <w:r w:rsidRPr="009127D9">
        <w:rPr>
          <w:rFonts w:ascii="Times New Roman" w:eastAsia="Times New Roman" w:hAnsi="Times New Roman"/>
          <w:color w:val="000000" w:themeColor="text1"/>
          <w:sz w:val="24"/>
          <w:szCs w:val="24"/>
          <w:bdr w:val="none" w:sz="0" w:space="0" w:color="auto" w:frame="1"/>
        </w:rPr>
        <w:t>dhe</w:t>
      </w:r>
      <w:r w:rsidRPr="00B167CE">
        <w:rPr>
          <w:rFonts w:ascii="Times New Roman" w:eastAsia="Calibri" w:hAnsi="Times New Roman"/>
          <w:color w:val="000000" w:themeColor="text1"/>
          <w:sz w:val="24"/>
          <w:szCs w:val="24"/>
        </w:rPr>
        <w:t xml:space="preserve"> </w:t>
      </w:r>
      <w:r w:rsidRPr="009127D9">
        <w:rPr>
          <w:rFonts w:ascii="Times New Roman" w:eastAsia="Calibri" w:hAnsi="Times New Roman"/>
          <w:color w:val="000000" w:themeColor="text1"/>
          <w:sz w:val="24"/>
          <w:szCs w:val="24"/>
        </w:rPr>
        <w:t>Qendra e Teknologjisë dhe Informacionit.</w:t>
      </w:r>
    </w:p>
    <w:p w14:paraId="6E3B3991" w14:textId="77777777" w:rsidR="00A229E5" w:rsidRPr="006A0639" w:rsidRDefault="00A229E5" w:rsidP="00A229E5">
      <w:pPr>
        <w:jc w:val="both"/>
        <w:rPr>
          <w:rFonts w:ascii="Times New Roman" w:eastAsia="Times New Roman" w:hAnsi="Times New Roman"/>
          <w:color w:val="000000" w:themeColor="text1"/>
          <w:sz w:val="24"/>
          <w:szCs w:val="24"/>
          <w:bdr w:val="none" w:sz="0" w:space="0" w:color="auto" w:frame="1"/>
        </w:rPr>
      </w:pPr>
    </w:p>
    <w:p w14:paraId="711C5C18" w14:textId="77777777" w:rsidR="00A229E5" w:rsidRPr="006A0BB9" w:rsidRDefault="00A229E5" w:rsidP="00A229E5">
      <w:pPr>
        <w:jc w:val="both"/>
        <w:rPr>
          <w:rFonts w:ascii="Times New Roman" w:eastAsia="Times New Roman" w:hAnsi="Times New Roman"/>
          <w:bCs/>
          <w:color w:val="000000" w:themeColor="text1"/>
          <w:sz w:val="24"/>
          <w:szCs w:val="24"/>
          <w:bdr w:val="none" w:sz="0" w:space="0" w:color="auto" w:frame="1"/>
        </w:rPr>
      </w:pPr>
      <w:r w:rsidRPr="006A0BB9">
        <w:rPr>
          <w:rFonts w:ascii="Times New Roman" w:eastAsia="Times New Roman" w:hAnsi="Times New Roman"/>
          <w:color w:val="000000" w:themeColor="text1"/>
          <w:sz w:val="24"/>
          <w:szCs w:val="24"/>
          <w:bdr w:val="none" w:sz="0" w:space="0" w:color="auto" w:frame="1"/>
        </w:rPr>
        <w:t xml:space="preserve">Persona të tjerë publik janë: </w:t>
      </w:r>
      <w:r w:rsidRPr="006A0BB9">
        <w:rPr>
          <w:rFonts w:ascii="Times New Roman" w:eastAsia="Calibri" w:hAnsi="Times New Roman"/>
          <w:color w:val="000000" w:themeColor="text1"/>
          <w:sz w:val="24"/>
          <w:szCs w:val="24"/>
        </w:rPr>
        <w:t>Dhoma e Avokatisë së Shqipërisë, Dhoma Kombëtare e Ndërmjetësve, Dhoma Kombëtare e Noterisë.</w:t>
      </w:r>
      <w:r w:rsidRPr="006A0BB9">
        <w:rPr>
          <w:rFonts w:ascii="Times New Roman" w:eastAsia="Times New Roman" w:hAnsi="Times New Roman"/>
          <w:color w:val="000000" w:themeColor="text1"/>
          <w:sz w:val="24"/>
          <w:szCs w:val="24"/>
          <w:bdr w:val="none" w:sz="0" w:space="0" w:color="auto" w:frame="1"/>
        </w:rPr>
        <w:t xml:space="preserve"> </w:t>
      </w:r>
    </w:p>
    <w:p w14:paraId="6805FEA0" w14:textId="77777777" w:rsidR="00A229E5" w:rsidRPr="0023530C" w:rsidRDefault="00A229E5" w:rsidP="00A229E5">
      <w:pPr>
        <w:jc w:val="both"/>
        <w:rPr>
          <w:rFonts w:ascii="Times New Roman" w:eastAsia="Calibri" w:hAnsi="Times New Roman"/>
          <w:noProof/>
          <w:color w:val="000000" w:themeColor="text1"/>
          <w:sz w:val="24"/>
          <w:szCs w:val="24"/>
          <w:lang w:eastAsia="sq-AL"/>
        </w:rPr>
      </w:pPr>
      <w:r w:rsidRPr="0023530C">
        <w:rPr>
          <w:rFonts w:ascii="Times New Roman" w:eastAsia="Times New Roman" w:hAnsi="Times New Roman"/>
          <w:color w:val="000000" w:themeColor="text1"/>
          <w:sz w:val="24"/>
          <w:szCs w:val="24"/>
          <w:bdr w:val="none" w:sz="0" w:space="0" w:color="auto" w:frame="1"/>
        </w:rPr>
        <w:t> </w:t>
      </w:r>
    </w:p>
    <w:p w14:paraId="49062E58" w14:textId="77777777" w:rsidR="00A229E5" w:rsidRPr="0023530C" w:rsidRDefault="00A229E5" w:rsidP="00A229E5">
      <w:pPr>
        <w:tabs>
          <w:tab w:val="left" w:pos="1380"/>
          <w:tab w:val="left" w:pos="2730"/>
          <w:tab w:val="center" w:pos="4986"/>
        </w:tabs>
        <w:jc w:val="both"/>
        <w:rPr>
          <w:rFonts w:ascii="Times New Roman" w:hAnsi="Times New Roman"/>
          <w:sz w:val="24"/>
          <w:szCs w:val="24"/>
        </w:rPr>
      </w:pPr>
      <w:r w:rsidRPr="0023530C">
        <w:rPr>
          <w:rFonts w:ascii="Times New Roman" w:hAnsi="Times New Roman"/>
          <w:sz w:val="24"/>
          <w:szCs w:val="24"/>
        </w:rPr>
        <w:t>Procesi i hartimit është mbështetur me ekspertizën e misionit JustAl, dhe OSCE, përmes një grupi ekspertësh të cilët lehtësuan punën e GNP në përgatitjen e këtij dokumenti strategjik, që nga momenti i hartimit deri tek kostimi dhe përgatitja e pasaportës së treguesve.</w:t>
      </w:r>
    </w:p>
    <w:p w14:paraId="0D2CC73B" w14:textId="77777777" w:rsidR="00A229E5" w:rsidRPr="009127D9" w:rsidRDefault="00A229E5" w:rsidP="00A229E5">
      <w:pPr>
        <w:tabs>
          <w:tab w:val="left" w:pos="1380"/>
          <w:tab w:val="left" w:pos="2730"/>
          <w:tab w:val="center" w:pos="4986"/>
        </w:tabs>
        <w:jc w:val="both"/>
        <w:rPr>
          <w:rFonts w:ascii="Times New Roman" w:hAnsi="Times New Roman"/>
          <w:sz w:val="24"/>
          <w:szCs w:val="24"/>
        </w:rPr>
      </w:pPr>
    </w:p>
    <w:p w14:paraId="09E3CD12" w14:textId="1462C1C4" w:rsidR="00A229E5" w:rsidRPr="009127D9" w:rsidRDefault="00A229E5" w:rsidP="00A229E5">
      <w:pPr>
        <w:rPr>
          <w:rFonts w:ascii="Times New Roman" w:hAnsi="Times New Roman"/>
          <w:color w:val="000000"/>
          <w:sz w:val="24"/>
          <w:szCs w:val="24"/>
        </w:rPr>
      </w:pPr>
      <w:r w:rsidRPr="009127D9">
        <w:rPr>
          <w:rFonts w:ascii="Times New Roman" w:hAnsi="Times New Roman"/>
          <w:sz w:val="24"/>
          <w:szCs w:val="24"/>
        </w:rPr>
        <w:t>Gjithashtu</w:t>
      </w:r>
      <w:r>
        <w:rPr>
          <w:rFonts w:ascii="Times New Roman" w:hAnsi="Times New Roman"/>
          <w:sz w:val="24"/>
          <w:szCs w:val="24"/>
        </w:rPr>
        <w:t>,</w:t>
      </w:r>
      <w:r w:rsidRPr="006A0639">
        <w:rPr>
          <w:rFonts w:ascii="Times New Roman" w:hAnsi="Times New Roman"/>
          <w:sz w:val="24"/>
          <w:szCs w:val="24"/>
        </w:rPr>
        <w:t xml:space="preserve"> janë konsultuar dhe marrë mendime nga Komiteti Shqiptar i Helsinkit, </w:t>
      </w:r>
      <w:r w:rsidRPr="006A0639">
        <w:rPr>
          <w:rFonts w:ascii="Times New Roman" w:eastAsia="Times New Roman" w:hAnsi="Times New Roman"/>
          <w:sz w:val="24"/>
          <w:szCs w:val="24"/>
          <w:lang w:val="en-US"/>
        </w:rPr>
        <w:t xml:space="preserve">Organizata e OKB-së mbi Barazinë Gjinore dhe Fuqizimin e Grave në Shqipëri (UN </w:t>
      </w:r>
      <w:r w:rsidR="00F72ADC">
        <w:rPr>
          <w:rFonts w:ascii="Times New Roman" w:eastAsia="Times New Roman" w:hAnsi="Times New Roman"/>
          <w:sz w:val="24"/>
          <w:szCs w:val="24"/>
          <w:lang w:val="en-US"/>
        </w:rPr>
        <w:t>W</w:t>
      </w:r>
      <w:r w:rsidRPr="006A0639">
        <w:rPr>
          <w:rFonts w:ascii="Times New Roman" w:eastAsia="Times New Roman" w:hAnsi="Times New Roman"/>
          <w:sz w:val="24"/>
          <w:szCs w:val="24"/>
          <w:lang w:val="en-US"/>
        </w:rPr>
        <w:t xml:space="preserve">omen), </w:t>
      </w:r>
      <w:r w:rsidRPr="006A0639">
        <w:rPr>
          <w:rFonts w:ascii="Times New Roman" w:hAnsi="Times New Roman"/>
          <w:color w:val="000000"/>
          <w:sz w:val="24"/>
          <w:szCs w:val="24"/>
        </w:rPr>
        <w:t>European Movement Albania (EMA),</w:t>
      </w:r>
      <w:r w:rsidRPr="00B167CE">
        <w:rPr>
          <w:rFonts w:ascii="Times New Roman" w:hAnsi="Times New Roman"/>
          <w:color w:val="000000"/>
          <w:sz w:val="24"/>
          <w:szCs w:val="24"/>
        </w:rPr>
        <w:t xml:space="preserve"> </w:t>
      </w:r>
      <w:r w:rsidRPr="009127D9">
        <w:rPr>
          <w:rFonts w:ascii="Times New Roman" w:eastAsia="Times New Roman" w:hAnsi="Times New Roman"/>
          <w:sz w:val="24"/>
          <w:szCs w:val="24"/>
        </w:rPr>
        <w:t>Prezenc</w:t>
      </w:r>
      <w:r>
        <w:rPr>
          <w:rFonts w:ascii="Times New Roman" w:eastAsia="Times New Roman" w:hAnsi="Times New Roman"/>
          <w:sz w:val="24"/>
          <w:szCs w:val="24"/>
        </w:rPr>
        <w:t>a</w:t>
      </w:r>
      <w:r w:rsidRPr="009127D9">
        <w:rPr>
          <w:rFonts w:ascii="Times New Roman" w:eastAsia="Times New Roman" w:hAnsi="Times New Roman"/>
          <w:sz w:val="24"/>
          <w:szCs w:val="24"/>
        </w:rPr>
        <w:t xml:space="preserve"> e OSBE-së në Shqipëri...etj.</w:t>
      </w:r>
    </w:p>
    <w:p w14:paraId="033EEC95" w14:textId="77777777" w:rsidR="00A229E5" w:rsidRDefault="00A229E5" w:rsidP="009127D9">
      <w:pPr>
        <w:spacing w:after="200" w:line="276" w:lineRule="auto"/>
        <w:jc w:val="both"/>
        <w:rPr>
          <w:rFonts w:ascii="Times New Roman" w:eastAsia="Calibri" w:hAnsi="Times New Roman"/>
          <w:b/>
          <w:color w:val="000000" w:themeColor="text1"/>
          <w:sz w:val="24"/>
          <w:szCs w:val="24"/>
        </w:rPr>
      </w:pPr>
    </w:p>
    <w:p w14:paraId="2006B6B8" w14:textId="77777777" w:rsidR="00A229E5" w:rsidRPr="00076E1D" w:rsidRDefault="00170061" w:rsidP="00A229E5">
      <w:pPr>
        <w:pStyle w:val="BodyText"/>
        <w:spacing w:line="276" w:lineRule="auto"/>
        <w:jc w:val="both"/>
        <w:rPr>
          <w:rFonts w:ascii="Times New Roman" w:hAnsi="Times New Roman"/>
          <w:b/>
          <w:sz w:val="24"/>
          <w:szCs w:val="24"/>
        </w:rPr>
      </w:pPr>
      <w:r>
        <w:rPr>
          <w:rFonts w:ascii="Times New Roman" w:hAnsi="Times New Roman"/>
          <w:b/>
          <w:sz w:val="24"/>
          <w:szCs w:val="24"/>
        </w:rPr>
        <w:t xml:space="preserve">Data  </w:t>
      </w:r>
      <w:r w:rsidR="00A229E5" w:rsidRPr="00076E1D">
        <w:rPr>
          <w:rFonts w:ascii="Times New Roman" w:hAnsi="Times New Roman"/>
          <w:b/>
          <w:sz w:val="24"/>
          <w:szCs w:val="24"/>
        </w:rPr>
        <w:t>Takimet e organizuara</w:t>
      </w:r>
    </w:p>
    <w:p w14:paraId="3C9C793A" w14:textId="77777777" w:rsidR="00076E1D" w:rsidRPr="00076E1D" w:rsidRDefault="00076E1D" w:rsidP="00076E1D">
      <w:pPr>
        <w:spacing w:after="200" w:line="276" w:lineRule="auto"/>
        <w:jc w:val="both"/>
        <w:rPr>
          <w:rFonts w:ascii="Times New Roman" w:eastAsia="Calibri" w:hAnsi="Times New Roman"/>
          <w:color w:val="000000" w:themeColor="text1"/>
          <w:sz w:val="24"/>
          <w:szCs w:val="24"/>
        </w:rPr>
      </w:pPr>
      <w:r w:rsidRPr="00076E1D">
        <w:rPr>
          <w:rFonts w:ascii="Times New Roman" w:eastAsia="Calibri" w:hAnsi="Times New Roman"/>
          <w:color w:val="000000" w:themeColor="text1"/>
          <w:sz w:val="24"/>
          <w:szCs w:val="24"/>
        </w:rPr>
        <w:t>Janë zhvilluar gjithsej 10 takime</w:t>
      </w:r>
    </w:p>
    <w:p w14:paraId="59E38261" w14:textId="77777777" w:rsidR="00A229E5" w:rsidRPr="00A229E5" w:rsidRDefault="00A229E5" w:rsidP="00A229E5">
      <w:pPr>
        <w:pStyle w:val="BodyText"/>
        <w:spacing w:line="276" w:lineRule="auto"/>
        <w:jc w:val="both"/>
        <w:rPr>
          <w:rFonts w:ascii="Times New Roman" w:hAnsi="Times New Roman"/>
          <w:sz w:val="24"/>
          <w:szCs w:val="24"/>
        </w:rPr>
      </w:pPr>
      <w:r w:rsidRPr="00A229E5">
        <w:rPr>
          <w:rFonts w:ascii="Times New Roman" w:hAnsi="Times New Roman"/>
          <w:b/>
          <w:sz w:val="24"/>
          <w:szCs w:val="24"/>
        </w:rPr>
        <w:t>25.02.2024</w:t>
      </w:r>
      <w:r>
        <w:rPr>
          <w:rFonts w:ascii="Times New Roman" w:hAnsi="Times New Roman"/>
          <w:sz w:val="24"/>
          <w:szCs w:val="24"/>
        </w:rPr>
        <w:t xml:space="preserve"> </w:t>
      </w:r>
      <w:r w:rsidRPr="00A229E5">
        <w:rPr>
          <w:rFonts w:ascii="Times New Roman" w:hAnsi="Times New Roman"/>
          <w:sz w:val="24"/>
          <w:szCs w:val="24"/>
        </w:rPr>
        <w:t>Takim konsultativ lidhur me institucionet ligjzbatuese, për prezantimin e draft Raportit Vjetor të Monitorimit të Strategjisë Ndërsektoriale të Drejtësisë 2021-2025, për periudhën janar-dhjetor, ku pas miratimit nga institucionet zbatuese, u publikua në faqen zyrtare të Ministrisë së Drejtësisë.</w:t>
      </w:r>
    </w:p>
    <w:p w14:paraId="080DBB0D" w14:textId="77777777" w:rsidR="00A229E5" w:rsidRPr="00A229E5" w:rsidRDefault="00A229E5" w:rsidP="00A229E5">
      <w:pPr>
        <w:pStyle w:val="BodyText"/>
        <w:spacing w:line="276" w:lineRule="auto"/>
        <w:jc w:val="both"/>
        <w:rPr>
          <w:rFonts w:ascii="Times New Roman" w:hAnsi="Times New Roman"/>
          <w:sz w:val="24"/>
          <w:szCs w:val="24"/>
        </w:rPr>
      </w:pPr>
      <w:r w:rsidRPr="00A229E5">
        <w:rPr>
          <w:rFonts w:ascii="Times New Roman" w:hAnsi="Times New Roman"/>
          <w:b/>
          <w:sz w:val="24"/>
          <w:szCs w:val="24"/>
        </w:rPr>
        <w:t xml:space="preserve"> 27.03.2024</w:t>
      </w:r>
      <w:r>
        <w:rPr>
          <w:rFonts w:ascii="Times New Roman" w:hAnsi="Times New Roman"/>
          <w:sz w:val="24"/>
          <w:szCs w:val="24"/>
        </w:rPr>
        <w:t xml:space="preserve"> </w:t>
      </w:r>
      <w:r w:rsidRPr="00A229E5">
        <w:rPr>
          <w:rFonts w:ascii="Times New Roman" w:hAnsi="Times New Roman"/>
          <w:sz w:val="24"/>
          <w:szCs w:val="24"/>
        </w:rPr>
        <w:t>Takim i parë me GNP konsultativ në kuadër të Strategjisë Ndërsektoriale të Drejtësisë 2024-2030 dhe prezantimi i Udhërrëfyesit për Shtetin e së Drejtës. Në këtë takim morën pjesë: Drejtuesi i Integrimit Evropian, institucionet e pavarura të drejtësisë, trupa diplomatike dhe institucionet e tjera.</w:t>
      </w:r>
    </w:p>
    <w:p w14:paraId="11CDA636" w14:textId="77777777" w:rsidR="00A229E5" w:rsidRPr="00A229E5" w:rsidRDefault="00A229E5" w:rsidP="00A229E5">
      <w:pPr>
        <w:pStyle w:val="BodyText"/>
        <w:spacing w:line="276" w:lineRule="auto"/>
        <w:jc w:val="both"/>
        <w:rPr>
          <w:rFonts w:ascii="Times New Roman" w:hAnsi="Times New Roman"/>
          <w:sz w:val="24"/>
          <w:szCs w:val="24"/>
        </w:rPr>
      </w:pPr>
      <w:r w:rsidRPr="00A229E5">
        <w:rPr>
          <w:rFonts w:ascii="Times New Roman" w:hAnsi="Times New Roman"/>
          <w:b/>
          <w:sz w:val="24"/>
          <w:szCs w:val="24"/>
        </w:rPr>
        <w:t>28.05.2024</w:t>
      </w:r>
      <w:r>
        <w:rPr>
          <w:rFonts w:ascii="Times New Roman" w:hAnsi="Times New Roman"/>
          <w:sz w:val="24"/>
          <w:szCs w:val="24"/>
        </w:rPr>
        <w:t xml:space="preserve"> </w:t>
      </w:r>
      <w:r w:rsidRPr="00A229E5">
        <w:rPr>
          <w:rFonts w:ascii="Times New Roman" w:hAnsi="Times New Roman"/>
          <w:sz w:val="24"/>
          <w:szCs w:val="24"/>
        </w:rPr>
        <w:t>Takim konsultativ në kuadër të Strategjisë Ndërsektoriale të Drejtësisë 2024-2030, ku u diskutuan masat, aktivitetet, treguesit. Në këtë takim, morën pjesë: përfaqësues nga Këshilli i Lartë Gjyqësor, Këshilli i Lartë i Prokurorisë, Inspektori i Lartë i Drejtësisë, Shkolla e Magjistraturës dheQendra e Teknologjisë së Informacionit.</w:t>
      </w:r>
    </w:p>
    <w:p w14:paraId="196E19D8" w14:textId="77777777" w:rsidR="00A229E5" w:rsidRPr="00A229E5" w:rsidRDefault="00A229E5" w:rsidP="00A229E5">
      <w:pPr>
        <w:pStyle w:val="BodyText"/>
        <w:spacing w:line="276" w:lineRule="auto"/>
        <w:jc w:val="both"/>
        <w:rPr>
          <w:rFonts w:ascii="Times New Roman" w:hAnsi="Times New Roman"/>
          <w:sz w:val="24"/>
          <w:szCs w:val="24"/>
        </w:rPr>
      </w:pPr>
      <w:r w:rsidRPr="00A229E5">
        <w:rPr>
          <w:rFonts w:ascii="Times New Roman" w:hAnsi="Times New Roman"/>
          <w:b/>
          <w:sz w:val="24"/>
          <w:szCs w:val="24"/>
        </w:rPr>
        <w:lastRenderedPageBreak/>
        <w:t>04.06.2024</w:t>
      </w:r>
      <w:r>
        <w:rPr>
          <w:rFonts w:ascii="Times New Roman" w:hAnsi="Times New Roman"/>
          <w:sz w:val="24"/>
          <w:szCs w:val="24"/>
        </w:rPr>
        <w:t xml:space="preserve"> </w:t>
      </w:r>
      <w:r w:rsidRPr="00A229E5">
        <w:rPr>
          <w:rFonts w:ascii="Times New Roman" w:hAnsi="Times New Roman"/>
          <w:sz w:val="24"/>
          <w:szCs w:val="24"/>
        </w:rPr>
        <w:t>Takim konsultativ në kuadër të Strategjisë Ndërsektoriale të Drejtësisë 2024-2030, ku u diskutuan masat, aktivitetet, treguesit dhe afatet. Në këtë takim morën pjesë: përfaqësues nga Prokuroria e Përgjithshme, Prokuroria e Posaçme, GJKKO, BKH dhe ILDKPI.</w:t>
      </w:r>
    </w:p>
    <w:p w14:paraId="2FE23E19" w14:textId="77777777" w:rsidR="00A229E5" w:rsidRPr="00A229E5" w:rsidRDefault="00A229E5" w:rsidP="00A229E5">
      <w:pPr>
        <w:pStyle w:val="BodyText"/>
        <w:spacing w:line="276" w:lineRule="auto"/>
        <w:jc w:val="both"/>
        <w:rPr>
          <w:rFonts w:ascii="Times New Roman" w:hAnsi="Times New Roman"/>
          <w:sz w:val="24"/>
          <w:szCs w:val="24"/>
        </w:rPr>
      </w:pPr>
      <w:r w:rsidRPr="00A229E5">
        <w:rPr>
          <w:rFonts w:ascii="Times New Roman" w:hAnsi="Times New Roman"/>
          <w:b/>
          <w:sz w:val="24"/>
          <w:szCs w:val="24"/>
        </w:rPr>
        <w:t>06.06.2024</w:t>
      </w:r>
      <w:r>
        <w:rPr>
          <w:rFonts w:ascii="Times New Roman" w:hAnsi="Times New Roman"/>
          <w:sz w:val="24"/>
          <w:szCs w:val="24"/>
        </w:rPr>
        <w:t xml:space="preserve"> </w:t>
      </w:r>
      <w:r w:rsidRPr="00A229E5">
        <w:rPr>
          <w:rFonts w:ascii="Times New Roman" w:hAnsi="Times New Roman"/>
          <w:sz w:val="24"/>
          <w:szCs w:val="24"/>
        </w:rPr>
        <w:t xml:space="preserve">Takim konsultativ në kuadër të Strategjisë Ndërsektoriale të Drejtësisë 2024-2030, ku u diskutuan masat, aktivitetet, treguesit dhe afatet. Në këtë takim morën pjesë: përfaqësues nga Drejtoria e Përgjithshme e Burgjeve, Drejtoria e Përgjithshme e Shërbimit të Provës, Dhoma Kombëtare e Ndërmjetësve, Drejtoria e Ndihmës Juridike Falas dhe Drejtoria e Përgjithshme e Përmbarimit. </w:t>
      </w:r>
    </w:p>
    <w:p w14:paraId="15751BA1" w14:textId="77777777" w:rsidR="00A229E5" w:rsidRPr="00A229E5" w:rsidRDefault="00A229E5" w:rsidP="00A229E5">
      <w:pPr>
        <w:pStyle w:val="BodyText"/>
        <w:spacing w:line="276" w:lineRule="auto"/>
        <w:jc w:val="both"/>
        <w:rPr>
          <w:rFonts w:ascii="Times New Roman" w:hAnsi="Times New Roman"/>
          <w:sz w:val="24"/>
          <w:szCs w:val="24"/>
        </w:rPr>
      </w:pPr>
      <w:r w:rsidRPr="00A229E5">
        <w:rPr>
          <w:rFonts w:ascii="Times New Roman" w:hAnsi="Times New Roman"/>
          <w:b/>
          <w:sz w:val="24"/>
          <w:szCs w:val="24"/>
        </w:rPr>
        <w:t>24.06.2024</w:t>
      </w:r>
      <w:r>
        <w:rPr>
          <w:rFonts w:ascii="Times New Roman" w:hAnsi="Times New Roman"/>
          <w:sz w:val="24"/>
          <w:szCs w:val="24"/>
        </w:rPr>
        <w:t xml:space="preserve"> </w:t>
      </w:r>
      <w:r w:rsidRPr="00A229E5">
        <w:rPr>
          <w:rFonts w:ascii="Times New Roman" w:hAnsi="Times New Roman"/>
          <w:sz w:val="24"/>
          <w:szCs w:val="24"/>
        </w:rPr>
        <w:t xml:space="preserve">Takim konsultativ në kuadër të Strategjisë Ndërsektoriale të Drejtësisë 2024-2030,  ku u diskutua lidhur me sfidat dhe përmbushjen e objektivave të Udhërrëfyesit për Shtetin e së Drejtës. Në këtë takim morën pjesë:  përfaqësues nga Gjykata e Lartë, Gjykata Kushtetuese dhe Komisioni i Pavarur i Kualifikimit. </w:t>
      </w:r>
    </w:p>
    <w:p w14:paraId="48B19B19" w14:textId="77777777" w:rsidR="00A229E5" w:rsidRPr="00A229E5" w:rsidRDefault="00A229E5" w:rsidP="00A229E5">
      <w:pPr>
        <w:pStyle w:val="BodyText"/>
        <w:spacing w:line="276" w:lineRule="auto"/>
        <w:jc w:val="both"/>
        <w:rPr>
          <w:rFonts w:ascii="Times New Roman" w:hAnsi="Times New Roman"/>
          <w:sz w:val="24"/>
          <w:szCs w:val="24"/>
        </w:rPr>
      </w:pPr>
      <w:r w:rsidRPr="00A229E5">
        <w:rPr>
          <w:rFonts w:ascii="Times New Roman" w:hAnsi="Times New Roman"/>
          <w:b/>
          <w:sz w:val="24"/>
          <w:szCs w:val="24"/>
        </w:rPr>
        <w:t>27.06.2024</w:t>
      </w:r>
      <w:r>
        <w:rPr>
          <w:rFonts w:ascii="Times New Roman" w:hAnsi="Times New Roman"/>
          <w:sz w:val="24"/>
          <w:szCs w:val="24"/>
        </w:rPr>
        <w:t xml:space="preserve"> </w:t>
      </w:r>
      <w:r w:rsidRPr="00A229E5">
        <w:rPr>
          <w:rFonts w:ascii="Times New Roman" w:hAnsi="Times New Roman"/>
          <w:sz w:val="24"/>
          <w:szCs w:val="24"/>
        </w:rPr>
        <w:t>Takim konsultativ në kuadër të Strategjisë Ndërsektoriale të Drejtësisë 2024-2030,  ku u diskutua lidhur me masat,aktivitetet dhe afatet kohore. Në këtë takim morën pjesë:  përfaqësues nga Kolegji i Posaçëm i Apelimit.</w:t>
      </w:r>
    </w:p>
    <w:p w14:paraId="6097DCFB" w14:textId="77777777" w:rsidR="00A229E5" w:rsidRPr="00A229E5" w:rsidRDefault="00A229E5" w:rsidP="00A229E5">
      <w:pPr>
        <w:pStyle w:val="BodyText"/>
        <w:spacing w:line="276" w:lineRule="auto"/>
        <w:jc w:val="both"/>
        <w:rPr>
          <w:rFonts w:ascii="Times New Roman" w:hAnsi="Times New Roman"/>
          <w:sz w:val="24"/>
          <w:szCs w:val="24"/>
        </w:rPr>
      </w:pPr>
      <w:r w:rsidRPr="00A229E5">
        <w:rPr>
          <w:rFonts w:ascii="Times New Roman" w:hAnsi="Times New Roman"/>
          <w:b/>
          <w:sz w:val="24"/>
          <w:szCs w:val="24"/>
        </w:rPr>
        <w:t>2.10.2024</w:t>
      </w:r>
      <w:r>
        <w:rPr>
          <w:rFonts w:ascii="Times New Roman" w:hAnsi="Times New Roman"/>
          <w:sz w:val="24"/>
          <w:szCs w:val="24"/>
        </w:rPr>
        <w:t xml:space="preserve"> </w:t>
      </w:r>
      <w:r w:rsidRPr="00A229E5">
        <w:rPr>
          <w:rFonts w:ascii="Times New Roman" w:hAnsi="Times New Roman"/>
          <w:sz w:val="24"/>
          <w:szCs w:val="24"/>
        </w:rPr>
        <w:t xml:space="preserve">Takim konsultativ në kuadër të Strategjisë Ndërsektoriale të Drejtësisë 2024-2030, ku u prezantuan qëllimet kryesore të politikës së strategjisë së re. Në këtë takim morën pjesë:  anëtarët e platformës së partneritetit për Integrimin Evropian për Kapitullin 23 “Gjyqësori dhe të Drejtat Themelore” të cilët janë pjesë e shoqërisë civile. </w:t>
      </w:r>
    </w:p>
    <w:p w14:paraId="3D056D4A" w14:textId="77777777" w:rsidR="00A229E5" w:rsidRPr="00A229E5" w:rsidRDefault="00A229E5" w:rsidP="00A229E5">
      <w:pPr>
        <w:pStyle w:val="BodyText"/>
        <w:spacing w:line="276" w:lineRule="auto"/>
        <w:jc w:val="both"/>
        <w:rPr>
          <w:rFonts w:ascii="Times New Roman" w:hAnsi="Times New Roman"/>
          <w:sz w:val="24"/>
          <w:szCs w:val="24"/>
        </w:rPr>
      </w:pPr>
      <w:r w:rsidRPr="00A229E5">
        <w:rPr>
          <w:rFonts w:ascii="Times New Roman" w:hAnsi="Times New Roman"/>
          <w:b/>
          <w:sz w:val="24"/>
          <w:szCs w:val="24"/>
        </w:rPr>
        <w:t>14.10.2024</w:t>
      </w:r>
      <w:r>
        <w:rPr>
          <w:rFonts w:ascii="Times New Roman" w:hAnsi="Times New Roman"/>
          <w:sz w:val="24"/>
          <w:szCs w:val="24"/>
        </w:rPr>
        <w:t xml:space="preserve"> </w:t>
      </w:r>
      <w:r w:rsidRPr="00A229E5">
        <w:rPr>
          <w:rFonts w:ascii="Times New Roman" w:hAnsi="Times New Roman"/>
          <w:sz w:val="24"/>
          <w:szCs w:val="24"/>
        </w:rPr>
        <w:t>Takim konsultativ në kuadër të Strategjisë Ndërsektoriale të Drejtësisë 2024-2030, ku u prezantuan qëllimet e politikës dhe objektivat e strategjisë së re. Në këtë takim morën pjesë donatorët.</w:t>
      </w:r>
    </w:p>
    <w:p w14:paraId="143E7D23" w14:textId="77777777" w:rsidR="002B401E" w:rsidRDefault="00A229E5" w:rsidP="00A229E5">
      <w:pPr>
        <w:pStyle w:val="BodyText"/>
        <w:spacing w:line="276" w:lineRule="auto"/>
        <w:jc w:val="both"/>
        <w:rPr>
          <w:rFonts w:ascii="Times New Roman" w:hAnsi="Times New Roman"/>
          <w:sz w:val="24"/>
          <w:szCs w:val="24"/>
        </w:rPr>
      </w:pPr>
      <w:r w:rsidRPr="00A229E5">
        <w:rPr>
          <w:rFonts w:ascii="Times New Roman" w:hAnsi="Times New Roman"/>
          <w:b/>
          <w:sz w:val="24"/>
          <w:szCs w:val="24"/>
        </w:rPr>
        <w:t>18.10.2024</w:t>
      </w:r>
      <w:r>
        <w:rPr>
          <w:rFonts w:ascii="Times New Roman" w:hAnsi="Times New Roman"/>
          <w:sz w:val="24"/>
          <w:szCs w:val="24"/>
        </w:rPr>
        <w:t xml:space="preserve"> </w:t>
      </w:r>
      <w:r w:rsidRPr="00A229E5">
        <w:rPr>
          <w:rFonts w:ascii="Times New Roman" w:hAnsi="Times New Roman"/>
          <w:sz w:val="24"/>
          <w:szCs w:val="24"/>
        </w:rPr>
        <w:t>Takim teknik në kuadër të Strategjisë Ndërsektoriale të Drejtësisë 2024-2030, ku u reflektuan komentet e institucioneve të pavarura të drejtësisë. Në këtë takim  morën pjesë KLP, PP, ILD.</w:t>
      </w:r>
    </w:p>
    <w:p w14:paraId="3C53659B" w14:textId="77777777" w:rsidR="00A229E5" w:rsidRDefault="00A229E5" w:rsidP="00B167CE">
      <w:pPr>
        <w:pStyle w:val="BodyText"/>
        <w:spacing w:line="276" w:lineRule="auto"/>
        <w:jc w:val="both"/>
        <w:rPr>
          <w:rFonts w:ascii="Times New Roman" w:hAnsi="Times New Roman"/>
          <w:sz w:val="24"/>
          <w:szCs w:val="24"/>
        </w:rPr>
      </w:pPr>
    </w:p>
    <w:p w14:paraId="666DC67F" w14:textId="77777777" w:rsidR="001A503D" w:rsidRPr="00EB033C" w:rsidRDefault="001A503D" w:rsidP="00B167CE">
      <w:pPr>
        <w:pStyle w:val="BodyText"/>
        <w:spacing w:line="276" w:lineRule="auto"/>
        <w:jc w:val="both"/>
        <w:rPr>
          <w:rFonts w:ascii="Times New Roman" w:hAnsi="Times New Roman"/>
          <w:sz w:val="24"/>
          <w:szCs w:val="24"/>
        </w:rPr>
      </w:pPr>
      <w:r w:rsidRPr="00EB033C">
        <w:rPr>
          <w:rFonts w:ascii="Times New Roman" w:hAnsi="Times New Roman"/>
          <w:sz w:val="24"/>
          <w:szCs w:val="24"/>
        </w:rPr>
        <w:t>Komentet dhe propozimet e marra:</w:t>
      </w:r>
    </w:p>
    <w:p w14:paraId="1C64D227" w14:textId="77777777" w:rsidR="001A503D" w:rsidRPr="0023530C" w:rsidRDefault="001A503D" w:rsidP="00B167CE">
      <w:pPr>
        <w:pStyle w:val="BodyText"/>
        <w:spacing w:line="276" w:lineRule="auto"/>
        <w:jc w:val="both"/>
        <w:rPr>
          <w:rFonts w:ascii="Times New Roman" w:hAnsi="Times New Roman"/>
          <w:i/>
          <w:sz w:val="24"/>
          <w:szCs w:val="24"/>
        </w:rPr>
      </w:pPr>
      <w:r w:rsidRPr="006A0639">
        <w:rPr>
          <w:rFonts w:ascii="Times New Roman" w:hAnsi="Times New Roman"/>
          <w:i/>
          <w:sz w:val="24"/>
          <w:szCs w:val="24"/>
        </w:rPr>
        <w:t xml:space="preserve">Renditini komentet / propozimet e pranuara sipas çështjes që ngritën. Gruponi komentet e ngjashme së bashku dhe renditni palët e interesuara që i ngritën ato. Pastaj shpjegoni se </w:t>
      </w:r>
      <w:r w:rsidRPr="0023530C">
        <w:rPr>
          <w:rFonts w:ascii="Times New Roman" w:hAnsi="Times New Roman"/>
          <w:i/>
          <w:sz w:val="24"/>
          <w:szCs w:val="24"/>
        </w:rPr>
        <w:t>cili ishte vendimi i marrë dhe sqaroni shkurtimisht arsyet për të.</w:t>
      </w:r>
    </w:p>
    <w:tbl>
      <w:tblPr>
        <w:tblW w:w="14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4"/>
        <w:gridCol w:w="3361"/>
        <w:gridCol w:w="2572"/>
        <w:gridCol w:w="2056"/>
        <w:gridCol w:w="2922"/>
      </w:tblGrid>
      <w:tr w:rsidR="00B22FCE" w:rsidRPr="009127D9" w14:paraId="2F5C88CA" w14:textId="77777777" w:rsidTr="00E15013">
        <w:tc>
          <w:tcPr>
            <w:tcW w:w="312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DED7BD" w14:textId="77777777" w:rsidR="00C70463" w:rsidRPr="0023530C" w:rsidRDefault="001A503D" w:rsidP="00B167CE">
            <w:pPr>
              <w:pStyle w:val="BodyText"/>
              <w:spacing w:line="276" w:lineRule="auto"/>
              <w:jc w:val="both"/>
              <w:rPr>
                <w:rFonts w:ascii="Times New Roman" w:hAnsi="Times New Roman"/>
                <w:b/>
                <w:sz w:val="24"/>
                <w:szCs w:val="24"/>
              </w:rPr>
            </w:pPr>
            <w:r w:rsidRPr="0023530C">
              <w:rPr>
                <w:rFonts w:ascii="Times New Roman" w:hAnsi="Times New Roman"/>
                <w:b/>
                <w:sz w:val="24"/>
                <w:szCs w:val="24"/>
              </w:rPr>
              <w:t>Çështja a</w:t>
            </w:r>
            <w:r w:rsidR="00C70463" w:rsidRPr="0023530C">
              <w:rPr>
                <w:rFonts w:ascii="Times New Roman" w:hAnsi="Times New Roman"/>
                <w:b/>
                <w:sz w:val="24"/>
                <w:szCs w:val="24"/>
              </w:rPr>
              <w:t xml:space="preserve">dresuar </w:t>
            </w:r>
          </w:p>
          <w:p w14:paraId="1A0768FF" w14:textId="77777777" w:rsidR="001A503D" w:rsidRPr="009127D9" w:rsidRDefault="001A503D" w:rsidP="00B167CE">
            <w:pPr>
              <w:pStyle w:val="BodyText"/>
              <w:spacing w:line="276" w:lineRule="auto"/>
              <w:jc w:val="both"/>
              <w:rPr>
                <w:rFonts w:ascii="Times New Roman" w:hAnsi="Times New Roman"/>
                <w:b/>
                <w:i/>
                <w:color w:val="242424"/>
                <w:sz w:val="24"/>
                <w:szCs w:val="24"/>
                <w:bdr w:val="none" w:sz="0" w:space="0" w:color="auto" w:frame="1"/>
              </w:rPr>
            </w:pPr>
            <w:r w:rsidRPr="0048795F">
              <w:rPr>
                <w:rFonts w:ascii="Times New Roman" w:hAnsi="Times New Roman"/>
                <w:b/>
                <w:i/>
                <w:iCs/>
                <w:sz w:val="24"/>
                <w:szCs w:val="24"/>
              </w:rPr>
              <w:t xml:space="preserve">(psh. përkufizimi i ri i…, </w:t>
            </w:r>
            <w:r w:rsidR="00D168A9" w:rsidRPr="009127D9">
              <w:rPr>
                <w:rFonts w:ascii="Times New Roman" w:hAnsi="Times New Roman"/>
                <w:b/>
                <w:i/>
                <w:iCs/>
                <w:sz w:val="24"/>
                <w:szCs w:val="24"/>
              </w:rPr>
              <w:t xml:space="preserve">programet informuese..., </w:t>
            </w:r>
            <w:r w:rsidR="00D168A9" w:rsidRPr="009127D9">
              <w:rPr>
                <w:rFonts w:ascii="Times New Roman" w:hAnsi="Times New Roman"/>
                <w:b/>
                <w:i/>
                <w:color w:val="242424"/>
                <w:sz w:val="24"/>
                <w:szCs w:val="24"/>
                <w:bdr w:val="none" w:sz="0" w:space="0" w:color="auto" w:frame="1"/>
              </w:rPr>
              <w:lastRenderedPageBreak/>
              <w:t>forcimi i kapaciteteve të profesionistëve që punojnë me dhe për fëmijët...etj)</w:t>
            </w:r>
          </w:p>
        </w:tc>
        <w:tc>
          <w:tcPr>
            <w:tcW w:w="33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53B15D" w14:textId="77777777" w:rsidR="001A503D" w:rsidRPr="009127D9" w:rsidRDefault="001A503D" w:rsidP="00B167CE">
            <w:pPr>
              <w:pStyle w:val="BodyText"/>
              <w:spacing w:line="276" w:lineRule="auto"/>
              <w:jc w:val="both"/>
              <w:rPr>
                <w:rFonts w:ascii="Times New Roman" w:hAnsi="Times New Roman"/>
                <w:b/>
                <w:sz w:val="24"/>
                <w:szCs w:val="24"/>
              </w:rPr>
            </w:pPr>
            <w:r w:rsidRPr="009127D9">
              <w:rPr>
                <w:rFonts w:ascii="Times New Roman" w:hAnsi="Times New Roman"/>
                <w:b/>
                <w:sz w:val="24"/>
                <w:szCs w:val="24"/>
              </w:rPr>
              <w:lastRenderedPageBreak/>
              <w:t>Koment</w:t>
            </w:r>
          </w:p>
          <w:p w14:paraId="0AC81581" w14:textId="77777777" w:rsidR="001A503D" w:rsidRPr="009127D9" w:rsidRDefault="001A503D" w:rsidP="00B167CE">
            <w:pPr>
              <w:pStyle w:val="BodyText"/>
              <w:spacing w:line="276" w:lineRule="auto"/>
              <w:jc w:val="both"/>
              <w:rPr>
                <w:rFonts w:ascii="Times New Roman" w:hAnsi="Times New Roman"/>
                <w:b/>
                <w:i/>
                <w:iCs/>
                <w:sz w:val="24"/>
                <w:szCs w:val="24"/>
              </w:rPr>
            </w:pPr>
            <w:r w:rsidRPr="009127D9">
              <w:rPr>
                <w:rFonts w:ascii="Times New Roman" w:hAnsi="Times New Roman"/>
                <w:b/>
                <w:i/>
                <w:iCs/>
                <w:sz w:val="24"/>
                <w:szCs w:val="24"/>
              </w:rPr>
              <w:t xml:space="preserve">(grumbullo dhe përmblidh së bashku komente identike / të </w:t>
            </w:r>
            <w:r w:rsidRPr="009127D9">
              <w:rPr>
                <w:rFonts w:ascii="Times New Roman" w:hAnsi="Times New Roman"/>
                <w:b/>
                <w:i/>
                <w:iCs/>
                <w:sz w:val="24"/>
                <w:szCs w:val="24"/>
              </w:rPr>
              <w:lastRenderedPageBreak/>
              <w:t xml:space="preserve">ngjashme nga palët e ndryshme të interesuara) </w:t>
            </w:r>
          </w:p>
        </w:tc>
        <w:tc>
          <w:tcPr>
            <w:tcW w:w="25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EDABBD" w14:textId="77777777" w:rsidR="001A503D" w:rsidRPr="009127D9" w:rsidRDefault="001A503D" w:rsidP="00B167CE">
            <w:pPr>
              <w:pStyle w:val="BodyText"/>
              <w:spacing w:line="276" w:lineRule="auto"/>
              <w:jc w:val="both"/>
              <w:rPr>
                <w:rFonts w:ascii="Times New Roman" w:hAnsi="Times New Roman"/>
                <w:b/>
                <w:sz w:val="24"/>
                <w:szCs w:val="24"/>
              </w:rPr>
            </w:pPr>
            <w:r w:rsidRPr="009127D9">
              <w:rPr>
                <w:rFonts w:ascii="Times New Roman" w:hAnsi="Times New Roman"/>
                <w:b/>
                <w:sz w:val="24"/>
                <w:szCs w:val="24"/>
              </w:rPr>
              <w:lastRenderedPageBreak/>
              <w:t>Aktorët</w:t>
            </w:r>
            <w:r w:rsidRPr="009127D9">
              <w:rPr>
                <w:rFonts w:ascii="Times New Roman" w:hAnsi="Times New Roman"/>
                <w:b/>
                <w:i/>
                <w:iCs/>
                <w:sz w:val="24"/>
                <w:szCs w:val="24"/>
              </w:rPr>
              <w:t xml:space="preserve"> (renditni të gjithë ata që adresuan </w:t>
            </w:r>
            <w:r w:rsidRPr="009127D9">
              <w:rPr>
                <w:rFonts w:ascii="Times New Roman" w:hAnsi="Times New Roman"/>
                <w:b/>
                <w:i/>
                <w:iCs/>
                <w:sz w:val="24"/>
                <w:szCs w:val="24"/>
              </w:rPr>
              <w:lastRenderedPageBreak/>
              <w:t>çështjen në mënyrë të ngjashme)</w:t>
            </w:r>
          </w:p>
        </w:tc>
        <w:tc>
          <w:tcPr>
            <w:tcW w:w="20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E23C24" w14:textId="663F7C54" w:rsidR="001A503D" w:rsidRPr="009127D9" w:rsidRDefault="00D168A9" w:rsidP="00B167CE">
            <w:pPr>
              <w:pStyle w:val="BodyText"/>
              <w:spacing w:line="276" w:lineRule="auto"/>
              <w:jc w:val="both"/>
              <w:rPr>
                <w:rFonts w:ascii="Times New Roman" w:hAnsi="Times New Roman"/>
                <w:b/>
                <w:sz w:val="24"/>
                <w:szCs w:val="24"/>
              </w:rPr>
            </w:pPr>
            <w:r w:rsidRPr="009127D9">
              <w:rPr>
                <w:rFonts w:ascii="Times New Roman" w:hAnsi="Times New Roman"/>
                <w:b/>
                <w:sz w:val="24"/>
                <w:szCs w:val="24"/>
              </w:rPr>
              <w:lastRenderedPageBreak/>
              <w:t xml:space="preserve">Vendimi (pranohet, pranohet </w:t>
            </w:r>
            <w:r w:rsidR="001A503D" w:rsidRPr="009127D9">
              <w:rPr>
                <w:rFonts w:ascii="Times New Roman" w:hAnsi="Times New Roman"/>
                <w:b/>
                <w:sz w:val="24"/>
                <w:szCs w:val="24"/>
              </w:rPr>
              <w:t xml:space="preserve"> </w:t>
            </w:r>
            <w:r w:rsidR="001A503D" w:rsidRPr="009127D9">
              <w:rPr>
                <w:rFonts w:ascii="Times New Roman" w:hAnsi="Times New Roman"/>
                <w:b/>
                <w:sz w:val="24"/>
                <w:szCs w:val="24"/>
              </w:rPr>
              <w:lastRenderedPageBreak/>
              <w:t>pjesërisht</w:t>
            </w:r>
            <w:r w:rsidR="00AD7F7D">
              <w:rPr>
                <w:rFonts w:ascii="Times New Roman" w:hAnsi="Times New Roman"/>
                <w:b/>
                <w:sz w:val="24"/>
                <w:szCs w:val="24"/>
              </w:rPr>
              <w:t xml:space="preserve">, </w:t>
            </w:r>
            <w:r w:rsidR="00AD7F7D" w:rsidRPr="009127D9">
              <w:rPr>
                <w:rFonts w:ascii="Times New Roman" w:hAnsi="Times New Roman"/>
                <w:b/>
                <w:sz w:val="24"/>
                <w:szCs w:val="24"/>
              </w:rPr>
              <w:t>refuzohet</w:t>
            </w:r>
            <w:r w:rsidR="001A503D" w:rsidRPr="009127D9">
              <w:rPr>
                <w:rFonts w:ascii="Times New Roman" w:hAnsi="Times New Roman"/>
                <w:b/>
                <w:sz w:val="24"/>
                <w:szCs w:val="24"/>
              </w:rPr>
              <w:t xml:space="preserve">) </w:t>
            </w:r>
          </w:p>
        </w:tc>
        <w:tc>
          <w:tcPr>
            <w:tcW w:w="292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29F9AF" w14:textId="77777777" w:rsidR="001A503D" w:rsidRPr="009127D9" w:rsidRDefault="001A503D" w:rsidP="00B167CE">
            <w:pPr>
              <w:pStyle w:val="BodyText"/>
              <w:spacing w:line="276" w:lineRule="auto"/>
              <w:jc w:val="both"/>
              <w:rPr>
                <w:rFonts w:ascii="Times New Roman" w:hAnsi="Times New Roman"/>
                <w:b/>
                <w:sz w:val="24"/>
                <w:szCs w:val="24"/>
              </w:rPr>
            </w:pPr>
            <w:r w:rsidRPr="009127D9">
              <w:rPr>
                <w:rFonts w:ascii="Times New Roman" w:hAnsi="Times New Roman"/>
                <w:b/>
                <w:sz w:val="24"/>
                <w:szCs w:val="24"/>
              </w:rPr>
              <w:lastRenderedPageBreak/>
              <w:t xml:space="preserve">Justifikimi </w:t>
            </w:r>
          </w:p>
        </w:tc>
      </w:tr>
      <w:tr w:rsidR="0041230B" w:rsidRPr="009127D9" w14:paraId="49391C79" w14:textId="77777777" w:rsidTr="00E15013">
        <w:trPr>
          <w:trHeight w:val="170"/>
        </w:trPr>
        <w:tc>
          <w:tcPr>
            <w:tcW w:w="3124" w:type="dxa"/>
            <w:tcBorders>
              <w:top w:val="single" w:sz="4" w:space="0" w:color="auto"/>
              <w:left w:val="single" w:sz="4" w:space="0" w:color="auto"/>
              <w:bottom w:val="single" w:sz="4" w:space="0" w:color="auto"/>
              <w:right w:val="single" w:sz="4" w:space="0" w:color="auto"/>
            </w:tcBorders>
          </w:tcPr>
          <w:p w14:paraId="2E2352DC" w14:textId="533193EC" w:rsidR="0041230B" w:rsidRPr="00B167CE" w:rsidRDefault="00C55055" w:rsidP="009127D9">
            <w:pPr>
              <w:spacing w:before="240" w:line="276" w:lineRule="auto"/>
              <w:jc w:val="both"/>
              <w:rPr>
                <w:rFonts w:ascii="Times New Roman" w:eastAsia="Times New Roman" w:hAnsi="Times New Roman"/>
                <w:color w:val="000000"/>
                <w:sz w:val="24"/>
                <w:szCs w:val="24"/>
                <w:lang w:val="en-US"/>
              </w:rPr>
            </w:pPr>
            <w:r w:rsidRPr="009127D9">
              <w:rPr>
                <w:rFonts w:ascii="Times New Roman" w:eastAsia="Calibri" w:hAnsi="Times New Roman"/>
                <w:noProof/>
                <w:color w:val="000000" w:themeColor="text1"/>
                <w:sz w:val="24"/>
                <w:szCs w:val="24"/>
              </w:rPr>
              <w:t>S</w:t>
            </w:r>
            <w:r w:rsidR="00F17995" w:rsidRPr="009127D9">
              <w:rPr>
                <w:rFonts w:ascii="Times New Roman" w:eastAsia="Calibri" w:hAnsi="Times New Roman"/>
                <w:noProof/>
                <w:color w:val="000000" w:themeColor="text1"/>
                <w:sz w:val="24"/>
                <w:szCs w:val="24"/>
              </w:rPr>
              <w:t>ugjerohe</w:t>
            </w:r>
            <w:r w:rsidR="007C73CB">
              <w:rPr>
                <w:rFonts w:ascii="Times New Roman" w:eastAsia="Calibri" w:hAnsi="Times New Roman"/>
                <w:noProof/>
                <w:color w:val="000000" w:themeColor="text1"/>
                <w:sz w:val="24"/>
                <w:szCs w:val="24"/>
              </w:rPr>
              <w:t>n</w:t>
            </w:r>
            <w:r w:rsidRPr="00EB033C">
              <w:rPr>
                <w:rFonts w:ascii="Times New Roman" w:eastAsia="Calibri" w:hAnsi="Times New Roman"/>
                <w:noProof/>
                <w:color w:val="000000" w:themeColor="text1"/>
                <w:sz w:val="24"/>
                <w:szCs w:val="24"/>
              </w:rPr>
              <w:t xml:space="preserve"> </w:t>
            </w:r>
            <w:r w:rsidRPr="00EB033C">
              <w:rPr>
                <w:rFonts w:ascii="Times New Roman" w:eastAsia="Calibri" w:hAnsi="Times New Roman"/>
                <w:color w:val="000000" w:themeColor="text1"/>
                <w:sz w:val="24"/>
                <w:szCs w:val="24"/>
              </w:rPr>
              <w:t>rregullime ligjore</w:t>
            </w:r>
            <w:r w:rsidR="00865689">
              <w:rPr>
                <w:rFonts w:ascii="Times New Roman" w:eastAsia="Calibri" w:hAnsi="Times New Roman"/>
                <w:color w:val="000000" w:themeColor="text1"/>
                <w:sz w:val="24"/>
                <w:szCs w:val="24"/>
              </w:rPr>
              <w:t>.</w:t>
            </w:r>
          </w:p>
        </w:tc>
        <w:tc>
          <w:tcPr>
            <w:tcW w:w="3361" w:type="dxa"/>
            <w:tcBorders>
              <w:top w:val="single" w:sz="4" w:space="0" w:color="auto"/>
              <w:left w:val="single" w:sz="4" w:space="0" w:color="auto"/>
              <w:bottom w:val="single" w:sz="4" w:space="0" w:color="auto"/>
              <w:right w:val="single" w:sz="4" w:space="0" w:color="auto"/>
            </w:tcBorders>
          </w:tcPr>
          <w:p w14:paraId="1C2E9D69" w14:textId="6FED7E44" w:rsidR="0041230B" w:rsidRPr="00B167CE" w:rsidRDefault="00865689" w:rsidP="00B167CE">
            <w:pPr>
              <w:pStyle w:val="NormalWeb"/>
              <w:shd w:val="clear" w:color="auto" w:fill="FFFFFF"/>
              <w:spacing w:before="0" w:beforeAutospacing="0" w:after="0" w:afterAutospacing="0" w:line="276" w:lineRule="auto"/>
              <w:jc w:val="both"/>
              <w:rPr>
                <w:color w:val="000000"/>
              </w:rPr>
            </w:pPr>
            <w:r w:rsidRPr="009127D9">
              <w:rPr>
                <w:rFonts w:eastAsia="Calibri"/>
                <w:noProof/>
                <w:color w:val="000000" w:themeColor="text1"/>
              </w:rPr>
              <w:t>Sugjerohe</w:t>
            </w:r>
            <w:r>
              <w:rPr>
                <w:rFonts w:eastAsia="Calibri"/>
                <w:noProof/>
                <w:color w:val="000000" w:themeColor="text1"/>
              </w:rPr>
              <w:t>n</w:t>
            </w:r>
            <w:r w:rsidRPr="00EB033C">
              <w:rPr>
                <w:rFonts w:eastAsia="Calibri"/>
                <w:noProof/>
                <w:color w:val="000000" w:themeColor="text1"/>
              </w:rPr>
              <w:t xml:space="preserve"> </w:t>
            </w:r>
            <w:r w:rsidRPr="00EB033C">
              <w:rPr>
                <w:rFonts w:eastAsia="Calibri"/>
                <w:color w:val="000000" w:themeColor="text1"/>
              </w:rPr>
              <w:t xml:space="preserve">rregullime ligjore lidhur me </w:t>
            </w:r>
            <w:r w:rsidRPr="006A0639">
              <w:rPr>
                <w:color w:val="000000" w:themeColor="text1"/>
                <w:shd w:val="clear" w:color="auto" w:fill="FFFFFF"/>
              </w:rPr>
              <w:t>rekrutimin dhe trajtimin financiar të ndihmësave ligj</w:t>
            </w:r>
            <w:r w:rsidRPr="007C73CB">
              <w:rPr>
                <w:color w:val="000000" w:themeColor="text1"/>
                <w:shd w:val="clear" w:color="auto" w:fill="FFFFFF"/>
              </w:rPr>
              <w:t>or/këshilltarëve,</w:t>
            </w:r>
            <w:r w:rsidRPr="007C73CB">
              <w:rPr>
                <w:rFonts w:eastAsia="Calibri"/>
                <w:noProof/>
                <w:color w:val="000000" w:themeColor="text1"/>
              </w:rPr>
              <w:t xml:space="preserve"> në kuadër të  projektvendimit “Për miratimin e Strategjisë Ndërsektoriale të Drejtësisë 2024 - 2030, Planit të Veprimit dhe Pasaportës së Treguesve”</w:t>
            </w:r>
            <w:r>
              <w:rPr>
                <w:rFonts w:eastAsia="Calibri"/>
                <w:noProof/>
                <w:color w:val="000000" w:themeColor="text1"/>
              </w:rPr>
              <w:t>.</w:t>
            </w:r>
          </w:p>
        </w:tc>
        <w:tc>
          <w:tcPr>
            <w:tcW w:w="2572" w:type="dxa"/>
            <w:tcBorders>
              <w:top w:val="single" w:sz="4" w:space="0" w:color="auto"/>
              <w:left w:val="single" w:sz="4" w:space="0" w:color="auto"/>
              <w:bottom w:val="single" w:sz="4" w:space="0" w:color="auto"/>
              <w:right w:val="single" w:sz="4" w:space="0" w:color="auto"/>
            </w:tcBorders>
          </w:tcPr>
          <w:p w14:paraId="435996AB" w14:textId="77777777" w:rsidR="0041230B" w:rsidRPr="006A0639" w:rsidRDefault="00C55055" w:rsidP="00B167CE">
            <w:pPr>
              <w:pStyle w:val="BodyText"/>
              <w:spacing w:line="276" w:lineRule="auto"/>
              <w:jc w:val="center"/>
              <w:rPr>
                <w:rFonts w:ascii="Times New Roman" w:hAnsi="Times New Roman"/>
                <w:color w:val="000000" w:themeColor="text1"/>
                <w:sz w:val="24"/>
                <w:szCs w:val="24"/>
              </w:rPr>
            </w:pPr>
            <w:r w:rsidRPr="009127D9">
              <w:rPr>
                <w:rFonts w:ascii="Times New Roman" w:eastAsia="Arial Unicode MS" w:hAnsi="Times New Roman"/>
                <w:b/>
                <w:color w:val="000000" w:themeColor="text1"/>
                <w:sz w:val="24"/>
                <w:szCs w:val="24"/>
              </w:rPr>
              <w:t>Ndihmësit ligjorë të Gjykatës së Apelit</w:t>
            </w:r>
          </w:p>
        </w:tc>
        <w:tc>
          <w:tcPr>
            <w:tcW w:w="2056" w:type="dxa"/>
            <w:tcBorders>
              <w:top w:val="single" w:sz="4" w:space="0" w:color="auto"/>
              <w:left w:val="single" w:sz="4" w:space="0" w:color="auto"/>
              <w:bottom w:val="single" w:sz="4" w:space="0" w:color="auto"/>
              <w:right w:val="single" w:sz="4" w:space="0" w:color="auto"/>
            </w:tcBorders>
          </w:tcPr>
          <w:p w14:paraId="5EF5E993" w14:textId="27C1CEAF" w:rsidR="0041230B" w:rsidRPr="005E0F55" w:rsidRDefault="00042DFD" w:rsidP="00B167CE">
            <w:pPr>
              <w:pStyle w:val="BodyText"/>
              <w:spacing w:line="276" w:lineRule="auto"/>
              <w:jc w:val="center"/>
              <w:rPr>
                <w:rFonts w:ascii="Times New Roman" w:hAnsi="Times New Roman"/>
                <w:sz w:val="24"/>
                <w:szCs w:val="24"/>
              </w:rPr>
            </w:pPr>
            <w:r>
              <w:rPr>
                <w:rFonts w:ascii="Times New Roman" w:hAnsi="Times New Roman"/>
                <w:sz w:val="24"/>
                <w:szCs w:val="24"/>
              </w:rPr>
              <w:t>Refuz</w:t>
            </w:r>
            <w:r w:rsidR="00865689">
              <w:rPr>
                <w:rFonts w:ascii="Times New Roman" w:hAnsi="Times New Roman"/>
                <w:sz w:val="24"/>
                <w:szCs w:val="24"/>
              </w:rPr>
              <w:t>uar</w:t>
            </w:r>
          </w:p>
        </w:tc>
        <w:tc>
          <w:tcPr>
            <w:tcW w:w="2922" w:type="dxa"/>
            <w:tcBorders>
              <w:top w:val="single" w:sz="4" w:space="0" w:color="auto"/>
              <w:left w:val="single" w:sz="4" w:space="0" w:color="auto"/>
              <w:bottom w:val="single" w:sz="4" w:space="0" w:color="auto"/>
              <w:right w:val="single" w:sz="4" w:space="0" w:color="auto"/>
            </w:tcBorders>
          </w:tcPr>
          <w:p w14:paraId="1B0E82DF" w14:textId="77777777" w:rsidR="00D62D13" w:rsidRPr="0048795F" w:rsidRDefault="00D62D13" w:rsidP="009127D9">
            <w:pPr>
              <w:spacing w:before="240" w:line="276" w:lineRule="auto"/>
              <w:jc w:val="both"/>
              <w:rPr>
                <w:rFonts w:ascii="Times New Roman" w:eastAsia="Calibri" w:hAnsi="Times New Roman"/>
                <w:noProof/>
                <w:color w:val="000000" w:themeColor="text1"/>
                <w:sz w:val="24"/>
                <w:szCs w:val="24"/>
              </w:rPr>
            </w:pPr>
            <w:r w:rsidRPr="0023530C">
              <w:rPr>
                <w:rFonts w:ascii="Times New Roman" w:eastAsia="Calibri" w:hAnsi="Times New Roman"/>
                <w:color w:val="000000" w:themeColor="text1"/>
                <w:sz w:val="24"/>
                <w:szCs w:val="24"/>
              </w:rPr>
              <w:t>Strategjia e Drejtësisë, u hartua duke u mbështetur në një analizë të plotë të reformave të sistemit të drejtësisë që syno</w:t>
            </w:r>
            <w:r w:rsidR="007C73CB">
              <w:rPr>
                <w:rFonts w:ascii="Times New Roman" w:eastAsia="Calibri" w:hAnsi="Times New Roman"/>
                <w:color w:val="000000" w:themeColor="text1"/>
                <w:sz w:val="24"/>
                <w:szCs w:val="24"/>
              </w:rPr>
              <w:t>n</w:t>
            </w:r>
            <w:r w:rsidRPr="007C73CB">
              <w:rPr>
                <w:rFonts w:ascii="Times New Roman" w:eastAsia="Calibri" w:hAnsi="Times New Roman"/>
                <w:color w:val="000000" w:themeColor="text1"/>
                <w:sz w:val="24"/>
                <w:szCs w:val="24"/>
              </w:rPr>
              <w:t xml:space="preserve"> konsolidimin dhe </w:t>
            </w:r>
            <w:r w:rsidR="007C73CB" w:rsidRPr="007C73CB">
              <w:rPr>
                <w:rFonts w:ascii="Times New Roman" w:eastAsia="Calibri" w:hAnsi="Times New Roman"/>
                <w:color w:val="000000" w:themeColor="text1"/>
                <w:sz w:val="24"/>
                <w:szCs w:val="24"/>
              </w:rPr>
              <w:t>adres</w:t>
            </w:r>
            <w:r w:rsidR="007C73CB">
              <w:rPr>
                <w:rFonts w:ascii="Times New Roman" w:eastAsia="Calibri" w:hAnsi="Times New Roman"/>
                <w:color w:val="000000" w:themeColor="text1"/>
                <w:sz w:val="24"/>
                <w:szCs w:val="24"/>
              </w:rPr>
              <w:t>imin e</w:t>
            </w:r>
            <w:r w:rsidR="007C73CB" w:rsidRPr="007C73CB">
              <w:rPr>
                <w:rFonts w:ascii="Times New Roman" w:eastAsia="Calibri" w:hAnsi="Times New Roman"/>
                <w:color w:val="000000" w:themeColor="text1"/>
                <w:sz w:val="24"/>
                <w:szCs w:val="24"/>
              </w:rPr>
              <w:t xml:space="preserve"> </w:t>
            </w:r>
            <w:r w:rsidRPr="007C73CB">
              <w:rPr>
                <w:rFonts w:ascii="Times New Roman" w:eastAsia="Calibri" w:hAnsi="Times New Roman"/>
                <w:color w:val="000000" w:themeColor="text1"/>
                <w:sz w:val="24"/>
                <w:szCs w:val="24"/>
              </w:rPr>
              <w:t>sfida</w:t>
            </w:r>
            <w:r w:rsidR="007C73CB">
              <w:rPr>
                <w:rFonts w:ascii="Times New Roman" w:eastAsia="Calibri" w:hAnsi="Times New Roman"/>
                <w:color w:val="000000" w:themeColor="text1"/>
                <w:sz w:val="24"/>
                <w:szCs w:val="24"/>
              </w:rPr>
              <w:t>ve</w:t>
            </w:r>
            <w:r w:rsidRPr="007C73CB">
              <w:rPr>
                <w:rFonts w:ascii="Times New Roman" w:eastAsia="Calibri" w:hAnsi="Times New Roman"/>
                <w:color w:val="000000" w:themeColor="text1"/>
                <w:sz w:val="24"/>
                <w:szCs w:val="24"/>
              </w:rPr>
              <w:t xml:space="preserve"> </w:t>
            </w:r>
            <w:r w:rsidR="007C73CB">
              <w:rPr>
                <w:rFonts w:ascii="Times New Roman" w:eastAsia="Calibri" w:hAnsi="Times New Roman"/>
                <w:color w:val="000000" w:themeColor="text1"/>
                <w:sz w:val="24"/>
                <w:szCs w:val="24"/>
              </w:rPr>
              <w:t>të</w:t>
            </w:r>
            <w:r w:rsidR="007C73CB" w:rsidRPr="007C73CB">
              <w:rPr>
                <w:rFonts w:ascii="Times New Roman" w:eastAsia="Calibri" w:hAnsi="Times New Roman"/>
                <w:color w:val="000000" w:themeColor="text1"/>
                <w:sz w:val="24"/>
                <w:szCs w:val="24"/>
              </w:rPr>
              <w:t xml:space="preserve"> </w:t>
            </w:r>
            <w:r w:rsidRPr="007C73CB">
              <w:rPr>
                <w:rFonts w:ascii="Times New Roman" w:eastAsia="Calibri" w:hAnsi="Times New Roman"/>
                <w:color w:val="000000" w:themeColor="text1"/>
                <w:sz w:val="24"/>
                <w:szCs w:val="24"/>
              </w:rPr>
              <w:t xml:space="preserve">reja nëpërmjet masave dhe aktiviteteve, në përputhje me rekomandimet sipas negociatave të anëtarësimit në Bashkimin Evropian, të </w:t>
            </w:r>
            <w:r w:rsidRPr="005E0F55">
              <w:rPr>
                <w:rFonts w:ascii="Times New Roman" w:eastAsia="Calibri" w:hAnsi="Times New Roman"/>
                <w:i/>
                <w:color w:val="000000" w:themeColor="text1"/>
                <w:sz w:val="24"/>
                <w:szCs w:val="24"/>
              </w:rPr>
              <w:t>specifikuara në Udhërrëfyesin për Shtetin e së Drejtës,</w:t>
            </w:r>
            <w:r w:rsidRPr="005E0F55">
              <w:rPr>
                <w:rFonts w:ascii="Times New Roman" w:eastAsia="Calibri" w:hAnsi="Times New Roman"/>
                <w:color w:val="000000" w:themeColor="text1"/>
                <w:sz w:val="24"/>
                <w:szCs w:val="24"/>
              </w:rPr>
              <w:t xml:space="preserve"> Kapitulli 23- Gjyqësori dhe të Drejtat Themelore.</w:t>
            </w:r>
            <w:r w:rsidRPr="0023530C">
              <w:rPr>
                <w:rFonts w:ascii="Times New Roman" w:eastAsia="Calibri" w:hAnsi="Times New Roman"/>
                <w:noProof/>
                <w:color w:val="000000" w:themeColor="text1"/>
                <w:sz w:val="24"/>
                <w:szCs w:val="24"/>
              </w:rPr>
              <w:t xml:space="preserve"> </w:t>
            </w:r>
            <w:r w:rsidRPr="0023530C">
              <w:rPr>
                <w:rFonts w:ascii="Times New Roman" w:eastAsia="Times New Roman" w:hAnsi="Times New Roman"/>
                <w:bCs/>
                <w:noProof/>
                <w:color w:val="000000" w:themeColor="text1"/>
                <w:sz w:val="24"/>
                <w:szCs w:val="24"/>
              </w:rPr>
              <w:t xml:space="preserve">Strategjia e Re e Drejtësisë,  adreson </w:t>
            </w:r>
            <w:r w:rsidRPr="0048795F">
              <w:rPr>
                <w:rFonts w:ascii="Times New Roman" w:eastAsia="Times New Roman" w:hAnsi="Times New Roman"/>
                <w:iCs/>
                <w:noProof/>
                <w:color w:val="000000" w:themeColor="text1"/>
                <w:sz w:val="24"/>
                <w:szCs w:val="24"/>
              </w:rPr>
              <w:t xml:space="preserve">politikat e sistemit të drejtësisë, në përputhje me masat strategjike të Udhërrëfyesit </w:t>
            </w:r>
            <w:r w:rsidR="007C73CB">
              <w:rPr>
                <w:rFonts w:ascii="Times New Roman" w:eastAsia="Times New Roman" w:hAnsi="Times New Roman"/>
                <w:iCs/>
                <w:noProof/>
                <w:color w:val="000000" w:themeColor="text1"/>
                <w:sz w:val="24"/>
                <w:szCs w:val="24"/>
              </w:rPr>
              <w:t>t</w:t>
            </w:r>
            <w:r w:rsidR="006E29DF">
              <w:rPr>
                <w:rFonts w:ascii="Times New Roman" w:eastAsia="Times New Roman" w:hAnsi="Times New Roman"/>
                <w:iCs/>
                <w:noProof/>
                <w:color w:val="000000" w:themeColor="text1"/>
                <w:sz w:val="24"/>
                <w:szCs w:val="24"/>
              </w:rPr>
              <w:t>ë</w:t>
            </w:r>
            <w:r w:rsidR="007C73CB">
              <w:rPr>
                <w:rFonts w:ascii="Times New Roman" w:eastAsia="Times New Roman" w:hAnsi="Times New Roman"/>
                <w:iCs/>
                <w:noProof/>
                <w:color w:val="000000" w:themeColor="text1"/>
                <w:sz w:val="24"/>
                <w:szCs w:val="24"/>
              </w:rPr>
              <w:t xml:space="preserve"> Shtetit t</w:t>
            </w:r>
            <w:r w:rsidR="006E29DF">
              <w:rPr>
                <w:rFonts w:ascii="Times New Roman" w:eastAsia="Times New Roman" w:hAnsi="Times New Roman"/>
                <w:iCs/>
                <w:noProof/>
                <w:color w:val="000000" w:themeColor="text1"/>
                <w:sz w:val="24"/>
                <w:szCs w:val="24"/>
              </w:rPr>
              <w:t>ë</w:t>
            </w:r>
            <w:r w:rsidR="007C73CB">
              <w:rPr>
                <w:rFonts w:ascii="Times New Roman" w:eastAsia="Times New Roman" w:hAnsi="Times New Roman"/>
                <w:iCs/>
                <w:noProof/>
                <w:color w:val="000000" w:themeColor="text1"/>
                <w:sz w:val="24"/>
                <w:szCs w:val="24"/>
              </w:rPr>
              <w:t xml:space="preserve"> s</w:t>
            </w:r>
            <w:r w:rsidR="006E29DF">
              <w:rPr>
                <w:rFonts w:ascii="Times New Roman" w:eastAsia="Times New Roman" w:hAnsi="Times New Roman"/>
                <w:iCs/>
                <w:noProof/>
                <w:color w:val="000000" w:themeColor="text1"/>
                <w:sz w:val="24"/>
                <w:szCs w:val="24"/>
              </w:rPr>
              <w:t>ë</w:t>
            </w:r>
            <w:r w:rsidR="007C73CB">
              <w:rPr>
                <w:rFonts w:ascii="Times New Roman" w:eastAsia="Times New Roman" w:hAnsi="Times New Roman"/>
                <w:iCs/>
                <w:noProof/>
                <w:color w:val="000000" w:themeColor="text1"/>
                <w:sz w:val="24"/>
                <w:szCs w:val="24"/>
              </w:rPr>
              <w:t xml:space="preserve"> Drejt</w:t>
            </w:r>
            <w:r w:rsidR="006E29DF">
              <w:rPr>
                <w:rFonts w:ascii="Times New Roman" w:eastAsia="Times New Roman" w:hAnsi="Times New Roman"/>
                <w:iCs/>
                <w:noProof/>
                <w:color w:val="000000" w:themeColor="text1"/>
                <w:sz w:val="24"/>
                <w:szCs w:val="24"/>
              </w:rPr>
              <w:t>ë</w:t>
            </w:r>
            <w:r w:rsidR="007C73CB">
              <w:rPr>
                <w:rFonts w:ascii="Times New Roman" w:eastAsia="Times New Roman" w:hAnsi="Times New Roman"/>
                <w:iCs/>
                <w:noProof/>
                <w:color w:val="000000" w:themeColor="text1"/>
                <w:sz w:val="24"/>
                <w:szCs w:val="24"/>
              </w:rPr>
              <w:t xml:space="preserve">s </w:t>
            </w:r>
            <w:r w:rsidRPr="007C73CB">
              <w:rPr>
                <w:rFonts w:ascii="Times New Roman" w:eastAsia="Times New Roman" w:hAnsi="Times New Roman"/>
                <w:iCs/>
                <w:noProof/>
                <w:color w:val="000000" w:themeColor="text1"/>
                <w:sz w:val="24"/>
                <w:szCs w:val="24"/>
              </w:rPr>
              <w:t xml:space="preserve">dhe </w:t>
            </w:r>
            <w:r w:rsidRPr="007C73CB">
              <w:rPr>
                <w:rFonts w:ascii="Times New Roman" w:eastAsia="Calibri" w:hAnsi="Times New Roman"/>
                <w:noProof/>
                <w:color w:val="000000" w:themeColor="text1"/>
                <w:sz w:val="24"/>
                <w:szCs w:val="24"/>
              </w:rPr>
              <w:t>detyrimeve që rrjedhin nga procesi i integrimit të Shqipërisë në Bashkimin Evropian. Ç</w:t>
            </w:r>
            <w:r w:rsidRPr="007C73CB">
              <w:rPr>
                <w:rFonts w:ascii="Times New Roman" w:eastAsia="Times New Roman" w:hAnsi="Times New Roman"/>
                <w:color w:val="000000" w:themeColor="text1"/>
                <w:sz w:val="24"/>
                <w:szCs w:val="24"/>
                <w:shd w:val="clear" w:color="auto" w:fill="FFFFFF"/>
              </w:rPr>
              <w:t xml:space="preserve">ështjet e </w:t>
            </w:r>
            <w:r w:rsidRPr="007C73CB">
              <w:rPr>
                <w:rFonts w:ascii="Times New Roman" w:eastAsia="Times New Roman" w:hAnsi="Times New Roman"/>
                <w:color w:val="000000" w:themeColor="text1"/>
                <w:sz w:val="24"/>
                <w:szCs w:val="24"/>
                <w:shd w:val="clear" w:color="auto" w:fill="FFFFFF"/>
              </w:rPr>
              <w:lastRenderedPageBreak/>
              <w:t>rekrutimit dhe trajtimit financiar, përkojnë me një qasje më të drejtpërdrejtë dhe të rregulluar përmes legjislacionit të posaçëm. Ndodhur në këto kushte, duke mbajtur</w:t>
            </w:r>
            <w:r w:rsidRPr="0023530C">
              <w:rPr>
                <w:rFonts w:ascii="Times New Roman" w:eastAsia="Times New Roman" w:hAnsi="Times New Roman"/>
                <w:color w:val="000000" w:themeColor="text1"/>
                <w:sz w:val="24"/>
                <w:szCs w:val="24"/>
                <w:shd w:val="clear" w:color="auto" w:fill="FFFFFF"/>
              </w:rPr>
              <w:t xml:space="preserve"> në konsideratë faktin që kjo kërkesë aktualisht është në fazën e diskutimeve në Komisionin e Posaçëm Parlamentar, në Kuvendin e Shqipërisë, në lidhje me disa shtesa e ndryshime në ligjet e reformës në drejtësi, sugjerimi nuk është reflektuar.</w:t>
            </w:r>
          </w:p>
          <w:p w14:paraId="16BF7005" w14:textId="77777777" w:rsidR="0041230B" w:rsidRPr="009127D9" w:rsidRDefault="0041230B" w:rsidP="00B167CE">
            <w:pPr>
              <w:pStyle w:val="BodyText"/>
              <w:spacing w:line="276" w:lineRule="auto"/>
              <w:jc w:val="both"/>
              <w:rPr>
                <w:rFonts w:ascii="Times New Roman" w:hAnsi="Times New Roman"/>
                <w:sz w:val="24"/>
                <w:szCs w:val="24"/>
              </w:rPr>
            </w:pPr>
          </w:p>
        </w:tc>
      </w:tr>
      <w:tr w:rsidR="0041230B" w:rsidRPr="009127D9" w14:paraId="7771BF8D" w14:textId="77777777" w:rsidTr="00E15013">
        <w:tc>
          <w:tcPr>
            <w:tcW w:w="3124" w:type="dxa"/>
            <w:tcBorders>
              <w:top w:val="single" w:sz="4" w:space="0" w:color="auto"/>
              <w:left w:val="single" w:sz="4" w:space="0" w:color="auto"/>
              <w:bottom w:val="single" w:sz="4" w:space="0" w:color="auto"/>
              <w:right w:val="single" w:sz="4" w:space="0" w:color="auto"/>
            </w:tcBorders>
          </w:tcPr>
          <w:p w14:paraId="2F0631B0" w14:textId="37D4E8CD" w:rsidR="0041230B" w:rsidRPr="00B167CE" w:rsidRDefault="00BD5636" w:rsidP="009127D9">
            <w:pPr>
              <w:shd w:val="clear" w:color="auto" w:fill="FFFFFF"/>
              <w:spacing w:after="200" w:line="276" w:lineRule="auto"/>
              <w:jc w:val="both"/>
              <w:textAlignment w:val="baseline"/>
              <w:rPr>
                <w:rFonts w:ascii="Times New Roman" w:hAnsi="Times New Roman"/>
                <w:sz w:val="24"/>
                <w:szCs w:val="24"/>
              </w:rPr>
            </w:pPr>
            <w:r>
              <w:rPr>
                <w:rFonts w:ascii="Times New Roman" w:eastAsia="Calibri" w:hAnsi="Times New Roman"/>
                <w:color w:val="000000" w:themeColor="text1"/>
                <w:sz w:val="24"/>
                <w:szCs w:val="24"/>
              </w:rPr>
              <w:lastRenderedPageBreak/>
              <w:t xml:space="preserve">Sugjerim mbi rishikimin e </w:t>
            </w:r>
            <w:r w:rsidR="00E27475" w:rsidRPr="00EB033C">
              <w:rPr>
                <w:rFonts w:ascii="Times New Roman" w:eastAsia="Times New Roman" w:hAnsi="Times New Roman"/>
                <w:color w:val="000000" w:themeColor="text1"/>
                <w:sz w:val="24"/>
                <w:szCs w:val="24"/>
                <w:lang w:eastAsia="en-GB"/>
              </w:rPr>
              <w:t xml:space="preserve"> </w:t>
            </w:r>
            <w:r w:rsidRPr="00EB033C">
              <w:rPr>
                <w:rFonts w:ascii="Times New Roman" w:eastAsia="Times New Roman" w:hAnsi="Times New Roman"/>
                <w:color w:val="000000" w:themeColor="text1"/>
                <w:sz w:val="24"/>
                <w:szCs w:val="24"/>
                <w:lang w:eastAsia="en-GB"/>
              </w:rPr>
              <w:t>paket</w:t>
            </w:r>
            <w:r>
              <w:rPr>
                <w:rFonts w:ascii="Times New Roman" w:eastAsia="Times New Roman" w:hAnsi="Times New Roman"/>
                <w:color w:val="000000" w:themeColor="text1"/>
                <w:sz w:val="24"/>
                <w:szCs w:val="24"/>
                <w:lang w:eastAsia="en-GB"/>
              </w:rPr>
              <w:t>ës</w:t>
            </w:r>
            <w:r w:rsidRPr="00EB033C">
              <w:rPr>
                <w:rFonts w:ascii="Times New Roman" w:eastAsia="Times New Roman" w:hAnsi="Times New Roman"/>
                <w:color w:val="000000" w:themeColor="text1"/>
                <w:sz w:val="24"/>
                <w:szCs w:val="24"/>
                <w:lang w:eastAsia="en-GB"/>
              </w:rPr>
              <w:t xml:space="preserve"> </w:t>
            </w:r>
            <w:r>
              <w:rPr>
                <w:rFonts w:ascii="Times New Roman" w:eastAsia="Times New Roman" w:hAnsi="Times New Roman"/>
                <w:color w:val="000000" w:themeColor="text1"/>
                <w:sz w:val="24"/>
                <w:szCs w:val="24"/>
                <w:lang w:eastAsia="en-GB"/>
              </w:rPr>
              <w:t>ligjore</w:t>
            </w:r>
            <w:r w:rsidR="00E27475" w:rsidRPr="00EB033C">
              <w:rPr>
                <w:rFonts w:ascii="Times New Roman" w:eastAsia="Times New Roman" w:hAnsi="Times New Roman"/>
                <w:color w:val="000000" w:themeColor="text1"/>
                <w:sz w:val="24"/>
                <w:szCs w:val="24"/>
                <w:lang w:eastAsia="en-GB"/>
              </w:rPr>
              <w:t xml:space="preserve"> të Reformës në Drejtësi. </w:t>
            </w:r>
          </w:p>
        </w:tc>
        <w:tc>
          <w:tcPr>
            <w:tcW w:w="3361" w:type="dxa"/>
            <w:tcBorders>
              <w:top w:val="single" w:sz="4" w:space="0" w:color="auto"/>
              <w:left w:val="single" w:sz="4" w:space="0" w:color="auto"/>
              <w:bottom w:val="single" w:sz="4" w:space="0" w:color="auto"/>
              <w:right w:val="single" w:sz="4" w:space="0" w:color="auto"/>
            </w:tcBorders>
          </w:tcPr>
          <w:p w14:paraId="568E019D" w14:textId="576D595D" w:rsidR="0041230B" w:rsidRPr="0023530C" w:rsidRDefault="00ED2B18" w:rsidP="00ED2B18">
            <w:pPr>
              <w:shd w:val="clear" w:color="auto" w:fill="FFFFFF"/>
              <w:spacing w:after="200" w:line="276" w:lineRule="auto"/>
              <w:jc w:val="both"/>
              <w:textAlignment w:val="baseline"/>
              <w:rPr>
                <w:color w:val="000000" w:themeColor="text1"/>
              </w:rPr>
            </w:pPr>
            <w:r>
              <w:rPr>
                <w:rFonts w:ascii="Times New Roman" w:eastAsia="Calibri" w:hAnsi="Times New Roman"/>
                <w:color w:val="000000" w:themeColor="text1"/>
                <w:sz w:val="24"/>
                <w:szCs w:val="24"/>
              </w:rPr>
              <w:t xml:space="preserve">Sugjerim mbi rishikimin e </w:t>
            </w:r>
            <w:r w:rsidRPr="00EB033C">
              <w:rPr>
                <w:rFonts w:ascii="Times New Roman" w:eastAsia="Times New Roman" w:hAnsi="Times New Roman"/>
                <w:color w:val="000000" w:themeColor="text1"/>
                <w:sz w:val="24"/>
                <w:szCs w:val="24"/>
                <w:lang w:eastAsia="en-GB"/>
              </w:rPr>
              <w:t xml:space="preserve"> paket</w:t>
            </w:r>
            <w:r>
              <w:rPr>
                <w:rFonts w:ascii="Times New Roman" w:eastAsia="Times New Roman" w:hAnsi="Times New Roman"/>
                <w:color w:val="000000" w:themeColor="text1"/>
                <w:sz w:val="24"/>
                <w:szCs w:val="24"/>
                <w:lang w:eastAsia="en-GB"/>
              </w:rPr>
              <w:t>ës</w:t>
            </w:r>
            <w:r w:rsidRPr="00EB033C">
              <w:rPr>
                <w:rFonts w:ascii="Times New Roman" w:eastAsia="Times New Roman" w:hAnsi="Times New Roman"/>
                <w:color w:val="000000" w:themeColor="text1"/>
                <w:sz w:val="24"/>
                <w:szCs w:val="24"/>
                <w:lang w:eastAsia="en-GB"/>
              </w:rPr>
              <w:t xml:space="preserve"> </w:t>
            </w:r>
            <w:r>
              <w:rPr>
                <w:rFonts w:ascii="Times New Roman" w:eastAsia="Times New Roman" w:hAnsi="Times New Roman"/>
                <w:color w:val="000000" w:themeColor="text1"/>
                <w:sz w:val="24"/>
                <w:szCs w:val="24"/>
                <w:lang w:eastAsia="en-GB"/>
              </w:rPr>
              <w:t>ligjore</w:t>
            </w:r>
            <w:r w:rsidRPr="00EB033C">
              <w:rPr>
                <w:rFonts w:ascii="Times New Roman" w:eastAsia="Times New Roman" w:hAnsi="Times New Roman"/>
                <w:color w:val="000000" w:themeColor="text1"/>
                <w:sz w:val="24"/>
                <w:szCs w:val="24"/>
                <w:lang w:eastAsia="en-GB"/>
              </w:rPr>
              <w:t xml:space="preserve"> të Reformës në Drejtësi. Kryesisht, ligjin nr.95/2016, ligji 96/2026 dhe ligji nr.152/2013, lidhur me statusin e komisionerëve, njësisë së shërbimit ligjor dhe atij administrativ me qëllim </w:t>
            </w:r>
            <w:r w:rsidRPr="006A0639">
              <w:rPr>
                <w:rFonts w:ascii="Times New Roman" w:eastAsia="Times New Roman" w:hAnsi="Times New Roman"/>
                <w:i/>
                <w:iCs/>
                <w:color w:val="000000" w:themeColor="text1"/>
                <w:sz w:val="24"/>
                <w:szCs w:val="24"/>
                <w:lang w:eastAsia="en-GB"/>
              </w:rPr>
              <w:t>“</w:t>
            </w:r>
            <w:r>
              <w:rPr>
                <w:rFonts w:ascii="Times New Roman" w:eastAsia="Times New Roman" w:hAnsi="Times New Roman"/>
                <w:i/>
                <w:iCs/>
                <w:color w:val="000000" w:themeColor="text1"/>
                <w:sz w:val="24"/>
                <w:szCs w:val="24"/>
                <w:lang w:eastAsia="en-GB"/>
              </w:rPr>
              <w:t>M</w:t>
            </w:r>
            <w:r w:rsidRPr="006A0639">
              <w:rPr>
                <w:rFonts w:ascii="Times New Roman" w:eastAsia="Times New Roman" w:hAnsi="Times New Roman"/>
                <w:i/>
                <w:iCs/>
                <w:color w:val="000000" w:themeColor="text1"/>
                <w:sz w:val="24"/>
                <w:szCs w:val="24"/>
                <w:lang w:eastAsia="en-GB"/>
              </w:rPr>
              <w:t>bajtjen e burimeve të ku</w:t>
            </w:r>
            <w:r w:rsidRPr="00BD5636">
              <w:rPr>
                <w:rFonts w:ascii="Times New Roman" w:eastAsia="Times New Roman" w:hAnsi="Times New Roman"/>
                <w:i/>
                <w:iCs/>
                <w:color w:val="000000" w:themeColor="text1"/>
                <w:sz w:val="24"/>
                <w:szCs w:val="24"/>
                <w:lang w:eastAsia="en-GB"/>
              </w:rPr>
              <w:t xml:space="preserve">alifikuara të zhvilluara nga </w:t>
            </w:r>
            <w:r w:rsidRPr="00BD5636">
              <w:rPr>
                <w:rFonts w:ascii="Times New Roman" w:eastAsia="Times New Roman" w:hAnsi="Times New Roman"/>
                <w:i/>
                <w:iCs/>
                <w:color w:val="000000" w:themeColor="text1"/>
                <w:sz w:val="24"/>
                <w:szCs w:val="24"/>
                <w:lang w:eastAsia="en-GB"/>
              </w:rPr>
              <w:lastRenderedPageBreak/>
              <w:t>institucionet e rivlerësi</w:t>
            </w:r>
            <w:r w:rsidRPr="0023530C">
              <w:rPr>
                <w:rFonts w:ascii="Times New Roman" w:eastAsia="Times New Roman" w:hAnsi="Times New Roman"/>
                <w:i/>
                <w:iCs/>
                <w:color w:val="000000" w:themeColor="text1"/>
                <w:sz w:val="24"/>
                <w:szCs w:val="24"/>
                <w:lang w:eastAsia="en-GB"/>
              </w:rPr>
              <w:t xml:space="preserve">mit pas viti 2024 e në vazhdim”. </w:t>
            </w:r>
            <w:r w:rsidRPr="00B167CE">
              <w:rPr>
                <w:rFonts w:ascii="Times New Roman" w:hAnsi="Times New Roman"/>
                <w:sz w:val="24"/>
                <w:szCs w:val="24"/>
              </w:rPr>
              <w:t xml:space="preserve"> </w:t>
            </w:r>
          </w:p>
        </w:tc>
        <w:tc>
          <w:tcPr>
            <w:tcW w:w="2572" w:type="dxa"/>
            <w:tcBorders>
              <w:top w:val="single" w:sz="4" w:space="0" w:color="auto"/>
              <w:left w:val="single" w:sz="4" w:space="0" w:color="auto"/>
              <w:bottom w:val="single" w:sz="4" w:space="0" w:color="auto"/>
              <w:right w:val="single" w:sz="4" w:space="0" w:color="auto"/>
            </w:tcBorders>
          </w:tcPr>
          <w:p w14:paraId="20E0BD5A" w14:textId="77777777" w:rsidR="0041230B" w:rsidRPr="0048795F" w:rsidRDefault="00E27475" w:rsidP="00B167CE">
            <w:pPr>
              <w:pStyle w:val="BodyText"/>
              <w:spacing w:line="276" w:lineRule="auto"/>
              <w:jc w:val="center"/>
              <w:rPr>
                <w:rFonts w:ascii="Times New Roman" w:hAnsi="Times New Roman"/>
                <w:b/>
                <w:color w:val="000000" w:themeColor="text1"/>
                <w:sz w:val="24"/>
                <w:szCs w:val="24"/>
              </w:rPr>
            </w:pPr>
            <w:r w:rsidRPr="00250203">
              <w:rPr>
                <w:rFonts w:ascii="Times New Roman" w:eastAsia="Calibri" w:hAnsi="Times New Roman"/>
                <w:b/>
                <w:color w:val="000000" w:themeColor="text1"/>
                <w:sz w:val="24"/>
                <w:szCs w:val="24"/>
              </w:rPr>
              <w:lastRenderedPageBreak/>
              <w:t>Komisioni i Pavarur i Kualifikimit</w:t>
            </w:r>
          </w:p>
        </w:tc>
        <w:tc>
          <w:tcPr>
            <w:tcW w:w="2056" w:type="dxa"/>
            <w:tcBorders>
              <w:top w:val="single" w:sz="4" w:space="0" w:color="auto"/>
              <w:left w:val="single" w:sz="4" w:space="0" w:color="auto"/>
              <w:bottom w:val="single" w:sz="4" w:space="0" w:color="auto"/>
              <w:right w:val="single" w:sz="4" w:space="0" w:color="auto"/>
            </w:tcBorders>
          </w:tcPr>
          <w:p w14:paraId="68CCECF3" w14:textId="08A952E3" w:rsidR="0041230B" w:rsidRPr="009127D9" w:rsidRDefault="00865689" w:rsidP="00865689">
            <w:pPr>
              <w:pStyle w:val="BodyText"/>
              <w:spacing w:line="276" w:lineRule="auto"/>
              <w:jc w:val="center"/>
              <w:rPr>
                <w:rFonts w:ascii="Times New Roman" w:hAnsi="Times New Roman"/>
                <w:sz w:val="24"/>
                <w:szCs w:val="24"/>
              </w:rPr>
            </w:pPr>
            <w:r>
              <w:rPr>
                <w:rFonts w:ascii="Times New Roman" w:hAnsi="Times New Roman"/>
                <w:sz w:val="24"/>
                <w:szCs w:val="24"/>
              </w:rPr>
              <w:t>Pranuar</w:t>
            </w:r>
          </w:p>
        </w:tc>
        <w:tc>
          <w:tcPr>
            <w:tcW w:w="2922" w:type="dxa"/>
            <w:tcBorders>
              <w:top w:val="single" w:sz="4" w:space="0" w:color="auto"/>
              <w:left w:val="single" w:sz="4" w:space="0" w:color="auto"/>
              <w:bottom w:val="single" w:sz="4" w:space="0" w:color="auto"/>
              <w:right w:val="single" w:sz="4" w:space="0" w:color="auto"/>
            </w:tcBorders>
          </w:tcPr>
          <w:p w14:paraId="04FAB515" w14:textId="77777777" w:rsidR="00ED2B18" w:rsidRPr="0023530C" w:rsidRDefault="00ED2B18" w:rsidP="00ED2B18">
            <w:pPr>
              <w:shd w:val="clear" w:color="auto" w:fill="FFFFFF"/>
              <w:spacing w:after="200" w:line="276" w:lineRule="auto"/>
              <w:jc w:val="both"/>
              <w:textAlignment w:val="baseline"/>
              <w:rPr>
                <w:rFonts w:ascii="Times New Roman" w:hAnsi="Times New Roman"/>
                <w:color w:val="000000" w:themeColor="text1"/>
                <w:sz w:val="24"/>
                <w:szCs w:val="24"/>
              </w:rPr>
            </w:pPr>
            <w:r w:rsidRPr="009127D9">
              <w:rPr>
                <w:rFonts w:ascii="Times New Roman" w:hAnsi="Times New Roman"/>
                <w:color w:val="000000" w:themeColor="text1"/>
                <w:sz w:val="24"/>
                <w:szCs w:val="24"/>
              </w:rPr>
              <w:t xml:space="preserve">Ky sugjerim është parashikuar </w:t>
            </w:r>
            <w:r w:rsidRPr="006A0639">
              <w:rPr>
                <w:rFonts w:ascii="Times New Roman" w:eastAsia="Times New Roman" w:hAnsi="Times New Roman"/>
                <w:color w:val="000000" w:themeColor="text1"/>
                <w:sz w:val="24"/>
                <w:szCs w:val="24"/>
                <w:lang w:eastAsia="en-GB"/>
              </w:rPr>
              <w:t>në aktivitetin  2.4.2.3 me përmbajtje: </w:t>
            </w:r>
            <w:r w:rsidRPr="005E0F55">
              <w:rPr>
                <w:rFonts w:ascii="Times New Roman" w:eastAsia="Times New Roman" w:hAnsi="Times New Roman"/>
                <w:i/>
                <w:iCs/>
                <w:color w:val="000000" w:themeColor="text1"/>
                <w:sz w:val="24"/>
                <w:szCs w:val="24"/>
                <w:lang w:eastAsia="en-GB"/>
              </w:rPr>
              <w:t>“</w:t>
            </w:r>
            <w:r w:rsidRPr="005E0F55">
              <w:rPr>
                <w:rFonts w:ascii="Times New Roman" w:eastAsia="Times New Roman" w:hAnsi="Times New Roman"/>
                <w:iCs/>
                <w:color w:val="000000" w:themeColor="text1"/>
                <w:sz w:val="24"/>
                <w:szCs w:val="24"/>
                <w:lang w:eastAsia="en-GB"/>
              </w:rPr>
              <w:t>Përcaktimi i kriterit të eksperiencës në procesin e vetting-ut (pjesë e KPK, KPA) si kriter prefe</w:t>
            </w:r>
            <w:r w:rsidRPr="0023530C">
              <w:rPr>
                <w:rFonts w:ascii="Times New Roman" w:eastAsia="Times New Roman" w:hAnsi="Times New Roman"/>
                <w:iCs/>
                <w:color w:val="000000" w:themeColor="text1"/>
                <w:sz w:val="24"/>
                <w:szCs w:val="24"/>
                <w:lang w:eastAsia="en-GB"/>
              </w:rPr>
              <w:t xml:space="preserve">rencial në shpalljet e reja nga këshillat për vendet vakante dhe si pjesë e propozimeve të mundshme </w:t>
            </w:r>
            <w:r w:rsidRPr="0023530C">
              <w:rPr>
                <w:rFonts w:ascii="Times New Roman" w:eastAsia="Times New Roman" w:hAnsi="Times New Roman"/>
                <w:iCs/>
                <w:color w:val="000000" w:themeColor="text1"/>
                <w:sz w:val="24"/>
                <w:szCs w:val="24"/>
                <w:lang w:eastAsia="en-GB"/>
              </w:rPr>
              <w:lastRenderedPageBreak/>
              <w:t>në kuadrin e ndryshimeve të ardhshme të ligjeve të paketës së Reformës në Drejtësi</w:t>
            </w:r>
            <w:r w:rsidRPr="00250203">
              <w:rPr>
                <w:rFonts w:ascii="Times New Roman" w:eastAsia="Times New Roman" w:hAnsi="Times New Roman"/>
                <w:i/>
                <w:iCs/>
                <w:color w:val="000000" w:themeColor="text1"/>
                <w:sz w:val="24"/>
                <w:szCs w:val="24"/>
                <w:lang w:eastAsia="en-GB"/>
              </w:rPr>
              <w:t>”</w:t>
            </w:r>
            <w:r w:rsidRPr="00250203">
              <w:rPr>
                <w:rFonts w:ascii="Times New Roman" w:eastAsia="Times New Roman" w:hAnsi="Times New Roman"/>
                <w:color w:val="000000" w:themeColor="text1"/>
                <w:sz w:val="24"/>
                <w:szCs w:val="24"/>
                <w:lang w:eastAsia="en-GB"/>
              </w:rPr>
              <w:t>, me institucion përgjegjës KLGJ, KLP, afat zbatimit 2025-2026.</w:t>
            </w:r>
            <w:r w:rsidRPr="0048795F">
              <w:rPr>
                <w:rFonts w:ascii="Times New Roman" w:hAnsi="Times New Roman"/>
                <w:color w:val="000000" w:themeColor="text1"/>
                <w:sz w:val="24"/>
                <w:szCs w:val="24"/>
              </w:rPr>
              <w:t xml:space="preserve"> </w:t>
            </w:r>
            <w:r w:rsidRPr="009127D9">
              <w:rPr>
                <w:rFonts w:ascii="Times New Roman" w:eastAsia="Times New Roman" w:hAnsi="Times New Roman"/>
                <w:color w:val="000000" w:themeColor="text1"/>
                <w:sz w:val="24"/>
                <w:szCs w:val="24"/>
                <w:lang w:eastAsia="en-GB"/>
              </w:rPr>
              <w:t>Ministria e Drejtësisë, vlerëson rëndësinë e ruajtjes së burimeve të kualifikuara, që kontribuojnë në proceset e rivlerësimit të gjyqtarëve dhe prokurorëve dhe ka marrë në konsideratë sugjerimin, duke garantuar një vijimësi të ekspertizës dhe profesionalizmit në institucione</w:t>
            </w:r>
            <w:r>
              <w:rPr>
                <w:rFonts w:ascii="Times New Roman" w:eastAsia="Times New Roman" w:hAnsi="Times New Roman"/>
                <w:color w:val="000000" w:themeColor="text1"/>
                <w:sz w:val="24"/>
                <w:szCs w:val="24"/>
                <w:lang w:eastAsia="en-GB"/>
              </w:rPr>
              <w:t>ve</w:t>
            </w:r>
            <w:r w:rsidRPr="00BD5636">
              <w:rPr>
                <w:rFonts w:ascii="Times New Roman" w:eastAsia="Times New Roman" w:hAnsi="Times New Roman"/>
                <w:color w:val="000000" w:themeColor="text1"/>
                <w:sz w:val="24"/>
                <w:szCs w:val="24"/>
                <w:lang w:eastAsia="en-GB"/>
              </w:rPr>
              <w:t xml:space="preserve"> tona të drejtësisë. Duke vendosur eksperiencën e </w:t>
            </w:r>
            <w:r w:rsidRPr="005E0F55">
              <w:rPr>
                <w:rFonts w:ascii="Times New Roman" w:eastAsia="Times New Roman" w:hAnsi="Times New Roman"/>
                <w:i/>
                <w:iCs/>
                <w:color w:val="000000" w:themeColor="text1"/>
                <w:sz w:val="24"/>
                <w:szCs w:val="24"/>
                <w:lang w:eastAsia="en-GB"/>
              </w:rPr>
              <w:t>vettingut</w:t>
            </w:r>
            <w:r w:rsidRPr="005E0F55">
              <w:rPr>
                <w:rFonts w:ascii="Times New Roman" w:eastAsia="Times New Roman" w:hAnsi="Times New Roman"/>
                <w:color w:val="000000" w:themeColor="text1"/>
                <w:sz w:val="24"/>
                <w:szCs w:val="24"/>
                <w:lang w:eastAsia="en-GB"/>
              </w:rPr>
              <w:t> si kriter preferencial, synohet inkurajimi dhe përfshirja e burimeve njerëzore, me përvojë specifike në këtë fushë, për të siguruar që standardet e larta të vendosura nga reforma në dr</w:t>
            </w:r>
            <w:r w:rsidRPr="0023530C">
              <w:rPr>
                <w:rFonts w:ascii="Times New Roman" w:eastAsia="Times New Roman" w:hAnsi="Times New Roman"/>
                <w:color w:val="000000" w:themeColor="text1"/>
                <w:sz w:val="24"/>
                <w:szCs w:val="24"/>
                <w:lang w:eastAsia="en-GB"/>
              </w:rPr>
              <w:t>ejtësi</w:t>
            </w:r>
            <w:r>
              <w:rPr>
                <w:rFonts w:ascii="Times New Roman" w:eastAsia="Times New Roman" w:hAnsi="Times New Roman"/>
                <w:color w:val="000000" w:themeColor="text1"/>
                <w:sz w:val="24"/>
                <w:szCs w:val="24"/>
                <w:lang w:eastAsia="en-GB"/>
              </w:rPr>
              <w:t>,</w:t>
            </w:r>
            <w:r w:rsidRPr="00BD5636">
              <w:rPr>
                <w:rFonts w:ascii="Times New Roman" w:eastAsia="Times New Roman" w:hAnsi="Times New Roman"/>
                <w:color w:val="000000" w:themeColor="text1"/>
                <w:sz w:val="24"/>
                <w:szCs w:val="24"/>
                <w:lang w:eastAsia="en-GB"/>
              </w:rPr>
              <w:t xml:space="preserve"> të mbeten të </w:t>
            </w:r>
            <w:r w:rsidRPr="00BD5636">
              <w:rPr>
                <w:rFonts w:ascii="Times New Roman" w:eastAsia="Times New Roman" w:hAnsi="Times New Roman"/>
                <w:color w:val="000000" w:themeColor="text1"/>
                <w:sz w:val="24"/>
                <w:szCs w:val="24"/>
                <w:lang w:eastAsia="en-GB"/>
              </w:rPr>
              <w:lastRenderedPageBreak/>
              <w:t>qëndrueshme edhe në proceset e ardhshme.</w:t>
            </w:r>
          </w:p>
          <w:p w14:paraId="18AB1C84" w14:textId="2462FFC4" w:rsidR="0041230B" w:rsidRPr="009127D9" w:rsidRDefault="0041230B" w:rsidP="00B167CE">
            <w:pPr>
              <w:pStyle w:val="BodyText"/>
              <w:spacing w:line="276" w:lineRule="auto"/>
              <w:jc w:val="both"/>
              <w:rPr>
                <w:rFonts w:ascii="Times New Roman" w:hAnsi="Times New Roman"/>
                <w:sz w:val="24"/>
                <w:szCs w:val="24"/>
              </w:rPr>
            </w:pPr>
          </w:p>
        </w:tc>
      </w:tr>
      <w:tr w:rsidR="00261B77" w:rsidRPr="009127D9" w14:paraId="223573BA" w14:textId="77777777" w:rsidTr="00E15013">
        <w:tc>
          <w:tcPr>
            <w:tcW w:w="3124" w:type="dxa"/>
            <w:tcBorders>
              <w:top w:val="single" w:sz="4" w:space="0" w:color="auto"/>
              <w:left w:val="single" w:sz="4" w:space="0" w:color="auto"/>
              <w:bottom w:val="single" w:sz="4" w:space="0" w:color="auto"/>
              <w:right w:val="single" w:sz="4" w:space="0" w:color="auto"/>
            </w:tcBorders>
          </w:tcPr>
          <w:p w14:paraId="61CE8EFD" w14:textId="789E69A8" w:rsidR="00261B77" w:rsidRPr="00B167CE" w:rsidRDefault="00865689" w:rsidP="009127D9">
            <w:pPr>
              <w:spacing w:after="200" w:line="276" w:lineRule="auto"/>
              <w:jc w:val="both"/>
              <w:rPr>
                <w:rFonts w:ascii="Times New Roman" w:hAnsi="Times New Roman"/>
                <w:sz w:val="24"/>
                <w:szCs w:val="24"/>
              </w:rPr>
            </w:pPr>
            <w:r w:rsidRPr="009127D9">
              <w:rPr>
                <w:rFonts w:ascii="Times New Roman" w:eastAsia="Calibri" w:hAnsi="Times New Roman"/>
                <w:color w:val="000000" w:themeColor="text1"/>
                <w:sz w:val="24"/>
                <w:szCs w:val="24"/>
              </w:rPr>
              <w:lastRenderedPageBreak/>
              <w:t>“Përditësimin e Kodit Penal në përputhje me acquis të BE-së</w:t>
            </w:r>
            <w:r>
              <w:rPr>
                <w:rFonts w:ascii="Times New Roman" w:eastAsia="Calibri" w:hAnsi="Times New Roman"/>
                <w:color w:val="000000" w:themeColor="text1"/>
                <w:sz w:val="24"/>
                <w:szCs w:val="24"/>
              </w:rPr>
              <w:t xml:space="preserve">”. </w:t>
            </w:r>
          </w:p>
        </w:tc>
        <w:tc>
          <w:tcPr>
            <w:tcW w:w="3361" w:type="dxa"/>
            <w:tcBorders>
              <w:top w:val="single" w:sz="4" w:space="0" w:color="auto"/>
              <w:left w:val="single" w:sz="4" w:space="0" w:color="auto"/>
              <w:bottom w:val="single" w:sz="4" w:space="0" w:color="auto"/>
              <w:right w:val="single" w:sz="4" w:space="0" w:color="auto"/>
            </w:tcBorders>
          </w:tcPr>
          <w:p w14:paraId="4C506909" w14:textId="5C11B046" w:rsidR="00261B77" w:rsidRPr="006A0639" w:rsidRDefault="00865689" w:rsidP="00865689">
            <w:pPr>
              <w:pStyle w:val="BodyText"/>
              <w:spacing w:line="276" w:lineRule="auto"/>
              <w:rPr>
                <w:rFonts w:ascii="Times New Roman" w:hAnsi="Times New Roman"/>
                <w:sz w:val="24"/>
                <w:szCs w:val="24"/>
              </w:rPr>
            </w:pPr>
            <w:r>
              <w:rPr>
                <w:rFonts w:ascii="Times New Roman" w:eastAsia="Calibri" w:hAnsi="Times New Roman"/>
                <w:color w:val="000000" w:themeColor="text1"/>
                <w:sz w:val="24"/>
                <w:szCs w:val="24"/>
              </w:rPr>
              <w:t xml:space="preserve">Sugjerim </w:t>
            </w:r>
            <w:r w:rsidRPr="009127D9">
              <w:rPr>
                <w:rFonts w:ascii="Times New Roman" w:eastAsia="Calibri" w:hAnsi="Times New Roman"/>
                <w:color w:val="000000" w:themeColor="text1"/>
                <w:sz w:val="24"/>
                <w:szCs w:val="24"/>
              </w:rPr>
              <w:t>lidhur me Q</w:t>
            </w:r>
            <w:r>
              <w:rPr>
                <w:rFonts w:ascii="Times New Roman" w:eastAsia="Calibri" w:hAnsi="Times New Roman"/>
                <w:color w:val="000000" w:themeColor="text1"/>
                <w:sz w:val="24"/>
                <w:szCs w:val="24"/>
              </w:rPr>
              <w:t>ëllimin Politik I</w:t>
            </w:r>
            <w:r w:rsidRPr="009127D9">
              <w:rPr>
                <w:rFonts w:ascii="Times New Roman" w:eastAsia="Calibri" w:hAnsi="Times New Roman"/>
                <w:color w:val="000000" w:themeColor="text1"/>
                <w:sz w:val="24"/>
                <w:szCs w:val="24"/>
              </w:rPr>
              <w:t xml:space="preserve"> dhe O.S 1.1 “Përditësimin e Kodit Penal në përputhje me acquis të BE-së</w:t>
            </w:r>
            <w:r>
              <w:rPr>
                <w:rFonts w:ascii="Times New Roman" w:eastAsia="Calibri" w:hAnsi="Times New Roman"/>
                <w:color w:val="000000" w:themeColor="text1"/>
                <w:sz w:val="24"/>
                <w:szCs w:val="24"/>
              </w:rPr>
              <w:t>”</w:t>
            </w:r>
          </w:p>
        </w:tc>
        <w:tc>
          <w:tcPr>
            <w:tcW w:w="2572" w:type="dxa"/>
            <w:tcBorders>
              <w:top w:val="single" w:sz="4" w:space="0" w:color="auto"/>
              <w:left w:val="single" w:sz="4" w:space="0" w:color="auto"/>
              <w:bottom w:val="single" w:sz="4" w:space="0" w:color="auto"/>
              <w:right w:val="single" w:sz="4" w:space="0" w:color="auto"/>
            </w:tcBorders>
          </w:tcPr>
          <w:p w14:paraId="43DA520A" w14:textId="77777777" w:rsidR="00992300" w:rsidRPr="00250203" w:rsidRDefault="00992300" w:rsidP="00B167CE">
            <w:pPr>
              <w:pStyle w:val="BodyText"/>
              <w:spacing w:line="276" w:lineRule="auto"/>
              <w:rPr>
                <w:rFonts w:ascii="Times New Roman" w:hAnsi="Times New Roman"/>
                <w:color w:val="000000" w:themeColor="text1"/>
                <w:sz w:val="24"/>
                <w:szCs w:val="24"/>
              </w:rPr>
            </w:pPr>
            <w:r w:rsidRPr="0023530C">
              <w:rPr>
                <w:rFonts w:ascii="Times New Roman" w:hAnsi="Times New Roman"/>
                <w:color w:val="000000" w:themeColor="text1"/>
                <w:sz w:val="24"/>
                <w:szCs w:val="24"/>
              </w:rPr>
              <w:t xml:space="preserve">    </w:t>
            </w:r>
            <w:r w:rsidRPr="0023530C">
              <w:rPr>
                <w:rFonts w:ascii="Times New Roman" w:eastAsia="Calibri" w:hAnsi="Times New Roman"/>
                <w:b/>
                <w:color w:val="000000" w:themeColor="text1"/>
                <w:sz w:val="24"/>
                <w:szCs w:val="24"/>
              </w:rPr>
              <w:t>Avokati i Popullit</w:t>
            </w:r>
          </w:p>
        </w:tc>
        <w:tc>
          <w:tcPr>
            <w:tcW w:w="2056" w:type="dxa"/>
            <w:tcBorders>
              <w:top w:val="single" w:sz="4" w:space="0" w:color="auto"/>
              <w:left w:val="single" w:sz="4" w:space="0" w:color="auto"/>
              <w:bottom w:val="single" w:sz="4" w:space="0" w:color="auto"/>
              <w:right w:val="single" w:sz="4" w:space="0" w:color="auto"/>
            </w:tcBorders>
          </w:tcPr>
          <w:p w14:paraId="298A2652" w14:textId="22B7F23C" w:rsidR="00261B77" w:rsidRPr="009127D9" w:rsidRDefault="00191CB0" w:rsidP="009127D9">
            <w:pPr>
              <w:spacing w:after="200" w:line="276" w:lineRule="auto"/>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Pranuar </w:t>
            </w:r>
          </w:p>
        </w:tc>
        <w:tc>
          <w:tcPr>
            <w:tcW w:w="2922" w:type="dxa"/>
            <w:tcBorders>
              <w:top w:val="single" w:sz="4" w:space="0" w:color="auto"/>
              <w:left w:val="single" w:sz="4" w:space="0" w:color="auto"/>
              <w:bottom w:val="single" w:sz="4" w:space="0" w:color="auto"/>
              <w:right w:val="single" w:sz="4" w:space="0" w:color="auto"/>
            </w:tcBorders>
          </w:tcPr>
          <w:p w14:paraId="33ECE5B7" w14:textId="21337C49" w:rsidR="00261B77" w:rsidRPr="009127D9" w:rsidRDefault="00865689" w:rsidP="00865689">
            <w:pPr>
              <w:pStyle w:val="BodyText"/>
              <w:spacing w:line="276" w:lineRule="auto"/>
              <w:rPr>
                <w:rFonts w:ascii="Times New Roman" w:hAnsi="Times New Roman"/>
                <w:sz w:val="24"/>
                <w:szCs w:val="24"/>
              </w:rPr>
            </w:pPr>
            <w:r>
              <w:rPr>
                <w:rFonts w:ascii="Times New Roman" w:eastAsia="Calibri" w:hAnsi="Times New Roman"/>
                <w:color w:val="000000" w:themeColor="text1"/>
                <w:sz w:val="24"/>
                <w:szCs w:val="24"/>
              </w:rPr>
              <w:t>Komenti</w:t>
            </w:r>
            <w:r w:rsidRPr="0048795F">
              <w:rPr>
                <w:rFonts w:ascii="Times New Roman" w:eastAsia="Calibri" w:hAnsi="Times New Roman"/>
                <w:color w:val="000000" w:themeColor="text1"/>
                <w:sz w:val="24"/>
                <w:szCs w:val="24"/>
              </w:rPr>
              <w:t xml:space="preserve"> është pranuar </w:t>
            </w:r>
            <w:r w:rsidRPr="009127D9">
              <w:rPr>
                <w:rFonts w:ascii="Times New Roman" w:eastAsia="Calibri" w:hAnsi="Times New Roman"/>
                <w:color w:val="000000" w:themeColor="text1"/>
                <w:sz w:val="24"/>
                <w:szCs w:val="24"/>
              </w:rPr>
              <w:t>dhe është reflektuar në përmbajtjen e Strategjisë Ndërsektoriale të Drejtësisë 2024–2030 dhe të Planit të saj të Veprimit</w:t>
            </w:r>
            <w:r>
              <w:rPr>
                <w:rFonts w:ascii="Times New Roman" w:eastAsia="Calibri" w:hAnsi="Times New Roman"/>
                <w:color w:val="000000" w:themeColor="text1"/>
                <w:sz w:val="24"/>
                <w:szCs w:val="24"/>
              </w:rPr>
              <w:t xml:space="preserve">. </w:t>
            </w:r>
            <w:r w:rsidRPr="009127D9">
              <w:rPr>
                <w:rFonts w:ascii="Times New Roman" w:hAnsi="Times New Roman"/>
                <w:sz w:val="24"/>
                <w:szCs w:val="24"/>
              </w:rPr>
              <w:t>Gjithashtu, ky sugjerim është reflektuar edhe te masat e tjera që lidhen me ndryshimet e kodeve të tjera</w:t>
            </w:r>
            <w:r>
              <w:rPr>
                <w:rFonts w:ascii="Times New Roman" w:hAnsi="Times New Roman"/>
                <w:sz w:val="24"/>
                <w:szCs w:val="24"/>
              </w:rPr>
              <w:t>.</w:t>
            </w:r>
          </w:p>
        </w:tc>
      </w:tr>
      <w:tr w:rsidR="00261B77" w:rsidRPr="009127D9" w14:paraId="66D5B031" w14:textId="77777777" w:rsidTr="00E15013">
        <w:trPr>
          <w:trHeight w:val="2330"/>
        </w:trPr>
        <w:tc>
          <w:tcPr>
            <w:tcW w:w="3124" w:type="dxa"/>
            <w:tcBorders>
              <w:top w:val="single" w:sz="4" w:space="0" w:color="auto"/>
              <w:left w:val="single" w:sz="4" w:space="0" w:color="auto"/>
              <w:bottom w:val="single" w:sz="4" w:space="0" w:color="auto"/>
              <w:right w:val="single" w:sz="4" w:space="0" w:color="auto"/>
            </w:tcBorders>
          </w:tcPr>
          <w:p w14:paraId="77A55CAA" w14:textId="5A5C663C" w:rsidR="00261B77" w:rsidRPr="00BD5636" w:rsidRDefault="00865689" w:rsidP="00B167CE">
            <w:pPr>
              <w:pStyle w:val="BodyText"/>
              <w:spacing w:line="276" w:lineRule="auto"/>
              <w:rPr>
                <w:rFonts w:ascii="Times New Roman" w:hAnsi="Times New Roman"/>
                <w:sz w:val="24"/>
                <w:szCs w:val="24"/>
              </w:rPr>
            </w:pPr>
            <w:r>
              <w:rPr>
                <w:rFonts w:ascii="Times New Roman" w:hAnsi="Times New Roman"/>
                <w:sz w:val="24"/>
                <w:szCs w:val="24"/>
              </w:rPr>
              <w:t xml:space="preserve">Përfshirja në SND e nismave të reja ligjore. </w:t>
            </w:r>
          </w:p>
          <w:p w14:paraId="1DE0EB82" w14:textId="77777777" w:rsidR="00F405E1" w:rsidRPr="00B167CE" w:rsidRDefault="00F405E1" w:rsidP="00B167CE">
            <w:pPr>
              <w:pStyle w:val="BodyText"/>
              <w:spacing w:line="276" w:lineRule="auto"/>
              <w:jc w:val="both"/>
              <w:rPr>
                <w:rFonts w:ascii="Times New Roman" w:hAnsi="Times New Roman"/>
                <w:sz w:val="24"/>
                <w:szCs w:val="24"/>
              </w:rPr>
            </w:pPr>
          </w:p>
        </w:tc>
        <w:tc>
          <w:tcPr>
            <w:tcW w:w="3361" w:type="dxa"/>
            <w:tcBorders>
              <w:top w:val="single" w:sz="4" w:space="0" w:color="auto"/>
              <w:left w:val="single" w:sz="4" w:space="0" w:color="auto"/>
              <w:bottom w:val="single" w:sz="4" w:space="0" w:color="auto"/>
              <w:right w:val="single" w:sz="4" w:space="0" w:color="auto"/>
            </w:tcBorders>
          </w:tcPr>
          <w:p w14:paraId="180997D4" w14:textId="77777777" w:rsidR="00865689" w:rsidRPr="00BD5636" w:rsidRDefault="00865689" w:rsidP="00865689">
            <w:pPr>
              <w:pStyle w:val="BodyText"/>
              <w:spacing w:line="276" w:lineRule="auto"/>
              <w:rPr>
                <w:rFonts w:ascii="Times New Roman" w:hAnsi="Times New Roman"/>
                <w:sz w:val="24"/>
                <w:szCs w:val="24"/>
              </w:rPr>
            </w:pPr>
            <w:r w:rsidRPr="009127D9">
              <w:rPr>
                <w:rFonts w:ascii="Times New Roman" w:hAnsi="Times New Roman"/>
                <w:color w:val="000000"/>
                <w:sz w:val="24"/>
                <w:szCs w:val="24"/>
                <w:shd w:val="clear" w:color="auto" w:fill="FFFFFF"/>
              </w:rPr>
              <w:t>Sugjeruar </w:t>
            </w:r>
            <w:r w:rsidRPr="009127D9">
              <w:rPr>
                <w:rFonts w:ascii="Times New Roman" w:hAnsi="Times New Roman"/>
                <w:iCs/>
                <w:color w:val="000000"/>
                <w:sz w:val="24"/>
                <w:szCs w:val="24"/>
                <w:shd w:val="clear" w:color="auto" w:fill="FFFFFF"/>
              </w:rPr>
              <w:t xml:space="preserve">parashikimi </w:t>
            </w:r>
            <w:r w:rsidRPr="00EB033C">
              <w:rPr>
                <w:rFonts w:ascii="Times New Roman" w:hAnsi="Times New Roman"/>
                <w:iCs/>
                <w:color w:val="000000"/>
                <w:sz w:val="24"/>
                <w:szCs w:val="24"/>
                <w:shd w:val="clear" w:color="auto" w:fill="FFFFFF"/>
              </w:rPr>
              <w:t xml:space="preserve">në Strategjinë Ndërsektoriale të Drejtësisë </w:t>
            </w:r>
            <w:r w:rsidRPr="006A0639">
              <w:rPr>
                <w:rFonts w:ascii="Times New Roman" w:hAnsi="Times New Roman"/>
                <w:iCs/>
                <w:color w:val="000000"/>
                <w:sz w:val="24"/>
                <w:szCs w:val="24"/>
                <w:shd w:val="clear" w:color="auto" w:fill="FFFFFF"/>
              </w:rPr>
              <w:t>2024-2030, të ndr</w:t>
            </w:r>
            <w:r>
              <w:rPr>
                <w:rFonts w:ascii="Times New Roman" w:hAnsi="Times New Roman"/>
                <w:iCs/>
                <w:color w:val="000000"/>
                <w:sz w:val="24"/>
                <w:szCs w:val="24"/>
                <w:shd w:val="clear" w:color="auto" w:fill="FFFFFF"/>
              </w:rPr>
              <w:t>y</w:t>
            </w:r>
            <w:r w:rsidRPr="006A0639">
              <w:rPr>
                <w:rFonts w:ascii="Times New Roman" w:hAnsi="Times New Roman"/>
                <w:iCs/>
                <w:color w:val="000000"/>
                <w:sz w:val="24"/>
                <w:szCs w:val="24"/>
                <w:shd w:val="clear" w:color="auto" w:fill="FFFFFF"/>
              </w:rPr>
              <w:t>shimeve ligjore për të reflektuar të drejtat e reja të pa</w:t>
            </w:r>
            <w:r w:rsidRPr="005E0F55">
              <w:rPr>
                <w:rFonts w:ascii="Times New Roman" w:hAnsi="Times New Roman"/>
                <w:iCs/>
                <w:color w:val="000000"/>
                <w:sz w:val="24"/>
                <w:szCs w:val="24"/>
                <w:shd w:val="clear" w:color="auto" w:fill="FFFFFF"/>
              </w:rPr>
              <w:t xml:space="preserve">rashikuara në Kartën e të Drejtave Europiane, të cilat nuk gjejnë pasqyrim në legjislacionin </w:t>
            </w:r>
            <w:r w:rsidRPr="0023530C">
              <w:rPr>
                <w:rFonts w:ascii="Times New Roman" w:hAnsi="Times New Roman"/>
                <w:iCs/>
                <w:color w:val="000000"/>
                <w:sz w:val="24"/>
                <w:szCs w:val="24"/>
                <w:shd w:val="clear" w:color="auto" w:fill="FFFFFF"/>
              </w:rPr>
              <w:t>a</w:t>
            </w:r>
            <w:r>
              <w:rPr>
                <w:rFonts w:ascii="Times New Roman" w:hAnsi="Times New Roman"/>
                <w:iCs/>
                <w:color w:val="000000"/>
                <w:sz w:val="24"/>
                <w:szCs w:val="24"/>
                <w:shd w:val="clear" w:color="auto" w:fill="FFFFFF"/>
              </w:rPr>
              <w:t>k</w:t>
            </w:r>
            <w:r w:rsidRPr="00BD5636">
              <w:rPr>
                <w:rFonts w:ascii="Times New Roman" w:hAnsi="Times New Roman"/>
                <w:iCs/>
                <w:color w:val="000000"/>
                <w:sz w:val="24"/>
                <w:szCs w:val="24"/>
                <w:shd w:val="clear" w:color="auto" w:fill="FFFFFF"/>
              </w:rPr>
              <w:t>tual</w:t>
            </w:r>
            <w:r w:rsidRPr="00BD5636">
              <w:rPr>
                <w:rFonts w:ascii="Times New Roman" w:hAnsi="Times New Roman"/>
                <w:color w:val="000000"/>
                <w:sz w:val="24"/>
                <w:szCs w:val="24"/>
                <w:shd w:val="clear" w:color="auto" w:fill="FFFFFF"/>
              </w:rPr>
              <w:t>.</w:t>
            </w:r>
          </w:p>
          <w:p w14:paraId="58B7968B" w14:textId="77777777" w:rsidR="00261B77" w:rsidRPr="009127D9" w:rsidRDefault="00261B77" w:rsidP="00B167CE">
            <w:pPr>
              <w:pStyle w:val="BodyText"/>
              <w:spacing w:line="276" w:lineRule="auto"/>
              <w:jc w:val="center"/>
              <w:rPr>
                <w:rFonts w:ascii="Times New Roman" w:hAnsi="Times New Roman"/>
                <w:sz w:val="24"/>
                <w:szCs w:val="24"/>
              </w:rPr>
            </w:pPr>
          </w:p>
        </w:tc>
        <w:tc>
          <w:tcPr>
            <w:tcW w:w="2572" w:type="dxa"/>
            <w:tcBorders>
              <w:top w:val="single" w:sz="4" w:space="0" w:color="auto"/>
              <w:left w:val="single" w:sz="4" w:space="0" w:color="auto"/>
              <w:bottom w:val="single" w:sz="4" w:space="0" w:color="auto"/>
              <w:right w:val="single" w:sz="4" w:space="0" w:color="auto"/>
            </w:tcBorders>
          </w:tcPr>
          <w:p w14:paraId="161734CE" w14:textId="77777777" w:rsidR="00261B77" w:rsidRPr="006A0639" w:rsidRDefault="00443486" w:rsidP="00B167CE">
            <w:pPr>
              <w:pStyle w:val="BodyText"/>
              <w:spacing w:line="276" w:lineRule="auto"/>
              <w:jc w:val="center"/>
              <w:rPr>
                <w:rFonts w:ascii="Times New Roman" w:hAnsi="Times New Roman"/>
                <w:color w:val="000000" w:themeColor="text1"/>
                <w:sz w:val="24"/>
                <w:szCs w:val="24"/>
              </w:rPr>
            </w:pPr>
            <w:r w:rsidRPr="006A0639">
              <w:rPr>
                <w:rFonts w:ascii="Times New Roman" w:eastAsia="Calibri" w:hAnsi="Times New Roman"/>
                <w:b/>
                <w:color w:val="000000" w:themeColor="text1"/>
                <w:sz w:val="24"/>
                <w:szCs w:val="24"/>
              </w:rPr>
              <w:t>Avokati i Popullit</w:t>
            </w:r>
          </w:p>
        </w:tc>
        <w:tc>
          <w:tcPr>
            <w:tcW w:w="2056" w:type="dxa"/>
            <w:tcBorders>
              <w:top w:val="single" w:sz="4" w:space="0" w:color="auto"/>
              <w:left w:val="single" w:sz="4" w:space="0" w:color="auto"/>
              <w:bottom w:val="single" w:sz="4" w:space="0" w:color="auto"/>
              <w:right w:val="single" w:sz="4" w:space="0" w:color="auto"/>
            </w:tcBorders>
          </w:tcPr>
          <w:p w14:paraId="1351824E" w14:textId="20C9A20B" w:rsidR="00261B77" w:rsidRPr="00BD5636" w:rsidRDefault="00042DFD" w:rsidP="00B167CE">
            <w:pPr>
              <w:pStyle w:val="BodyText"/>
              <w:spacing w:line="276" w:lineRule="auto"/>
              <w:jc w:val="both"/>
              <w:rPr>
                <w:rFonts w:ascii="Times New Roman" w:hAnsi="Times New Roman"/>
                <w:sz w:val="24"/>
                <w:szCs w:val="24"/>
              </w:rPr>
            </w:pPr>
            <w:r>
              <w:rPr>
                <w:rFonts w:ascii="Times New Roman" w:hAnsi="Times New Roman"/>
                <w:sz w:val="24"/>
                <w:szCs w:val="24"/>
              </w:rPr>
              <w:t>Refuz</w:t>
            </w:r>
            <w:r w:rsidR="00FB041C">
              <w:rPr>
                <w:rFonts w:ascii="Times New Roman" w:hAnsi="Times New Roman"/>
                <w:sz w:val="24"/>
                <w:szCs w:val="24"/>
              </w:rPr>
              <w:t>uar</w:t>
            </w:r>
          </w:p>
        </w:tc>
        <w:tc>
          <w:tcPr>
            <w:tcW w:w="2922" w:type="dxa"/>
            <w:tcBorders>
              <w:top w:val="single" w:sz="4" w:space="0" w:color="auto"/>
              <w:left w:val="single" w:sz="4" w:space="0" w:color="auto"/>
              <w:bottom w:val="single" w:sz="4" w:space="0" w:color="auto"/>
              <w:right w:val="single" w:sz="4" w:space="0" w:color="auto"/>
            </w:tcBorders>
          </w:tcPr>
          <w:p w14:paraId="3900980B" w14:textId="77777777" w:rsidR="00261B77" w:rsidRPr="00BD5636" w:rsidRDefault="008F35C3" w:rsidP="009127D9">
            <w:pPr>
              <w:spacing w:after="200" w:line="276" w:lineRule="auto"/>
              <w:jc w:val="both"/>
              <w:rPr>
                <w:rFonts w:ascii="Times New Roman" w:eastAsia="Calibri" w:hAnsi="Times New Roman"/>
                <w:color w:val="000000" w:themeColor="text1"/>
                <w:sz w:val="24"/>
                <w:szCs w:val="24"/>
              </w:rPr>
            </w:pPr>
            <w:r w:rsidRPr="005E0F55">
              <w:rPr>
                <w:rFonts w:ascii="Times New Roman" w:eastAsia="Calibri" w:hAnsi="Times New Roman"/>
                <w:color w:val="000000" w:themeColor="text1"/>
                <w:sz w:val="24"/>
                <w:szCs w:val="24"/>
              </w:rPr>
              <w:t>Sugjerimi nuk është pranuar dhe nuk është reflektuar pasi ky dokument strategjik, parashikon reforma struktu</w:t>
            </w:r>
            <w:r w:rsidRPr="0023530C">
              <w:rPr>
                <w:rFonts w:ascii="Times New Roman" w:eastAsia="Calibri" w:hAnsi="Times New Roman"/>
                <w:color w:val="000000" w:themeColor="text1"/>
                <w:sz w:val="24"/>
                <w:szCs w:val="24"/>
              </w:rPr>
              <w:t xml:space="preserve">rore që synojnë modernizimin e sistemit të drejtësisë dhe rritjen e efikasitetit dhe transparencës. Përfshirja e të drejtave të reja të njeriut, duhet të trajtohet në kuadër të dokumentave të tjera strategjike që kanë në objektin e tyre, promovimin </w:t>
            </w:r>
            <w:r w:rsidRPr="0023530C">
              <w:rPr>
                <w:rFonts w:ascii="Times New Roman" w:eastAsia="Calibri" w:hAnsi="Times New Roman"/>
                <w:color w:val="000000" w:themeColor="text1"/>
                <w:sz w:val="24"/>
                <w:szCs w:val="24"/>
              </w:rPr>
              <w:lastRenderedPageBreak/>
              <w:t xml:space="preserve">dhe mbrojtjen e të drejtave themelore të njeriut. Një qasje e tillë </w:t>
            </w:r>
            <w:r w:rsidR="00BD5636">
              <w:rPr>
                <w:rFonts w:ascii="Times New Roman" w:eastAsia="Calibri" w:hAnsi="Times New Roman"/>
                <w:color w:val="000000" w:themeColor="text1"/>
                <w:sz w:val="24"/>
                <w:szCs w:val="24"/>
              </w:rPr>
              <w:t>garanton</w:t>
            </w:r>
            <w:r w:rsidRPr="00BD5636">
              <w:rPr>
                <w:rFonts w:ascii="Times New Roman" w:eastAsia="Calibri" w:hAnsi="Times New Roman"/>
                <w:color w:val="000000" w:themeColor="text1"/>
                <w:sz w:val="24"/>
                <w:szCs w:val="24"/>
              </w:rPr>
              <w:t xml:space="preserve"> adresimin e këtyre të drejtave, duke përfshirë analiza ligjore dhe konsultime të nevojshme, </w:t>
            </w:r>
            <w:r w:rsidR="00BD5636">
              <w:rPr>
                <w:rFonts w:ascii="Times New Roman" w:eastAsia="Calibri" w:hAnsi="Times New Roman"/>
                <w:color w:val="000000" w:themeColor="text1"/>
                <w:sz w:val="24"/>
                <w:szCs w:val="24"/>
              </w:rPr>
              <w:t>me qëllim</w:t>
            </w:r>
            <w:r w:rsidRPr="00BD5636">
              <w:rPr>
                <w:rFonts w:ascii="Times New Roman" w:eastAsia="Calibri" w:hAnsi="Times New Roman"/>
                <w:color w:val="000000" w:themeColor="text1"/>
                <w:sz w:val="24"/>
                <w:szCs w:val="24"/>
              </w:rPr>
              <w:t xml:space="preserve"> implementimi</w:t>
            </w:r>
            <w:r w:rsidR="005E0F55">
              <w:rPr>
                <w:rFonts w:ascii="Times New Roman" w:eastAsia="Calibri" w:hAnsi="Times New Roman"/>
                <w:color w:val="000000" w:themeColor="text1"/>
                <w:sz w:val="24"/>
                <w:szCs w:val="24"/>
              </w:rPr>
              <w:t>n e tyre n</w:t>
            </w:r>
            <w:r w:rsidR="006E29DF">
              <w:rPr>
                <w:rFonts w:ascii="Times New Roman" w:eastAsia="Calibri" w:hAnsi="Times New Roman"/>
                <w:color w:val="000000" w:themeColor="text1"/>
                <w:sz w:val="24"/>
                <w:szCs w:val="24"/>
              </w:rPr>
              <w:t>ë</w:t>
            </w:r>
            <w:r w:rsidR="005E0F55">
              <w:rPr>
                <w:rFonts w:ascii="Times New Roman" w:eastAsia="Calibri" w:hAnsi="Times New Roman"/>
                <w:color w:val="000000" w:themeColor="text1"/>
                <w:sz w:val="24"/>
                <w:szCs w:val="24"/>
              </w:rPr>
              <w:t xml:space="preserve"> m</w:t>
            </w:r>
            <w:r w:rsidR="006E29DF">
              <w:rPr>
                <w:rFonts w:ascii="Times New Roman" w:eastAsia="Calibri" w:hAnsi="Times New Roman"/>
                <w:color w:val="000000" w:themeColor="text1"/>
                <w:sz w:val="24"/>
                <w:szCs w:val="24"/>
              </w:rPr>
              <w:t>ë</w:t>
            </w:r>
            <w:r w:rsidR="005E0F55">
              <w:rPr>
                <w:rFonts w:ascii="Times New Roman" w:eastAsia="Calibri" w:hAnsi="Times New Roman"/>
                <w:color w:val="000000" w:themeColor="text1"/>
                <w:sz w:val="24"/>
                <w:szCs w:val="24"/>
              </w:rPr>
              <w:t>nyr</w:t>
            </w:r>
            <w:r w:rsidR="006E29DF">
              <w:rPr>
                <w:rFonts w:ascii="Times New Roman" w:eastAsia="Calibri" w:hAnsi="Times New Roman"/>
                <w:color w:val="000000" w:themeColor="text1"/>
                <w:sz w:val="24"/>
                <w:szCs w:val="24"/>
              </w:rPr>
              <w:t>ë</w:t>
            </w:r>
            <w:r w:rsidR="005E0F55">
              <w:rPr>
                <w:rFonts w:ascii="Times New Roman" w:eastAsia="Calibri" w:hAnsi="Times New Roman"/>
                <w:color w:val="000000" w:themeColor="text1"/>
                <w:sz w:val="24"/>
                <w:szCs w:val="24"/>
              </w:rPr>
              <w:t xml:space="preserve"> </w:t>
            </w:r>
            <w:r w:rsidRPr="00BD5636">
              <w:rPr>
                <w:rFonts w:ascii="Times New Roman" w:eastAsia="Calibri" w:hAnsi="Times New Roman"/>
                <w:color w:val="000000" w:themeColor="text1"/>
                <w:sz w:val="24"/>
                <w:szCs w:val="24"/>
              </w:rPr>
              <w:t>të qëndruesh</w:t>
            </w:r>
            <w:r w:rsidR="005E0F55">
              <w:rPr>
                <w:rFonts w:ascii="Times New Roman" w:eastAsia="Calibri" w:hAnsi="Times New Roman"/>
                <w:color w:val="000000" w:themeColor="text1"/>
                <w:sz w:val="24"/>
                <w:szCs w:val="24"/>
              </w:rPr>
              <w:t>me</w:t>
            </w:r>
            <w:r w:rsidRPr="00BD5636">
              <w:rPr>
                <w:rFonts w:ascii="Times New Roman" w:eastAsia="Calibri" w:hAnsi="Times New Roman"/>
                <w:color w:val="000000" w:themeColor="text1"/>
                <w:sz w:val="24"/>
                <w:szCs w:val="24"/>
              </w:rPr>
              <w:t xml:space="preserve"> dhe efikas</w:t>
            </w:r>
            <w:r w:rsidR="005E0F55">
              <w:rPr>
                <w:rFonts w:ascii="Times New Roman" w:eastAsia="Calibri" w:hAnsi="Times New Roman"/>
                <w:color w:val="000000" w:themeColor="text1"/>
                <w:sz w:val="24"/>
                <w:szCs w:val="24"/>
              </w:rPr>
              <w:t>e</w:t>
            </w:r>
            <w:r w:rsidRPr="00BD5636">
              <w:rPr>
                <w:rFonts w:ascii="Times New Roman" w:eastAsia="Calibri" w:hAnsi="Times New Roman"/>
                <w:color w:val="000000" w:themeColor="text1"/>
                <w:sz w:val="24"/>
                <w:szCs w:val="24"/>
              </w:rPr>
              <w:t>. </w:t>
            </w:r>
          </w:p>
        </w:tc>
      </w:tr>
      <w:tr w:rsidR="00261B77" w:rsidRPr="009127D9" w14:paraId="05F465E2" w14:textId="77777777" w:rsidTr="00E15013">
        <w:trPr>
          <w:trHeight w:val="2240"/>
        </w:trPr>
        <w:tc>
          <w:tcPr>
            <w:tcW w:w="3124" w:type="dxa"/>
            <w:tcBorders>
              <w:top w:val="single" w:sz="4" w:space="0" w:color="auto"/>
              <w:left w:val="single" w:sz="4" w:space="0" w:color="auto"/>
              <w:bottom w:val="single" w:sz="4" w:space="0" w:color="auto"/>
              <w:right w:val="single" w:sz="4" w:space="0" w:color="auto"/>
            </w:tcBorders>
          </w:tcPr>
          <w:p w14:paraId="2ED52B9B" w14:textId="667F6466" w:rsidR="00261B77" w:rsidRPr="00B167CE" w:rsidRDefault="005442B9" w:rsidP="009127D9">
            <w:pPr>
              <w:spacing w:after="200" w:line="276" w:lineRule="auto"/>
              <w:jc w:val="both"/>
              <w:rPr>
                <w:rFonts w:ascii="Times New Roman" w:hAnsi="Times New Roman"/>
                <w:sz w:val="24"/>
                <w:szCs w:val="24"/>
              </w:rPr>
            </w:pPr>
            <w:r w:rsidRPr="009127D9">
              <w:rPr>
                <w:rFonts w:ascii="Times New Roman" w:eastAsia="Calibri" w:hAnsi="Times New Roman"/>
                <w:color w:val="000000" w:themeColor="text1"/>
                <w:sz w:val="24"/>
                <w:szCs w:val="24"/>
              </w:rPr>
              <w:lastRenderedPageBreak/>
              <w:t>Arkivi Qendror Shtetëror të Drejtësisë</w:t>
            </w:r>
          </w:p>
        </w:tc>
        <w:tc>
          <w:tcPr>
            <w:tcW w:w="3361" w:type="dxa"/>
            <w:tcBorders>
              <w:top w:val="single" w:sz="4" w:space="0" w:color="auto"/>
              <w:left w:val="single" w:sz="4" w:space="0" w:color="auto"/>
              <w:bottom w:val="single" w:sz="4" w:space="0" w:color="auto"/>
              <w:right w:val="single" w:sz="4" w:space="0" w:color="auto"/>
            </w:tcBorders>
          </w:tcPr>
          <w:p w14:paraId="42F6B10D" w14:textId="00DE2B98" w:rsidR="00261B77" w:rsidRPr="009127D9" w:rsidRDefault="00FB041C" w:rsidP="005442B9">
            <w:pPr>
              <w:pStyle w:val="BodyText"/>
              <w:spacing w:line="276" w:lineRule="auto"/>
              <w:rPr>
                <w:rFonts w:ascii="Times New Roman" w:hAnsi="Times New Roman"/>
                <w:sz w:val="24"/>
                <w:szCs w:val="24"/>
              </w:rPr>
            </w:pPr>
            <w:r>
              <w:rPr>
                <w:rFonts w:ascii="Times New Roman" w:eastAsia="Calibri" w:hAnsi="Times New Roman"/>
                <w:color w:val="000000" w:themeColor="text1"/>
                <w:sz w:val="24"/>
                <w:szCs w:val="24"/>
              </w:rPr>
              <w:t>S</w:t>
            </w:r>
            <w:r w:rsidRPr="009127D9">
              <w:rPr>
                <w:rFonts w:ascii="Times New Roman" w:eastAsia="Calibri" w:hAnsi="Times New Roman"/>
                <w:color w:val="000000" w:themeColor="text1"/>
                <w:sz w:val="24"/>
                <w:szCs w:val="24"/>
              </w:rPr>
              <w:t>ugjer</w:t>
            </w:r>
            <w:r>
              <w:rPr>
                <w:rFonts w:ascii="Times New Roman" w:eastAsia="Calibri" w:hAnsi="Times New Roman"/>
                <w:color w:val="000000" w:themeColor="text1"/>
                <w:sz w:val="24"/>
                <w:szCs w:val="24"/>
              </w:rPr>
              <w:t xml:space="preserve">im mbi </w:t>
            </w:r>
            <w:r w:rsidRPr="009127D9">
              <w:rPr>
                <w:rFonts w:ascii="Times New Roman" w:eastAsia="Calibri" w:hAnsi="Times New Roman"/>
                <w:color w:val="000000" w:themeColor="text1"/>
                <w:sz w:val="24"/>
                <w:szCs w:val="24"/>
              </w:rPr>
              <w:t xml:space="preserve"> ngritjen e sistemit elektronik dhe digjitalizimin e fondit arkivor të Arkivit Qendror Shtetëror të Drejtësisë dhe parashi</w:t>
            </w:r>
            <w:r w:rsidRPr="006A0639">
              <w:rPr>
                <w:rFonts w:ascii="Times New Roman" w:eastAsia="Calibri" w:hAnsi="Times New Roman"/>
                <w:color w:val="000000" w:themeColor="text1"/>
                <w:sz w:val="24"/>
                <w:szCs w:val="24"/>
              </w:rPr>
              <w:t>kimin e saj, në këtë strategji.</w:t>
            </w:r>
          </w:p>
        </w:tc>
        <w:tc>
          <w:tcPr>
            <w:tcW w:w="2572" w:type="dxa"/>
            <w:tcBorders>
              <w:top w:val="single" w:sz="4" w:space="0" w:color="auto"/>
              <w:left w:val="single" w:sz="4" w:space="0" w:color="auto"/>
              <w:bottom w:val="single" w:sz="4" w:space="0" w:color="auto"/>
              <w:right w:val="single" w:sz="4" w:space="0" w:color="auto"/>
            </w:tcBorders>
          </w:tcPr>
          <w:p w14:paraId="0CF30E1A" w14:textId="77777777" w:rsidR="00261B77" w:rsidRPr="005E0F55" w:rsidRDefault="0058000F" w:rsidP="00B167CE">
            <w:pPr>
              <w:pStyle w:val="BodyText"/>
              <w:spacing w:line="276" w:lineRule="auto"/>
              <w:jc w:val="center"/>
              <w:rPr>
                <w:rFonts w:ascii="Times New Roman" w:hAnsi="Times New Roman"/>
                <w:color w:val="000000" w:themeColor="text1"/>
                <w:sz w:val="24"/>
                <w:szCs w:val="24"/>
              </w:rPr>
            </w:pPr>
            <w:r w:rsidRPr="006A0639">
              <w:rPr>
                <w:rFonts w:ascii="Times New Roman" w:eastAsia="Calibri" w:hAnsi="Times New Roman"/>
                <w:b/>
                <w:color w:val="000000" w:themeColor="text1"/>
                <w:sz w:val="24"/>
                <w:szCs w:val="24"/>
              </w:rPr>
              <w:t>Arkiv</w:t>
            </w:r>
            <w:r w:rsidR="0046756A" w:rsidRPr="006A0639">
              <w:rPr>
                <w:rFonts w:ascii="Times New Roman" w:eastAsia="Calibri" w:hAnsi="Times New Roman"/>
                <w:b/>
                <w:color w:val="000000" w:themeColor="text1"/>
                <w:sz w:val="24"/>
                <w:szCs w:val="24"/>
              </w:rPr>
              <w:t>i Shtetëror i Sistemit Gjyqësor</w:t>
            </w:r>
          </w:p>
        </w:tc>
        <w:tc>
          <w:tcPr>
            <w:tcW w:w="2056" w:type="dxa"/>
            <w:tcBorders>
              <w:top w:val="single" w:sz="4" w:space="0" w:color="auto"/>
              <w:left w:val="single" w:sz="4" w:space="0" w:color="auto"/>
              <w:bottom w:val="single" w:sz="4" w:space="0" w:color="auto"/>
              <w:right w:val="single" w:sz="4" w:space="0" w:color="auto"/>
            </w:tcBorders>
          </w:tcPr>
          <w:p w14:paraId="6370AEC5" w14:textId="248E4018" w:rsidR="00261B77" w:rsidRPr="005E0F55" w:rsidRDefault="00042DFD" w:rsidP="00B167CE">
            <w:pPr>
              <w:pStyle w:val="BodyText"/>
              <w:spacing w:line="276" w:lineRule="auto"/>
              <w:jc w:val="both"/>
              <w:rPr>
                <w:rFonts w:ascii="Times New Roman" w:hAnsi="Times New Roman"/>
                <w:sz w:val="24"/>
                <w:szCs w:val="24"/>
              </w:rPr>
            </w:pPr>
            <w:r>
              <w:rPr>
                <w:rFonts w:ascii="Times New Roman" w:hAnsi="Times New Roman"/>
                <w:sz w:val="24"/>
                <w:szCs w:val="24"/>
              </w:rPr>
              <w:t>Refuz</w:t>
            </w:r>
            <w:r w:rsidR="00FB041C">
              <w:rPr>
                <w:rFonts w:ascii="Times New Roman" w:hAnsi="Times New Roman"/>
                <w:sz w:val="24"/>
                <w:szCs w:val="24"/>
              </w:rPr>
              <w:t>uar</w:t>
            </w:r>
          </w:p>
        </w:tc>
        <w:tc>
          <w:tcPr>
            <w:tcW w:w="2922" w:type="dxa"/>
            <w:tcBorders>
              <w:top w:val="single" w:sz="4" w:space="0" w:color="auto"/>
              <w:left w:val="single" w:sz="4" w:space="0" w:color="auto"/>
              <w:bottom w:val="single" w:sz="4" w:space="0" w:color="auto"/>
              <w:right w:val="single" w:sz="4" w:space="0" w:color="auto"/>
            </w:tcBorders>
          </w:tcPr>
          <w:p w14:paraId="74EDA5A9" w14:textId="77777777" w:rsidR="00E13AC4" w:rsidRPr="005E0F55" w:rsidRDefault="00E13AC4" w:rsidP="005442B9">
            <w:pPr>
              <w:spacing w:after="200" w:line="276" w:lineRule="auto"/>
              <w:rPr>
                <w:rFonts w:ascii="Times New Roman" w:eastAsia="Calibri" w:hAnsi="Times New Roman"/>
                <w:color w:val="000000" w:themeColor="text1"/>
                <w:sz w:val="24"/>
                <w:szCs w:val="24"/>
              </w:rPr>
            </w:pPr>
            <w:r w:rsidRPr="005E0F55">
              <w:rPr>
                <w:rFonts w:ascii="Times New Roman" w:eastAsia="Times New Roman" w:hAnsi="Times New Roman"/>
                <w:color w:val="000000" w:themeColor="text1"/>
                <w:sz w:val="24"/>
                <w:szCs w:val="24"/>
                <w:bdr w:val="none" w:sz="0" w:space="0" w:color="auto" w:frame="1"/>
              </w:rPr>
              <w:t xml:space="preserve">Sugjerimi nuk </w:t>
            </w:r>
            <w:r w:rsidRPr="005E0F55">
              <w:rPr>
                <w:rFonts w:ascii="Times New Roman" w:eastAsia="Calibri" w:hAnsi="Times New Roman"/>
                <w:color w:val="000000" w:themeColor="text1"/>
                <w:sz w:val="24"/>
                <w:szCs w:val="24"/>
              </w:rPr>
              <w:t xml:space="preserve">është pranuar, për shkak të kufizimeve buxhetore. Në përputhje me Objektivat e zhvillimit të Qëndrueshëm (OZHQ) dhe me VKM nr. 290, datë 11.4.2020, në vitin e katërt të zbatimit, do të rishikohet Strategjia Ndërsektoriale e Drejtësisë 2024-2030, e cila vlerëson masat ekzistuese, identifikon mundësinë për përmirësimin e integrimit të projekteve të rëndësishme si dhe digjitalizimin e arkivës. </w:t>
            </w:r>
          </w:p>
          <w:p w14:paraId="5BF94C63" w14:textId="77777777" w:rsidR="00261B77" w:rsidRPr="005E0F55" w:rsidRDefault="00261B77" w:rsidP="00B167CE">
            <w:pPr>
              <w:pStyle w:val="BodyText"/>
              <w:spacing w:line="276" w:lineRule="auto"/>
              <w:jc w:val="both"/>
              <w:rPr>
                <w:rFonts w:ascii="Times New Roman" w:hAnsi="Times New Roman"/>
                <w:sz w:val="24"/>
                <w:szCs w:val="24"/>
              </w:rPr>
            </w:pPr>
          </w:p>
        </w:tc>
      </w:tr>
      <w:tr w:rsidR="00261B77" w:rsidRPr="009127D9" w14:paraId="0DF58147" w14:textId="77777777" w:rsidTr="00E15013">
        <w:tc>
          <w:tcPr>
            <w:tcW w:w="3124" w:type="dxa"/>
            <w:tcBorders>
              <w:top w:val="single" w:sz="4" w:space="0" w:color="auto"/>
              <w:left w:val="single" w:sz="4" w:space="0" w:color="auto"/>
              <w:bottom w:val="single" w:sz="4" w:space="0" w:color="auto"/>
              <w:right w:val="single" w:sz="4" w:space="0" w:color="auto"/>
            </w:tcBorders>
          </w:tcPr>
          <w:p w14:paraId="0BF54282" w14:textId="77777777" w:rsidR="00D92E06" w:rsidRPr="00B167CE" w:rsidRDefault="00C31680" w:rsidP="00B167CE">
            <w:pPr>
              <w:pStyle w:val="BodyText"/>
              <w:spacing w:line="276" w:lineRule="auto"/>
              <w:jc w:val="both"/>
              <w:rPr>
                <w:rFonts w:ascii="Times New Roman" w:hAnsi="Times New Roman"/>
                <w:b/>
                <w:color w:val="000000"/>
                <w:sz w:val="24"/>
                <w:szCs w:val="24"/>
              </w:rPr>
            </w:pPr>
            <w:r w:rsidRPr="00B167CE">
              <w:rPr>
                <w:rFonts w:ascii="Times New Roman" w:hAnsi="Times New Roman"/>
                <w:b/>
                <w:color w:val="000000"/>
                <w:sz w:val="24"/>
                <w:szCs w:val="24"/>
              </w:rPr>
              <w:lastRenderedPageBreak/>
              <w:t>Komente të Përgjithshme</w:t>
            </w:r>
          </w:p>
          <w:p w14:paraId="5B051991" w14:textId="77777777" w:rsidR="007A0E4C" w:rsidRPr="005E0F55" w:rsidRDefault="007A0E4C" w:rsidP="005442B9">
            <w:pPr>
              <w:pStyle w:val="BodyText"/>
              <w:spacing w:line="276" w:lineRule="auto"/>
              <w:rPr>
                <w:rFonts w:ascii="Times New Roman" w:hAnsi="Times New Roman"/>
                <w:color w:val="000000"/>
                <w:sz w:val="24"/>
                <w:szCs w:val="24"/>
              </w:rPr>
            </w:pPr>
            <w:r w:rsidRPr="006A0639">
              <w:rPr>
                <w:rFonts w:ascii="Times New Roman" w:eastAsia="Times New Roman" w:hAnsi="Times New Roman"/>
                <w:color w:val="000000"/>
                <w:sz w:val="24"/>
                <w:szCs w:val="24"/>
                <w:lang w:val="en-US"/>
              </w:rPr>
              <w:t>Strategjia është gjithëpërfshirëse</w:t>
            </w:r>
            <w:r w:rsidR="005E0F55">
              <w:rPr>
                <w:rFonts w:ascii="Times New Roman" w:eastAsia="Times New Roman" w:hAnsi="Times New Roman"/>
                <w:color w:val="000000"/>
                <w:sz w:val="24"/>
                <w:szCs w:val="24"/>
                <w:lang w:val="en-US"/>
              </w:rPr>
              <w:t>,</w:t>
            </w:r>
            <w:r w:rsidR="00B96F31">
              <w:rPr>
                <w:rFonts w:ascii="Times New Roman" w:eastAsia="Times New Roman" w:hAnsi="Times New Roman"/>
                <w:color w:val="000000"/>
                <w:sz w:val="24"/>
                <w:szCs w:val="24"/>
                <w:lang w:val="en-US"/>
              </w:rPr>
              <w:t xml:space="preserve"> </w:t>
            </w:r>
            <w:r w:rsidRPr="006A0639">
              <w:rPr>
                <w:rFonts w:ascii="Times New Roman" w:eastAsia="Times New Roman" w:hAnsi="Times New Roman"/>
                <w:color w:val="000000"/>
                <w:sz w:val="24"/>
                <w:szCs w:val="24"/>
                <w:lang w:val="en-US"/>
              </w:rPr>
              <w:t>voluminoze, dhe shumë nga fushat që mbulon gjenden dhe në dokumente të tjera strategji</w:t>
            </w:r>
            <w:r w:rsidRPr="005E0F55">
              <w:rPr>
                <w:rFonts w:ascii="Times New Roman" w:eastAsia="Times New Roman" w:hAnsi="Times New Roman"/>
                <w:color w:val="000000"/>
                <w:sz w:val="24"/>
                <w:szCs w:val="24"/>
                <w:lang w:val="en-US"/>
              </w:rPr>
              <w:t xml:space="preserve">ke. Kjo mund të bëhet shpërqendruese për institucionet në procesin e zbatimit. Me qëllim që të lehtësohet puna për zbatimin dhe raportimin mbi Strategjinë, mund të jetë e vlefshme që për çdo institucion raportues të grupohen në 'ministrategji' të institucionit qëllimet, objektivat, masat dhe afatet përkatëse. Kjo do bëjë të mundur që institucionet të kenë në një dokument një </w:t>
            </w:r>
            <w:r w:rsidRPr="005E0F55">
              <w:rPr>
                <w:rFonts w:ascii="Times New Roman" w:eastAsia="Times New Roman" w:hAnsi="Times New Roman"/>
                <w:color w:val="000000"/>
                <w:sz w:val="24"/>
                <w:szCs w:val="24"/>
                <w:lang w:val="en-US"/>
              </w:rPr>
              <w:lastRenderedPageBreak/>
              <w:t>pasqyrë të plotë të synimeve që duhet të përmbushin, duke lehtësuar kështu zbatimin. Kjo mund ta bëjë më të lehtë punën dhe për Ministrinë e Drejtësisë si institucion kyç për monitorimin e saj.</w:t>
            </w:r>
          </w:p>
          <w:p w14:paraId="6DB2AD2F" w14:textId="77777777" w:rsidR="007A0E4C" w:rsidRPr="005E0F55" w:rsidRDefault="007A0E4C" w:rsidP="00B167CE">
            <w:pPr>
              <w:spacing w:before="100" w:beforeAutospacing="1" w:after="100" w:afterAutospacing="1" w:line="276" w:lineRule="auto"/>
              <w:jc w:val="both"/>
              <w:rPr>
                <w:rFonts w:ascii="Times New Roman" w:eastAsia="Times New Roman" w:hAnsi="Times New Roman"/>
                <w:color w:val="000000"/>
                <w:sz w:val="24"/>
                <w:szCs w:val="24"/>
                <w:lang w:val="en-US"/>
              </w:rPr>
            </w:pPr>
            <w:r w:rsidRPr="005E0F55">
              <w:rPr>
                <w:rFonts w:ascii="Times New Roman" w:eastAsia="Times New Roman" w:hAnsi="Times New Roman"/>
                <w:color w:val="000000"/>
                <w:sz w:val="24"/>
                <w:szCs w:val="24"/>
                <w:lang w:val="en-US"/>
              </w:rPr>
              <w:t>Gjithashtu, duke pasur parasysh numrin e madh të dokumenteve strategjike të miratuara kohët e fundit ose që prite</w:t>
            </w:r>
            <w:r w:rsidR="005E0F55">
              <w:rPr>
                <w:rFonts w:ascii="Times New Roman" w:eastAsia="Times New Roman" w:hAnsi="Times New Roman"/>
                <w:color w:val="000000"/>
                <w:sz w:val="24"/>
                <w:szCs w:val="24"/>
                <w:lang w:val="en-US"/>
              </w:rPr>
              <w:t>n</w:t>
            </w:r>
            <w:r w:rsidRPr="005E0F55">
              <w:rPr>
                <w:rFonts w:ascii="Times New Roman" w:eastAsia="Times New Roman" w:hAnsi="Times New Roman"/>
                <w:color w:val="000000"/>
                <w:sz w:val="24"/>
                <w:szCs w:val="24"/>
                <w:lang w:val="en-US"/>
              </w:rPr>
              <w:t xml:space="preserve"> të miratohen në kuadër të agjendës së integrimit, do të ishte me vlerë për zbatimin që të përgatiteshin dokumente të konsoliduara, të tipit roadmaps për secilin institucion, si një përmbledhje e të gjitha objektivave dhe detyrave që lindin nga këto dokumente strategjike.Në vazhdim, Edukimi Ligjor i Publikut (ELP), si një nga qëllimet kryesore të Strategjisë, adreson boshllëkun e krijuar në politikat me mbarimin e afatit të Strategjisë ELP 2019-2023. </w:t>
            </w:r>
            <w:r w:rsidRPr="005E0F55">
              <w:rPr>
                <w:rFonts w:ascii="Times New Roman" w:eastAsia="Times New Roman" w:hAnsi="Times New Roman"/>
                <w:color w:val="000000"/>
                <w:sz w:val="24"/>
                <w:szCs w:val="24"/>
                <w:lang w:val="en-US"/>
              </w:rPr>
              <w:lastRenderedPageBreak/>
              <w:t xml:space="preserve">ELP 2019-2023 synonte një veprim të gjerë që publiku të </w:t>
            </w:r>
            <w:r w:rsidR="005E0F55" w:rsidRPr="005E0F55">
              <w:rPr>
                <w:rFonts w:ascii="Times New Roman" w:eastAsia="Times New Roman" w:hAnsi="Times New Roman"/>
                <w:color w:val="000000"/>
                <w:sz w:val="24"/>
                <w:szCs w:val="24"/>
                <w:lang w:val="en-US"/>
              </w:rPr>
              <w:t>pajise</w:t>
            </w:r>
            <w:r w:rsidR="005E0F55">
              <w:rPr>
                <w:rFonts w:ascii="Times New Roman" w:eastAsia="Times New Roman" w:hAnsi="Times New Roman"/>
                <w:color w:val="000000"/>
                <w:sz w:val="24"/>
                <w:szCs w:val="24"/>
                <w:lang w:val="en-US"/>
              </w:rPr>
              <w:t>t</w:t>
            </w:r>
            <w:r w:rsidR="005E0F55" w:rsidRPr="005E0F55">
              <w:rPr>
                <w:rFonts w:ascii="Times New Roman" w:eastAsia="Times New Roman" w:hAnsi="Times New Roman"/>
                <w:color w:val="000000"/>
                <w:sz w:val="24"/>
                <w:szCs w:val="24"/>
                <w:lang w:val="en-US"/>
              </w:rPr>
              <w:t xml:space="preserve"> </w:t>
            </w:r>
            <w:r w:rsidRPr="005E0F55">
              <w:rPr>
                <w:rFonts w:ascii="Times New Roman" w:eastAsia="Times New Roman" w:hAnsi="Times New Roman"/>
                <w:color w:val="000000"/>
                <w:sz w:val="24"/>
                <w:szCs w:val="24"/>
                <w:lang w:val="en-US"/>
              </w:rPr>
              <w:t>me njohuri mbi çështjet ligjore, duke kuptuar më mirë sistemin, si dhe duke njohur të drejtat dhe detyrimet e tij ligjore. Vërehet se drafti aktual i Strategjisë fokusohet kryesisht në edukimin e publikut mbi rolin e institucioneve të drejtësisë dhe proceset integruese në BE, duke lënë mënjanë çështjet e edukimit për të drejtat</w:t>
            </w:r>
            <w:r w:rsidRPr="006A0BB9">
              <w:rPr>
                <w:rFonts w:ascii="Times New Roman" w:eastAsia="Times New Roman" w:hAnsi="Times New Roman"/>
                <w:color w:val="000000"/>
                <w:sz w:val="24"/>
                <w:szCs w:val="24"/>
                <w:lang w:val="en-US"/>
              </w:rPr>
              <w:t xml:space="preserve"> dhe detyrimet e</w:t>
            </w:r>
            <w:r w:rsidRPr="005E0F55">
              <w:rPr>
                <w:rFonts w:ascii="Times New Roman" w:eastAsia="Times New Roman" w:hAnsi="Times New Roman"/>
                <w:color w:val="000000"/>
                <w:sz w:val="24"/>
                <w:szCs w:val="24"/>
                <w:lang w:val="en-US"/>
              </w:rPr>
              <w:t xml:space="preserve"> qytetarëve. Në mungesë të një strategjie të veçantë ELP, kjo do të krijonte një boshllëk në politikat </w:t>
            </w:r>
            <w:r w:rsidR="00191D16">
              <w:rPr>
                <w:rFonts w:ascii="Times New Roman" w:eastAsia="Times New Roman" w:hAnsi="Times New Roman"/>
                <w:color w:val="000000"/>
                <w:sz w:val="24"/>
                <w:szCs w:val="24"/>
                <w:lang w:val="en-US"/>
              </w:rPr>
              <w:t>e kësaj</w:t>
            </w:r>
            <w:r w:rsidRPr="005E0F55">
              <w:rPr>
                <w:rFonts w:ascii="Times New Roman" w:eastAsia="Times New Roman" w:hAnsi="Times New Roman"/>
                <w:color w:val="000000"/>
                <w:sz w:val="24"/>
                <w:szCs w:val="24"/>
                <w:lang w:val="en-US"/>
              </w:rPr>
              <w:t xml:space="preserve"> </w:t>
            </w:r>
            <w:r w:rsidR="00191D16" w:rsidRPr="005E0F55">
              <w:rPr>
                <w:rFonts w:ascii="Times New Roman" w:eastAsia="Times New Roman" w:hAnsi="Times New Roman"/>
                <w:color w:val="000000"/>
                <w:sz w:val="24"/>
                <w:szCs w:val="24"/>
                <w:lang w:val="en-US"/>
              </w:rPr>
              <w:t>fush</w:t>
            </w:r>
            <w:r w:rsidR="00191D16">
              <w:rPr>
                <w:rFonts w:ascii="Times New Roman" w:eastAsia="Times New Roman" w:hAnsi="Times New Roman"/>
                <w:color w:val="000000"/>
                <w:sz w:val="24"/>
                <w:szCs w:val="24"/>
                <w:lang w:val="en-US"/>
              </w:rPr>
              <w:t>e</w:t>
            </w:r>
            <w:r w:rsidRPr="005E0F55">
              <w:rPr>
                <w:rFonts w:ascii="Times New Roman" w:eastAsia="Times New Roman" w:hAnsi="Times New Roman"/>
                <w:color w:val="000000"/>
                <w:sz w:val="24"/>
                <w:szCs w:val="24"/>
                <w:lang w:val="en-US"/>
              </w:rPr>
              <w:t>.</w:t>
            </w:r>
          </w:p>
          <w:p w14:paraId="7AAAD849" w14:textId="77777777" w:rsidR="00240406" w:rsidRPr="005E0F55" w:rsidRDefault="00240406" w:rsidP="00B167CE">
            <w:pPr>
              <w:spacing w:before="100" w:beforeAutospacing="1" w:after="100" w:afterAutospacing="1" w:line="276" w:lineRule="auto"/>
              <w:rPr>
                <w:rFonts w:ascii="Times New Roman" w:eastAsia="Times New Roman" w:hAnsi="Times New Roman"/>
                <w:color w:val="000000"/>
                <w:sz w:val="24"/>
                <w:szCs w:val="24"/>
                <w:lang w:val="en-US"/>
              </w:rPr>
            </w:pPr>
          </w:p>
          <w:p w14:paraId="07385E3C" w14:textId="77777777" w:rsidR="00E261B2" w:rsidRPr="0023530C" w:rsidRDefault="00E261B2" w:rsidP="00B167CE">
            <w:pPr>
              <w:spacing w:before="100" w:beforeAutospacing="1" w:after="100" w:afterAutospacing="1" w:line="276" w:lineRule="auto"/>
              <w:rPr>
                <w:rFonts w:ascii="Times New Roman" w:eastAsia="Times New Roman" w:hAnsi="Times New Roman"/>
                <w:color w:val="000000"/>
                <w:sz w:val="24"/>
                <w:szCs w:val="24"/>
                <w:lang w:val="en-US"/>
              </w:rPr>
            </w:pPr>
          </w:p>
          <w:p w14:paraId="1883E510" w14:textId="77777777" w:rsidR="00E261B2" w:rsidRPr="0023530C" w:rsidRDefault="00E261B2" w:rsidP="00B167CE">
            <w:pPr>
              <w:spacing w:before="100" w:beforeAutospacing="1" w:after="100" w:afterAutospacing="1" w:line="276" w:lineRule="auto"/>
              <w:rPr>
                <w:rFonts w:ascii="Times New Roman" w:eastAsia="Times New Roman" w:hAnsi="Times New Roman"/>
                <w:color w:val="000000"/>
                <w:sz w:val="24"/>
                <w:szCs w:val="24"/>
                <w:lang w:val="en-US"/>
              </w:rPr>
            </w:pPr>
          </w:p>
          <w:p w14:paraId="16F7524F" w14:textId="77777777" w:rsidR="007A0E4C" w:rsidRPr="0023530C" w:rsidRDefault="007A0E4C" w:rsidP="00B167CE">
            <w:pPr>
              <w:spacing w:before="100" w:beforeAutospacing="1" w:after="100" w:afterAutospacing="1" w:line="276" w:lineRule="auto"/>
              <w:jc w:val="both"/>
              <w:rPr>
                <w:rFonts w:ascii="Times New Roman" w:eastAsia="Times New Roman" w:hAnsi="Times New Roman"/>
                <w:color w:val="000000"/>
                <w:sz w:val="24"/>
                <w:szCs w:val="24"/>
                <w:lang w:val="en-US"/>
              </w:rPr>
            </w:pPr>
            <w:r w:rsidRPr="009127D9">
              <w:rPr>
                <w:rFonts w:ascii="Times New Roman" w:eastAsia="Times New Roman" w:hAnsi="Times New Roman"/>
                <w:color w:val="000000"/>
                <w:sz w:val="24"/>
                <w:szCs w:val="24"/>
                <w:lang w:val="en-US"/>
              </w:rPr>
              <w:t>Sa i përket afateve, ka një sërë masash që prite</w:t>
            </w:r>
            <w:r w:rsidR="00191D16">
              <w:rPr>
                <w:rFonts w:ascii="Times New Roman" w:eastAsia="Times New Roman" w:hAnsi="Times New Roman"/>
                <w:color w:val="000000"/>
                <w:sz w:val="24"/>
                <w:szCs w:val="24"/>
                <w:lang w:val="en-US"/>
              </w:rPr>
              <w:t>n</w:t>
            </w:r>
            <w:r w:rsidRPr="00191D16">
              <w:rPr>
                <w:rFonts w:ascii="Times New Roman" w:eastAsia="Times New Roman" w:hAnsi="Times New Roman"/>
                <w:color w:val="000000"/>
                <w:sz w:val="24"/>
                <w:szCs w:val="24"/>
                <w:lang w:val="en-US"/>
              </w:rPr>
              <w:t xml:space="preserve"> të realizohen brenda vitit 2024, si masat </w:t>
            </w:r>
            <w:r w:rsidRPr="00191D16">
              <w:rPr>
                <w:rFonts w:ascii="Times New Roman" w:eastAsia="Times New Roman" w:hAnsi="Times New Roman"/>
                <w:color w:val="000000"/>
                <w:sz w:val="24"/>
                <w:szCs w:val="24"/>
                <w:lang w:val="en-US"/>
              </w:rPr>
              <w:lastRenderedPageBreak/>
              <w:t>3.3.2.7, 3.3.2.8, etj. Ne</w:t>
            </w:r>
            <w:r w:rsidRPr="0023530C">
              <w:rPr>
                <w:rFonts w:ascii="Times New Roman" w:eastAsia="Times New Roman" w:hAnsi="Times New Roman"/>
                <w:color w:val="000000"/>
                <w:sz w:val="24"/>
                <w:szCs w:val="24"/>
                <w:lang w:val="en-US"/>
              </w:rPr>
              <w:t>vojitet të konsiderohet se sa i realizueshëm është zbatimi i këtyre masave brenda një periudhe shumë të shkurtër kohe të mbetur deri në fund të këtij viti.</w:t>
            </w:r>
          </w:p>
          <w:p w14:paraId="291D5CB8" w14:textId="77777777" w:rsidR="001C61FE" w:rsidRPr="0023530C" w:rsidRDefault="001C61FE" w:rsidP="00B167CE">
            <w:pPr>
              <w:pStyle w:val="BodyText"/>
              <w:spacing w:line="276" w:lineRule="auto"/>
              <w:jc w:val="both"/>
              <w:rPr>
                <w:rFonts w:ascii="Times New Roman" w:hAnsi="Times New Roman"/>
                <w:sz w:val="24"/>
                <w:szCs w:val="24"/>
              </w:rPr>
            </w:pPr>
          </w:p>
          <w:p w14:paraId="667AC546" w14:textId="77777777" w:rsidR="001C61FE" w:rsidRPr="0048795F" w:rsidRDefault="001C61FE" w:rsidP="00B167CE">
            <w:pPr>
              <w:pStyle w:val="BodyText"/>
              <w:spacing w:line="276" w:lineRule="auto"/>
              <w:jc w:val="both"/>
              <w:rPr>
                <w:rFonts w:ascii="Times New Roman" w:hAnsi="Times New Roman"/>
                <w:sz w:val="24"/>
                <w:szCs w:val="24"/>
              </w:rPr>
            </w:pPr>
          </w:p>
          <w:p w14:paraId="0EEF04BF" w14:textId="77777777" w:rsidR="001C61FE" w:rsidRPr="009127D9" w:rsidRDefault="001C61FE" w:rsidP="00B167CE">
            <w:pPr>
              <w:pStyle w:val="BodyText"/>
              <w:spacing w:line="276" w:lineRule="auto"/>
              <w:jc w:val="both"/>
              <w:rPr>
                <w:rFonts w:ascii="Times New Roman" w:hAnsi="Times New Roman"/>
                <w:sz w:val="24"/>
                <w:szCs w:val="24"/>
              </w:rPr>
            </w:pPr>
          </w:p>
          <w:p w14:paraId="0295BF99" w14:textId="77777777" w:rsidR="001C61FE" w:rsidRPr="009127D9" w:rsidRDefault="001C61FE" w:rsidP="00B167CE">
            <w:pPr>
              <w:pStyle w:val="BodyText"/>
              <w:spacing w:line="276" w:lineRule="auto"/>
              <w:jc w:val="both"/>
              <w:rPr>
                <w:rFonts w:ascii="Times New Roman" w:hAnsi="Times New Roman"/>
                <w:sz w:val="24"/>
                <w:szCs w:val="24"/>
              </w:rPr>
            </w:pPr>
          </w:p>
          <w:p w14:paraId="45E40A80" w14:textId="77777777" w:rsidR="001C61FE" w:rsidRPr="009127D9" w:rsidRDefault="001C61FE" w:rsidP="00B167CE">
            <w:pPr>
              <w:pStyle w:val="BodyText"/>
              <w:spacing w:line="276" w:lineRule="auto"/>
              <w:jc w:val="both"/>
              <w:rPr>
                <w:rFonts w:ascii="Times New Roman" w:hAnsi="Times New Roman"/>
                <w:sz w:val="24"/>
                <w:szCs w:val="24"/>
              </w:rPr>
            </w:pPr>
          </w:p>
          <w:p w14:paraId="5873BA00" w14:textId="77777777" w:rsidR="001C61FE" w:rsidRPr="009127D9" w:rsidRDefault="001C61FE" w:rsidP="00B167CE">
            <w:pPr>
              <w:pStyle w:val="BodyText"/>
              <w:spacing w:line="276" w:lineRule="auto"/>
              <w:jc w:val="both"/>
              <w:rPr>
                <w:rFonts w:ascii="Times New Roman" w:hAnsi="Times New Roman"/>
                <w:sz w:val="24"/>
                <w:szCs w:val="24"/>
              </w:rPr>
            </w:pPr>
          </w:p>
          <w:p w14:paraId="6AB37940" w14:textId="77777777" w:rsidR="001C61FE" w:rsidRPr="009127D9" w:rsidRDefault="001C61FE" w:rsidP="00B167CE">
            <w:pPr>
              <w:pStyle w:val="BodyText"/>
              <w:spacing w:line="276" w:lineRule="auto"/>
              <w:jc w:val="both"/>
              <w:rPr>
                <w:rFonts w:ascii="Times New Roman" w:hAnsi="Times New Roman"/>
                <w:sz w:val="24"/>
                <w:szCs w:val="24"/>
              </w:rPr>
            </w:pPr>
          </w:p>
        </w:tc>
        <w:tc>
          <w:tcPr>
            <w:tcW w:w="3361" w:type="dxa"/>
            <w:tcBorders>
              <w:top w:val="single" w:sz="4" w:space="0" w:color="auto"/>
              <w:left w:val="single" w:sz="4" w:space="0" w:color="auto"/>
              <w:bottom w:val="single" w:sz="4" w:space="0" w:color="auto"/>
              <w:right w:val="single" w:sz="4" w:space="0" w:color="auto"/>
            </w:tcBorders>
          </w:tcPr>
          <w:p w14:paraId="023F71A2" w14:textId="77777777" w:rsidR="00DE4CDF" w:rsidRPr="009127D9" w:rsidRDefault="00DE4CDF" w:rsidP="00B167CE">
            <w:pPr>
              <w:shd w:val="clear" w:color="auto" w:fill="FFFFFF"/>
              <w:spacing w:line="276" w:lineRule="auto"/>
              <w:jc w:val="both"/>
              <w:textAlignment w:val="baseline"/>
              <w:rPr>
                <w:rFonts w:ascii="Times New Roman" w:eastAsia="Times New Roman" w:hAnsi="Times New Roman"/>
                <w:color w:val="000000"/>
                <w:sz w:val="24"/>
                <w:szCs w:val="24"/>
                <w:lang w:val="en-US"/>
              </w:rPr>
            </w:pPr>
          </w:p>
          <w:p w14:paraId="56F6FE1C" w14:textId="77777777" w:rsidR="00DE4CDF" w:rsidRPr="009127D9" w:rsidRDefault="00DE4CDF" w:rsidP="00B167CE">
            <w:pPr>
              <w:shd w:val="clear" w:color="auto" w:fill="FFFFFF"/>
              <w:spacing w:line="276" w:lineRule="auto"/>
              <w:jc w:val="both"/>
              <w:textAlignment w:val="baseline"/>
              <w:rPr>
                <w:rFonts w:ascii="Times New Roman" w:eastAsia="Times New Roman" w:hAnsi="Times New Roman"/>
                <w:color w:val="000000"/>
                <w:sz w:val="24"/>
                <w:szCs w:val="24"/>
                <w:lang w:val="en-US"/>
              </w:rPr>
            </w:pPr>
            <w:r w:rsidRPr="009127D9">
              <w:rPr>
                <w:rFonts w:ascii="Times New Roman" w:eastAsia="Times New Roman" w:hAnsi="Times New Roman"/>
                <w:color w:val="000000"/>
                <w:sz w:val="24"/>
                <w:szCs w:val="24"/>
                <w:lang w:val="en-US"/>
              </w:rPr>
              <w:t>Disa nga komentet janë të natyrës informuese dhe janë vlerësuar si të papërshtatshme për përfshirje gjatë fazës së hartimit të strategjisë. Megjithatë, gjatë fazës së monitorimit, institucioni përkatës do të ofrojë informacion mbi ecurinë e zbatimit të aktivitetit specifik për vitin e caktuar.</w:t>
            </w:r>
          </w:p>
          <w:p w14:paraId="5C7F6318" w14:textId="77777777" w:rsidR="00DE4CDF" w:rsidRPr="009127D9" w:rsidRDefault="00DE4CDF" w:rsidP="00B167CE">
            <w:pPr>
              <w:shd w:val="clear" w:color="auto" w:fill="FFFFFF"/>
              <w:spacing w:line="276" w:lineRule="auto"/>
              <w:jc w:val="both"/>
              <w:textAlignment w:val="baseline"/>
              <w:rPr>
                <w:rFonts w:ascii="Times New Roman" w:eastAsia="Times New Roman" w:hAnsi="Times New Roman"/>
                <w:color w:val="000000"/>
                <w:sz w:val="24"/>
                <w:szCs w:val="24"/>
                <w:lang w:val="en-US"/>
              </w:rPr>
            </w:pPr>
            <w:r w:rsidRPr="009127D9">
              <w:rPr>
                <w:rFonts w:ascii="Times New Roman" w:eastAsia="Times New Roman" w:hAnsi="Times New Roman"/>
                <w:color w:val="000000"/>
                <w:sz w:val="24"/>
                <w:szCs w:val="24"/>
                <w:lang w:val="en-US"/>
              </w:rPr>
              <w:t> </w:t>
            </w:r>
          </w:p>
          <w:p w14:paraId="1E098848" w14:textId="77777777" w:rsidR="00DE4CDF" w:rsidRPr="009127D9" w:rsidRDefault="00DE4CDF" w:rsidP="00B167CE">
            <w:pPr>
              <w:shd w:val="clear" w:color="auto" w:fill="FFFFFF"/>
              <w:spacing w:line="276" w:lineRule="auto"/>
              <w:jc w:val="both"/>
              <w:textAlignment w:val="baseline"/>
              <w:rPr>
                <w:rFonts w:ascii="Times New Roman" w:eastAsia="Times New Roman" w:hAnsi="Times New Roman"/>
                <w:color w:val="000000"/>
                <w:sz w:val="24"/>
                <w:szCs w:val="24"/>
                <w:lang w:val="en-US"/>
              </w:rPr>
            </w:pPr>
            <w:r w:rsidRPr="009127D9">
              <w:rPr>
                <w:rFonts w:ascii="Times New Roman" w:eastAsia="Times New Roman" w:hAnsi="Times New Roman"/>
                <w:color w:val="000000"/>
                <w:sz w:val="24"/>
                <w:szCs w:val="24"/>
                <w:lang w:val="en-US"/>
              </w:rPr>
              <w:t xml:space="preserve">Disa nga komentet e paraqitura kanë një natyrë teknike dhe janë të lidhura ngushtë me planet individuale të secilit institucion, për këtë arsye ato nuk janë reflektuar në këtë dokument. Ky dokument ka për qëllim përcaktimin e politikave kryesore të sistemit të drejtësisë </w:t>
            </w:r>
            <w:r w:rsidRPr="009127D9">
              <w:rPr>
                <w:rFonts w:ascii="Times New Roman" w:eastAsia="Times New Roman" w:hAnsi="Times New Roman"/>
                <w:color w:val="000000"/>
                <w:sz w:val="24"/>
                <w:szCs w:val="24"/>
                <w:lang w:val="en-US"/>
              </w:rPr>
              <w:lastRenderedPageBreak/>
              <w:t>dhe është hartuar në përputhje me parimet e përcaktuara në Udhërrëfyesin për Shtetin e së Drejtës, veçanërisht në Kapitullin 23 – Gjyqësori dhe të Drejtat Themelore.  Kjo është arsyeja pse ato komente që janë më të detajuara dhe specifike për aktivitete të caktuara janë adresuar në nivele institucionale përkatëse, dhe jo në këtë dokument.</w:t>
            </w:r>
          </w:p>
          <w:p w14:paraId="6EBDEF98" w14:textId="77777777" w:rsidR="00084F3B" w:rsidRPr="009127D9" w:rsidRDefault="00084F3B" w:rsidP="00B167CE">
            <w:pPr>
              <w:pStyle w:val="BodyText"/>
              <w:spacing w:line="276" w:lineRule="auto"/>
              <w:rPr>
                <w:rFonts w:ascii="Times New Roman" w:hAnsi="Times New Roman"/>
                <w:sz w:val="24"/>
                <w:szCs w:val="24"/>
              </w:rPr>
            </w:pPr>
          </w:p>
          <w:p w14:paraId="079D9854" w14:textId="77777777" w:rsidR="00084F3B" w:rsidRPr="005E0F55" w:rsidRDefault="00084F3B" w:rsidP="00B167CE">
            <w:pPr>
              <w:pStyle w:val="BodyText"/>
              <w:spacing w:line="276" w:lineRule="auto"/>
              <w:jc w:val="both"/>
              <w:rPr>
                <w:rFonts w:ascii="Times New Roman" w:hAnsi="Times New Roman"/>
                <w:sz w:val="24"/>
                <w:szCs w:val="24"/>
              </w:rPr>
            </w:pPr>
            <w:r w:rsidRPr="009127D9">
              <w:rPr>
                <w:rFonts w:ascii="Times New Roman" w:hAnsi="Times New Roman"/>
                <w:sz w:val="24"/>
                <w:szCs w:val="24"/>
              </w:rPr>
              <w:t xml:space="preserve">Për disa aktivitete OSCBE kërkon të dije rolin specifik që ka përfshirja e një institucioni të caktuar, apo se </w:t>
            </w:r>
            <w:r w:rsidR="005E0F55">
              <w:rPr>
                <w:rFonts w:ascii="Times New Roman" w:hAnsi="Times New Roman"/>
                <w:sz w:val="24"/>
                <w:szCs w:val="24"/>
              </w:rPr>
              <w:t>ç</w:t>
            </w:r>
            <w:r w:rsidRPr="005E0F55">
              <w:rPr>
                <w:rFonts w:ascii="Times New Roman" w:hAnsi="Times New Roman"/>
                <w:sz w:val="24"/>
                <w:szCs w:val="24"/>
              </w:rPr>
              <w:t>far</w:t>
            </w:r>
            <w:r w:rsidR="005E0F55">
              <w:rPr>
                <w:rFonts w:ascii="Times New Roman" w:hAnsi="Times New Roman"/>
                <w:sz w:val="24"/>
                <w:szCs w:val="24"/>
              </w:rPr>
              <w:t>ë</w:t>
            </w:r>
            <w:r w:rsidRPr="005E0F55">
              <w:rPr>
                <w:rFonts w:ascii="Times New Roman" w:hAnsi="Times New Roman"/>
                <w:sz w:val="24"/>
                <w:szCs w:val="24"/>
              </w:rPr>
              <w:t xml:space="preserve"> arrihet nëpërmjet </w:t>
            </w:r>
            <w:r w:rsidR="005E0F55">
              <w:rPr>
                <w:rFonts w:ascii="Times New Roman" w:hAnsi="Times New Roman"/>
                <w:sz w:val="24"/>
                <w:szCs w:val="24"/>
              </w:rPr>
              <w:t>një</w:t>
            </w:r>
            <w:r w:rsidR="005E0F55" w:rsidRPr="005E0F55">
              <w:rPr>
                <w:rFonts w:ascii="Times New Roman" w:hAnsi="Times New Roman"/>
                <w:sz w:val="24"/>
                <w:szCs w:val="24"/>
              </w:rPr>
              <w:t xml:space="preserve"> </w:t>
            </w:r>
            <w:r w:rsidRPr="005E0F55">
              <w:rPr>
                <w:rFonts w:ascii="Times New Roman" w:hAnsi="Times New Roman"/>
                <w:sz w:val="24"/>
                <w:szCs w:val="24"/>
              </w:rPr>
              <w:t xml:space="preserve">aktiviteti, për të cilin i është dhënë sqarim i </w:t>
            </w:r>
            <w:r w:rsidR="005E0F55" w:rsidRPr="005E0F55">
              <w:rPr>
                <w:rFonts w:ascii="Times New Roman" w:hAnsi="Times New Roman"/>
                <w:sz w:val="24"/>
                <w:szCs w:val="24"/>
              </w:rPr>
              <w:t>d</w:t>
            </w:r>
            <w:r w:rsidR="005E0F55">
              <w:rPr>
                <w:rFonts w:ascii="Times New Roman" w:hAnsi="Times New Roman"/>
                <w:sz w:val="24"/>
                <w:szCs w:val="24"/>
              </w:rPr>
              <w:t>e</w:t>
            </w:r>
            <w:r w:rsidR="005E0F55" w:rsidRPr="005E0F55">
              <w:rPr>
                <w:rFonts w:ascii="Times New Roman" w:hAnsi="Times New Roman"/>
                <w:sz w:val="24"/>
                <w:szCs w:val="24"/>
              </w:rPr>
              <w:t xml:space="preserve">tajuar </w:t>
            </w:r>
            <w:r w:rsidRPr="005E0F55">
              <w:rPr>
                <w:rFonts w:ascii="Times New Roman" w:hAnsi="Times New Roman"/>
                <w:sz w:val="24"/>
                <w:szCs w:val="24"/>
              </w:rPr>
              <w:t xml:space="preserve">lidhur me pyetjet e shtruara. </w:t>
            </w:r>
          </w:p>
          <w:p w14:paraId="43E9769A" w14:textId="77777777" w:rsidR="005E0F55" w:rsidRDefault="005E0F55" w:rsidP="005E0F55">
            <w:pPr>
              <w:spacing w:line="276" w:lineRule="auto"/>
              <w:jc w:val="both"/>
              <w:rPr>
                <w:rFonts w:ascii="Times New Roman" w:eastAsia="Times New Roman" w:hAnsi="Times New Roman"/>
                <w:color w:val="000000"/>
                <w:sz w:val="24"/>
                <w:szCs w:val="24"/>
                <w:lang w:val="en-US"/>
              </w:rPr>
            </w:pPr>
          </w:p>
          <w:p w14:paraId="6E77D29A" w14:textId="77777777" w:rsidR="00D92E06" w:rsidRPr="009127D9" w:rsidRDefault="00D92E06" w:rsidP="00B167CE">
            <w:pPr>
              <w:spacing w:line="276" w:lineRule="auto"/>
              <w:jc w:val="both"/>
              <w:rPr>
                <w:rFonts w:ascii="Times New Roman" w:eastAsia="Times New Roman" w:hAnsi="Times New Roman"/>
                <w:sz w:val="24"/>
                <w:szCs w:val="24"/>
                <w:lang w:val="en-US"/>
              </w:rPr>
            </w:pPr>
            <w:r w:rsidRPr="005E0F55">
              <w:rPr>
                <w:rFonts w:ascii="Times New Roman" w:eastAsia="Times New Roman" w:hAnsi="Times New Roman"/>
                <w:color w:val="000000"/>
                <w:sz w:val="24"/>
                <w:szCs w:val="24"/>
                <w:lang w:val="en-US"/>
              </w:rPr>
              <w:t xml:space="preserve">Nga ana tjetër, një pjesë e konsiderueshme e komenteve dhe sugjerimeve të dërguara, të cilat lidhen me aktivitete të caktuara, tregues dhe aspekte të tjera relevante, janë vlerësuar si </w:t>
            </w:r>
            <w:r w:rsidRPr="005E0F55">
              <w:rPr>
                <w:rFonts w:ascii="Times New Roman" w:eastAsia="Times New Roman" w:hAnsi="Times New Roman"/>
                <w:color w:val="000000"/>
                <w:sz w:val="24"/>
                <w:szCs w:val="24"/>
                <w:lang w:val="en-US"/>
              </w:rPr>
              <w:lastRenderedPageBreak/>
              <w:t>të rëndësishme dhe kanë gjetur pasqyrimin e duhur në strategji</w:t>
            </w:r>
            <w:r w:rsidRPr="00B167CE">
              <w:rPr>
                <w:rFonts w:ascii="Times New Roman" w:eastAsia="Times New Roman" w:hAnsi="Times New Roman"/>
                <w:color w:val="000000"/>
                <w:sz w:val="24"/>
                <w:szCs w:val="24"/>
                <w:lang w:val="en-US"/>
              </w:rPr>
              <w:t>.</w:t>
            </w:r>
          </w:p>
          <w:p w14:paraId="05D743ED" w14:textId="77777777" w:rsidR="00D92E06" w:rsidRPr="006A0639" w:rsidRDefault="00D92E06" w:rsidP="00B167CE">
            <w:pPr>
              <w:pStyle w:val="BodyText"/>
              <w:spacing w:line="276" w:lineRule="auto"/>
              <w:rPr>
                <w:rFonts w:ascii="Times New Roman" w:hAnsi="Times New Roman"/>
                <w:sz w:val="24"/>
                <w:szCs w:val="24"/>
              </w:rPr>
            </w:pPr>
          </w:p>
        </w:tc>
        <w:tc>
          <w:tcPr>
            <w:tcW w:w="2572" w:type="dxa"/>
            <w:tcBorders>
              <w:top w:val="single" w:sz="4" w:space="0" w:color="auto"/>
              <w:left w:val="single" w:sz="4" w:space="0" w:color="auto"/>
              <w:bottom w:val="single" w:sz="4" w:space="0" w:color="auto"/>
              <w:right w:val="single" w:sz="4" w:space="0" w:color="auto"/>
            </w:tcBorders>
          </w:tcPr>
          <w:p w14:paraId="2E5596D1" w14:textId="77777777" w:rsidR="001C61FE" w:rsidRPr="005E0F55" w:rsidRDefault="001C61FE" w:rsidP="00B167CE">
            <w:pPr>
              <w:pStyle w:val="BodyText"/>
              <w:spacing w:line="276" w:lineRule="auto"/>
              <w:jc w:val="center"/>
              <w:rPr>
                <w:rFonts w:ascii="Times New Roman" w:hAnsi="Times New Roman"/>
                <w:b/>
                <w:color w:val="000000"/>
                <w:sz w:val="24"/>
                <w:szCs w:val="24"/>
              </w:rPr>
            </w:pPr>
          </w:p>
          <w:p w14:paraId="2487A0DA" w14:textId="77777777" w:rsidR="00D92E06" w:rsidRPr="005E0F55" w:rsidRDefault="00D92E06" w:rsidP="00B167CE">
            <w:pPr>
              <w:pStyle w:val="BodyText"/>
              <w:spacing w:line="276" w:lineRule="auto"/>
              <w:rPr>
                <w:rFonts w:ascii="Times New Roman" w:hAnsi="Times New Roman"/>
                <w:b/>
                <w:color w:val="000000"/>
                <w:sz w:val="24"/>
                <w:szCs w:val="24"/>
              </w:rPr>
            </w:pPr>
          </w:p>
          <w:p w14:paraId="02328545" w14:textId="77777777" w:rsidR="00261B77" w:rsidRPr="005E0F55" w:rsidRDefault="00171C70" w:rsidP="00B167CE">
            <w:pPr>
              <w:pStyle w:val="BodyText"/>
              <w:spacing w:line="276" w:lineRule="auto"/>
              <w:rPr>
                <w:rFonts w:ascii="Times New Roman" w:hAnsi="Times New Roman"/>
                <w:b/>
                <w:color w:val="000000" w:themeColor="text1"/>
                <w:sz w:val="24"/>
                <w:szCs w:val="24"/>
              </w:rPr>
            </w:pPr>
            <w:r w:rsidRPr="005E0F55">
              <w:rPr>
                <w:rFonts w:ascii="Times New Roman" w:hAnsi="Times New Roman"/>
                <w:b/>
                <w:color w:val="000000"/>
                <w:sz w:val="24"/>
                <w:szCs w:val="24"/>
              </w:rPr>
              <w:t>Prezenca e OSBE-së në Shqipër</w:t>
            </w:r>
            <w:r w:rsidR="00CF70B5">
              <w:rPr>
                <w:rFonts w:ascii="Times New Roman" w:hAnsi="Times New Roman"/>
                <w:b/>
                <w:color w:val="000000"/>
                <w:sz w:val="24"/>
                <w:szCs w:val="24"/>
              </w:rPr>
              <w:t>i</w:t>
            </w:r>
          </w:p>
        </w:tc>
        <w:tc>
          <w:tcPr>
            <w:tcW w:w="2056" w:type="dxa"/>
            <w:tcBorders>
              <w:top w:val="single" w:sz="4" w:space="0" w:color="auto"/>
              <w:left w:val="single" w:sz="4" w:space="0" w:color="auto"/>
              <w:bottom w:val="single" w:sz="4" w:space="0" w:color="auto"/>
              <w:right w:val="single" w:sz="4" w:space="0" w:color="auto"/>
            </w:tcBorders>
          </w:tcPr>
          <w:p w14:paraId="672F52C6" w14:textId="77777777" w:rsidR="00261B77" w:rsidRPr="0023530C" w:rsidRDefault="00261B77" w:rsidP="00B167CE">
            <w:pPr>
              <w:pStyle w:val="BodyText"/>
              <w:spacing w:line="276" w:lineRule="auto"/>
              <w:jc w:val="both"/>
              <w:rPr>
                <w:rFonts w:ascii="Times New Roman" w:hAnsi="Times New Roman"/>
                <w:sz w:val="24"/>
                <w:szCs w:val="24"/>
              </w:rPr>
            </w:pPr>
          </w:p>
          <w:p w14:paraId="1D87644E" w14:textId="77777777" w:rsidR="00DF1FAD" w:rsidRPr="0023530C" w:rsidRDefault="00DF1FAD" w:rsidP="00B167CE">
            <w:pPr>
              <w:pStyle w:val="BodyText"/>
              <w:spacing w:line="276" w:lineRule="auto"/>
              <w:jc w:val="both"/>
              <w:rPr>
                <w:rFonts w:ascii="Times New Roman" w:hAnsi="Times New Roman"/>
                <w:sz w:val="24"/>
                <w:szCs w:val="24"/>
              </w:rPr>
            </w:pPr>
          </w:p>
          <w:p w14:paraId="6E1FBDCE" w14:textId="3E96AF7A" w:rsidR="00DF1FAD" w:rsidRPr="009127D9" w:rsidRDefault="00042DFD" w:rsidP="00B167CE">
            <w:pPr>
              <w:pStyle w:val="BodyText"/>
              <w:spacing w:line="276" w:lineRule="auto"/>
              <w:jc w:val="both"/>
              <w:rPr>
                <w:rFonts w:ascii="Times New Roman" w:hAnsi="Times New Roman"/>
                <w:sz w:val="24"/>
                <w:szCs w:val="24"/>
              </w:rPr>
            </w:pPr>
            <w:r>
              <w:rPr>
                <w:rFonts w:ascii="Times New Roman" w:hAnsi="Times New Roman"/>
                <w:sz w:val="24"/>
                <w:szCs w:val="24"/>
              </w:rPr>
              <w:t>Refuz</w:t>
            </w:r>
            <w:r w:rsidR="005442B9">
              <w:rPr>
                <w:rFonts w:ascii="Times New Roman" w:hAnsi="Times New Roman"/>
                <w:sz w:val="24"/>
                <w:szCs w:val="24"/>
              </w:rPr>
              <w:t>uar</w:t>
            </w:r>
          </w:p>
          <w:p w14:paraId="52C16DE3" w14:textId="77777777" w:rsidR="00DF1FAD" w:rsidRPr="009127D9" w:rsidRDefault="00DF1FAD" w:rsidP="00B167CE">
            <w:pPr>
              <w:pStyle w:val="BodyText"/>
              <w:spacing w:line="276" w:lineRule="auto"/>
              <w:jc w:val="both"/>
              <w:rPr>
                <w:rFonts w:ascii="Times New Roman" w:hAnsi="Times New Roman"/>
                <w:sz w:val="24"/>
                <w:szCs w:val="24"/>
              </w:rPr>
            </w:pPr>
          </w:p>
          <w:p w14:paraId="61A18696" w14:textId="77777777" w:rsidR="00DF1FAD" w:rsidRPr="009127D9" w:rsidRDefault="00DF1FAD" w:rsidP="00B167CE">
            <w:pPr>
              <w:pStyle w:val="BodyText"/>
              <w:spacing w:line="276" w:lineRule="auto"/>
              <w:jc w:val="both"/>
              <w:rPr>
                <w:rFonts w:ascii="Times New Roman" w:hAnsi="Times New Roman"/>
                <w:sz w:val="24"/>
                <w:szCs w:val="24"/>
              </w:rPr>
            </w:pPr>
          </w:p>
          <w:p w14:paraId="0CB522A1" w14:textId="77777777" w:rsidR="00DF1FAD" w:rsidRPr="009127D9" w:rsidRDefault="00DF1FAD" w:rsidP="00B167CE">
            <w:pPr>
              <w:pStyle w:val="BodyText"/>
              <w:spacing w:line="276" w:lineRule="auto"/>
              <w:jc w:val="both"/>
              <w:rPr>
                <w:rFonts w:ascii="Times New Roman" w:hAnsi="Times New Roman"/>
                <w:sz w:val="24"/>
                <w:szCs w:val="24"/>
              </w:rPr>
            </w:pPr>
          </w:p>
          <w:p w14:paraId="1BFE30D0" w14:textId="77777777" w:rsidR="00DF1FAD" w:rsidRPr="009127D9" w:rsidRDefault="00DF1FAD" w:rsidP="00B167CE">
            <w:pPr>
              <w:pStyle w:val="BodyText"/>
              <w:spacing w:line="276" w:lineRule="auto"/>
              <w:jc w:val="both"/>
              <w:rPr>
                <w:rFonts w:ascii="Times New Roman" w:hAnsi="Times New Roman"/>
                <w:sz w:val="24"/>
                <w:szCs w:val="24"/>
              </w:rPr>
            </w:pPr>
          </w:p>
          <w:p w14:paraId="01A3697E" w14:textId="77777777" w:rsidR="00DF1FAD" w:rsidRPr="009127D9" w:rsidRDefault="00DF1FAD" w:rsidP="00B167CE">
            <w:pPr>
              <w:pStyle w:val="BodyText"/>
              <w:spacing w:line="276" w:lineRule="auto"/>
              <w:jc w:val="both"/>
              <w:rPr>
                <w:rFonts w:ascii="Times New Roman" w:hAnsi="Times New Roman"/>
                <w:sz w:val="24"/>
                <w:szCs w:val="24"/>
              </w:rPr>
            </w:pPr>
          </w:p>
          <w:p w14:paraId="7512B6A6" w14:textId="77777777" w:rsidR="00DF1FAD" w:rsidRPr="009127D9" w:rsidRDefault="00DF1FAD" w:rsidP="00B167CE">
            <w:pPr>
              <w:pStyle w:val="BodyText"/>
              <w:spacing w:line="276" w:lineRule="auto"/>
              <w:jc w:val="both"/>
              <w:rPr>
                <w:rFonts w:ascii="Times New Roman" w:hAnsi="Times New Roman"/>
                <w:sz w:val="24"/>
                <w:szCs w:val="24"/>
              </w:rPr>
            </w:pPr>
          </w:p>
          <w:p w14:paraId="69F60121" w14:textId="77777777" w:rsidR="00DF1FAD" w:rsidRPr="009127D9" w:rsidRDefault="00DF1FAD" w:rsidP="00B167CE">
            <w:pPr>
              <w:pStyle w:val="BodyText"/>
              <w:spacing w:line="276" w:lineRule="auto"/>
              <w:jc w:val="both"/>
              <w:rPr>
                <w:rFonts w:ascii="Times New Roman" w:hAnsi="Times New Roman"/>
                <w:sz w:val="24"/>
                <w:szCs w:val="24"/>
              </w:rPr>
            </w:pPr>
          </w:p>
          <w:p w14:paraId="1D9639EA" w14:textId="77777777" w:rsidR="00DF1FAD" w:rsidRPr="009127D9" w:rsidRDefault="00DF1FAD" w:rsidP="00B167CE">
            <w:pPr>
              <w:pStyle w:val="BodyText"/>
              <w:spacing w:line="276" w:lineRule="auto"/>
              <w:jc w:val="both"/>
              <w:rPr>
                <w:rFonts w:ascii="Times New Roman" w:hAnsi="Times New Roman"/>
                <w:sz w:val="24"/>
                <w:szCs w:val="24"/>
              </w:rPr>
            </w:pPr>
          </w:p>
          <w:p w14:paraId="27388134" w14:textId="77777777" w:rsidR="00DF1FAD" w:rsidRPr="009127D9" w:rsidRDefault="00DF1FAD" w:rsidP="00B167CE">
            <w:pPr>
              <w:pStyle w:val="BodyText"/>
              <w:spacing w:line="276" w:lineRule="auto"/>
              <w:jc w:val="both"/>
              <w:rPr>
                <w:rFonts w:ascii="Times New Roman" w:hAnsi="Times New Roman"/>
                <w:sz w:val="24"/>
                <w:szCs w:val="24"/>
              </w:rPr>
            </w:pPr>
          </w:p>
          <w:p w14:paraId="3DC16E66" w14:textId="77777777" w:rsidR="00DF1FAD" w:rsidRPr="009127D9" w:rsidRDefault="00DF1FAD" w:rsidP="00B167CE">
            <w:pPr>
              <w:pStyle w:val="BodyText"/>
              <w:spacing w:line="276" w:lineRule="auto"/>
              <w:jc w:val="both"/>
              <w:rPr>
                <w:rFonts w:ascii="Times New Roman" w:hAnsi="Times New Roman"/>
                <w:sz w:val="24"/>
                <w:szCs w:val="24"/>
              </w:rPr>
            </w:pPr>
          </w:p>
          <w:p w14:paraId="40B515F9" w14:textId="77777777" w:rsidR="00DF1FAD" w:rsidRPr="009127D9" w:rsidRDefault="00DF1FAD" w:rsidP="00B167CE">
            <w:pPr>
              <w:pStyle w:val="BodyText"/>
              <w:spacing w:line="276" w:lineRule="auto"/>
              <w:jc w:val="both"/>
              <w:rPr>
                <w:rFonts w:ascii="Times New Roman" w:hAnsi="Times New Roman"/>
                <w:sz w:val="24"/>
                <w:szCs w:val="24"/>
              </w:rPr>
            </w:pPr>
          </w:p>
          <w:p w14:paraId="7E18BFE7" w14:textId="77777777" w:rsidR="00DF1FAD" w:rsidRPr="009127D9" w:rsidRDefault="00DF1FAD" w:rsidP="00B167CE">
            <w:pPr>
              <w:pStyle w:val="BodyText"/>
              <w:spacing w:line="276" w:lineRule="auto"/>
              <w:jc w:val="both"/>
              <w:rPr>
                <w:rFonts w:ascii="Times New Roman" w:hAnsi="Times New Roman"/>
                <w:sz w:val="24"/>
                <w:szCs w:val="24"/>
              </w:rPr>
            </w:pPr>
          </w:p>
          <w:p w14:paraId="168707F1" w14:textId="77777777" w:rsidR="00DF1FAD" w:rsidRPr="009127D9" w:rsidRDefault="00DF1FAD" w:rsidP="00B167CE">
            <w:pPr>
              <w:pStyle w:val="BodyText"/>
              <w:spacing w:line="276" w:lineRule="auto"/>
              <w:jc w:val="both"/>
              <w:rPr>
                <w:rFonts w:ascii="Times New Roman" w:hAnsi="Times New Roman"/>
                <w:sz w:val="24"/>
                <w:szCs w:val="24"/>
              </w:rPr>
            </w:pPr>
          </w:p>
          <w:p w14:paraId="55486850" w14:textId="77777777" w:rsidR="00DF1FAD" w:rsidRPr="009127D9" w:rsidRDefault="00DF1FAD" w:rsidP="00B167CE">
            <w:pPr>
              <w:pStyle w:val="BodyText"/>
              <w:spacing w:line="276" w:lineRule="auto"/>
              <w:jc w:val="both"/>
              <w:rPr>
                <w:rFonts w:ascii="Times New Roman" w:hAnsi="Times New Roman"/>
                <w:sz w:val="24"/>
                <w:szCs w:val="24"/>
              </w:rPr>
            </w:pPr>
          </w:p>
          <w:p w14:paraId="55D6B501" w14:textId="77777777" w:rsidR="00DF1FAD" w:rsidRPr="009127D9" w:rsidRDefault="00DF1FAD" w:rsidP="00B167CE">
            <w:pPr>
              <w:pStyle w:val="BodyText"/>
              <w:spacing w:line="276" w:lineRule="auto"/>
              <w:jc w:val="both"/>
              <w:rPr>
                <w:rFonts w:ascii="Times New Roman" w:hAnsi="Times New Roman"/>
                <w:sz w:val="24"/>
                <w:szCs w:val="24"/>
              </w:rPr>
            </w:pPr>
          </w:p>
          <w:p w14:paraId="28EACF71" w14:textId="77777777" w:rsidR="00DF1FAD" w:rsidRPr="009127D9" w:rsidRDefault="00DF1FAD" w:rsidP="00B167CE">
            <w:pPr>
              <w:pStyle w:val="BodyText"/>
              <w:spacing w:line="276" w:lineRule="auto"/>
              <w:jc w:val="both"/>
              <w:rPr>
                <w:rFonts w:ascii="Times New Roman" w:hAnsi="Times New Roman"/>
                <w:sz w:val="24"/>
                <w:szCs w:val="24"/>
              </w:rPr>
            </w:pPr>
          </w:p>
          <w:p w14:paraId="5324E0FD" w14:textId="77777777" w:rsidR="00DF1FAD" w:rsidRPr="009127D9" w:rsidRDefault="00DF1FAD" w:rsidP="00B167CE">
            <w:pPr>
              <w:pStyle w:val="BodyText"/>
              <w:spacing w:line="276" w:lineRule="auto"/>
              <w:jc w:val="both"/>
              <w:rPr>
                <w:rFonts w:ascii="Times New Roman" w:hAnsi="Times New Roman"/>
                <w:sz w:val="24"/>
                <w:szCs w:val="24"/>
              </w:rPr>
            </w:pPr>
          </w:p>
          <w:p w14:paraId="48D839EE" w14:textId="77777777" w:rsidR="00DF1FAD" w:rsidRPr="009127D9" w:rsidRDefault="00DF1FAD" w:rsidP="00B167CE">
            <w:pPr>
              <w:pStyle w:val="BodyText"/>
              <w:spacing w:line="276" w:lineRule="auto"/>
              <w:jc w:val="both"/>
              <w:rPr>
                <w:rFonts w:ascii="Times New Roman" w:hAnsi="Times New Roman"/>
                <w:sz w:val="24"/>
                <w:szCs w:val="24"/>
              </w:rPr>
            </w:pPr>
          </w:p>
          <w:p w14:paraId="2A332825" w14:textId="77777777" w:rsidR="00DF1FAD" w:rsidRPr="009127D9" w:rsidRDefault="00DF1FAD" w:rsidP="00B167CE">
            <w:pPr>
              <w:pStyle w:val="BodyText"/>
              <w:spacing w:line="276" w:lineRule="auto"/>
              <w:jc w:val="both"/>
              <w:rPr>
                <w:rFonts w:ascii="Times New Roman" w:hAnsi="Times New Roman"/>
                <w:sz w:val="24"/>
                <w:szCs w:val="24"/>
              </w:rPr>
            </w:pPr>
          </w:p>
          <w:p w14:paraId="0797CE44" w14:textId="77777777" w:rsidR="00DF1FAD" w:rsidRPr="009127D9" w:rsidRDefault="00DF1FAD" w:rsidP="00B167CE">
            <w:pPr>
              <w:pStyle w:val="BodyText"/>
              <w:spacing w:line="276" w:lineRule="auto"/>
              <w:jc w:val="both"/>
              <w:rPr>
                <w:rFonts w:ascii="Times New Roman" w:hAnsi="Times New Roman"/>
                <w:sz w:val="24"/>
                <w:szCs w:val="24"/>
              </w:rPr>
            </w:pPr>
          </w:p>
          <w:p w14:paraId="65D0AA5E" w14:textId="77777777" w:rsidR="00DF1FAD" w:rsidRPr="009127D9" w:rsidRDefault="00DF1FAD" w:rsidP="00B167CE">
            <w:pPr>
              <w:pStyle w:val="BodyText"/>
              <w:spacing w:line="276" w:lineRule="auto"/>
              <w:jc w:val="both"/>
              <w:rPr>
                <w:rFonts w:ascii="Times New Roman" w:hAnsi="Times New Roman"/>
                <w:sz w:val="24"/>
                <w:szCs w:val="24"/>
              </w:rPr>
            </w:pPr>
          </w:p>
          <w:p w14:paraId="1124C3AC" w14:textId="77777777" w:rsidR="00DF1FAD" w:rsidRPr="009127D9" w:rsidRDefault="00DF1FAD" w:rsidP="00B167CE">
            <w:pPr>
              <w:pStyle w:val="BodyText"/>
              <w:spacing w:line="276" w:lineRule="auto"/>
              <w:jc w:val="both"/>
              <w:rPr>
                <w:rFonts w:ascii="Times New Roman" w:hAnsi="Times New Roman"/>
                <w:sz w:val="24"/>
                <w:szCs w:val="24"/>
              </w:rPr>
            </w:pPr>
          </w:p>
          <w:p w14:paraId="4A736A10" w14:textId="77777777" w:rsidR="00DF1FAD" w:rsidRPr="009127D9" w:rsidRDefault="00DF1FAD" w:rsidP="00B167CE">
            <w:pPr>
              <w:pStyle w:val="BodyText"/>
              <w:spacing w:line="276" w:lineRule="auto"/>
              <w:jc w:val="both"/>
              <w:rPr>
                <w:rFonts w:ascii="Times New Roman" w:hAnsi="Times New Roman"/>
                <w:sz w:val="24"/>
                <w:szCs w:val="24"/>
              </w:rPr>
            </w:pPr>
          </w:p>
          <w:p w14:paraId="48B8B3B7" w14:textId="77777777" w:rsidR="00DF1FAD" w:rsidRPr="009127D9" w:rsidRDefault="00DF1FAD" w:rsidP="00B167CE">
            <w:pPr>
              <w:pStyle w:val="BodyText"/>
              <w:spacing w:line="276" w:lineRule="auto"/>
              <w:jc w:val="both"/>
              <w:rPr>
                <w:rFonts w:ascii="Times New Roman" w:hAnsi="Times New Roman"/>
                <w:sz w:val="24"/>
                <w:szCs w:val="24"/>
              </w:rPr>
            </w:pPr>
          </w:p>
          <w:p w14:paraId="70D34D64" w14:textId="77777777" w:rsidR="00DF1FAD" w:rsidRPr="009127D9" w:rsidRDefault="00DF1FAD" w:rsidP="00B167CE">
            <w:pPr>
              <w:pStyle w:val="BodyText"/>
              <w:spacing w:line="276" w:lineRule="auto"/>
              <w:jc w:val="both"/>
              <w:rPr>
                <w:rFonts w:ascii="Times New Roman" w:hAnsi="Times New Roman"/>
                <w:sz w:val="24"/>
                <w:szCs w:val="24"/>
              </w:rPr>
            </w:pPr>
          </w:p>
          <w:p w14:paraId="754CF454" w14:textId="0112B7EF" w:rsidR="00DF1FAD" w:rsidRPr="009127D9" w:rsidRDefault="00654046" w:rsidP="00B167CE">
            <w:pPr>
              <w:pStyle w:val="BodyText"/>
              <w:spacing w:line="276" w:lineRule="auto"/>
              <w:jc w:val="both"/>
              <w:rPr>
                <w:rFonts w:ascii="Times New Roman" w:hAnsi="Times New Roman"/>
                <w:sz w:val="24"/>
                <w:szCs w:val="24"/>
              </w:rPr>
            </w:pPr>
            <w:r>
              <w:rPr>
                <w:rFonts w:ascii="Times New Roman" w:hAnsi="Times New Roman"/>
                <w:sz w:val="24"/>
                <w:szCs w:val="24"/>
              </w:rPr>
              <w:t>Refuz</w:t>
            </w:r>
            <w:r w:rsidR="005442B9">
              <w:rPr>
                <w:rFonts w:ascii="Times New Roman" w:hAnsi="Times New Roman"/>
                <w:sz w:val="24"/>
                <w:szCs w:val="24"/>
              </w:rPr>
              <w:t>uar</w:t>
            </w:r>
          </w:p>
          <w:p w14:paraId="24463639" w14:textId="77777777" w:rsidR="00DF1FAD" w:rsidRPr="009127D9" w:rsidRDefault="00DF1FAD" w:rsidP="00B167CE">
            <w:pPr>
              <w:pStyle w:val="BodyText"/>
              <w:spacing w:line="276" w:lineRule="auto"/>
              <w:jc w:val="both"/>
              <w:rPr>
                <w:rFonts w:ascii="Times New Roman" w:hAnsi="Times New Roman"/>
                <w:sz w:val="24"/>
                <w:szCs w:val="24"/>
              </w:rPr>
            </w:pPr>
          </w:p>
          <w:p w14:paraId="349AFE5A" w14:textId="77777777" w:rsidR="00DF1FAD" w:rsidRPr="009127D9" w:rsidRDefault="00DF1FAD" w:rsidP="00B167CE">
            <w:pPr>
              <w:pStyle w:val="BodyText"/>
              <w:spacing w:line="276" w:lineRule="auto"/>
              <w:jc w:val="both"/>
              <w:rPr>
                <w:rFonts w:ascii="Times New Roman" w:hAnsi="Times New Roman"/>
                <w:sz w:val="24"/>
                <w:szCs w:val="24"/>
              </w:rPr>
            </w:pPr>
          </w:p>
          <w:p w14:paraId="391C8DC6" w14:textId="77777777" w:rsidR="00DF1FAD" w:rsidRPr="009127D9" w:rsidRDefault="00DF1FAD" w:rsidP="00B167CE">
            <w:pPr>
              <w:pStyle w:val="BodyText"/>
              <w:spacing w:line="276" w:lineRule="auto"/>
              <w:jc w:val="both"/>
              <w:rPr>
                <w:rFonts w:ascii="Times New Roman" w:hAnsi="Times New Roman"/>
                <w:sz w:val="24"/>
                <w:szCs w:val="24"/>
              </w:rPr>
            </w:pPr>
          </w:p>
          <w:p w14:paraId="1777BEEC" w14:textId="77777777" w:rsidR="00DF1FAD" w:rsidRPr="009127D9" w:rsidRDefault="00DF1FAD" w:rsidP="00B167CE">
            <w:pPr>
              <w:pStyle w:val="BodyText"/>
              <w:spacing w:line="276" w:lineRule="auto"/>
              <w:jc w:val="both"/>
              <w:rPr>
                <w:rFonts w:ascii="Times New Roman" w:hAnsi="Times New Roman"/>
                <w:sz w:val="24"/>
                <w:szCs w:val="24"/>
              </w:rPr>
            </w:pPr>
          </w:p>
          <w:p w14:paraId="67E41CFA" w14:textId="77777777" w:rsidR="00DF1FAD" w:rsidRPr="009127D9" w:rsidRDefault="00DF1FAD" w:rsidP="00B167CE">
            <w:pPr>
              <w:pStyle w:val="BodyText"/>
              <w:spacing w:line="276" w:lineRule="auto"/>
              <w:jc w:val="both"/>
              <w:rPr>
                <w:rFonts w:ascii="Times New Roman" w:hAnsi="Times New Roman"/>
                <w:sz w:val="24"/>
                <w:szCs w:val="24"/>
              </w:rPr>
            </w:pPr>
          </w:p>
          <w:p w14:paraId="35389A55" w14:textId="77777777" w:rsidR="00684860" w:rsidRPr="009127D9" w:rsidRDefault="00684860" w:rsidP="00B167CE">
            <w:pPr>
              <w:pStyle w:val="BodyText"/>
              <w:spacing w:line="276" w:lineRule="auto"/>
              <w:jc w:val="both"/>
              <w:rPr>
                <w:rFonts w:ascii="Times New Roman" w:hAnsi="Times New Roman"/>
                <w:sz w:val="24"/>
                <w:szCs w:val="24"/>
              </w:rPr>
            </w:pPr>
          </w:p>
          <w:p w14:paraId="57857DDA" w14:textId="77777777" w:rsidR="00684860" w:rsidRPr="009127D9" w:rsidRDefault="00684860" w:rsidP="00B167CE">
            <w:pPr>
              <w:pStyle w:val="BodyText"/>
              <w:spacing w:line="276" w:lineRule="auto"/>
              <w:jc w:val="both"/>
              <w:rPr>
                <w:rFonts w:ascii="Times New Roman" w:hAnsi="Times New Roman"/>
                <w:sz w:val="24"/>
                <w:szCs w:val="24"/>
              </w:rPr>
            </w:pPr>
          </w:p>
          <w:p w14:paraId="3739FF45" w14:textId="77777777" w:rsidR="00684860" w:rsidRPr="009127D9" w:rsidRDefault="00684860" w:rsidP="00B167CE">
            <w:pPr>
              <w:pStyle w:val="BodyText"/>
              <w:spacing w:line="276" w:lineRule="auto"/>
              <w:jc w:val="both"/>
              <w:rPr>
                <w:rFonts w:ascii="Times New Roman" w:hAnsi="Times New Roman"/>
                <w:sz w:val="24"/>
                <w:szCs w:val="24"/>
              </w:rPr>
            </w:pPr>
          </w:p>
          <w:p w14:paraId="4702C332" w14:textId="77777777" w:rsidR="00684860" w:rsidRPr="009127D9" w:rsidRDefault="00684860" w:rsidP="00B167CE">
            <w:pPr>
              <w:pStyle w:val="BodyText"/>
              <w:spacing w:line="276" w:lineRule="auto"/>
              <w:jc w:val="both"/>
              <w:rPr>
                <w:rFonts w:ascii="Times New Roman" w:hAnsi="Times New Roman"/>
                <w:sz w:val="24"/>
                <w:szCs w:val="24"/>
              </w:rPr>
            </w:pPr>
          </w:p>
          <w:p w14:paraId="500739CB" w14:textId="77777777" w:rsidR="00684860" w:rsidRPr="009127D9" w:rsidRDefault="00684860" w:rsidP="00B167CE">
            <w:pPr>
              <w:pStyle w:val="BodyText"/>
              <w:spacing w:line="276" w:lineRule="auto"/>
              <w:jc w:val="both"/>
              <w:rPr>
                <w:rFonts w:ascii="Times New Roman" w:hAnsi="Times New Roman"/>
                <w:sz w:val="24"/>
                <w:szCs w:val="24"/>
              </w:rPr>
            </w:pPr>
          </w:p>
          <w:p w14:paraId="4040F86A" w14:textId="77777777" w:rsidR="00684860" w:rsidRPr="009127D9" w:rsidRDefault="00684860" w:rsidP="00B167CE">
            <w:pPr>
              <w:pStyle w:val="BodyText"/>
              <w:spacing w:line="276" w:lineRule="auto"/>
              <w:jc w:val="both"/>
              <w:rPr>
                <w:rFonts w:ascii="Times New Roman" w:hAnsi="Times New Roman"/>
                <w:sz w:val="24"/>
                <w:szCs w:val="24"/>
              </w:rPr>
            </w:pPr>
          </w:p>
          <w:p w14:paraId="1786C1EB" w14:textId="77777777" w:rsidR="00684860" w:rsidRPr="009127D9" w:rsidRDefault="00684860" w:rsidP="00B167CE">
            <w:pPr>
              <w:pStyle w:val="BodyText"/>
              <w:spacing w:line="276" w:lineRule="auto"/>
              <w:jc w:val="both"/>
              <w:rPr>
                <w:rFonts w:ascii="Times New Roman" w:hAnsi="Times New Roman"/>
                <w:sz w:val="24"/>
                <w:szCs w:val="24"/>
              </w:rPr>
            </w:pPr>
          </w:p>
          <w:p w14:paraId="27CA0BD2" w14:textId="77777777" w:rsidR="00684860" w:rsidRPr="009127D9" w:rsidRDefault="00684860" w:rsidP="00B167CE">
            <w:pPr>
              <w:pStyle w:val="BodyText"/>
              <w:spacing w:line="276" w:lineRule="auto"/>
              <w:jc w:val="both"/>
              <w:rPr>
                <w:rFonts w:ascii="Times New Roman" w:hAnsi="Times New Roman"/>
                <w:sz w:val="24"/>
                <w:szCs w:val="24"/>
              </w:rPr>
            </w:pPr>
          </w:p>
          <w:p w14:paraId="0D343AA7" w14:textId="77777777" w:rsidR="00684860" w:rsidRPr="009127D9" w:rsidRDefault="00684860" w:rsidP="00B167CE">
            <w:pPr>
              <w:pStyle w:val="BodyText"/>
              <w:spacing w:line="276" w:lineRule="auto"/>
              <w:jc w:val="both"/>
              <w:rPr>
                <w:rFonts w:ascii="Times New Roman" w:hAnsi="Times New Roman"/>
                <w:sz w:val="24"/>
                <w:szCs w:val="24"/>
              </w:rPr>
            </w:pPr>
          </w:p>
          <w:p w14:paraId="27BAD776" w14:textId="77777777" w:rsidR="00684860" w:rsidRPr="009127D9" w:rsidRDefault="00684860" w:rsidP="00B167CE">
            <w:pPr>
              <w:pStyle w:val="BodyText"/>
              <w:spacing w:line="276" w:lineRule="auto"/>
              <w:jc w:val="both"/>
              <w:rPr>
                <w:rFonts w:ascii="Times New Roman" w:hAnsi="Times New Roman"/>
                <w:sz w:val="24"/>
                <w:szCs w:val="24"/>
              </w:rPr>
            </w:pPr>
          </w:p>
          <w:p w14:paraId="45E88596" w14:textId="77777777" w:rsidR="00684860" w:rsidRPr="009127D9" w:rsidRDefault="00684860" w:rsidP="00B167CE">
            <w:pPr>
              <w:pStyle w:val="BodyText"/>
              <w:spacing w:line="276" w:lineRule="auto"/>
              <w:jc w:val="both"/>
              <w:rPr>
                <w:rFonts w:ascii="Times New Roman" w:hAnsi="Times New Roman"/>
                <w:sz w:val="24"/>
                <w:szCs w:val="24"/>
              </w:rPr>
            </w:pPr>
          </w:p>
          <w:p w14:paraId="04599C6B" w14:textId="77777777" w:rsidR="00684860" w:rsidRPr="009127D9" w:rsidRDefault="00684860" w:rsidP="00B167CE">
            <w:pPr>
              <w:pStyle w:val="BodyText"/>
              <w:spacing w:line="276" w:lineRule="auto"/>
              <w:jc w:val="both"/>
              <w:rPr>
                <w:rFonts w:ascii="Times New Roman" w:hAnsi="Times New Roman"/>
                <w:sz w:val="24"/>
                <w:szCs w:val="24"/>
              </w:rPr>
            </w:pPr>
          </w:p>
          <w:p w14:paraId="7CD26EF0" w14:textId="77777777" w:rsidR="00684860" w:rsidRPr="009127D9" w:rsidRDefault="00684860" w:rsidP="00B167CE">
            <w:pPr>
              <w:pStyle w:val="BodyText"/>
              <w:spacing w:line="276" w:lineRule="auto"/>
              <w:jc w:val="both"/>
              <w:rPr>
                <w:rFonts w:ascii="Times New Roman" w:hAnsi="Times New Roman"/>
                <w:sz w:val="24"/>
                <w:szCs w:val="24"/>
              </w:rPr>
            </w:pPr>
          </w:p>
          <w:p w14:paraId="2FF6E4A0" w14:textId="77777777" w:rsidR="00684860" w:rsidRPr="009127D9" w:rsidRDefault="00684860" w:rsidP="00B167CE">
            <w:pPr>
              <w:pStyle w:val="BodyText"/>
              <w:spacing w:line="276" w:lineRule="auto"/>
              <w:jc w:val="both"/>
              <w:rPr>
                <w:rFonts w:ascii="Times New Roman" w:hAnsi="Times New Roman"/>
                <w:sz w:val="24"/>
                <w:szCs w:val="24"/>
              </w:rPr>
            </w:pPr>
          </w:p>
          <w:p w14:paraId="2DAD9648" w14:textId="77777777" w:rsidR="00684860" w:rsidRPr="009127D9" w:rsidRDefault="00684860" w:rsidP="00B167CE">
            <w:pPr>
              <w:pStyle w:val="BodyText"/>
              <w:spacing w:line="276" w:lineRule="auto"/>
              <w:jc w:val="both"/>
              <w:rPr>
                <w:rFonts w:ascii="Times New Roman" w:hAnsi="Times New Roman"/>
                <w:sz w:val="24"/>
                <w:szCs w:val="24"/>
              </w:rPr>
            </w:pPr>
          </w:p>
          <w:p w14:paraId="776B1EEC" w14:textId="5B05D736" w:rsidR="00684860" w:rsidRPr="009127D9" w:rsidRDefault="00654046" w:rsidP="00B167CE">
            <w:pPr>
              <w:pStyle w:val="BodyText"/>
              <w:spacing w:line="276" w:lineRule="auto"/>
              <w:jc w:val="both"/>
              <w:rPr>
                <w:rFonts w:ascii="Times New Roman" w:hAnsi="Times New Roman"/>
                <w:sz w:val="24"/>
                <w:szCs w:val="24"/>
              </w:rPr>
            </w:pPr>
            <w:r>
              <w:rPr>
                <w:rFonts w:ascii="Times New Roman" w:hAnsi="Times New Roman"/>
                <w:sz w:val="24"/>
                <w:szCs w:val="24"/>
              </w:rPr>
              <w:t>Refuz</w:t>
            </w:r>
            <w:r w:rsidR="005442B9">
              <w:rPr>
                <w:rFonts w:ascii="Times New Roman" w:hAnsi="Times New Roman"/>
                <w:sz w:val="24"/>
                <w:szCs w:val="24"/>
              </w:rPr>
              <w:t>uar</w:t>
            </w:r>
          </w:p>
        </w:tc>
        <w:tc>
          <w:tcPr>
            <w:tcW w:w="2922" w:type="dxa"/>
            <w:tcBorders>
              <w:top w:val="single" w:sz="4" w:space="0" w:color="auto"/>
              <w:left w:val="single" w:sz="4" w:space="0" w:color="auto"/>
              <w:bottom w:val="single" w:sz="4" w:space="0" w:color="auto"/>
              <w:right w:val="single" w:sz="4" w:space="0" w:color="auto"/>
            </w:tcBorders>
          </w:tcPr>
          <w:p w14:paraId="638E2A9C" w14:textId="77777777" w:rsidR="00261B77" w:rsidRPr="009127D9" w:rsidRDefault="00261B77" w:rsidP="00B167CE">
            <w:pPr>
              <w:pStyle w:val="BodyText"/>
              <w:spacing w:line="276" w:lineRule="auto"/>
              <w:jc w:val="both"/>
              <w:rPr>
                <w:rFonts w:ascii="Times New Roman" w:hAnsi="Times New Roman"/>
                <w:sz w:val="24"/>
                <w:szCs w:val="24"/>
              </w:rPr>
            </w:pPr>
          </w:p>
          <w:p w14:paraId="60058BA5" w14:textId="77777777" w:rsidR="00E81087" w:rsidRPr="005E0F55" w:rsidRDefault="00E81087" w:rsidP="00B167CE">
            <w:pPr>
              <w:shd w:val="clear" w:color="auto" w:fill="FFFFFF"/>
              <w:spacing w:line="276" w:lineRule="auto"/>
              <w:jc w:val="both"/>
              <w:textAlignment w:val="baseline"/>
              <w:rPr>
                <w:rFonts w:ascii="Times New Roman" w:eastAsia="Times New Roman" w:hAnsi="Times New Roman"/>
                <w:sz w:val="24"/>
                <w:szCs w:val="24"/>
                <w:lang w:val="en-US"/>
              </w:rPr>
            </w:pPr>
            <w:r w:rsidRPr="009127D9">
              <w:rPr>
                <w:rFonts w:ascii="Times New Roman" w:eastAsia="Times New Roman" w:hAnsi="Times New Roman"/>
                <w:sz w:val="24"/>
                <w:szCs w:val="24"/>
                <w:lang w:val="en-US"/>
              </w:rPr>
              <w:t xml:space="preserve">Hartimi i dokumentave strategjik, </w:t>
            </w:r>
            <w:r w:rsidR="005E0F55" w:rsidRPr="009127D9">
              <w:rPr>
                <w:rFonts w:ascii="Times New Roman" w:eastAsia="Times New Roman" w:hAnsi="Times New Roman"/>
                <w:sz w:val="24"/>
                <w:szCs w:val="24"/>
                <w:lang w:val="en-US"/>
              </w:rPr>
              <w:t>bëh</w:t>
            </w:r>
            <w:r w:rsidR="005E0F55">
              <w:rPr>
                <w:rFonts w:ascii="Times New Roman" w:eastAsia="Times New Roman" w:hAnsi="Times New Roman"/>
                <w:sz w:val="24"/>
                <w:szCs w:val="24"/>
                <w:lang w:val="en-US"/>
              </w:rPr>
              <w:t>e</w:t>
            </w:r>
            <w:r w:rsidR="005E0F55" w:rsidRPr="005E0F55">
              <w:rPr>
                <w:rFonts w:ascii="Times New Roman" w:eastAsia="Times New Roman" w:hAnsi="Times New Roman"/>
                <w:sz w:val="24"/>
                <w:szCs w:val="24"/>
                <w:lang w:val="en-US"/>
              </w:rPr>
              <w:t xml:space="preserve">t </w:t>
            </w:r>
            <w:r w:rsidRPr="005E0F55">
              <w:rPr>
                <w:rFonts w:ascii="Times New Roman" w:eastAsia="Times New Roman" w:hAnsi="Times New Roman"/>
                <w:sz w:val="24"/>
                <w:szCs w:val="24"/>
                <w:lang w:val="en-US"/>
              </w:rPr>
              <w:t xml:space="preserve">sipas një metodologjie të caktuar, dhe pas fazës së hartimit, i nënshtrohet procesit të monitorimit në zbatim të Vendimit të Këshillit të Ministrave nr. 290, datë 11.4.2020 “Për krijimin e bazës të të dhënave shtetërore të sistemit informatik të planifikimit të integruar (SIPI/IPSIS)”, </w:t>
            </w:r>
            <w:r w:rsidR="005E0F55">
              <w:rPr>
                <w:rFonts w:ascii="Times New Roman" w:eastAsia="Times New Roman" w:hAnsi="Times New Roman"/>
                <w:sz w:val="24"/>
                <w:szCs w:val="24"/>
                <w:lang w:val="en-US"/>
              </w:rPr>
              <w:t>dhe</w:t>
            </w:r>
            <w:r w:rsidRPr="005E0F55">
              <w:rPr>
                <w:rFonts w:ascii="Times New Roman" w:eastAsia="Times New Roman" w:hAnsi="Times New Roman"/>
                <w:sz w:val="24"/>
                <w:szCs w:val="24"/>
                <w:lang w:val="en-US"/>
              </w:rPr>
              <w:t xml:space="preserve"> përgatiten raporte me baza 6 mujore, shp</w:t>
            </w:r>
            <w:r w:rsidR="005E0F55">
              <w:rPr>
                <w:rFonts w:ascii="Times New Roman" w:eastAsia="Times New Roman" w:hAnsi="Times New Roman"/>
                <w:sz w:val="24"/>
                <w:szCs w:val="24"/>
                <w:lang w:val="en-US"/>
              </w:rPr>
              <w:t>j</w:t>
            </w:r>
            <w:r w:rsidRPr="005E0F55">
              <w:rPr>
                <w:rFonts w:ascii="Times New Roman" w:eastAsia="Times New Roman" w:hAnsi="Times New Roman"/>
                <w:sz w:val="24"/>
                <w:szCs w:val="24"/>
                <w:lang w:val="en-US"/>
              </w:rPr>
              <w:t>eguar me detaje në kapitullin IV të pjesës narrative të dokumentit të strategjisë.</w:t>
            </w:r>
          </w:p>
          <w:p w14:paraId="4FCB2523" w14:textId="77777777" w:rsidR="00E81087" w:rsidRPr="005E0F55" w:rsidRDefault="00E81087" w:rsidP="00B167CE">
            <w:pPr>
              <w:shd w:val="clear" w:color="auto" w:fill="FFFFFF"/>
              <w:spacing w:line="276" w:lineRule="auto"/>
              <w:jc w:val="both"/>
              <w:textAlignment w:val="baseline"/>
              <w:rPr>
                <w:rFonts w:ascii="Times New Roman" w:eastAsia="Times New Roman" w:hAnsi="Times New Roman"/>
                <w:sz w:val="24"/>
                <w:szCs w:val="24"/>
                <w:lang w:val="en-US"/>
              </w:rPr>
            </w:pPr>
            <w:r w:rsidRPr="005E0F55">
              <w:rPr>
                <w:rFonts w:ascii="Times New Roman" w:eastAsia="Times New Roman" w:hAnsi="Times New Roman"/>
                <w:sz w:val="24"/>
                <w:szCs w:val="24"/>
                <w:lang w:val="en-US"/>
              </w:rPr>
              <w:t> </w:t>
            </w:r>
          </w:p>
          <w:p w14:paraId="3F5C94A5" w14:textId="77777777" w:rsidR="00E81087" w:rsidRPr="005E0F55" w:rsidRDefault="00E81087" w:rsidP="00B167CE">
            <w:pPr>
              <w:shd w:val="clear" w:color="auto" w:fill="FFFFFF"/>
              <w:spacing w:line="276" w:lineRule="auto"/>
              <w:jc w:val="both"/>
              <w:textAlignment w:val="baseline"/>
              <w:rPr>
                <w:rFonts w:ascii="Times New Roman" w:eastAsia="Times New Roman" w:hAnsi="Times New Roman"/>
                <w:sz w:val="24"/>
                <w:szCs w:val="24"/>
                <w:lang w:val="en-US"/>
              </w:rPr>
            </w:pPr>
            <w:r w:rsidRPr="005E0F55">
              <w:rPr>
                <w:rFonts w:ascii="Times New Roman" w:eastAsia="Times New Roman" w:hAnsi="Times New Roman"/>
                <w:sz w:val="24"/>
                <w:szCs w:val="24"/>
                <w:lang w:val="en-US"/>
              </w:rPr>
              <w:lastRenderedPageBreak/>
              <w:t>Në këtë konteks, sugjerimi i dhënë mbulohet gjatë fazës së monitorimit të strategjisë, ku institucio</w:t>
            </w:r>
            <w:r w:rsidR="00E177B8" w:rsidRPr="005E0F55">
              <w:rPr>
                <w:rFonts w:ascii="Times New Roman" w:eastAsia="Times New Roman" w:hAnsi="Times New Roman"/>
                <w:sz w:val="24"/>
                <w:szCs w:val="24"/>
                <w:lang w:val="en-US"/>
              </w:rPr>
              <w:t xml:space="preserve">neve u kërkohet zbatimi i vetëm </w:t>
            </w:r>
            <w:r w:rsidRPr="00191D16">
              <w:rPr>
                <w:rFonts w:ascii="Times New Roman" w:eastAsia="Times New Roman" w:hAnsi="Times New Roman"/>
                <w:sz w:val="24"/>
                <w:szCs w:val="24"/>
                <w:lang w:val="en-US"/>
              </w:rPr>
              <w:t>atyre aktiviteteve që i përkasin atij viti. Kjo është një praktik</w:t>
            </w:r>
            <w:r w:rsidR="005E0F55">
              <w:rPr>
                <w:rFonts w:ascii="Times New Roman" w:eastAsia="Times New Roman" w:hAnsi="Times New Roman"/>
                <w:sz w:val="24"/>
                <w:szCs w:val="24"/>
                <w:lang w:val="en-US"/>
              </w:rPr>
              <w:t>ë</w:t>
            </w:r>
            <w:r w:rsidRPr="005E0F55">
              <w:rPr>
                <w:rFonts w:ascii="Times New Roman" w:eastAsia="Times New Roman" w:hAnsi="Times New Roman"/>
                <w:sz w:val="24"/>
                <w:szCs w:val="24"/>
                <w:lang w:val="en-US"/>
              </w:rPr>
              <w:t xml:space="preserve"> e krijuar ndër vite dhe një mënyrë efikase e vendosur tashmë mes institucionit raportues dhe Ministrisë së Drejtësisë. Ndaj dhe nuk shikohet e nevojshme krijimi i roadmaps për secilin institucion zbatues.</w:t>
            </w:r>
          </w:p>
          <w:p w14:paraId="5DBF4B1E" w14:textId="77777777" w:rsidR="00E81087" w:rsidRPr="005E0F55" w:rsidRDefault="00E81087" w:rsidP="00B167CE">
            <w:pPr>
              <w:shd w:val="clear" w:color="auto" w:fill="FFFFFF"/>
              <w:spacing w:line="276" w:lineRule="auto"/>
              <w:jc w:val="both"/>
              <w:textAlignment w:val="baseline"/>
              <w:rPr>
                <w:rFonts w:ascii="Times New Roman" w:eastAsia="Times New Roman" w:hAnsi="Times New Roman"/>
                <w:sz w:val="24"/>
                <w:szCs w:val="24"/>
                <w:lang w:val="en-US"/>
              </w:rPr>
            </w:pPr>
            <w:r w:rsidRPr="005E0F55">
              <w:rPr>
                <w:rFonts w:ascii="Times New Roman" w:eastAsia="Times New Roman" w:hAnsi="Times New Roman"/>
                <w:sz w:val="24"/>
                <w:szCs w:val="24"/>
                <w:lang w:val="en-US"/>
              </w:rPr>
              <w:t> </w:t>
            </w:r>
          </w:p>
          <w:p w14:paraId="0EB19B30" w14:textId="77777777" w:rsidR="00D92E06" w:rsidRPr="009127D9" w:rsidRDefault="00D92E06" w:rsidP="00B167CE">
            <w:pPr>
              <w:spacing w:line="276" w:lineRule="auto"/>
              <w:rPr>
                <w:rFonts w:ascii="Times New Roman" w:eastAsia="Times New Roman" w:hAnsi="Times New Roman"/>
                <w:color w:val="000000"/>
                <w:sz w:val="24"/>
                <w:szCs w:val="24"/>
                <w:lang w:val="en-US"/>
              </w:rPr>
            </w:pPr>
          </w:p>
          <w:p w14:paraId="4E9B3962" w14:textId="77777777" w:rsidR="00D92E06" w:rsidRPr="009127D9" w:rsidRDefault="00D92E06" w:rsidP="00B167CE">
            <w:pPr>
              <w:spacing w:line="276" w:lineRule="auto"/>
              <w:rPr>
                <w:rFonts w:ascii="Times New Roman" w:eastAsia="Times New Roman" w:hAnsi="Times New Roman"/>
                <w:color w:val="000000"/>
                <w:sz w:val="24"/>
                <w:szCs w:val="24"/>
                <w:lang w:val="en-US"/>
              </w:rPr>
            </w:pPr>
          </w:p>
          <w:p w14:paraId="33F5403D" w14:textId="77777777" w:rsidR="00891FEA" w:rsidRPr="00191D16" w:rsidRDefault="00891FEA" w:rsidP="00B167CE">
            <w:pPr>
              <w:spacing w:line="276" w:lineRule="auto"/>
              <w:jc w:val="both"/>
              <w:rPr>
                <w:rFonts w:ascii="Times New Roman" w:eastAsia="Times New Roman" w:hAnsi="Times New Roman"/>
                <w:sz w:val="24"/>
                <w:szCs w:val="24"/>
                <w:lang w:val="en-US"/>
              </w:rPr>
            </w:pPr>
            <w:r w:rsidRPr="009127D9">
              <w:rPr>
                <w:rFonts w:ascii="Times New Roman" w:eastAsia="Times New Roman" w:hAnsi="Times New Roman"/>
                <w:color w:val="000000"/>
                <w:sz w:val="24"/>
                <w:szCs w:val="24"/>
                <w:lang w:val="en-US"/>
              </w:rPr>
              <w:t xml:space="preserve">Ministria e Drejtësisë, pas një analize të bërë për përfshirjen e ELP, në Strategjinë Ndërsektoriale të Drejtësisë, arriti në konkluzionin </w:t>
            </w:r>
            <w:r w:rsidR="00191D16">
              <w:rPr>
                <w:rFonts w:ascii="Times New Roman" w:eastAsia="Times New Roman" w:hAnsi="Times New Roman"/>
                <w:color w:val="000000"/>
                <w:sz w:val="24"/>
                <w:szCs w:val="24"/>
                <w:lang w:val="en-US"/>
              </w:rPr>
              <w:t>se</w:t>
            </w:r>
            <w:r w:rsidR="00191D16" w:rsidRPr="00191D16">
              <w:rPr>
                <w:rFonts w:ascii="Times New Roman" w:eastAsia="Times New Roman" w:hAnsi="Times New Roman"/>
                <w:color w:val="000000"/>
                <w:sz w:val="24"/>
                <w:szCs w:val="24"/>
                <w:lang w:val="en-US"/>
              </w:rPr>
              <w:t xml:space="preserve"> </w:t>
            </w:r>
            <w:r w:rsidRPr="00191D16">
              <w:rPr>
                <w:rFonts w:ascii="Times New Roman" w:eastAsia="Times New Roman" w:hAnsi="Times New Roman"/>
                <w:color w:val="000000"/>
                <w:sz w:val="24"/>
                <w:szCs w:val="24"/>
                <w:lang w:val="en-US"/>
              </w:rPr>
              <w:t xml:space="preserve">shumë institucione në </w:t>
            </w:r>
            <w:r w:rsidR="00191D16">
              <w:rPr>
                <w:rFonts w:ascii="Times New Roman" w:eastAsia="Times New Roman" w:hAnsi="Times New Roman"/>
                <w:color w:val="000000"/>
                <w:sz w:val="24"/>
                <w:szCs w:val="24"/>
                <w:lang w:val="en-US"/>
              </w:rPr>
              <w:t xml:space="preserve">hartimin e </w:t>
            </w:r>
            <w:r w:rsidRPr="00191D16">
              <w:rPr>
                <w:rFonts w:ascii="Times New Roman" w:eastAsia="Times New Roman" w:hAnsi="Times New Roman"/>
                <w:color w:val="000000"/>
                <w:sz w:val="24"/>
                <w:szCs w:val="24"/>
                <w:lang w:val="en-US"/>
              </w:rPr>
              <w:t>strategji</w:t>
            </w:r>
            <w:r w:rsidR="00191D16">
              <w:rPr>
                <w:rFonts w:ascii="Times New Roman" w:eastAsia="Times New Roman" w:hAnsi="Times New Roman"/>
                <w:color w:val="000000"/>
                <w:sz w:val="24"/>
                <w:szCs w:val="24"/>
                <w:lang w:val="en-US"/>
              </w:rPr>
              <w:t>ve,</w:t>
            </w:r>
            <w:r w:rsidRPr="00191D16">
              <w:rPr>
                <w:rFonts w:ascii="Times New Roman" w:eastAsia="Times New Roman" w:hAnsi="Times New Roman"/>
                <w:color w:val="000000"/>
                <w:sz w:val="24"/>
                <w:szCs w:val="24"/>
                <w:lang w:val="en-US"/>
              </w:rPr>
              <w:t xml:space="preserve">një fokus të veçantë i kushtojnë edhe pjesës, edukuese, </w:t>
            </w:r>
            <w:r w:rsidRPr="00191D16">
              <w:rPr>
                <w:rFonts w:ascii="Times New Roman" w:eastAsia="Times New Roman" w:hAnsi="Times New Roman"/>
                <w:color w:val="000000"/>
                <w:sz w:val="24"/>
                <w:szCs w:val="24"/>
                <w:lang w:val="en-US"/>
              </w:rPr>
              <w:lastRenderedPageBreak/>
              <w:t>ndërgjegjësuese dhe informuese të publikut lidhur me çështje të caktuara</w:t>
            </w:r>
            <w:r w:rsidR="00191D16">
              <w:rPr>
                <w:rFonts w:ascii="Times New Roman" w:eastAsia="Times New Roman" w:hAnsi="Times New Roman"/>
                <w:color w:val="000000"/>
                <w:sz w:val="24"/>
                <w:szCs w:val="24"/>
                <w:lang w:val="en-US"/>
              </w:rPr>
              <w:t>.Në</w:t>
            </w:r>
            <w:r w:rsidRPr="00191D16">
              <w:rPr>
                <w:rFonts w:ascii="Times New Roman" w:eastAsia="Times New Roman" w:hAnsi="Times New Roman"/>
                <w:color w:val="000000"/>
                <w:sz w:val="24"/>
                <w:szCs w:val="24"/>
                <w:lang w:val="en-US"/>
              </w:rPr>
              <w:t xml:space="preserve"> këtë aspekt, kjo pjesë ezaurohet nga këto dokumenta strategjik, ndaj dhe ELP, në SND, </w:t>
            </w:r>
            <w:r w:rsidR="00191D16" w:rsidRPr="00191D16">
              <w:rPr>
                <w:rFonts w:ascii="Times New Roman" w:eastAsia="Times New Roman" w:hAnsi="Times New Roman"/>
                <w:color w:val="000000"/>
                <w:sz w:val="24"/>
                <w:szCs w:val="24"/>
                <w:lang w:val="en-US"/>
              </w:rPr>
              <w:t>f</w:t>
            </w:r>
            <w:r w:rsidR="00191D16">
              <w:rPr>
                <w:rFonts w:ascii="Times New Roman" w:eastAsia="Times New Roman" w:hAnsi="Times New Roman"/>
                <w:color w:val="000000"/>
                <w:sz w:val="24"/>
                <w:szCs w:val="24"/>
                <w:lang w:val="en-US"/>
              </w:rPr>
              <w:t>o</w:t>
            </w:r>
            <w:r w:rsidR="00191D16" w:rsidRPr="00191D16">
              <w:rPr>
                <w:rFonts w:ascii="Times New Roman" w:eastAsia="Times New Roman" w:hAnsi="Times New Roman"/>
                <w:color w:val="000000"/>
                <w:sz w:val="24"/>
                <w:szCs w:val="24"/>
                <w:lang w:val="en-US"/>
              </w:rPr>
              <w:t xml:space="preserve">kusohet </w:t>
            </w:r>
            <w:r w:rsidRPr="00191D16">
              <w:rPr>
                <w:rFonts w:ascii="Times New Roman" w:eastAsia="Times New Roman" w:hAnsi="Times New Roman"/>
                <w:color w:val="000000"/>
                <w:sz w:val="24"/>
                <w:szCs w:val="24"/>
                <w:lang w:val="en-US"/>
              </w:rPr>
              <w:t xml:space="preserve">vetëm </w:t>
            </w:r>
            <w:r w:rsidR="00191D16">
              <w:rPr>
                <w:rFonts w:ascii="Times New Roman" w:eastAsia="Times New Roman" w:hAnsi="Times New Roman"/>
                <w:color w:val="000000"/>
                <w:sz w:val="24"/>
                <w:szCs w:val="24"/>
                <w:lang w:val="en-US"/>
              </w:rPr>
              <w:t>në</w:t>
            </w:r>
            <w:r w:rsidR="00191D16" w:rsidRPr="00191D16">
              <w:rPr>
                <w:rFonts w:ascii="Times New Roman" w:eastAsia="Times New Roman" w:hAnsi="Times New Roman"/>
                <w:color w:val="000000"/>
                <w:sz w:val="24"/>
                <w:szCs w:val="24"/>
                <w:lang w:val="en-US"/>
              </w:rPr>
              <w:t xml:space="preserve"> </w:t>
            </w:r>
            <w:r w:rsidRPr="00191D16">
              <w:rPr>
                <w:rFonts w:ascii="Times New Roman" w:eastAsia="Times New Roman" w:hAnsi="Times New Roman"/>
                <w:color w:val="000000"/>
                <w:sz w:val="24"/>
                <w:szCs w:val="24"/>
                <w:lang w:val="en-US"/>
              </w:rPr>
              <w:t>pjesën e sistemit të drejtësisë, duke shmangur dhe aktivitetet që mund të krijojnë konfuzion dhe mbivendosje.</w:t>
            </w:r>
          </w:p>
          <w:p w14:paraId="62AE439E" w14:textId="77777777" w:rsidR="001F0BBF" w:rsidRPr="00191D16" w:rsidRDefault="001F0BBF" w:rsidP="00B167CE">
            <w:pPr>
              <w:pStyle w:val="BodyText"/>
              <w:spacing w:line="276" w:lineRule="auto"/>
              <w:jc w:val="both"/>
              <w:rPr>
                <w:rFonts w:ascii="Times New Roman" w:hAnsi="Times New Roman"/>
                <w:sz w:val="24"/>
                <w:szCs w:val="24"/>
              </w:rPr>
            </w:pPr>
          </w:p>
          <w:p w14:paraId="5264EDF9" w14:textId="77777777" w:rsidR="001F0BBF" w:rsidRPr="006A0BB9" w:rsidRDefault="001F0BBF" w:rsidP="00B167CE">
            <w:pPr>
              <w:pStyle w:val="BodyText"/>
              <w:spacing w:line="276" w:lineRule="auto"/>
              <w:jc w:val="both"/>
              <w:rPr>
                <w:rFonts w:ascii="Times New Roman" w:hAnsi="Times New Roman"/>
                <w:sz w:val="24"/>
                <w:szCs w:val="24"/>
              </w:rPr>
            </w:pPr>
          </w:p>
          <w:p w14:paraId="265121A6" w14:textId="77777777" w:rsidR="00D92E06" w:rsidRPr="009127D9" w:rsidRDefault="00D92E06" w:rsidP="006A0639">
            <w:pPr>
              <w:spacing w:after="160" w:line="276" w:lineRule="auto"/>
              <w:jc w:val="both"/>
              <w:textAlignment w:val="baseline"/>
              <w:rPr>
                <w:rFonts w:ascii="Times New Roman" w:eastAsia="Times New Roman" w:hAnsi="Times New Roman"/>
                <w:color w:val="000000" w:themeColor="text1"/>
                <w:sz w:val="24"/>
                <w:szCs w:val="24"/>
              </w:rPr>
            </w:pPr>
          </w:p>
          <w:p w14:paraId="1184A04B" w14:textId="77777777" w:rsidR="001F0BBF" w:rsidRPr="00191D16" w:rsidRDefault="001F0BBF" w:rsidP="005E0F55">
            <w:pPr>
              <w:spacing w:after="160" w:line="276" w:lineRule="auto"/>
              <w:jc w:val="both"/>
              <w:textAlignment w:val="baseline"/>
              <w:rPr>
                <w:rFonts w:ascii="Times New Roman" w:eastAsia="Times New Roman" w:hAnsi="Times New Roman"/>
                <w:color w:val="000000" w:themeColor="text1"/>
                <w:sz w:val="24"/>
                <w:szCs w:val="24"/>
              </w:rPr>
            </w:pPr>
            <w:r w:rsidRPr="009127D9">
              <w:rPr>
                <w:rFonts w:ascii="Times New Roman" w:eastAsia="Times New Roman" w:hAnsi="Times New Roman"/>
                <w:color w:val="000000" w:themeColor="text1"/>
                <w:sz w:val="24"/>
                <w:szCs w:val="24"/>
              </w:rPr>
              <w:t xml:space="preserve">Përsa i takon viteve të aktiviteteve, gjatë takimeve teknike, si dhe në referim të dokumentave orientues së strategjisë, nga institucionet është marrë përsipër realizimi tyre gjatë vitit 2024, pasi gjatë kësaj </w:t>
            </w:r>
            <w:r w:rsidR="00191D16" w:rsidRPr="009127D9">
              <w:rPr>
                <w:rFonts w:ascii="Times New Roman" w:eastAsia="Times New Roman" w:hAnsi="Times New Roman"/>
                <w:color w:val="000000" w:themeColor="text1"/>
                <w:sz w:val="24"/>
                <w:szCs w:val="24"/>
              </w:rPr>
              <w:t>periudh</w:t>
            </w:r>
            <w:r w:rsidR="00191D16">
              <w:rPr>
                <w:rFonts w:ascii="Times New Roman" w:eastAsia="Times New Roman" w:hAnsi="Times New Roman"/>
                <w:color w:val="000000" w:themeColor="text1"/>
                <w:sz w:val="24"/>
                <w:szCs w:val="24"/>
              </w:rPr>
              <w:t>e</w:t>
            </w:r>
            <w:r w:rsidR="00191D16" w:rsidRPr="00191D16">
              <w:rPr>
                <w:rFonts w:ascii="Times New Roman" w:eastAsia="Times New Roman" w:hAnsi="Times New Roman"/>
                <w:color w:val="000000" w:themeColor="text1"/>
                <w:sz w:val="24"/>
                <w:szCs w:val="24"/>
              </w:rPr>
              <w:t xml:space="preserve"> </w:t>
            </w:r>
            <w:r w:rsidRPr="00191D16">
              <w:rPr>
                <w:rFonts w:ascii="Times New Roman" w:eastAsia="Times New Roman" w:hAnsi="Times New Roman"/>
                <w:color w:val="000000" w:themeColor="text1"/>
                <w:sz w:val="24"/>
                <w:szCs w:val="24"/>
              </w:rPr>
              <w:t xml:space="preserve">janë ndërmarrë hapa konkret për realizimin e tyre, kjo dhe për faktin që strategjia fillon efektet e </w:t>
            </w:r>
            <w:r w:rsidRPr="00191D16">
              <w:rPr>
                <w:rFonts w:ascii="Times New Roman" w:eastAsia="Times New Roman" w:hAnsi="Times New Roman"/>
                <w:color w:val="000000" w:themeColor="text1"/>
                <w:sz w:val="24"/>
                <w:szCs w:val="24"/>
              </w:rPr>
              <w:lastRenderedPageBreak/>
              <w:t>zbatimit duke u nisur nga ky vit.</w:t>
            </w:r>
          </w:p>
          <w:p w14:paraId="28061F8F" w14:textId="77777777" w:rsidR="001F0BBF" w:rsidRPr="00191D16" w:rsidRDefault="001F0BBF" w:rsidP="00B167CE">
            <w:pPr>
              <w:pStyle w:val="BodyText"/>
              <w:spacing w:line="276" w:lineRule="auto"/>
              <w:jc w:val="both"/>
              <w:rPr>
                <w:rFonts w:ascii="Times New Roman" w:hAnsi="Times New Roman"/>
                <w:sz w:val="24"/>
                <w:szCs w:val="24"/>
              </w:rPr>
            </w:pPr>
          </w:p>
        </w:tc>
      </w:tr>
      <w:tr w:rsidR="00261B77" w:rsidRPr="009127D9" w14:paraId="048DCDEA" w14:textId="77777777" w:rsidTr="00E15013">
        <w:tc>
          <w:tcPr>
            <w:tcW w:w="3124" w:type="dxa"/>
            <w:tcBorders>
              <w:top w:val="single" w:sz="4" w:space="0" w:color="auto"/>
              <w:left w:val="single" w:sz="4" w:space="0" w:color="auto"/>
              <w:bottom w:val="single" w:sz="4" w:space="0" w:color="auto"/>
              <w:right w:val="single" w:sz="4" w:space="0" w:color="auto"/>
            </w:tcBorders>
          </w:tcPr>
          <w:p w14:paraId="35170BC0" w14:textId="42DAC3D0" w:rsidR="001C61FE" w:rsidRPr="00B167CE" w:rsidRDefault="001C61FE" w:rsidP="005442B9">
            <w:pPr>
              <w:spacing w:line="276" w:lineRule="auto"/>
              <w:jc w:val="both"/>
              <w:rPr>
                <w:rFonts w:ascii="Times New Roman" w:hAnsi="Times New Roman"/>
                <w:sz w:val="24"/>
                <w:szCs w:val="24"/>
              </w:rPr>
            </w:pPr>
            <w:r w:rsidRPr="006A3DCA">
              <w:rPr>
                <w:rFonts w:ascii="Times New Roman" w:eastAsia="Times New Roman" w:hAnsi="Times New Roman"/>
                <w:color w:val="000000"/>
                <w:sz w:val="24"/>
                <w:szCs w:val="24"/>
                <w:lang w:val="en-US"/>
              </w:rPr>
              <w:lastRenderedPageBreak/>
              <w:t>Në lidhje me Objektivin Specifik 2.1</w:t>
            </w:r>
            <w:r w:rsidR="005442B9">
              <w:rPr>
                <w:rFonts w:ascii="Times New Roman" w:eastAsia="Times New Roman" w:hAnsi="Times New Roman"/>
                <w:color w:val="000000"/>
                <w:sz w:val="24"/>
                <w:szCs w:val="24"/>
                <w:lang w:val="en-US"/>
              </w:rPr>
              <w:t>.</w:t>
            </w:r>
          </w:p>
        </w:tc>
        <w:tc>
          <w:tcPr>
            <w:tcW w:w="3361" w:type="dxa"/>
            <w:tcBorders>
              <w:top w:val="single" w:sz="4" w:space="0" w:color="auto"/>
              <w:left w:val="single" w:sz="4" w:space="0" w:color="auto"/>
              <w:bottom w:val="single" w:sz="4" w:space="0" w:color="auto"/>
              <w:right w:val="single" w:sz="4" w:space="0" w:color="auto"/>
            </w:tcBorders>
          </w:tcPr>
          <w:p w14:paraId="680CE382" w14:textId="7F9ACCB3" w:rsidR="005442B9" w:rsidRPr="005E0F55" w:rsidRDefault="005442B9" w:rsidP="005442B9">
            <w:pPr>
              <w:spacing w:line="276" w:lineRule="auto"/>
              <w:jc w:val="both"/>
              <w:rPr>
                <w:rFonts w:ascii="Times New Roman" w:eastAsia="Times New Roman" w:hAnsi="Times New Roman"/>
                <w:sz w:val="24"/>
                <w:szCs w:val="24"/>
                <w:lang w:val="en-US"/>
              </w:rPr>
            </w:pPr>
            <w:r w:rsidRPr="009127D9">
              <w:rPr>
                <w:rFonts w:ascii="Times New Roman" w:eastAsia="Times New Roman" w:hAnsi="Times New Roman"/>
                <w:color w:val="000000"/>
                <w:sz w:val="24"/>
                <w:szCs w:val="24"/>
                <w:lang w:val="en-US"/>
              </w:rPr>
              <w:t xml:space="preserve">Rezultati i </w:t>
            </w:r>
            <w:r>
              <w:rPr>
                <w:rFonts w:ascii="Times New Roman" w:eastAsia="Times New Roman" w:hAnsi="Times New Roman"/>
                <w:color w:val="000000"/>
                <w:sz w:val="24"/>
                <w:szCs w:val="24"/>
                <w:lang w:val="en-US"/>
              </w:rPr>
              <w:t>p</w:t>
            </w:r>
            <w:r w:rsidRPr="009127D9">
              <w:rPr>
                <w:rFonts w:ascii="Times New Roman" w:eastAsia="Times New Roman" w:hAnsi="Times New Roman"/>
                <w:color w:val="000000"/>
                <w:sz w:val="24"/>
                <w:szCs w:val="24"/>
                <w:lang w:val="en-US"/>
              </w:rPr>
              <w:t>ritshëm, “Deri në fund të vitit 2030</w:t>
            </w:r>
            <w:r w:rsidRPr="006A0639">
              <w:rPr>
                <w:rFonts w:ascii="Times New Roman" w:eastAsia="Times New Roman" w:hAnsi="Times New Roman"/>
                <w:color w:val="000000"/>
                <w:sz w:val="24"/>
                <w:szCs w:val="24"/>
                <w:lang w:val="en-US"/>
              </w:rPr>
              <w:t>, 80% e magjistratëve (gjyqtarë dhe prokurorë) janë vlerësuar me të paktën një vlerësim të plotë etik dhe profesional”, rekomandohet që të realizohen të paktën dy vlerësime, pasi kjo është kërkesa minimale e ligjit për statusin e magjistratëve për të garan</w:t>
            </w:r>
            <w:r w:rsidRPr="005E0F55">
              <w:rPr>
                <w:rFonts w:ascii="Times New Roman" w:eastAsia="Times New Roman" w:hAnsi="Times New Roman"/>
                <w:color w:val="000000"/>
                <w:sz w:val="24"/>
                <w:szCs w:val="24"/>
                <w:lang w:val="en-US"/>
              </w:rPr>
              <w:t xml:space="preserve">tuar </w:t>
            </w:r>
            <w:r w:rsidRPr="005E0F55">
              <w:rPr>
                <w:rFonts w:ascii="Times New Roman" w:eastAsia="Times New Roman" w:hAnsi="Times New Roman"/>
                <w:color w:val="000000"/>
                <w:sz w:val="24"/>
                <w:szCs w:val="24"/>
                <w:lang w:val="en-US"/>
              </w:rPr>
              <w:lastRenderedPageBreak/>
              <w:t>meritokraci në ecjen para në karrierë të magjistratit.</w:t>
            </w:r>
          </w:p>
          <w:p w14:paraId="5180CF5D" w14:textId="77777777" w:rsidR="005442B9" w:rsidRPr="00191D16" w:rsidRDefault="005442B9" w:rsidP="005442B9">
            <w:pPr>
              <w:pStyle w:val="BodyText"/>
              <w:spacing w:line="276" w:lineRule="auto"/>
              <w:jc w:val="both"/>
              <w:rPr>
                <w:rFonts w:ascii="Times New Roman" w:hAnsi="Times New Roman"/>
                <w:sz w:val="24"/>
                <w:szCs w:val="24"/>
              </w:rPr>
            </w:pPr>
          </w:p>
          <w:p w14:paraId="559FF428" w14:textId="77777777" w:rsidR="005442B9" w:rsidRPr="0023530C" w:rsidRDefault="005442B9" w:rsidP="005442B9">
            <w:pPr>
              <w:pStyle w:val="BodyText"/>
              <w:spacing w:line="276" w:lineRule="auto"/>
              <w:jc w:val="both"/>
              <w:rPr>
                <w:rFonts w:ascii="Times New Roman" w:hAnsi="Times New Roman"/>
                <w:sz w:val="24"/>
                <w:szCs w:val="24"/>
              </w:rPr>
            </w:pPr>
          </w:p>
          <w:p w14:paraId="502A98E5" w14:textId="77777777" w:rsidR="00261B77" w:rsidRPr="009127D9" w:rsidRDefault="00261B77" w:rsidP="00B167CE">
            <w:pPr>
              <w:pStyle w:val="BodyText"/>
              <w:spacing w:line="276" w:lineRule="auto"/>
              <w:jc w:val="center"/>
              <w:rPr>
                <w:rFonts w:ascii="Times New Roman" w:hAnsi="Times New Roman"/>
                <w:sz w:val="24"/>
                <w:szCs w:val="24"/>
              </w:rPr>
            </w:pPr>
          </w:p>
        </w:tc>
        <w:tc>
          <w:tcPr>
            <w:tcW w:w="2572" w:type="dxa"/>
            <w:tcBorders>
              <w:top w:val="single" w:sz="4" w:space="0" w:color="auto"/>
              <w:left w:val="single" w:sz="4" w:space="0" w:color="auto"/>
              <w:bottom w:val="single" w:sz="4" w:space="0" w:color="auto"/>
              <w:right w:val="single" w:sz="4" w:space="0" w:color="auto"/>
            </w:tcBorders>
          </w:tcPr>
          <w:p w14:paraId="0D38625C" w14:textId="77777777" w:rsidR="00261B77" w:rsidRPr="005E0F55" w:rsidRDefault="001C61FE" w:rsidP="00B167CE">
            <w:pPr>
              <w:pStyle w:val="BodyText"/>
              <w:spacing w:line="276" w:lineRule="auto"/>
              <w:jc w:val="center"/>
              <w:rPr>
                <w:rFonts w:ascii="Times New Roman" w:hAnsi="Times New Roman"/>
                <w:color w:val="000000" w:themeColor="text1"/>
                <w:sz w:val="24"/>
                <w:szCs w:val="24"/>
              </w:rPr>
            </w:pPr>
            <w:r w:rsidRPr="006A0639">
              <w:rPr>
                <w:rFonts w:ascii="Times New Roman" w:hAnsi="Times New Roman"/>
                <w:b/>
                <w:color w:val="000000"/>
                <w:sz w:val="24"/>
                <w:szCs w:val="24"/>
              </w:rPr>
              <w:lastRenderedPageBreak/>
              <w:t>Prezenca e OSBE-së në Shqipër</w:t>
            </w:r>
            <w:r w:rsidR="00CF70B5">
              <w:rPr>
                <w:rFonts w:ascii="Times New Roman" w:hAnsi="Times New Roman"/>
                <w:b/>
                <w:color w:val="000000"/>
                <w:sz w:val="24"/>
                <w:szCs w:val="24"/>
              </w:rPr>
              <w:t>i</w:t>
            </w:r>
          </w:p>
        </w:tc>
        <w:tc>
          <w:tcPr>
            <w:tcW w:w="2056" w:type="dxa"/>
            <w:tcBorders>
              <w:top w:val="single" w:sz="4" w:space="0" w:color="auto"/>
              <w:left w:val="single" w:sz="4" w:space="0" w:color="auto"/>
              <w:bottom w:val="single" w:sz="4" w:space="0" w:color="auto"/>
              <w:right w:val="single" w:sz="4" w:space="0" w:color="auto"/>
            </w:tcBorders>
          </w:tcPr>
          <w:p w14:paraId="47221CBE" w14:textId="41777901" w:rsidR="00261B77" w:rsidRPr="00191D16" w:rsidRDefault="00654046" w:rsidP="005442B9">
            <w:pPr>
              <w:pStyle w:val="BodyText"/>
              <w:spacing w:line="276" w:lineRule="auto"/>
              <w:jc w:val="center"/>
              <w:rPr>
                <w:rFonts w:ascii="Times New Roman" w:hAnsi="Times New Roman"/>
                <w:sz w:val="24"/>
                <w:szCs w:val="24"/>
              </w:rPr>
            </w:pPr>
            <w:r>
              <w:rPr>
                <w:rFonts w:ascii="Times New Roman" w:hAnsi="Times New Roman"/>
                <w:sz w:val="24"/>
                <w:szCs w:val="24"/>
              </w:rPr>
              <w:t>Refuz</w:t>
            </w:r>
            <w:r w:rsidR="005442B9">
              <w:rPr>
                <w:rFonts w:ascii="Times New Roman" w:hAnsi="Times New Roman"/>
                <w:sz w:val="24"/>
                <w:szCs w:val="24"/>
              </w:rPr>
              <w:t>uar</w:t>
            </w:r>
          </w:p>
        </w:tc>
        <w:tc>
          <w:tcPr>
            <w:tcW w:w="2922" w:type="dxa"/>
            <w:tcBorders>
              <w:top w:val="single" w:sz="4" w:space="0" w:color="auto"/>
              <w:left w:val="single" w:sz="4" w:space="0" w:color="auto"/>
              <w:bottom w:val="single" w:sz="4" w:space="0" w:color="auto"/>
              <w:right w:val="single" w:sz="4" w:space="0" w:color="auto"/>
            </w:tcBorders>
          </w:tcPr>
          <w:p w14:paraId="02B57D25" w14:textId="77777777" w:rsidR="002D2416" w:rsidRPr="0023530C" w:rsidRDefault="002D2416" w:rsidP="00B167CE">
            <w:pPr>
              <w:spacing w:line="276" w:lineRule="auto"/>
              <w:jc w:val="both"/>
              <w:rPr>
                <w:rFonts w:ascii="Times New Roman" w:eastAsia="Times New Roman" w:hAnsi="Times New Roman"/>
                <w:sz w:val="24"/>
                <w:szCs w:val="24"/>
                <w:lang w:val="en-US"/>
              </w:rPr>
            </w:pPr>
            <w:r w:rsidRPr="00191D16">
              <w:rPr>
                <w:rFonts w:ascii="Times New Roman" w:eastAsia="Times New Roman" w:hAnsi="Times New Roman"/>
                <w:color w:val="000000"/>
                <w:sz w:val="24"/>
                <w:szCs w:val="24"/>
                <w:lang w:val="en-US"/>
              </w:rPr>
              <w:t>Lidhur me këtë tregues, Strategjia e Re e Drejtësisë, ka adresua</w:t>
            </w:r>
            <w:r w:rsidR="00191D16">
              <w:rPr>
                <w:rFonts w:ascii="Times New Roman" w:eastAsia="Times New Roman" w:hAnsi="Times New Roman"/>
                <w:color w:val="000000"/>
                <w:sz w:val="24"/>
                <w:szCs w:val="24"/>
                <w:lang w:val="en-US"/>
              </w:rPr>
              <w:t>r</w:t>
            </w:r>
            <w:r w:rsidRPr="00191D16">
              <w:rPr>
                <w:rFonts w:ascii="Times New Roman" w:eastAsia="Times New Roman" w:hAnsi="Times New Roman"/>
                <w:color w:val="000000"/>
                <w:sz w:val="24"/>
                <w:szCs w:val="24"/>
                <w:lang w:val="en-US"/>
              </w:rPr>
              <w:t xml:space="preserve"> politikat e sistemit të drejtësisë sipas masave strategjike të parashikuara</w:t>
            </w:r>
            <w:r w:rsidR="00CF70B5">
              <w:rPr>
                <w:rFonts w:ascii="Times New Roman" w:eastAsia="Times New Roman" w:hAnsi="Times New Roman"/>
                <w:color w:val="000000"/>
                <w:sz w:val="24"/>
                <w:szCs w:val="24"/>
                <w:lang w:val="en-US"/>
              </w:rPr>
              <w:t xml:space="preserve"> </w:t>
            </w:r>
            <w:r w:rsidRPr="006A0BB9">
              <w:rPr>
                <w:rFonts w:ascii="Times New Roman" w:eastAsia="Times New Roman" w:hAnsi="Times New Roman"/>
                <w:color w:val="000000"/>
                <w:sz w:val="24"/>
                <w:szCs w:val="24"/>
                <w:lang w:val="en-US"/>
              </w:rPr>
              <w:t xml:space="preserve">në Udhërrëfyesin e Shtetit të së Drejtës, ndaj dhe kjo masë është marrë nga ky udhërrëfyes dhe vendosja e 80% të vlerësimeve të </w:t>
            </w:r>
            <w:r w:rsidRPr="006A0BB9">
              <w:rPr>
                <w:rFonts w:ascii="Times New Roman" w:eastAsia="Times New Roman" w:hAnsi="Times New Roman"/>
                <w:color w:val="000000"/>
                <w:sz w:val="24"/>
                <w:szCs w:val="24"/>
                <w:lang w:val="en-US"/>
              </w:rPr>
              <w:lastRenderedPageBreak/>
              <w:t>magjistratëve, është vendosur duke pasur në konsideratë disa faktor</w:t>
            </w:r>
            <w:r w:rsidR="00191D16">
              <w:rPr>
                <w:rFonts w:ascii="Times New Roman" w:eastAsia="Times New Roman" w:hAnsi="Times New Roman"/>
                <w:color w:val="000000"/>
                <w:sz w:val="24"/>
                <w:szCs w:val="24"/>
                <w:lang w:val="en-US"/>
              </w:rPr>
              <w:t>ë</w:t>
            </w:r>
            <w:r w:rsidRPr="00191D16">
              <w:rPr>
                <w:rFonts w:ascii="Times New Roman" w:eastAsia="Times New Roman" w:hAnsi="Times New Roman"/>
                <w:color w:val="000000"/>
                <w:sz w:val="24"/>
                <w:szCs w:val="24"/>
                <w:lang w:val="en-US"/>
              </w:rPr>
              <w:t xml:space="preserve"> të cilët pengojnë realizimin e tyre në 100%.</w:t>
            </w:r>
          </w:p>
          <w:p w14:paraId="078E98EF" w14:textId="77777777" w:rsidR="00261B77" w:rsidRPr="0023530C" w:rsidRDefault="00261B77" w:rsidP="00B167CE">
            <w:pPr>
              <w:pStyle w:val="BodyText"/>
              <w:spacing w:line="276" w:lineRule="auto"/>
              <w:jc w:val="both"/>
              <w:rPr>
                <w:rFonts w:ascii="Times New Roman" w:hAnsi="Times New Roman"/>
                <w:sz w:val="24"/>
                <w:szCs w:val="24"/>
              </w:rPr>
            </w:pPr>
          </w:p>
        </w:tc>
      </w:tr>
      <w:tr w:rsidR="00261B77" w:rsidRPr="009127D9" w14:paraId="0CF3C5D8" w14:textId="77777777" w:rsidTr="00E15013">
        <w:tc>
          <w:tcPr>
            <w:tcW w:w="3124" w:type="dxa"/>
            <w:tcBorders>
              <w:top w:val="single" w:sz="4" w:space="0" w:color="auto"/>
              <w:left w:val="single" w:sz="4" w:space="0" w:color="auto"/>
              <w:bottom w:val="single" w:sz="4" w:space="0" w:color="auto"/>
              <w:right w:val="single" w:sz="4" w:space="0" w:color="auto"/>
            </w:tcBorders>
          </w:tcPr>
          <w:p w14:paraId="4F21403F" w14:textId="221227B9" w:rsidR="002D2416" w:rsidRDefault="002D2416" w:rsidP="00B167CE">
            <w:pPr>
              <w:spacing w:line="276" w:lineRule="auto"/>
              <w:jc w:val="both"/>
              <w:rPr>
                <w:rFonts w:ascii="Times New Roman" w:eastAsia="Times New Roman" w:hAnsi="Times New Roman"/>
                <w:color w:val="000000"/>
                <w:sz w:val="24"/>
                <w:szCs w:val="24"/>
                <w:lang w:val="en-US"/>
              </w:rPr>
            </w:pPr>
            <w:r w:rsidRPr="009127D9">
              <w:rPr>
                <w:rFonts w:ascii="Times New Roman" w:eastAsia="Times New Roman" w:hAnsi="Times New Roman"/>
                <w:color w:val="000000"/>
                <w:sz w:val="24"/>
                <w:szCs w:val="24"/>
                <w:lang w:val="en-US"/>
              </w:rPr>
              <w:lastRenderedPageBreak/>
              <w:t>Në lidhje me Masën 2.4.1</w:t>
            </w:r>
            <w:r w:rsidR="00EF2DA4">
              <w:rPr>
                <w:rFonts w:ascii="Times New Roman" w:eastAsia="Times New Roman" w:hAnsi="Times New Roman"/>
                <w:color w:val="000000"/>
                <w:sz w:val="24"/>
                <w:szCs w:val="24"/>
                <w:lang w:val="en-US"/>
              </w:rPr>
              <w:t>.</w:t>
            </w:r>
          </w:p>
          <w:p w14:paraId="3BCF84E1" w14:textId="77777777" w:rsidR="00EF2DA4" w:rsidRDefault="00EF2DA4" w:rsidP="00B167CE">
            <w:pPr>
              <w:spacing w:line="276" w:lineRule="auto"/>
              <w:jc w:val="both"/>
              <w:rPr>
                <w:rFonts w:ascii="Times New Roman" w:eastAsia="Times New Roman" w:hAnsi="Times New Roman"/>
                <w:color w:val="000000"/>
                <w:sz w:val="24"/>
                <w:szCs w:val="24"/>
                <w:lang w:val="en-US"/>
              </w:rPr>
            </w:pPr>
          </w:p>
          <w:p w14:paraId="0C88BE56" w14:textId="77777777" w:rsidR="00EF2DA4" w:rsidRDefault="00EF2DA4" w:rsidP="00B167CE">
            <w:pPr>
              <w:spacing w:line="276" w:lineRule="auto"/>
              <w:jc w:val="both"/>
              <w:rPr>
                <w:rFonts w:ascii="Times New Roman" w:eastAsia="Times New Roman" w:hAnsi="Times New Roman"/>
                <w:color w:val="000000"/>
                <w:sz w:val="24"/>
                <w:szCs w:val="24"/>
                <w:lang w:val="en-US"/>
              </w:rPr>
            </w:pPr>
          </w:p>
          <w:p w14:paraId="4D1053E1" w14:textId="77777777" w:rsidR="00EF2DA4" w:rsidRDefault="00EF2DA4" w:rsidP="00B167CE">
            <w:pPr>
              <w:spacing w:line="276" w:lineRule="auto"/>
              <w:jc w:val="both"/>
              <w:rPr>
                <w:rFonts w:ascii="Times New Roman" w:eastAsia="Times New Roman" w:hAnsi="Times New Roman"/>
                <w:color w:val="000000"/>
                <w:sz w:val="24"/>
                <w:szCs w:val="24"/>
                <w:lang w:val="en-US"/>
              </w:rPr>
            </w:pPr>
          </w:p>
          <w:p w14:paraId="5F69E5EC" w14:textId="77777777" w:rsidR="00EF2DA4" w:rsidRDefault="00EF2DA4" w:rsidP="00B167CE">
            <w:pPr>
              <w:spacing w:line="276" w:lineRule="auto"/>
              <w:jc w:val="both"/>
              <w:rPr>
                <w:rFonts w:ascii="Times New Roman" w:eastAsia="Times New Roman" w:hAnsi="Times New Roman"/>
                <w:color w:val="000000"/>
                <w:sz w:val="24"/>
                <w:szCs w:val="24"/>
                <w:lang w:val="en-US"/>
              </w:rPr>
            </w:pPr>
          </w:p>
          <w:p w14:paraId="17235FC9" w14:textId="77777777" w:rsidR="00EF2DA4" w:rsidRDefault="00EF2DA4" w:rsidP="00B167CE">
            <w:pPr>
              <w:spacing w:line="276" w:lineRule="auto"/>
              <w:jc w:val="both"/>
              <w:rPr>
                <w:rFonts w:ascii="Times New Roman" w:eastAsia="Times New Roman" w:hAnsi="Times New Roman"/>
                <w:color w:val="000000"/>
                <w:sz w:val="24"/>
                <w:szCs w:val="24"/>
                <w:lang w:val="en-US"/>
              </w:rPr>
            </w:pPr>
          </w:p>
          <w:p w14:paraId="7D44407F" w14:textId="77777777" w:rsidR="00EF2DA4" w:rsidRDefault="00EF2DA4" w:rsidP="00B167CE">
            <w:pPr>
              <w:spacing w:line="276" w:lineRule="auto"/>
              <w:jc w:val="both"/>
              <w:rPr>
                <w:rFonts w:ascii="Times New Roman" w:eastAsia="Times New Roman" w:hAnsi="Times New Roman"/>
                <w:color w:val="000000"/>
                <w:sz w:val="24"/>
                <w:szCs w:val="24"/>
                <w:lang w:val="en-US"/>
              </w:rPr>
            </w:pPr>
          </w:p>
          <w:p w14:paraId="331F563C" w14:textId="77777777" w:rsidR="00EF2DA4" w:rsidRDefault="00EF2DA4" w:rsidP="00B167CE">
            <w:pPr>
              <w:spacing w:line="276" w:lineRule="auto"/>
              <w:jc w:val="both"/>
              <w:rPr>
                <w:rFonts w:ascii="Times New Roman" w:eastAsia="Times New Roman" w:hAnsi="Times New Roman"/>
                <w:color w:val="000000"/>
                <w:sz w:val="24"/>
                <w:szCs w:val="24"/>
                <w:lang w:val="en-US"/>
              </w:rPr>
            </w:pPr>
          </w:p>
          <w:p w14:paraId="1F3F4997" w14:textId="77777777" w:rsidR="00EF2DA4" w:rsidRDefault="00EF2DA4" w:rsidP="00B167CE">
            <w:pPr>
              <w:spacing w:line="276" w:lineRule="auto"/>
              <w:jc w:val="both"/>
              <w:rPr>
                <w:rFonts w:ascii="Times New Roman" w:eastAsia="Times New Roman" w:hAnsi="Times New Roman"/>
                <w:color w:val="000000"/>
                <w:sz w:val="24"/>
                <w:szCs w:val="24"/>
                <w:lang w:val="en-US"/>
              </w:rPr>
            </w:pPr>
          </w:p>
          <w:p w14:paraId="6E3E8093" w14:textId="77777777" w:rsidR="00EF2DA4" w:rsidRDefault="00EF2DA4" w:rsidP="00B167CE">
            <w:pPr>
              <w:spacing w:line="276" w:lineRule="auto"/>
              <w:jc w:val="both"/>
              <w:rPr>
                <w:rFonts w:ascii="Times New Roman" w:eastAsia="Times New Roman" w:hAnsi="Times New Roman"/>
                <w:color w:val="000000"/>
                <w:sz w:val="24"/>
                <w:szCs w:val="24"/>
                <w:lang w:val="en-US"/>
              </w:rPr>
            </w:pPr>
          </w:p>
          <w:p w14:paraId="5AB416EC" w14:textId="77777777" w:rsidR="00EF2DA4" w:rsidRDefault="00EF2DA4" w:rsidP="00B167CE">
            <w:pPr>
              <w:spacing w:line="276" w:lineRule="auto"/>
              <w:jc w:val="both"/>
              <w:rPr>
                <w:rFonts w:ascii="Times New Roman" w:eastAsia="Times New Roman" w:hAnsi="Times New Roman"/>
                <w:color w:val="000000"/>
                <w:sz w:val="24"/>
                <w:szCs w:val="24"/>
                <w:lang w:val="en-US"/>
              </w:rPr>
            </w:pPr>
          </w:p>
          <w:p w14:paraId="3C76776A" w14:textId="77777777" w:rsidR="00EF2DA4" w:rsidRDefault="00EF2DA4" w:rsidP="00B167CE">
            <w:pPr>
              <w:spacing w:line="276" w:lineRule="auto"/>
              <w:jc w:val="both"/>
              <w:rPr>
                <w:rFonts w:ascii="Times New Roman" w:eastAsia="Times New Roman" w:hAnsi="Times New Roman"/>
                <w:color w:val="000000"/>
                <w:sz w:val="24"/>
                <w:szCs w:val="24"/>
                <w:lang w:val="en-US"/>
              </w:rPr>
            </w:pPr>
          </w:p>
          <w:p w14:paraId="717615CF" w14:textId="77777777" w:rsidR="00EF2DA4" w:rsidRDefault="00EF2DA4" w:rsidP="00B167CE">
            <w:pPr>
              <w:spacing w:line="276" w:lineRule="auto"/>
              <w:jc w:val="both"/>
              <w:rPr>
                <w:rFonts w:ascii="Times New Roman" w:eastAsia="Times New Roman" w:hAnsi="Times New Roman"/>
                <w:color w:val="000000"/>
                <w:sz w:val="24"/>
                <w:szCs w:val="24"/>
                <w:lang w:val="en-US"/>
              </w:rPr>
            </w:pPr>
          </w:p>
          <w:p w14:paraId="713D8D18" w14:textId="77777777" w:rsidR="00EF2DA4" w:rsidRDefault="00EF2DA4" w:rsidP="00B167CE">
            <w:pPr>
              <w:spacing w:line="276" w:lineRule="auto"/>
              <w:jc w:val="both"/>
              <w:rPr>
                <w:rFonts w:ascii="Times New Roman" w:eastAsia="Times New Roman" w:hAnsi="Times New Roman"/>
                <w:color w:val="000000"/>
                <w:sz w:val="24"/>
                <w:szCs w:val="24"/>
                <w:lang w:val="en-US"/>
              </w:rPr>
            </w:pPr>
          </w:p>
          <w:p w14:paraId="710C60E5" w14:textId="77777777" w:rsidR="00EF2DA4" w:rsidRDefault="00EF2DA4" w:rsidP="00B167CE">
            <w:pPr>
              <w:spacing w:line="276" w:lineRule="auto"/>
              <w:jc w:val="both"/>
              <w:rPr>
                <w:rFonts w:ascii="Times New Roman" w:eastAsia="Times New Roman" w:hAnsi="Times New Roman"/>
                <w:color w:val="000000"/>
                <w:sz w:val="24"/>
                <w:szCs w:val="24"/>
                <w:lang w:val="en-US"/>
              </w:rPr>
            </w:pPr>
          </w:p>
          <w:p w14:paraId="0440802B" w14:textId="77777777" w:rsidR="00EF2DA4" w:rsidRDefault="00EF2DA4" w:rsidP="00B167CE">
            <w:pPr>
              <w:spacing w:line="276" w:lineRule="auto"/>
              <w:jc w:val="both"/>
              <w:rPr>
                <w:rFonts w:ascii="Times New Roman" w:eastAsia="Times New Roman" w:hAnsi="Times New Roman"/>
                <w:color w:val="000000"/>
                <w:sz w:val="24"/>
                <w:szCs w:val="24"/>
                <w:lang w:val="en-US"/>
              </w:rPr>
            </w:pPr>
          </w:p>
          <w:p w14:paraId="3C90C54B" w14:textId="77777777" w:rsidR="00EF2DA4" w:rsidRDefault="00EF2DA4" w:rsidP="00B167CE">
            <w:pPr>
              <w:spacing w:line="276" w:lineRule="auto"/>
              <w:jc w:val="both"/>
              <w:rPr>
                <w:rFonts w:ascii="Times New Roman" w:eastAsia="Times New Roman" w:hAnsi="Times New Roman"/>
                <w:color w:val="000000"/>
                <w:sz w:val="24"/>
                <w:szCs w:val="24"/>
                <w:lang w:val="en-US"/>
              </w:rPr>
            </w:pPr>
          </w:p>
          <w:p w14:paraId="6F08B4AA" w14:textId="77777777" w:rsidR="00EF2DA4" w:rsidRPr="006A0639" w:rsidRDefault="00EF2DA4" w:rsidP="00B167CE">
            <w:pPr>
              <w:spacing w:line="276" w:lineRule="auto"/>
              <w:jc w:val="both"/>
              <w:rPr>
                <w:rFonts w:ascii="Times New Roman" w:eastAsia="Times New Roman" w:hAnsi="Times New Roman"/>
                <w:color w:val="000000"/>
                <w:sz w:val="24"/>
                <w:szCs w:val="24"/>
                <w:lang w:val="en-US"/>
              </w:rPr>
            </w:pPr>
          </w:p>
          <w:p w14:paraId="49AA8EF3" w14:textId="77777777" w:rsidR="000232EA" w:rsidRPr="00191D16" w:rsidRDefault="000232EA" w:rsidP="00B167CE">
            <w:pPr>
              <w:spacing w:line="276" w:lineRule="auto"/>
              <w:jc w:val="both"/>
              <w:rPr>
                <w:rFonts w:ascii="Times New Roman" w:eastAsia="Times New Roman" w:hAnsi="Times New Roman"/>
                <w:sz w:val="24"/>
                <w:szCs w:val="24"/>
                <w:lang w:val="en-US"/>
              </w:rPr>
            </w:pPr>
          </w:p>
          <w:p w14:paraId="00AEB87D" w14:textId="3D2B2FF0" w:rsidR="00261B77" w:rsidRPr="006A3DCA" w:rsidRDefault="00173A51" w:rsidP="00EF2DA4">
            <w:pPr>
              <w:spacing w:line="276" w:lineRule="auto"/>
              <w:jc w:val="both"/>
              <w:rPr>
                <w:highlight w:val="red"/>
              </w:rPr>
            </w:pPr>
            <w:r w:rsidRPr="006A3DCA">
              <w:rPr>
                <w:rFonts w:ascii="Times New Roman" w:eastAsia="Times New Roman" w:hAnsi="Times New Roman"/>
                <w:color w:val="000000"/>
                <w:sz w:val="24"/>
                <w:szCs w:val="24"/>
                <w:lang w:val="en-US"/>
              </w:rPr>
              <w:t>Në lidhje me Masën 2.4.3</w:t>
            </w:r>
            <w:r w:rsidR="00EF2DA4">
              <w:rPr>
                <w:rFonts w:ascii="Times New Roman" w:eastAsia="Times New Roman" w:hAnsi="Times New Roman"/>
                <w:color w:val="000000"/>
                <w:sz w:val="24"/>
                <w:szCs w:val="24"/>
                <w:lang w:val="en-US"/>
              </w:rPr>
              <w:t>.</w:t>
            </w:r>
          </w:p>
        </w:tc>
        <w:tc>
          <w:tcPr>
            <w:tcW w:w="3361" w:type="dxa"/>
            <w:tcBorders>
              <w:top w:val="single" w:sz="4" w:space="0" w:color="auto"/>
              <w:left w:val="single" w:sz="4" w:space="0" w:color="auto"/>
              <w:bottom w:val="single" w:sz="4" w:space="0" w:color="auto"/>
              <w:right w:val="single" w:sz="4" w:space="0" w:color="auto"/>
            </w:tcBorders>
          </w:tcPr>
          <w:p w14:paraId="319EF26B" w14:textId="77777777" w:rsidR="00261B77" w:rsidRDefault="005442B9" w:rsidP="005442B9">
            <w:pPr>
              <w:pStyle w:val="NormalWeb"/>
              <w:shd w:val="clear" w:color="auto" w:fill="FFFFFF"/>
              <w:spacing w:before="0" w:beforeAutospacing="0" w:after="0" w:afterAutospacing="0" w:line="276" w:lineRule="auto"/>
              <w:rPr>
                <w:color w:val="000000"/>
              </w:rPr>
            </w:pPr>
            <w:r w:rsidRPr="009127D9">
              <w:rPr>
                <w:color w:val="000000"/>
              </w:rPr>
              <w:t xml:space="preserve">ILDKPKI-ja siguron përditësime të vazhdueshme dhe të qëndrueshme të deklaratave të pasurisë së anëtarëve të sistemit gjyqësor dhe të prokurorisë </w:t>
            </w:r>
            <w:r>
              <w:rPr>
                <w:color w:val="000000"/>
              </w:rPr>
              <w:t xml:space="preserve">si </w:t>
            </w:r>
            <w:r w:rsidRPr="009127D9">
              <w:rPr>
                <w:color w:val="000000"/>
              </w:rPr>
              <w:t xml:space="preserve">dhe heton dhe raporton çështjet, sipas rastit, në prokurori, bazuar në praktikën e vendosur </w:t>
            </w:r>
            <w:r w:rsidRPr="006A0639">
              <w:rPr>
                <w:color w:val="000000"/>
              </w:rPr>
              <w:t xml:space="preserve">nga standardet e larta të procesit të vetting-ut, OSBE, sjellë në vemendje se </w:t>
            </w:r>
            <w:r>
              <w:rPr>
                <w:color w:val="000000"/>
              </w:rPr>
              <w:t>“</w:t>
            </w:r>
            <w:r w:rsidRPr="006A0639">
              <w:rPr>
                <w:color w:val="000000"/>
              </w:rPr>
              <w:t>Ligji për Deklarimin e Pasurisë</w:t>
            </w:r>
            <w:r>
              <w:rPr>
                <w:color w:val="000000"/>
              </w:rPr>
              <w:t>”,</w:t>
            </w:r>
            <w:r w:rsidRPr="006A0639">
              <w:rPr>
                <w:color w:val="000000"/>
              </w:rPr>
              <w:t xml:space="preserve"> ka nevojë të rishikohet për t’iu përgjigjur realitetit të kohës.</w:t>
            </w:r>
          </w:p>
          <w:p w14:paraId="19242540" w14:textId="77777777" w:rsidR="00EF2DA4" w:rsidRDefault="00EF2DA4" w:rsidP="005442B9">
            <w:pPr>
              <w:pStyle w:val="NormalWeb"/>
              <w:shd w:val="clear" w:color="auto" w:fill="FFFFFF"/>
              <w:spacing w:before="0" w:beforeAutospacing="0" w:after="0" w:afterAutospacing="0" w:line="276" w:lineRule="auto"/>
              <w:rPr>
                <w:color w:val="000000" w:themeColor="text1"/>
                <w:highlight w:val="red"/>
              </w:rPr>
            </w:pPr>
          </w:p>
          <w:p w14:paraId="4BC11FC8" w14:textId="77777777" w:rsidR="00EF2DA4" w:rsidRDefault="00EF2DA4" w:rsidP="005442B9">
            <w:pPr>
              <w:pStyle w:val="NormalWeb"/>
              <w:shd w:val="clear" w:color="auto" w:fill="FFFFFF"/>
              <w:spacing w:before="0" w:beforeAutospacing="0" w:after="0" w:afterAutospacing="0" w:line="276" w:lineRule="auto"/>
              <w:rPr>
                <w:color w:val="000000" w:themeColor="text1"/>
                <w:highlight w:val="red"/>
              </w:rPr>
            </w:pPr>
          </w:p>
          <w:p w14:paraId="0483D922" w14:textId="77777777" w:rsidR="00EF2DA4" w:rsidRDefault="00EF2DA4" w:rsidP="005442B9">
            <w:pPr>
              <w:pStyle w:val="NormalWeb"/>
              <w:shd w:val="clear" w:color="auto" w:fill="FFFFFF"/>
              <w:spacing w:before="0" w:beforeAutospacing="0" w:after="0" w:afterAutospacing="0" w:line="276" w:lineRule="auto"/>
              <w:rPr>
                <w:color w:val="000000" w:themeColor="text1"/>
                <w:highlight w:val="red"/>
              </w:rPr>
            </w:pPr>
          </w:p>
          <w:p w14:paraId="5C26F1B7" w14:textId="77777777" w:rsidR="00EF2DA4" w:rsidRDefault="00EF2DA4" w:rsidP="005442B9">
            <w:pPr>
              <w:pStyle w:val="NormalWeb"/>
              <w:shd w:val="clear" w:color="auto" w:fill="FFFFFF"/>
              <w:spacing w:before="0" w:beforeAutospacing="0" w:after="0" w:afterAutospacing="0" w:line="276" w:lineRule="auto"/>
              <w:rPr>
                <w:color w:val="000000" w:themeColor="text1"/>
                <w:highlight w:val="red"/>
              </w:rPr>
            </w:pPr>
          </w:p>
          <w:p w14:paraId="5F25855C" w14:textId="77777777" w:rsidR="00EF2DA4" w:rsidRDefault="00EF2DA4" w:rsidP="005442B9">
            <w:pPr>
              <w:pStyle w:val="NormalWeb"/>
              <w:shd w:val="clear" w:color="auto" w:fill="FFFFFF"/>
              <w:spacing w:before="0" w:beforeAutospacing="0" w:after="0" w:afterAutospacing="0" w:line="276" w:lineRule="auto"/>
              <w:rPr>
                <w:color w:val="000000" w:themeColor="text1"/>
                <w:highlight w:val="red"/>
              </w:rPr>
            </w:pPr>
          </w:p>
          <w:p w14:paraId="3D7A13A8" w14:textId="77777777" w:rsidR="00EF2DA4" w:rsidRPr="006A3DCA" w:rsidRDefault="00EF2DA4" w:rsidP="00EF2DA4">
            <w:pPr>
              <w:spacing w:line="276" w:lineRule="auto"/>
              <w:jc w:val="both"/>
              <w:rPr>
                <w:rFonts w:ascii="Times New Roman" w:eastAsia="Times New Roman" w:hAnsi="Times New Roman"/>
                <w:sz w:val="24"/>
                <w:szCs w:val="24"/>
                <w:lang w:val="en-US"/>
              </w:rPr>
            </w:pPr>
            <w:r w:rsidRPr="006A3DCA">
              <w:rPr>
                <w:rFonts w:ascii="Times New Roman" w:eastAsia="Times New Roman" w:hAnsi="Times New Roman"/>
                <w:color w:val="000000"/>
                <w:sz w:val="24"/>
                <w:szCs w:val="24"/>
                <w:lang w:val="en-US"/>
              </w:rPr>
              <w:t>Deklaratat e pasurisë së anëtarëve të institucioneve t</w:t>
            </w:r>
            <w:r w:rsidRPr="006A0BB9">
              <w:rPr>
                <w:rFonts w:ascii="Times New Roman" w:eastAsia="Times New Roman" w:hAnsi="Times New Roman"/>
                <w:color w:val="000000"/>
                <w:sz w:val="24"/>
                <w:szCs w:val="24"/>
                <w:lang w:val="en-US"/>
              </w:rPr>
              <w:t>ë pavarura të drejtësisë</w:t>
            </w:r>
            <w:r>
              <w:rPr>
                <w:rFonts w:ascii="Times New Roman" w:eastAsia="Times New Roman" w:hAnsi="Times New Roman"/>
                <w:color w:val="000000"/>
                <w:sz w:val="24"/>
                <w:szCs w:val="24"/>
                <w:lang w:val="en-US"/>
              </w:rPr>
              <w:t>,</w:t>
            </w:r>
            <w:r w:rsidRPr="006A3DCA">
              <w:rPr>
                <w:rFonts w:ascii="Times New Roman" w:eastAsia="Times New Roman" w:hAnsi="Times New Roman"/>
                <w:color w:val="000000"/>
                <w:sz w:val="24"/>
                <w:szCs w:val="24"/>
                <w:lang w:val="en-US"/>
              </w:rPr>
              <w:t xml:space="preserve"> përditësohen dhe verifikohen në </w:t>
            </w:r>
            <w:r w:rsidRPr="006A3DCA">
              <w:rPr>
                <w:rFonts w:ascii="Times New Roman" w:eastAsia="Times New Roman" w:hAnsi="Times New Roman"/>
                <w:color w:val="000000"/>
                <w:sz w:val="24"/>
                <w:szCs w:val="24"/>
                <w:lang w:val="en-US"/>
              </w:rPr>
              <w:lastRenderedPageBreak/>
              <w:t xml:space="preserve">mënyrë periodike, OSBE shprehet se ndër vite ka pasur raste që anëtarët e institucione të pavarura kanë marrë gjoba nga ILDKPKI-ja dhe kanë vazhduar detyrën pavarësisht shkeljeve të gjetura. Në këtë </w:t>
            </w:r>
            <w:r w:rsidRPr="006A0BB9">
              <w:rPr>
                <w:rFonts w:ascii="Times New Roman" w:eastAsia="Times New Roman" w:hAnsi="Times New Roman"/>
                <w:color w:val="000000"/>
                <w:sz w:val="24"/>
                <w:szCs w:val="24"/>
                <w:lang w:val="en-US"/>
              </w:rPr>
              <w:t xml:space="preserve">kontekst kanë rekomanduar që të forcohen mekanizmat, në mënyrë që konstatimi i shkeljeve të </w:t>
            </w:r>
            <w:r>
              <w:rPr>
                <w:rFonts w:ascii="Times New Roman" w:eastAsia="Times New Roman" w:hAnsi="Times New Roman"/>
                <w:color w:val="000000"/>
                <w:sz w:val="24"/>
                <w:szCs w:val="24"/>
                <w:lang w:val="en-US"/>
              </w:rPr>
              <w:t>pasojë me</w:t>
            </w:r>
            <w:r w:rsidRPr="006A3DCA">
              <w:rPr>
                <w:rFonts w:ascii="Times New Roman" w:eastAsia="Times New Roman" w:hAnsi="Times New Roman"/>
                <w:color w:val="000000"/>
                <w:sz w:val="24"/>
                <w:szCs w:val="24"/>
                <w:lang w:val="en-US"/>
              </w:rPr>
              <w:t xml:space="preserve"> përfundimin e detyrës.</w:t>
            </w:r>
          </w:p>
          <w:p w14:paraId="49E837E6" w14:textId="021529A8" w:rsidR="00EF2DA4" w:rsidRPr="0023530C" w:rsidRDefault="00EF2DA4" w:rsidP="005442B9">
            <w:pPr>
              <w:pStyle w:val="NormalWeb"/>
              <w:shd w:val="clear" w:color="auto" w:fill="FFFFFF"/>
              <w:spacing w:before="0" w:beforeAutospacing="0" w:after="0" w:afterAutospacing="0" w:line="276" w:lineRule="auto"/>
              <w:rPr>
                <w:color w:val="000000" w:themeColor="text1"/>
                <w:highlight w:val="red"/>
              </w:rPr>
            </w:pPr>
          </w:p>
        </w:tc>
        <w:tc>
          <w:tcPr>
            <w:tcW w:w="2572" w:type="dxa"/>
            <w:tcBorders>
              <w:top w:val="single" w:sz="4" w:space="0" w:color="auto"/>
              <w:left w:val="single" w:sz="4" w:space="0" w:color="auto"/>
              <w:bottom w:val="single" w:sz="4" w:space="0" w:color="auto"/>
              <w:right w:val="single" w:sz="4" w:space="0" w:color="auto"/>
            </w:tcBorders>
          </w:tcPr>
          <w:p w14:paraId="6CB55E00" w14:textId="77777777" w:rsidR="00261B77" w:rsidRPr="00250203" w:rsidRDefault="002D2416" w:rsidP="00B167CE">
            <w:pPr>
              <w:pStyle w:val="BodyText"/>
              <w:spacing w:line="276" w:lineRule="auto"/>
              <w:jc w:val="center"/>
              <w:rPr>
                <w:rFonts w:ascii="Times New Roman" w:hAnsi="Times New Roman"/>
                <w:b/>
                <w:color w:val="000000"/>
                <w:sz w:val="24"/>
                <w:szCs w:val="24"/>
              </w:rPr>
            </w:pPr>
            <w:r w:rsidRPr="0023530C">
              <w:rPr>
                <w:rFonts w:ascii="Times New Roman" w:hAnsi="Times New Roman"/>
                <w:b/>
                <w:color w:val="000000"/>
                <w:sz w:val="24"/>
                <w:szCs w:val="24"/>
              </w:rPr>
              <w:lastRenderedPageBreak/>
              <w:t>Prezenca e OSBE-së në Shqipër</w:t>
            </w:r>
            <w:r w:rsidR="00CF70B5">
              <w:rPr>
                <w:rFonts w:ascii="Times New Roman" w:hAnsi="Times New Roman"/>
                <w:b/>
                <w:color w:val="000000"/>
                <w:sz w:val="24"/>
                <w:szCs w:val="24"/>
              </w:rPr>
              <w:t>i</w:t>
            </w:r>
          </w:p>
          <w:p w14:paraId="04E41D71" w14:textId="77777777" w:rsidR="006D7AD1" w:rsidRPr="0048795F" w:rsidRDefault="006D7AD1" w:rsidP="00B167CE">
            <w:pPr>
              <w:pStyle w:val="BodyText"/>
              <w:spacing w:line="276" w:lineRule="auto"/>
              <w:jc w:val="center"/>
              <w:rPr>
                <w:rFonts w:ascii="Times New Roman" w:hAnsi="Times New Roman"/>
                <w:b/>
                <w:color w:val="000000"/>
                <w:sz w:val="24"/>
                <w:szCs w:val="24"/>
              </w:rPr>
            </w:pPr>
          </w:p>
          <w:p w14:paraId="3E4A19D8" w14:textId="77777777" w:rsidR="006D7AD1" w:rsidRPr="009127D9" w:rsidRDefault="006D7AD1" w:rsidP="00B167CE">
            <w:pPr>
              <w:pStyle w:val="BodyText"/>
              <w:spacing w:line="276" w:lineRule="auto"/>
              <w:jc w:val="center"/>
              <w:rPr>
                <w:rFonts w:ascii="Times New Roman" w:hAnsi="Times New Roman"/>
                <w:b/>
                <w:color w:val="000000"/>
                <w:sz w:val="24"/>
                <w:szCs w:val="24"/>
              </w:rPr>
            </w:pPr>
          </w:p>
          <w:p w14:paraId="3BCE4A3C" w14:textId="77777777" w:rsidR="006D7AD1" w:rsidRPr="009127D9" w:rsidRDefault="006D7AD1" w:rsidP="00B167CE">
            <w:pPr>
              <w:pStyle w:val="BodyText"/>
              <w:spacing w:line="276" w:lineRule="auto"/>
              <w:jc w:val="center"/>
              <w:rPr>
                <w:rFonts w:ascii="Times New Roman" w:hAnsi="Times New Roman"/>
                <w:b/>
                <w:color w:val="000000"/>
                <w:sz w:val="24"/>
                <w:szCs w:val="24"/>
              </w:rPr>
            </w:pPr>
          </w:p>
          <w:p w14:paraId="7402C6AC" w14:textId="77777777" w:rsidR="006D7AD1" w:rsidRPr="009127D9" w:rsidRDefault="006D7AD1" w:rsidP="00B167CE">
            <w:pPr>
              <w:pStyle w:val="BodyText"/>
              <w:spacing w:line="276" w:lineRule="auto"/>
              <w:jc w:val="center"/>
              <w:rPr>
                <w:rFonts w:ascii="Times New Roman" w:hAnsi="Times New Roman"/>
                <w:b/>
                <w:color w:val="000000"/>
                <w:sz w:val="24"/>
                <w:szCs w:val="24"/>
              </w:rPr>
            </w:pPr>
          </w:p>
          <w:p w14:paraId="298C9D63" w14:textId="77777777" w:rsidR="006D7AD1" w:rsidRPr="009127D9" w:rsidRDefault="006D7AD1" w:rsidP="00B167CE">
            <w:pPr>
              <w:pStyle w:val="BodyText"/>
              <w:spacing w:line="276" w:lineRule="auto"/>
              <w:jc w:val="center"/>
              <w:rPr>
                <w:rFonts w:ascii="Times New Roman" w:hAnsi="Times New Roman"/>
                <w:b/>
                <w:color w:val="000000"/>
                <w:sz w:val="24"/>
                <w:szCs w:val="24"/>
              </w:rPr>
            </w:pPr>
          </w:p>
          <w:p w14:paraId="127E9DD5" w14:textId="77777777" w:rsidR="006D7AD1" w:rsidRPr="009127D9" w:rsidRDefault="006D7AD1" w:rsidP="00B167CE">
            <w:pPr>
              <w:pStyle w:val="BodyText"/>
              <w:spacing w:line="276" w:lineRule="auto"/>
              <w:jc w:val="center"/>
              <w:rPr>
                <w:rFonts w:ascii="Times New Roman" w:hAnsi="Times New Roman"/>
                <w:b/>
                <w:color w:val="000000"/>
                <w:sz w:val="24"/>
                <w:szCs w:val="24"/>
              </w:rPr>
            </w:pPr>
          </w:p>
          <w:p w14:paraId="1E79B711" w14:textId="77777777" w:rsidR="006D7AD1" w:rsidRPr="009127D9" w:rsidRDefault="006D7AD1" w:rsidP="00B167CE">
            <w:pPr>
              <w:pStyle w:val="BodyText"/>
              <w:spacing w:line="276" w:lineRule="auto"/>
              <w:jc w:val="center"/>
              <w:rPr>
                <w:rFonts w:ascii="Times New Roman" w:hAnsi="Times New Roman"/>
                <w:b/>
                <w:color w:val="000000"/>
                <w:sz w:val="24"/>
                <w:szCs w:val="24"/>
              </w:rPr>
            </w:pPr>
          </w:p>
          <w:p w14:paraId="3E70D3FA" w14:textId="77777777" w:rsidR="006D7AD1" w:rsidRPr="009127D9" w:rsidRDefault="006D7AD1" w:rsidP="00B167CE">
            <w:pPr>
              <w:pStyle w:val="BodyText"/>
              <w:spacing w:line="276" w:lineRule="auto"/>
              <w:jc w:val="center"/>
              <w:rPr>
                <w:rFonts w:ascii="Times New Roman" w:hAnsi="Times New Roman"/>
                <w:b/>
                <w:color w:val="000000"/>
                <w:sz w:val="24"/>
                <w:szCs w:val="24"/>
              </w:rPr>
            </w:pPr>
          </w:p>
          <w:p w14:paraId="0980FEA2" w14:textId="77777777" w:rsidR="006D7AD1" w:rsidRPr="009127D9" w:rsidRDefault="006D7AD1" w:rsidP="00B167CE">
            <w:pPr>
              <w:pStyle w:val="BodyText"/>
              <w:spacing w:line="276" w:lineRule="auto"/>
              <w:jc w:val="center"/>
              <w:rPr>
                <w:rFonts w:ascii="Times New Roman" w:hAnsi="Times New Roman"/>
                <w:b/>
                <w:color w:val="000000"/>
                <w:sz w:val="24"/>
                <w:szCs w:val="24"/>
              </w:rPr>
            </w:pPr>
          </w:p>
          <w:p w14:paraId="34B5340A" w14:textId="77777777" w:rsidR="006D7AD1" w:rsidRDefault="006D7AD1" w:rsidP="00B167CE">
            <w:pPr>
              <w:pStyle w:val="BodyText"/>
              <w:spacing w:line="276" w:lineRule="auto"/>
              <w:jc w:val="center"/>
              <w:rPr>
                <w:rFonts w:ascii="Times New Roman" w:hAnsi="Times New Roman"/>
                <w:b/>
                <w:color w:val="000000"/>
                <w:sz w:val="24"/>
                <w:szCs w:val="24"/>
              </w:rPr>
            </w:pPr>
          </w:p>
          <w:p w14:paraId="3D716435" w14:textId="77777777" w:rsidR="00EF2DA4" w:rsidRDefault="00EF2DA4" w:rsidP="00B167CE">
            <w:pPr>
              <w:pStyle w:val="BodyText"/>
              <w:spacing w:line="276" w:lineRule="auto"/>
              <w:jc w:val="center"/>
              <w:rPr>
                <w:rFonts w:ascii="Times New Roman" w:hAnsi="Times New Roman"/>
                <w:b/>
                <w:color w:val="000000"/>
                <w:sz w:val="24"/>
                <w:szCs w:val="24"/>
              </w:rPr>
            </w:pPr>
          </w:p>
          <w:p w14:paraId="1753FC23" w14:textId="77777777" w:rsidR="00EF2DA4" w:rsidRPr="009127D9" w:rsidRDefault="00EF2DA4" w:rsidP="00B167CE">
            <w:pPr>
              <w:pStyle w:val="BodyText"/>
              <w:spacing w:line="276" w:lineRule="auto"/>
              <w:jc w:val="center"/>
              <w:rPr>
                <w:rFonts w:ascii="Times New Roman" w:hAnsi="Times New Roman"/>
                <w:b/>
                <w:color w:val="000000"/>
                <w:sz w:val="24"/>
                <w:szCs w:val="24"/>
              </w:rPr>
            </w:pPr>
          </w:p>
          <w:p w14:paraId="269A3D66" w14:textId="77777777" w:rsidR="006D7AD1" w:rsidRPr="009127D9" w:rsidRDefault="006D7AD1" w:rsidP="00B167CE">
            <w:pPr>
              <w:pStyle w:val="BodyText"/>
              <w:spacing w:line="276" w:lineRule="auto"/>
              <w:rPr>
                <w:rFonts w:ascii="Times New Roman" w:hAnsi="Times New Roman"/>
                <w:b/>
                <w:color w:val="000000"/>
                <w:sz w:val="24"/>
                <w:szCs w:val="24"/>
              </w:rPr>
            </w:pPr>
            <w:r w:rsidRPr="009127D9">
              <w:rPr>
                <w:rFonts w:ascii="Times New Roman" w:hAnsi="Times New Roman"/>
                <w:b/>
                <w:color w:val="000000"/>
                <w:sz w:val="24"/>
                <w:szCs w:val="24"/>
              </w:rPr>
              <w:t>Prezenca e OSBE-së në Shqipër</w:t>
            </w:r>
            <w:r w:rsidR="00CF70B5">
              <w:rPr>
                <w:rFonts w:ascii="Times New Roman" w:hAnsi="Times New Roman"/>
                <w:b/>
                <w:color w:val="000000"/>
                <w:sz w:val="24"/>
                <w:szCs w:val="24"/>
              </w:rPr>
              <w:t>i</w:t>
            </w:r>
          </w:p>
          <w:p w14:paraId="06323CC3" w14:textId="77777777" w:rsidR="006D7AD1" w:rsidRPr="009127D9" w:rsidRDefault="006D7AD1" w:rsidP="00B167CE">
            <w:pPr>
              <w:pStyle w:val="BodyText"/>
              <w:spacing w:line="276" w:lineRule="auto"/>
              <w:jc w:val="center"/>
              <w:rPr>
                <w:rFonts w:ascii="Times New Roman" w:hAnsi="Times New Roman"/>
                <w:b/>
                <w:color w:val="000000"/>
                <w:sz w:val="24"/>
                <w:szCs w:val="24"/>
              </w:rPr>
            </w:pPr>
          </w:p>
          <w:p w14:paraId="5051BBFD" w14:textId="77777777" w:rsidR="008F00BC" w:rsidRPr="009127D9" w:rsidRDefault="008F00BC" w:rsidP="00B167CE">
            <w:pPr>
              <w:pStyle w:val="BodyText"/>
              <w:spacing w:line="276" w:lineRule="auto"/>
              <w:jc w:val="center"/>
              <w:rPr>
                <w:rFonts w:ascii="Times New Roman" w:hAnsi="Times New Roman"/>
                <w:b/>
                <w:color w:val="000000"/>
                <w:sz w:val="24"/>
                <w:szCs w:val="24"/>
              </w:rPr>
            </w:pPr>
          </w:p>
          <w:p w14:paraId="6AA5A6C2" w14:textId="77777777" w:rsidR="008F00BC" w:rsidRPr="009127D9" w:rsidRDefault="008F00BC" w:rsidP="00B167CE">
            <w:pPr>
              <w:pStyle w:val="BodyText"/>
              <w:spacing w:line="276" w:lineRule="auto"/>
              <w:jc w:val="center"/>
              <w:rPr>
                <w:rFonts w:ascii="Times New Roman" w:hAnsi="Times New Roman"/>
                <w:b/>
                <w:color w:val="000000"/>
                <w:sz w:val="24"/>
                <w:szCs w:val="24"/>
              </w:rPr>
            </w:pPr>
          </w:p>
          <w:p w14:paraId="6FFB561D" w14:textId="77777777" w:rsidR="008F00BC" w:rsidRPr="009127D9" w:rsidRDefault="008F00BC" w:rsidP="00B167CE">
            <w:pPr>
              <w:pStyle w:val="BodyText"/>
              <w:spacing w:line="276" w:lineRule="auto"/>
              <w:jc w:val="center"/>
              <w:rPr>
                <w:rFonts w:ascii="Times New Roman" w:hAnsi="Times New Roman"/>
                <w:b/>
                <w:color w:val="000000"/>
                <w:sz w:val="24"/>
                <w:szCs w:val="24"/>
              </w:rPr>
            </w:pPr>
          </w:p>
          <w:p w14:paraId="1823771F" w14:textId="77777777" w:rsidR="008F00BC" w:rsidRPr="009127D9" w:rsidRDefault="008F00BC" w:rsidP="00B167CE">
            <w:pPr>
              <w:pStyle w:val="BodyText"/>
              <w:spacing w:line="276" w:lineRule="auto"/>
              <w:jc w:val="center"/>
              <w:rPr>
                <w:rFonts w:ascii="Times New Roman" w:hAnsi="Times New Roman"/>
                <w:b/>
                <w:color w:val="000000"/>
                <w:sz w:val="24"/>
                <w:szCs w:val="24"/>
              </w:rPr>
            </w:pPr>
          </w:p>
          <w:p w14:paraId="239D98FC" w14:textId="77777777" w:rsidR="008F00BC" w:rsidRPr="009127D9" w:rsidRDefault="008F00BC" w:rsidP="00B167CE">
            <w:pPr>
              <w:pStyle w:val="BodyText"/>
              <w:spacing w:line="276" w:lineRule="auto"/>
              <w:jc w:val="center"/>
              <w:rPr>
                <w:rFonts w:ascii="Times New Roman" w:hAnsi="Times New Roman"/>
                <w:b/>
                <w:color w:val="000000"/>
                <w:sz w:val="24"/>
                <w:szCs w:val="24"/>
              </w:rPr>
            </w:pPr>
          </w:p>
          <w:p w14:paraId="7002C247" w14:textId="77777777" w:rsidR="008F00BC" w:rsidRPr="009127D9" w:rsidRDefault="008F00BC" w:rsidP="00B167CE">
            <w:pPr>
              <w:pStyle w:val="BodyText"/>
              <w:spacing w:line="276" w:lineRule="auto"/>
              <w:jc w:val="center"/>
              <w:rPr>
                <w:rFonts w:ascii="Times New Roman" w:hAnsi="Times New Roman"/>
                <w:b/>
                <w:color w:val="000000"/>
                <w:sz w:val="24"/>
                <w:szCs w:val="24"/>
              </w:rPr>
            </w:pPr>
          </w:p>
          <w:p w14:paraId="34E4099E" w14:textId="77777777" w:rsidR="008F00BC" w:rsidRPr="009127D9" w:rsidRDefault="008F00BC" w:rsidP="00B167CE">
            <w:pPr>
              <w:pStyle w:val="BodyText"/>
              <w:spacing w:line="276" w:lineRule="auto"/>
              <w:jc w:val="center"/>
              <w:rPr>
                <w:rFonts w:ascii="Times New Roman" w:hAnsi="Times New Roman"/>
                <w:color w:val="000000" w:themeColor="text1"/>
                <w:sz w:val="24"/>
                <w:szCs w:val="24"/>
                <w:highlight w:val="red"/>
              </w:rPr>
            </w:pPr>
          </w:p>
        </w:tc>
        <w:tc>
          <w:tcPr>
            <w:tcW w:w="2056" w:type="dxa"/>
            <w:tcBorders>
              <w:top w:val="single" w:sz="4" w:space="0" w:color="auto"/>
              <w:left w:val="single" w:sz="4" w:space="0" w:color="auto"/>
              <w:bottom w:val="single" w:sz="4" w:space="0" w:color="auto"/>
              <w:right w:val="single" w:sz="4" w:space="0" w:color="auto"/>
            </w:tcBorders>
          </w:tcPr>
          <w:p w14:paraId="2B51B490" w14:textId="35E0913A" w:rsidR="00261B77" w:rsidRPr="009127D9" w:rsidRDefault="005442B9" w:rsidP="005442B9">
            <w:pPr>
              <w:pStyle w:val="BodyText"/>
              <w:spacing w:line="276" w:lineRule="auto"/>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lastRenderedPageBreak/>
              <w:t>Pranuar</w:t>
            </w:r>
          </w:p>
          <w:p w14:paraId="7888BAB2" w14:textId="77777777" w:rsidR="008F00BC" w:rsidRPr="009127D9" w:rsidRDefault="008F00BC" w:rsidP="00B167CE">
            <w:pPr>
              <w:pStyle w:val="BodyText"/>
              <w:spacing w:line="276" w:lineRule="auto"/>
              <w:jc w:val="both"/>
              <w:rPr>
                <w:rFonts w:ascii="Times New Roman" w:eastAsia="Calibri" w:hAnsi="Times New Roman"/>
                <w:color w:val="000000" w:themeColor="text1"/>
                <w:sz w:val="24"/>
                <w:szCs w:val="24"/>
              </w:rPr>
            </w:pPr>
          </w:p>
          <w:p w14:paraId="306F3C52" w14:textId="77777777" w:rsidR="008F00BC" w:rsidRPr="009127D9" w:rsidRDefault="008F00BC" w:rsidP="00B167CE">
            <w:pPr>
              <w:pStyle w:val="BodyText"/>
              <w:spacing w:line="276" w:lineRule="auto"/>
              <w:jc w:val="both"/>
              <w:rPr>
                <w:rFonts w:ascii="Times New Roman" w:eastAsia="Calibri" w:hAnsi="Times New Roman"/>
                <w:color w:val="000000" w:themeColor="text1"/>
                <w:sz w:val="24"/>
                <w:szCs w:val="24"/>
              </w:rPr>
            </w:pPr>
          </w:p>
          <w:p w14:paraId="3669E0CB" w14:textId="77777777" w:rsidR="008F00BC" w:rsidRPr="009127D9" w:rsidRDefault="008F00BC" w:rsidP="00B167CE">
            <w:pPr>
              <w:pStyle w:val="BodyText"/>
              <w:spacing w:line="276" w:lineRule="auto"/>
              <w:jc w:val="both"/>
              <w:rPr>
                <w:rFonts w:ascii="Times New Roman" w:eastAsia="Calibri" w:hAnsi="Times New Roman"/>
                <w:color w:val="000000" w:themeColor="text1"/>
                <w:sz w:val="24"/>
                <w:szCs w:val="24"/>
              </w:rPr>
            </w:pPr>
          </w:p>
          <w:p w14:paraId="16E19EC5" w14:textId="77777777" w:rsidR="008F00BC" w:rsidRPr="009127D9" w:rsidRDefault="008F00BC" w:rsidP="00B167CE">
            <w:pPr>
              <w:pStyle w:val="BodyText"/>
              <w:spacing w:line="276" w:lineRule="auto"/>
              <w:jc w:val="both"/>
              <w:rPr>
                <w:rFonts w:ascii="Times New Roman" w:eastAsia="Calibri" w:hAnsi="Times New Roman"/>
                <w:color w:val="000000" w:themeColor="text1"/>
                <w:sz w:val="24"/>
                <w:szCs w:val="24"/>
              </w:rPr>
            </w:pPr>
          </w:p>
          <w:p w14:paraId="6894A8EE" w14:textId="77777777" w:rsidR="00B17A01" w:rsidRPr="00EF2DA4" w:rsidRDefault="00B17A01" w:rsidP="00B167CE">
            <w:pPr>
              <w:spacing w:line="276" w:lineRule="auto"/>
              <w:rPr>
                <w:rFonts w:ascii="Times New Roman" w:eastAsia="Calibri" w:hAnsi="Times New Roman"/>
                <w:color w:val="000000" w:themeColor="text1"/>
                <w:sz w:val="24"/>
                <w:szCs w:val="24"/>
              </w:rPr>
            </w:pPr>
          </w:p>
          <w:p w14:paraId="2A21A999" w14:textId="77777777" w:rsidR="00B17A01" w:rsidRPr="00EF2DA4" w:rsidRDefault="00B17A01" w:rsidP="00B167CE">
            <w:pPr>
              <w:spacing w:line="276" w:lineRule="auto"/>
              <w:rPr>
                <w:rFonts w:ascii="Times New Roman" w:eastAsia="Calibri" w:hAnsi="Times New Roman"/>
                <w:color w:val="000000" w:themeColor="text1"/>
                <w:sz w:val="24"/>
                <w:szCs w:val="24"/>
              </w:rPr>
            </w:pPr>
          </w:p>
          <w:p w14:paraId="533B45DC" w14:textId="77777777" w:rsidR="008F00BC" w:rsidRPr="00EF2DA4" w:rsidRDefault="008F00BC" w:rsidP="005442B9">
            <w:pPr>
              <w:spacing w:line="276" w:lineRule="auto"/>
              <w:jc w:val="both"/>
              <w:rPr>
                <w:rFonts w:ascii="Times New Roman" w:eastAsia="Calibri" w:hAnsi="Times New Roman"/>
                <w:color w:val="000000" w:themeColor="text1"/>
                <w:sz w:val="24"/>
                <w:szCs w:val="24"/>
              </w:rPr>
            </w:pPr>
          </w:p>
          <w:p w14:paraId="6079EB8D" w14:textId="77777777" w:rsidR="005442B9" w:rsidRPr="00EF2DA4" w:rsidRDefault="005442B9" w:rsidP="005442B9">
            <w:pPr>
              <w:spacing w:line="276" w:lineRule="auto"/>
              <w:jc w:val="both"/>
              <w:rPr>
                <w:rFonts w:ascii="Times New Roman" w:eastAsia="Calibri" w:hAnsi="Times New Roman"/>
                <w:color w:val="000000" w:themeColor="text1"/>
                <w:sz w:val="24"/>
                <w:szCs w:val="24"/>
              </w:rPr>
            </w:pPr>
          </w:p>
          <w:p w14:paraId="1A5A788C" w14:textId="77777777" w:rsidR="005442B9" w:rsidRPr="00EF2DA4" w:rsidRDefault="005442B9" w:rsidP="005442B9">
            <w:pPr>
              <w:spacing w:line="276" w:lineRule="auto"/>
              <w:jc w:val="both"/>
              <w:rPr>
                <w:rFonts w:ascii="Times New Roman" w:eastAsia="Calibri" w:hAnsi="Times New Roman"/>
                <w:color w:val="000000" w:themeColor="text1"/>
                <w:sz w:val="24"/>
                <w:szCs w:val="24"/>
              </w:rPr>
            </w:pPr>
          </w:p>
          <w:p w14:paraId="794E8879" w14:textId="77777777" w:rsidR="005442B9" w:rsidRPr="00EF2DA4" w:rsidRDefault="005442B9" w:rsidP="005442B9">
            <w:pPr>
              <w:spacing w:line="276" w:lineRule="auto"/>
              <w:jc w:val="both"/>
              <w:rPr>
                <w:rFonts w:ascii="Times New Roman" w:eastAsia="Calibri" w:hAnsi="Times New Roman"/>
                <w:color w:val="000000" w:themeColor="text1"/>
                <w:sz w:val="24"/>
                <w:szCs w:val="24"/>
              </w:rPr>
            </w:pPr>
          </w:p>
          <w:p w14:paraId="11B05C96" w14:textId="77777777" w:rsidR="00EF2DA4" w:rsidRPr="00EF2DA4" w:rsidRDefault="00EF2DA4" w:rsidP="005442B9">
            <w:pPr>
              <w:spacing w:line="276" w:lineRule="auto"/>
              <w:jc w:val="both"/>
              <w:rPr>
                <w:rFonts w:ascii="Times New Roman" w:eastAsia="Calibri" w:hAnsi="Times New Roman"/>
                <w:color w:val="000000" w:themeColor="text1"/>
                <w:sz w:val="24"/>
                <w:szCs w:val="24"/>
              </w:rPr>
            </w:pPr>
          </w:p>
          <w:p w14:paraId="6DB4D21D" w14:textId="77777777" w:rsidR="00EF2DA4" w:rsidRPr="00EF2DA4" w:rsidRDefault="00EF2DA4" w:rsidP="005442B9">
            <w:pPr>
              <w:spacing w:line="276" w:lineRule="auto"/>
              <w:jc w:val="both"/>
              <w:rPr>
                <w:rFonts w:ascii="Times New Roman" w:eastAsia="Calibri" w:hAnsi="Times New Roman"/>
                <w:color w:val="000000" w:themeColor="text1"/>
                <w:sz w:val="24"/>
                <w:szCs w:val="24"/>
              </w:rPr>
            </w:pPr>
          </w:p>
          <w:p w14:paraId="6DF950C0" w14:textId="77777777" w:rsidR="00EF2DA4" w:rsidRPr="00EF2DA4" w:rsidRDefault="00EF2DA4" w:rsidP="005442B9">
            <w:pPr>
              <w:spacing w:line="276" w:lineRule="auto"/>
              <w:jc w:val="both"/>
              <w:rPr>
                <w:rFonts w:ascii="Times New Roman" w:eastAsia="Calibri" w:hAnsi="Times New Roman"/>
                <w:color w:val="000000" w:themeColor="text1"/>
                <w:sz w:val="24"/>
                <w:szCs w:val="24"/>
              </w:rPr>
            </w:pPr>
          </w:p>
          <w:p w14:paraId="42FBFF87" w14:textId="77777777" w:rsidR="00EF2DA4" w:rsidRPr="00EF2DA4" w:rsidRDefault="00EF2DA4" w:rsidP="005442B9">
            <w:pPr>
              <w:spacing w:line="276" w:lineRule="auto"/>
              <w:jc w:val="both"/>
              <w:rPr>
                <w:rFonts w:ascii="Times New Roman" w:eastAsia="Calibri" w:hAnsi="Times New Roman"/>
                <w:color w:val="000000" w:themeColor="text1"/>
                <w:sz w:val="24"/>
                <w:szCs w:val="24"/>
              </w:rPr>
            </w:pPr>
          </w:p>
          <w:p w14:paraId="50D43DA6" w14:textId="77777777" w:rsidR="00EF2DA4" w:rsidRPr="00EF2DA4" w:rsidRDefault="00EF2DA4" w:rsidP="005442B9">
            <w:pPr>
              <w:spacing w:line="276" w:lineRule="auto"/>
              <w:jc w:val="both"/>
              <w:rPr>
                <w:rFonts w:ascii="Times New Roman" w:eastAsia="Calibri" w:hAnsi="Times New Roman"/>
                <w:color w:val="000000" w:themeColor="text1"/>
                <w:sz w:val="24"/>
                <w:szCs w:val="24"/>
              </w:rPr>
            </w:pPr>
          </w:p>
          <w:p w14:paraId="433D52B6" w14:textId="77777777" w:rsidR="005442B9" w:rsidRPr="00EF2DA4" w:rsidRDefault="005442B9" w:rsidP="005442B9">
            <w:pPr>
              <w:spacing w:line="276" w:lineRule="auto"/>
              <w:jc w:val="both"/>
              <w:rPr>
                <w:rFonts w:ascii="Times New Roman" w:eastAsia="Calibri" w:hAnsi="Times New Roman"/>
                <w:color w:val="000000" w:themeColor="text1"/>
                <w:sz w:val="24"/>
                <w:szCs w:val="24"/>
              </w:rPr>
            </w:pPr>
          </w:p>
          <w:p w14:paraId="4ABF4994" w14:textId="41FFEC6F" w:rsidR="005442B9" w:rsidRPr="00EF2DA4" w:rsidRDefault="005442B9" w:rsidP="005442B9">
            <w:pPr>
              <w:spacing w:line="276" w:lineRule="auto"/>
              <w:jc w:val="both"/>
              <w:rPr>
                <w:rFonts w:ascii="Times New Roman" w:eastAsia="Calibri" w:hAnsi="Times New Roman"/>
                <w:color w:val="000000" w:themeColor="text1"/>
                <w:sz w:val="24"/>
                <w:szCs w:val="24"/>
              </w:rPr>
            </w:pPr>
            <w:r w:rsidRPr="00EF2DA4">
              <w:rPr>
                <w:rFonts w:ascii="Times New Roman" w:eastAsia="Calibri" w:hAnsi="Times New Roman"/>
                <w:color w:val="000000" w:themeColor="text1"/>
                <w:sz w:val="24"/>
                <w:szCs w:val="24"/>
              </w:rPr>
              <w:t>Pranuar</w:t>
            </w:r>
          </w:p>
        </w:tc>
        <w:tc>
          <w:tcPr>
            <w:tcW w:w="2922" w:type="dxa"/>
            <w:tcBorders>
              <w:top w:val="single" w:sz="4" w:space="0" w:color="auto"/>
              <w:left w:val="single" w:sz="4" w:space="0" w:color="auto"/>
              <w:bottom w:val="single" w:sz="4" w:space="0" w:color="auto"/>
              <w:right w:val="single" w:sz="4" w:space="0" w:color="auto"/>
            </w:tcBorders>
          </w:tcPr>
          <w:p w14:paraId="3E92BB21" w14:textId="77777777" w:rsidR="00261B77" w:rsidRDefault="005442B9" w:rsidP="00B167CE">
            <w:pPr>
              <w:pStyle w:val="BodyText"/>
              <w:spacing w:line="276" w:lineRule="auto"/>
              <w:jc w:val="both"/>
              <w:rPr>
                <w:rFonts w:ascii="Times New Roman" w:eastAsia="Calibri" w:hAnsi="Times New Roman"/>
                <w:color w:val="000000" w:themeColor="text1"/>
                <w:sz w:val="24"/>
                <w:szCs w:val="24"/>
              </w:rPr>
            </w:pPr>
            <w:r w:rsidRPr="009127D9">
              <w:rPr>
                <w:rFonts w:ascii="Times New Roman" w:eastAsia="Calibri" w:hAnsi="Times New Roman"/>
                <w:color w:val="000000" w:themeColor="text1"/>
                <w:sz w:val="24"/>
                <w:szCs w:val="24"/>
              </w:rPr>
              <w:t>Sugjerimi është pranuar dhe është reflektuar në përmbajtjen e Strategjisë Ndërsektoriale të Drejtësisë 2024–2030 dhe të Planit të saj të Veprimit</w:t>
            </w:r>
            <w:r>
              <w:rPr>
                <w:rFonts w:ascii="Times New Roman" w:eastAsia="Calibri" w:hAnsi="Times New Roman"/>
                <w:color w:val="000000" w:themeColor="text1"/>
                <w:sz w:val="24"/>
                <w:szCs w:val="24"/>
              </w:rPr>
              <w:t>.</w:t>
            </w:r>
          </w:p>
          <w:p w14:paraId="0D7F5A69" w14:textId="77777777" w:rsidR="005442B9" w:rsidRDefault="005442B9" w:rsidP="00B167CE">
            <w:pPr>
              <w:pStyle w:val="BodyText"/>
              <w:spacing w:line="276" w:lineRule="auto"/>
              <w:jc w:val="both"/>
              <w:rPr>
                <w:rFonts w:ascii="Times New Roman" w:eastAsia="Calibri" w:hAnsi="Times New Roman"/>
                <w:color w:val="000000" w:themeColor="text1"/>
                <w:sz w:val="24"/>
                <w:szCs w:val="24"/>
                <w:highlight w:val="red"/>
              </w:rPr>
            </w:pPr>
          </w:p>
          <w:p w14:paraId="6FB095F6" w14:textId="77777777" w:rsidR="005442B9" w:rsidRDefault="005442B9" w:rsidP="00B167CE">
            <w:pPr>
              <w:pStyle w:val="BodyText"/>
              <w:spacing w:line="276" w:lineRule="auto"/>
              <w:jc w:val="both"/>
              <w:rPr>
                <w:rFonts w:ascii="Times New Roman" w:eastAsia="Calibri" w:hAnsi="Times New Roman"/>
                <w:color w:val="000000" w:themeColor="text1"/>
                <w:sz w:val="24"/>
                <w:szCs w:val="24"/>
                <w:highlight w:val="red"/>
              </w:rPr>
            </w:pPr>
          </w:p>
          <w:p w14:paraId="1927CD3E" w14:textId="77777777" w:rsidR="005442B9" w:rsidRDefault="005442B9" w:rsidP="00B167CE">
            <w:pPr>
              <w:pStyle w:val="BodyText"/>
              <w:spacing w:line="276" w:lineRule="auto"/>
              <w:jc w:val="both"/>
              <w:rPr>
                <w:rFonts w:ascii="Times New Roman" w:eastAsia="Calibri" w:hAnsi="Times New Roman"/>
                <w:color w:val="000000" w:themeColor="text1"/>
                <w:sz w:val="24"/>
                <w:szCs w:val="24"/>
                <w:highlight w:val="red"/>
              </w:rPr>
            </w:pPr>
          </w:p>
          <w:p w14:paraId="4A85361D" w14:textId="77777777" w:rsidR="005442B9" w:rsidRDefault="005442B9" w:rsidP="00B167CE">
            <w:pPr>
              <w:pStyle w:val="BodyText"/>
              <w:spacing w:line="276" w:lineRule="auto"/>
              <w:jc w:val="both"/>
              <w:rPr>
                <w:rFonts w:ascii="Times New Roman" w:eastAsia="Calibri" w:hAnsi="Times New Roman"/>
                <w:color w:val="000000" w:themeColor="text1"/>
                <w:sz w:val="24"/>
                <w:szCs w:val="24"/>
                <w:highlight w:val="red"/>
              </w:rPr>
            </w:pPr>
          </w:p>
          <w:p w14:paraId="71DADFF3" w14:textId="77777777" w:rsidR="00EF2DA4" w:rsidRDefault="00EF2DA4" w:rsidP="00B167CE">
            <w:pPr>
              <w:pStyle w:val="BodyText"/>
              <w:spacing w:line="276" w:lineRule="auto"/>
              <w:jc w:val="both"/>
              <w:rPr>
                <w:rFonts w:ascii="Times New Roman" w:eastAsia="Calibri" w:hAnsi="Times New Roman"/>
                <w:color w:val="000000" w:themeColor="text1"/>
                <w:sz w:val="24"/>
                <w:szCs w:val="24"/>
                <w:highlight w:val="red"/>
              </w:rPr>
            </w:pPr>
          </w:p>
          <w:p w14:paraId="2EDA92F7" w14:textId="77777777" w:rsidR="00EF2DA4" w:rsidRDefault="00EF2DA4" w:rsidP="00B167CE">
            <w:pPr>
              <w:pStyle w:val="BodyText"/>
              <w:spacing w:line="276" w:lineRule="auto"/>
              <w:jc w:val="both"/>
              <w:rPr>
                <w:rFonts w:ascii="Times New Roman" w:eastAsia="Calibri" w:hAnsi="Times New Roman"/>
                <w:color w:val="000000" w:themeColor="text1"/>
                <w:sz w:val="24"/>
                <w:szCs w:val="24"/>
                <w:highlight w:val="red"/>
              </w:rPr>
            </w:pPr>
          </w:p>
          <w:p w14:paraId="774F6AE6" w14:textId="77777777" w:rsidR="00EF2DA4" w:rsidRDefault="00EF2DA4" w:rsidP="00B167CE">
            <w:pPr>
              <w:pStyle w:val="BodyText"/>
              <w:spacing w:line="276" w:lineRule="auto"/>
              <w:jc w:val="both"/>
              <w:rPr>
                <w:rFonts w:ascii="Times New Roman" w:eastAsia="Calibri" w:hAnsi="Times New Roman"/>
                <w:color w:val="000000" w:themeColor="text1"/>
                <w:sz w:val="24"/>
                <w:szCs w:val="24"/>
                <w:highlight w:val="red"/>
              </w:rPr>
            </w:pPr>
          </w:p>
          <w:p w14:paraId="6B5DDCD8" w14:textId="77777777" w:rsidR="00EF2DA4" w:rsidRDefault="00EF2DA4" w:rsidP="00B167CE">
            <w:pPr>
              <w:pStyle w:val="BodyText"/>
              <w:spacing w:line="276" w:lineRule="auto"/>
              <w:jc w:val="both"/>
              <w:rPr>
                <w:rFonts w:ascii="Times New Roman" w:eastAsia="Calibri" w:hAnsi="Times New Roman"/>
                <w:color w:val="000000" w:themeColor="text1"/>
                <w:sz w:val="24"/>
                <w:szCs w:val="24"/>
                <w:highlight w:val="red"/>
              </w:rPr>
            </w:pPr>
          </w:p>
          <w:p w14:paraId="2241AFCD" w14:textId="77777777" w:rsidR="005442B9" w:rsidRDefault="005442B9" w:rsidP="00B167CE">
            <w:pPr>
              <w:pStyle w:val="BodyText"/>
              <w:spacing w:line="276" w:lineRule="auto"/>
              <w:jc w:val="both"/>
              <w:rPr>
                <w:rFonts w:ascii="Times New Roman" w:eastAsia="Calibri" w:hAnsi="Times New Roman"/>
                <w:color w:val="000000" w:themeColor="text1"/>
                <w:sz w:val="24"/>
                <w:szCs w:val="24"/>
                <w:highlight w:val="red"/>
              </w:rPr>
            </w:pPr>
          </w:p>
          <w:p w14:paraId="4D020BD6" w14:textId="77777777" w:rsidR="005442B9" w:rsidRPr="0023530C" w:rsidRDefault="005442B9" w:rsidP="00EF2DA4">
            <w:pPr>
              <w:spacing w:line="276" w:lineRule="auto"/>
              <w:rPr>
                <w:rFonts w:ascii="Times New Roman" w:eastAsia="Times New Roman" w:hAnsi="Times New Roman"/>
                <w:sz w:val="24"/>
                <w:szCs w:val="24"/>
                <w:lang w:val="en-US"/>
              </w:rPr>
            </w:pPr>
            <w:r w:rsidRPr="009127D9">
              <w:rPr>
                <w:rFonts w:ascii="Times New Roman" w:eastAsia="Times New Roman" w:hAnsi="Times New Roman"/>
                <w:color w:val="000000"/>
                <w:sz w:val="24"/>
                <w:szCs w:val="24"/>
                <w:lang w:val="en-US"/>
              </w:rPr>
              <w:t xml:space="preserve">Sugjerimi është marrë në konideratë dhe janë parashikuar dy aktivitete specifike për këtë qëllim </w:t>
            </w:r>
            <w:r w:rsidRPr="009127D9">
              <w:rPr>
                <w:rFonts w:ascii="Times New Roman" w:eastAsia="Times New Roman" w:hAnsi="Times New Roman"/>
                <w:color w:val="000000"/>
                <w:sz w:val="24"/>
                <w:szCs w:val="24"/>
                <w:lang w:val="en-US"/>
              </w:rPr>
              <w:lastRenderedPageBreak/>
              <w:t xml:space="preserve">dhe konkretisht: </w:t>
            </w:r>
            <w:r>
              <w:rPr>
                <w:rFonts w:ascii="Times New Roman" w:eastAsia="Times New Roman" w:hAnsi="Times New Roman"/>
                <w:color w:val="000000"/>
                <w:sz w:val="24"/>
                <w:szCs w:val="24"/>
                <w:lang w:val="en-US"/>
              </w:rPr>
              <w:t>a</w:t>
            </w:r>
            <w:r w:rsidRPr="006A3DCA">
              <w:rPr>
                <w:rFonts w:ascii="Times New Roman" w:eastAsia="Times New Roman" w:hAnsi="Times New Roman"/>
                <w:color w:val="000000"/>
                <w:sz w:val="24"/>
                <w:szCs w:val="24"/>
                <w:lang w:val="en-US"/>
              </w:rPr>
              <w:t xml:space="preserve">ktiviteti 2.4.1.2 </w:t>
            </w:r>
            <w:r w:rsidRPr="006A0BB9">
              <w:rPr>
                <w:rFonts w:ascii="Times New Roman" w:eastAsia="Times New Roman" w:hAnsi="Times New Roman"/>
                <w:color w:val="000000"/>
                <w:sz w:val="24"/>
                <w:szCs w:val="24"/>
                <w:lang w:val="en-US"/>
              </w:rPr>
              <w:t xml:space="preserve">dhe aktiviteti </w:t>
            </w:r>
            <w:r w:rsidRPr="0023530C">
              <w:rPr>
                <w:rFonts w:ascii="Times New Roman" w:eastAsia="Times New Roman" w:hAnsi="Times New Roman"/>
                <w:color w:val="000000"/>
                <w:sz w:val="24"/>
                <w:szCs w:val="24"/>
                <w:lang w:val="en-US"/>
              </w:rPr>
              <w:t>2.4.1.3.</w:t>
            </w:r>
          </w:p>
          <w:p w14:paraId="2776A063" w14:textId="1A194CF4" w:rsidR="005442B9" w:rsidRPr="0048795F" w:rsidRDefault="005442B9" w:rsidP="00B167CE">
            <w:pPr>
              <w:pStyle w:val="BodyText"/>
              <w:spacing w:line="276" w:lineRule="auto"/>
              <w:jc w:val="both"/>
              <w:rPr>
                <w:rFonts w:ascii="Times New Roman" w:hAnsi="Times New Roman"/>
                <w:sz w:val="24"/>
                <w:szCs w:val="24"/>
                <w:highlight w:val="red"/>
              </w:rPr>
            </w:pPr>
          </w:p>
        </w:tc>
      </w:tr>
      <w:tr w:rsidR="006F675F" w:rsidRPr="009127D9" w14:paraId="49B5E108" w14:textId="77777777" w:rsidTr="00E15013">
        <w:tc>
          <w:tcPr>
            <w:tcW w:w="3124" w:type="dxa"/>
            <w:tcBorders>
              <w:top w:val="single" w:sz="4" w:space="0" w:color="auto"/>
              <w:left w:val="single" w:sz="4" w:space="0" w:color="auto"/>
              <w:bottom w:val="single" w:sz="4" w:space="0" w:color="auto"/>
              <w:right w:val="single" w:sz="4" w:space="0" w:color="auto"/>
            </w:tcBorders>
          </w:tcPr>
          <w:p w14:paraId="7EF994B4" w14:textId="67FB65B7" w:rsidR="00A6748B" w:rsidRPr="006A0639" w:rsidRDefault="00A6748B" w:rsidP="00B167CE">
            <w:pPr>
              <w:spacing w:line="276" w:lineRule="auto"/>
              <w:jc w:val="both"/>
              <w:rPr>
                <w:rFonts w:ascii="Times New Roman" w:eastAsia="Times New Roman" w:hAnsi="Times New Roman"/>
                <w:sz w:val="24"/>
                <w:szCs w:val="24"/>
                <w:lang w:val="en-US"/>
              </w:rPr>
            </w:pPr>
            <w:r w:rsidRPr="009127D9">
              <w:rPr>
                <w:rFonts w:ascii="Times New Roman" w:eastAsia="Times New Roman" w:hAnsi="Times New Roman"/>
                <w:color w:val="000000"/>
                <w:sz w:val="24"/>
                <w:szCs w:val="24"/>
                <w:lang w:val="en-US"/>
              </w:rPr>
              <w:lastRenderedPageBreak/>
              <w:t>Lidhur me aktivitetin 3.5.11.3</w:t>
            </w:r>
            <w:r w:rsidR="00EF2DA4">
              <w:rPr>
                <w:rFonts w:ascii="Times New Roman" w:eastAsia="Times New Roman" w:hAnsi="Times New Roman"/>
                <w:color w:val="000000"/>
                <w:sz w:val="24"/>
                <w:szCs w:val="24"/>
                <w:lang w:val="en-US"/>
              </w:rPr>
              <w:t>.</w:t>
            </w:r>
            <w:r w:rsidRPr="009127D9">
              <w:rPr>
                <w:rFonts w:ascii="Times New Roman" w:eastAsia="Times New Roman" w:hAnsi="Times New Roman"/>
                <w:color w:val="000000"/>
                <w:sz w:val="24"/>
                <w:szCs w:val="24"/>
                <w:lang w:val="en-US"/>
              </w:rPr>
              <w:t xml:space="preserve"> </w:t>
            </w:r>
          </w:p>
          <w:p w14:paraId="47CAC828" w14:textId="77777777" w:rsidR="006F675F" w:rsidRPr="006A3DCA" w:rsidRDefault="006F675F" w:rsidP="00B167CE">
            <w:pPr>
              <w:spacing w:line="276" w:lineRule="auto"/>
              <w:jc w:val="both"/>
              <w:rPr>
                <w:rFonts w:ascii="Times New Roman" w:eastAsia="Times New Roman" w:hAnsi="Times New Roman"/>
                <w:sz w:val="24"/>
                <w:szCs w:val="24"/>
                <w:lang w:val="en-US"/>
              </w:rPr>
            </w:pPr>
          </w:p>
        </w:tc>
        <w:tc>
          <w:tcPr>
            <w:tcW w:w="3361" w:type="dxa"/>
            <w:tcBorders>
              <w:top w:val="single" w:sz="4" w:space="0" w:color="auto"/>
              <w:left w:val="single" w:sz="4" w:space="0" w:color="auto"/>
              <w:bottom w:val="single" w:sz="4" w:space="0" w:color="auto"/>
              <w:right w:val="single" w:sz="4" w:space="0" w:color="auto"/>
            </w:tcBorders>
          </w:tcPr>
          <w:p w14:paraId="496D8FA8" w14:textId="0FC19D33" w:rsidR="006F675F" w:rsidRPr="0023530C" w:rsidRDefault="00EF2DA4" w:rsidP="00B167CE">
            <w:pPr>
              <w:pStyle w:val="NormalWeb"/>
              <w:shd w:val="clear" w:color="auto" w:fill="FFFFFF"/>
              <w:spacing w:before="0" w:beforeAutospacing="0" w:after="0" w:afterAutospacing="0" w:line="276" w:lineRule="auto"/>
              <w:jc w:val="both"/>
              <w:rPr>
                <w:color w:val="000000" w:themeColor="text1"/>
                <w:highlight w:val="red"/>
              </w:rPr>
            </w:pPr>
            <w:r w:rsidRPr="009127D9">
              <w:rPr>
                <w:color w:val="000000"/>
              </w:rPr>
              <w:t>Plotësimi i vendeve të lira me staf të specializuar për përdorimin dhe administrimin e sistemit të menaxhimit të çështjeve, sugjeroni që të shqyrtohet mundësia për t’u parashikuar si masë dhe për institucionet e tjera të sistemit, jo vetëm për Gjykatën Kushtetuese.</w:t>
            </w:r>
          </w:p>
        </w:tc>
        <w:tc>
          <w:tcPr>
            <w:tcW w:w="2572" w:type="dxa"/>
            <w:tcBorders>
              <w:top w:val="single" w:sz="4" w:space="0" w:color="auto"/>
              <w:left w:val="single" w:sz="4" w:space="0" w:color="auto"/>
              <w:bottom w:val="single" w:sz="4" w:space="0" w:color="auto"/>
              <w:right w:val="single" w:sz="4" w:space="0" w:color="auto"/>
            </w:tcBorders>
          </w:tcPr>
          <w:p w14:paraId="0B2CF3CE" w14:textId="77777777" w:rsidR="00E9326F" w:rsidRPr="00250203" w:rsidRDefault="00E9326F" w:rsidP="00B167CE">
            <w:pPr>
              <w:pStyle w:val="BodyText"/>
              <w:spacing w:line="276" w:lineRule="auto"/>
              <w:jc w:val="both"/>
              <w:rPr>
                <w:rFonts w:ascii="Times New Roman" w:hAnsi="Times New Roman"/>
                <w:b/>
                <w:color w:val="000000"/>
                <w:sz w:val="24"/>
                <w:szCs w:val="24"/>
              </w:rPr>
            </w:pPr>
            <w:r w:rsidRPr="0023530C">
              <w:rPr>
                <w:rFonts w:ascii="Times New Roman" w:hAnsi="Times New Roman"/>
                <w:b/>
                <w:color w:val="000000"/>
                <w:sz w:val="24"/>
                <w:szCs w:val="24"/>
              </w:rPr>
              <w:t>Prezenca e OSBE-së në Shqipër</w:t>
            </w:r>
            <w:r w:rsidR="00D26F4E" w:rsidRPr="00250203">
              <w:rPr>
                <w:rFonts w:ascii="Times New Roman" w:hAnsi="Times New Roman"/>
                <w:b/>
                <w:color w:val="000000"/>
                <w:sz w:val="24"/>
                <w:szCs w:val="24"/>
              </w:rPr>
              <w:t>i</w:t>
            </w:r>
          </w:p>
          <w:p w14:paraId="5691DC28" w14:textId="77777777" w:rsidR="006F675F" w:rsidRPr="0048795F" w:rsidRDefault="006F675F" w:rsidP="00B167CE">
            <w:pPr>
              <w:pStyle w:val="BodyText"/>
              <w:spacing w:line="276" w:lineRule="auto"/>
              <w:jc w:val="both"/>
              <w:rPr>
                <w:rFonts w:ascii="Times New Roman" w:hAnsi="Times New Roman"/>
                <w:color w:val="000000" w:themeColor="text1"/>
                <w:sz w:val="24"/>
                <w:szCs w:val="24"/>
                <w:highlight w:val="red"/>
              </w:rPr>
            </w:pPr>
          </w:p>
        </w:tc>
        <w:tc>
          <w:tcPr>
            <w:tcW w:w="2056" w:type="dxa"/>
            <w:tcBorders>
              <w:top w:val="single" w:sz="4" w:space="0" w:color="auto"/>
              <w:left w:val="single" w:sz="4" w:space="0" w:color="auto"/>
              <w:bottom w:val="single" w:sz="4" w:space="0" w:color="auto"/>
              <w:right w:val="single" w:sz="4" w:space="0" w:color="auto"/>
            </w:tcBorders>
          </w:tcPr>
          <w:p w14:paraId="34B7DED2" w14:textId="2A51460E" w:rsidR="006F675F" w:rsidRPr="009127D9" w:rsidRDefault="00654046" w:rsidP="00B167CE">
            <w:pPr>
              <w:pStyle w:val="BodyText"/>
              <w:spacing w:line="276" w:lineRule="auto"/>
              <w:jc w:val="both"/>
              <w:rPr>
                <w:rFonts w:ascii="Times New Roman" w:hAnsi="Times New Roman"/>
                <w:sz w:val="24"/>
                <w:szCs w:val="24"/>
                <w:highlight w:val="red"/>
              </w:rPr>
            </w:pPr>
            <w:r>
              <w:rPr>
                <w:rFonts w:ascii="Times New Roman" w:hAnsi="Times New Roman"/>
                <w:sz w:val="24"/>
                <w:szCs w:val="24"/>
              </w:rPr>
              <w:t>Refuz</w:t>
            </w:r>
            <w:r w:rsidR="00EF2DA4">
              <w:rPr>
                <w:rFonts w:ascii="Times New Roman" w:hAnsi="Times New Roman"/>
                <w:sz w:val="24"/>
                <w:szCs w:val="24"/>
              </w:rPr>
              <w:t>uar</w:t>
            </w:r>
          </w:p>
        </w:tc>
        <w:tc>
          <w:tcPr>
            <w:tcW w:w="2922" w:type="dxa"/>
            <w:tcBorders>
              <w:top w:val="single" w:sz="4" w:space="0" w:color="auto"/>
              <w:left w:val="single" w:sz="4" w:space="0" w:color="auto"/>
              <w:bottom w:val="single" w:sz="4" w:space="0" w:color="auto"/>
              <w:right w:val="single" w:sz="4" w:space="0" w:color="auto"/>
            </w:tcBorders>
          </w:tcPr>
          <w:p w14:paraId="0CEBF489" w14:textId="77777777" w:rsidR="00BA703B" w:rsidRPr="0048795F" w:rsidRDefault="00BA703B" w:rsidP="00B167CE">
            <w:pPr>
              <w:spacing w:line="276" w:lineRule="auto"/>
              <w:jc w:val="both"/>
              <w:rPr>
                <w:rFonts w:ascii="Times New Roman" w:eastAsia="Times New Roman" w:hAnsi="Times New Roman"/>
                <w:sz w:val="24"/>
                <w:szCs w:val="24"/>
                <w:lang w:val="en-US"/>
              </w:rPr>
            </w:pPr>
            <w:r w:rsidRPr="009127D9">
              <w:rPr>
                <w:rFonts w:ascii="Times New Roman" w:eastAsia="Times New Roman" w:hAnsi="Times New Roman"/>
                <w:color w:val="000000"/>
                <w:sz w:val="24"/>
                <w:szCs w:val="24"/>
                <w:lang w:val="en-US"/>
              </w:rPr>
              <w:t>Gjykata Kushtetuese</w:t>
            </w:r>
            <w:r w:rsidR="006A3DCA">
              <w:rPr>
                <w:rFonts w:ascii="Times New Roman" w:eastAsia="Times New Roman" w:hAnsi="Times New Roman"/>
                <w:color w:val="000000"/>
                <w:sz w:val="24"/>
                <w:szCs w:val="24"/>
                <w:lang w:val="en-US"/>
              </w:rPr>
              <w:t>,</w:t>
            </w:r>
            <w:r w:rsidRPr="006A3DCA">
              <w:rPr>
                <w:rFonts w:ascii="Times New Roman" w:eastAsia="Times New Roman" w:hAnsi="Times New Roman"/>
                <w:color w:val="000000"/>
                <w:sz w:val="24"/>
                <w:szCs w:val="24"/>
                <w:lang w:val="en-US"/>
              </w:rPr>
              <w:t xml:space="preserve"> si gjykatë jashtë sistemit të drejtuar nga KLGJ-ja ka një masë të veçantë 3.5.11 që mbulon veprimtaritë në lidhje me sistemin e </w:t>
            </w:r>
            <w:r w:rsidRPr="0023530C">
              <w:rPr>
                <w:rFonts w:ascii="Times New Roman" w:eastAsia="Times New Roman" w:hAnsi="Times New Roman"/>
                <w:color w:val="000000"/>
                <w:sz w:val="24"/>
                <w:szCs w:val="24"/>
                <w:lang w:val="en-US"/>
              </w:rPr>
              <w:t>menaxhimit të çështjeve të GJK-së. Përsa i përket institucioneve të tjera të pavarura të drejtësisë, masat dhe aktivitetet në lidhje me aspektet e dixhitalizimit janë parashikuar edhe në pjesë të tjera të strategjisë.</w:t>
            </w:r>
          </w:p>
          <w:p w14:paraId="5310E1DE" w14:textId="77777777" w:rsidR="006F675F" w:rsidRPr="009127D9" w:rsidRDefault="006F675F" w:rsidP="00B167CE">
            <w:pPr>
              <w:pStyle w:val="BodyText"/>
              <w:spacing w:line="276" w:lineRule="auto"/>
              <w:jc w:val="both"/>
              <w:rPr>
                <w:rFonts w:ascii="Times New Roman" w:hAnsi="Times New Roman"/>
                <w:sz w:val="24"/>
                <w:szCs w:val="24"/>
                <w:highlight w:val="red"/>
              </w:rPr>
            </w:pPr>
          </w:p>
        </w:tc>
      </w:tr>
      <w:tr w:rsidR="006F675F" w:rsidRPr="009127D9" w14:paraId="6074C7B3" w14:textId="77777777" w:rsidTr="00E15013">
        <w:tc>
          <w:tcPr>
            <w:tcW w:w="3124" w:type="dxa"/>
            <w:tcBorders>
              <w:top w:val="single" w:sz="4" w:space="0" w:color="auto"/>
              <w:left w:val="single" w:sz="4" w:space="0" w:color="auto"/>
              <w:bottom w:val="single" w:sz="4" w:space="0" w:color="auto"/>
              <w:right w:val="single" w:sz="4" w:space="0" w:color="auto"/>
            </w:tcBorders>
          </w:tcPr>
          <w:p w14:paraId="0C46C6EE" w14:textId="3661D222" w:rsidR="006F675F" w:rsidRPr="0023530C" w:rsidRDefault="00D26F4E" w:rsidP="00EF2DA4">
            <w:pPr>
              <w:spacing w:line="276" w:lineRule="auto"/>
              <w:rPr>
                <w:highlight w:val="red"/>
              </w:rPr>
            </w:pPr>
            <w:r w:rsidRPr="009127D9">
              <w:rPr>
                <w:rFonts w:ascii="Times New Roman" w:eastAsia="Times New Roman" w:hAnsi="Times New Roman"/>
                <w:color w:val="000000"/>
                <w:sz w:val="24"/>
                <w:szCs w:val="24"/>
                <w:lang w:val="en-US"/>
              </w:rPr>
              <w:lastRenderedPageBreak/>
              <w:t xml:space="preserve">Lidhur </w:t>
            </w:r>
            <w:proofErr w:type="gramStart"/>
            <w:r w:rsidRPr="009127D9">
              <w:rPr>
                <w:rFonts w:ascii="Times New Roman" w:eastAsia="Times New Roman" w:hAnsi="Times New Roman"/>
                <w:color w:val="000000"/>
                <w:sz w:val="24"/>
                <w:szCs w:val="24"/>
                <w:lang w:val="en-US"/>
              </w:rPr>
              <w:t>me  Objektivin</w:t>
            </w:r>
            <w:proofErr w:type="gramEnd"/>
            <w:r w:rsidRPr="009127D9">
              <w:rPr>
                <w:rFonts w:ascii="Times New Roman" w:eastAsia="Times New Roman" w:hAnsi="Times New Roman"/>
                <w:color w:val="000000"/>
                <w:sz w:val="24"/>
                <w:szCs w:val="24"/>
                <w:lang w:val="en-US"/>
              </w:rPr>
              <w:t xml:space="preserve"> Specifik 5.2</w:t>
            </w:r>
            <w:r w:rsidR="00EF2DA4">
              <w:rPr>
                <w:rFonts w:ascii="Times New Roman" w:eastAsia="Times New Roman" w:hAnsi="Times New Roman"/>
                <w:color w:val="000000"/>
                <w:sz w:val="24"/>
                <w:szCs w:val="24"/>
                <w:lang w:val="en-US"/>
              </w:rPr>
              <w:t>.</w:t>
            </w:r>
          </w:p>
        </w:tc>
        <w:tc>
          <w:tcPr>
            <w:tcW w:w="3361" w:type="dxa"/>
            <w:tcBorders>
              <w:top w:val="single" w:sz="4" w:space="0" w:color="auto"/>
              <w:left w:val="single" w:sz="4" w:space="0" w:color="auto"/>
              <w:bottom w:val="single" w:sz="4" w:space="0" w:color="auto"/>
              <w:right w:val="single" w:sz="4" w:space="0" w:color="auto"/>
            </w:tcBorders>
          </w:tcPr>
          <w:p w14:paraId="6070C7FF" w14:textId="77777777" w:rsidR="00EF2DA4" w:rsidRPr="0023530C" w:rsidRDefault="00EF2DA4" w:rsidP="00EF2DA4">
            <w:pPr>
              <w:spacing w:line="276" w:lineRule="auto"/>
              <w:jc w:val="both"/>
              <w:rPr>
                <w:rFonts w:ascii="Times New Roman" w:eastAsia="Times New Roman" w:hAnsi="Times New Roman"/>
                <w:sz w:val="24"/>
                <w:szCs w:val="24"/>
                <w:lang w:val="en-US"/>
              </w:rPr>
            </w:pPr>
            <w:r w:rsidRPr="006A0639">
              <w:rPr>
                <w:rFonts w:ascii="Times New Roman" w:eastAsia="Times New Roman" w:hAnsi="Times New Roman"/>
                <w:color w:val="000000"/>
                <w:sz w:val="24"/>
                <w:szCs w:val="24"/>
                <w:lang w:val="en-US"/>
              </w:rPr>
              <w:t>Forcimi i bashkëpunimit efektiv të institucioneve të sistemit të drejtësisë për realizimin e ELP dhe rritja e aksesit të qytetarëve në informacionin mbi kuadrin ligjor dhe sistemin e drejtësisë, shpreheni se del e paqartë pse parashikohen masa të veçanta p</w:t>
            </w:r>
            <w:r w:rsidRPr="006A3DCA">
              <w:rPr>
                <w:rFonts w:ascii="Times New Roman" w:eastAsia="Times New Roman" w:hAnsi="Times New Roman"/>
                <w:color w:val="000000"/>
                <w:sz w:val="24"/>
                <w:szCs w:val="24"/>
                <w:lang w:val="en-US"/>
              </w:rPr>
              <w:t>ër Komisionerin për Mbrojtjen e të Dhënave Personale (Masa 5.2.2, Fushata ndërgjegjësuese dhe edukuese për publikun mbi legjislacionin për të drejtën e informimit dhe mbrojtjen e te dhënave personale), OSBE sugjeron parashikime të ngjashme për institucion</w:t>
            </w:r>
            <w:r w:rsidRPr="0023530C">
              <w:rPr>
                <w:rFonts w:ascii="Times New Roman" w:eastAsia="Times New Roman" w:hAnsi="Times New Roman"/>
                <w:color w:val="000000"/>
                <w:sz w:val="24"/>
                <w:szCs w:val="24"/>
                <w:lang w:val="en-US"/>
              </w:rPr>
              <w:t>et e tjera kombëtare të të drejtave të njeriut, si Avokati i Popullit apo Komisioneri për Mbrojtjen nga Diskriminimi. </w:t>
            </w:r>
          </w:p>
          <w:p w14:paraId="124A5C0D" w14:textId="77777777" w:rsidR="006F675F" w:rsidRPr="0023530C" w:rsidRDefault="006F675F" w:rsidP="00B167CE">
            <w:pPr>
              <w:pStyle w:val="NormalWeb"/>
              <w:shd w:val="clear" w:color="auto" w:fill="FFFFFF"/>
              <w:spacing w:before="0" w:beforeAutospacing="0" w:after="0" w:afterAutospacing="0" w:line="276" w:lineRule="auto"/>
              <w:jc w:val="both"/>
              <w:rPr>
                <w:color w:val="000000" w:themeColor="text1"/>
                <w:highlight w:val="red"/>
              </w:rPr>
            </w:pPr>
          </w:p>
        </w:tc>
        <w:tc>
          <w:tcPr>
            <w:tcW w:w="2572" w:type="dxa"/>
            <w:tcBorders>
              <w:top w:val="single" w:sz="4" w:space="0" w:color="auto"/>
              <w:left w:val="single" w:sz="4" w:space="0" w:color="auto"/>
              <w:bottom w:val="single" w:sz="4" w:space="0" w:color="auto"/>
              <w:right w:val="single" w:sz="4" w:space="0" w:color="auto"/>
            </w:tcBorders>
          </w:tcPr>
          <w:p w14:paraId="49BA0C0E" w14:textId="77777777" w:rsidR="00D26F4E" w:rsidRPr="00250203" w:rsidRDefault="00D26F4E" w:rsidP="00B167CE">
            <w:pPr>
              <w:pStyle w:val="BodyText"/>
              <w:spacing w:line="276" w:lineRule="auto"/>
              <w:jc w:val="both"/>
              <w:rPr>
                <w:rFonts w:ascii="Times New Roman" w:hAnsi="Times New Roman"/>
                <w:b/>
                <w:color w:val="000000"/>
                <w:sz w:val="24"/>
                <w:szCs w:val="24"/>
              </w:rPr>
            </w:pPr>
            <w:r w:rsidRPr="00250203">
              <w:rPr>
                <w:rFonts w:ascii="Times New Roman" w:hAnsi="Times New Roman"/>
                <w:b/>
                <w:color w:val="000000"/>
                <w:sz w:val="24"/>
                <w:szCs w:val="24"/>
              </w:rPr>
              <w:t>Prezenca e OSBE-së në Shqipëri</w:t>
            </w:r>
          </w:p>
          <w:p w14:paraId="016D4ACF" w14:textId="77777777" w:rsidR="006F675F" w:rsidRPr="0048795F" w:rsidRDefault="006F675F" w:rsidP="00B167CE">
            <w:pPr>
              <w:pStyle w:val="BodyText"/>
              <w:spacing w:line="276" w:lineRule="auto"/>
              <w:jc w:val="both"/>
              <w:rPr>
                <w:rFonts w:ascii="Times New Roman" w:hAnsi="Times New Roman"/>
                <w:color w:val="000000" w:themeColor="text1"/>
                <w:sz w:val="24"/>
                <w:szCs w:val="24"/>
                <w:highlight w:val="red"/>
              </w:rPr>
            </w:pPr>
          </w:p>
        </w:tc>
        <w:tc>
          <w:tcPr>
            <w:tcW w:w="2056" w:type="dxa"/>
            <w:tcBorders>
              <w:top w:val="single" w:sz="4" w:space="0" w:color="auto"/>
              <w:left w:val="single" w:sz="4" w:space="0" w:color="auto"/>
              <w:bottom w:val="single" w:sz="4" w:space="0" w:color="auto"/>
              <w:right w:val="single" w:sz="4" w:space="0" w:color="auto"/>
            </w:tcBorders>
          </w:tcPr>
          <w:p w14:paraId="58DB92E2" w14:textId="25DA4A0A" w:rsidR="006F675F" w:rsidRPr="009127D9" w:rsidRDefault="00654046" w:rsidP="00B167CE">
            <w:pPr>
              <w:pStyle w:val="BodyText"/>
              <w:spacing w:line="276" w:lineRule="auto"/>
              <w:jc w:val="both"/>
              <w:rPr>
                <w:rFonts w:ascii="Times New Roman" w:hAnsi="Times New Roman"/>
                <w:sz w:val="24"/>
                <w:szCs w:val="24"/>
                <w:highlight w:val="red"/>
              </w:rPr>
            </w:pPr>
            <w:r>
              <w:rPr>
                <w:rFonts w:ascii="Times New Roman" w:hAnsi="Times New Roman"/>
                <w:sz w:val="24"/>
                <w:szCs w:val="24"/>
              </w:rPr>
              <w:t>Refuz</w:t>
            </w:r>
            <w:r w:rsidR="00EF2DA4">
              <w:rPr>
                <w:rFonts w:ascii="Times New Roman" w:hAnsi="Times New Roman"/>
                <w:sz w:val="24"/>
                <w:szCs w:val="24"/>
              </w:rPr>
              <w:t>uar</w:t>
            </w:r>
          </w:p>
        </w:tc>
        <w:tc>
          <w:tcPr>
            <w:tcW w:w="2922" w:type="dxa"/>
            <w:tcBorders>
              <w:top w:val="single" w:sz="4" w:space="0" w:color="auto"/>
              <w:left w:val="single" w:sz="4" w:space="0" w:color="auto"/>
              <w:bottom w:val="single" w:sz="4" w:space="0" w:color="auto"/>
              <w:right w:val="single" w:sz="4" w:space="0" w:color="auto"/>
            </w:tcBorders>
          </w:tcPr>
          <w:p w14:paraId="7A9EBDF8" w14:textId="77777777" w:rsidR="00B4230B" w:rsidRPr="009127D9" w:rsidRDefault="00B4230B" w:rsidP="00B167CE">
            <w:pPr>
              <w:shd w:val="clear" w:color="auto" w:fill="FFFFFF"/>
              <w:spacing w:line="276" w:lineRule="auto"/>
              <w:jc w:val="both"/>
              <w:textAlignment w:val="baseline"/>
              <w:rPr>
                <w:rFonts w:ascii="Times New Roman" w:eastAsia="Times New Roman" w:hAnsi="Times New Roman"/>
                <w:sz w:val="24"/>
                <w:szCs w:val="24"/>
                <w:lang w:val="en-US"/>
              </w:rPr>
            </w:pPr>
            <w:r w:rsidRPr="009127D9">
              <w:rPr>
                <w:rFonts w:ascii="Times New Roman" w:eastAsia="Times New Roman" w:hAnsi="Times New Roman"/>
                <w:sz w:val="24"/>
                <w:szCs w:val="24"/>
                <w:lang w:val="en-US"/>
              </w:rPr>
              <w:t>Masa 5.2.2 është përfshirë në Qëllimin e Politikës 5, e cila ka përthithur strategjinë e mëparshme për edukimin ligjor të publikut. Edukimi ligjor publik është një komponent kryesor për ndihmën e qytetarëve për të kuptuar të drejtat dhe detyrimet e tyre brenda sistemit ligjor. Në një kohë kur përdorimi i teknologjisë dhe shpërndarja e informacioneve po rritet, është e rëndësishme që qytetarët të jenë të vetëdijshëm për rëndësinë e mbrojtjes së të dhënave personale. Prandaj, SND-ja parashikon masa të veçanta për Komisionerin, duke e dalluar atë për rolin e tij unik në mbrojtjen e të dhënave dhe të drejtën për informacion.</w:t>
            </w:r>
          </w:p>
          <w:p w14:paraId="36EABE8B" w14:textId="77777777" w:rsidR="00B4230B" w:rsidRPr="009127D9" w:rsidRDefault="00B4230B" w:rsidP="00B167CE">
            <w:pPr>
              <w:shd w:val="clear" w:color="auto" w:fill="FFFFFF"/>
              <w:spacing w:line="276" w:lineRule="auto"/>
              <w:jc w:val="both"/>
              <w:textAlignment w:val="baseline"/>
              <w:rPr>
                <w:rFonts w:ascii="Times New Roman" w:eastAsia="Times New Roman" w:hAnsi="Times New Roman"/>
                <w:sz w:val="24"/>
                <w:szCs w:val="24"/>
                <w:lang w:val="en-US"/>
              </w:rPr>
            </w:pPr>
            <w:r w:rsidRPr="009127D9">
              <w:rPr>
                <w:rFonts w:ascii="Times New Roman" w:eastAsia="Times New Roman" w:hAnsi="Times New Roman"/>
                <w:sz w:val="24"/>
                <w:szCs w:val="24"/>
                <w:lang w:val="en-US"/>
              </w:rPr>
              <w:t> </w:t>
            </w:r>
          </w:p>
          <w:p w14:paraId="669CA041" w14:textId="77777777" w:rsidR="00B4230B" w:rsidRPr="009127D9" w:rsidRDefault="00B4230B" w:rsidP="00B167CE">
            <w:pPr>
              <w:shd w:val="clear" w:color="auto" w:fill="FFFFFF"/>
              <w:spacing w:line="276" w:lineRule="auto"/>
              <w:jc w:val="both"/>
              <w:textAlignment w:val="baseline"/>
              <w:rPr>
                <w:rFonts w:ascii="Times New Roman" w:eastAsia="Times New Roman" w:hAnsi="Times New Roman"/>
                <w:sz w:val="24"/>
                <w:szCs w:val="24"/>
                <w:lang w:val="en-US"/>
              </w:rPr>
            </w:pPr>
            <w:r w:rsidRPr="009127D9">
              <w:rPr>
                <w:rFonts w:ascii="Times New Roman" w:eastAsia="Times New Roman" w:hAnsi="Times New Roman"/>
                <w:sz w:val="24"/>
                <w:szCs w:val="24"/>
                <w:lang w:val="en-US"/>
              </w:rPr>
              <w:t xml:space="preserve">Përfshirja e Komisionit për të Drejtën e Informimit dhe Mbrojtjen e të Dhënave </w:t>
            </w:r>
            <w:r w:rsidRPr="009127D9">
              <w:rPr>
                <w:rFonts w:ascii="Times New Roman" w:eastAsia="Times New Roman" w:hAnsi="Times New Roman"/>
                <w:sz w:val="24"/>
                <w:szCs w:val="24"/>
                <w:lang w:val="en-US"/>
              </w:rPr>
              <w:lastRenderedPageBreak/>
              <w:t>Personale në Strategjinë Ndërsektoriale të Drejtësisë është thelbësore për forcimin e edukimit publik mbi të drejtat ligjore, mbrojtjen e të dhënave personale dhe funksionimin e sistemit ligjor. Një qasje e tillë ndihmon në rritjen e besimit të qytetarëve në sistemin e drejtësisë dhe siguron akses më të lehtë dhe më të drejtë për ta në informacion dhe shërbime ligjore.</w:t>
            </w:r>
          </w:p>
          <w:p w14:paraId="21BCBB93" w14:textId="77777777" w:rsidR="006F675F" w:rsidRPr="009127D9" w:rsidRDefault="006F675F" w:rsidP="00B167CE">
            <w:pPr>
              <w:pStyle w:val="BodyText"/>
              <w:spacing w:line="276" w:lineRule="auto"/>
              <w:jc w:val="both"/>
              <w:rPr>
                <w:rFonts w:ascii="Times New Roman" w:hAnsi="Times New Roman"/>
                <w:sz w:val="24"/>
                <w:szCs w:val="24"/>
                <w:highlight w:val="red"/>
              </w:rPr>
            </w:pPr>
          </w:p>
        </w:tc>
      </w:tr>
      <w:tr w:rsidR="00261B77" w:rsidRPr="009127D9" w14:paraId="1B3F584F" w14:textId="77777777" w:rsidTr="00E15013">
        <w:tc>
          <w:tcPr>
            <w:tcW w:w="3124" w:type="dxa"/>
            <w:tcBorders>
              <w:top w:val="single" w:sz="4" w:space="0" w:color="auto"/>
              <w:left w:val="single" w:sz="4" w:space="0" w:color="auto"/>
              <w:bottom w:val="single" w:sz="4" w:space="0" w:color="auto"/>
              <w:right w:val="single" w:sz="4" w:space="0" w:color="auto"/>
            </w:tcBorders>
          </w:tcPr>
          <w:p w14:paraId="7B1DFAEF" w14:textId="0B3A5628" w:rsidR="00EF2DA4" w:rsidRPr="00B167CE" w:rsidRDefault="0030200C" w:rsidP="00EF2DA4">
            <w:pPr>
              <w:shd w:val="clear" w:color="auto" w:fill="FFFFFF"/>
              <w:spacing w:line="276" w:lineRule="auto"/>
              <w:jc w:val="both"/>
              <w:textAlignment w:val="baseline"/>
              <w:rPr>
                <w:rFonts w:ascii="Times New Roman" w:eastAsia="Times New Roman" w:hAnsi="Times New Roman"/>
                <w:sz w:val="24"/>
                <w:szCs w:val="24"/>
                <w:lang w:val="en-US"/>
              </w:rPr>
            </w:pPr>
            <w:r w:rsidRPr="009127D9">
              <w:rPr>
                <w:rFonts w:ascii="Times New Roman" w:eastAsia="Times New Roman" w:hAnsi="Times New Roman"/>
                <w:sz w:val="24"/>
                <w:szCs w:val="24"/>
                <w:lang w:val="en-US"/>
              </w:rPr>
              <w:lastRenderedPageBreak/>
              <w:t>Në lidhje me Objektivin Specifik 5.3</w:t>
            </w:r>
            <w:r w:rsidR="00EF2DA4">
              <w:rPr>
                <w:rFonts w:ascii="Times New Roman" w:eastAsia="Times New Roman" w:hAnsi="Times New Roman"/>
                <w:sz w:val="24"/>
                <w:szCs w:val="24"/>
                <w:lang w:val="en-US"/>
              </w:rPr>
              <w:t>.</w:t>
            </w:r>
          </w:p>
          <w:p w14:paraId="4830AC05" w14:textId="454FA191" w:rsidR="0030200C" w:rsidRPr="00B167CE" w:rsidRDefault="0030200C" w:rsidP="00B167CE">
            <w:pPr>
              <w:shd w:val="clear" w:color="auto" w:fill="FFFFFF"/>
              <w:spacing w:line="276" w:lineRule="auto"/>
              <w:jc w:val="both"/>
              <w:textAlignment w:val="baseline"/>
              <w:rPr>
                <w:rFonts w:ascii="Times New Roman" w:eastAsia="Times New Roman" w:hAnsi="Times New Roman"/>
                <w:sz w:val="24"/>
                <w:szCs w:val="24"/>
                <w:lang w:val="en-US"/>
              </w:rPr>
            </w:pPr>
          </w:p>
        </w:tc>
        <w:tc>
          <w:tcPr>
            <w:tcW w:w="3361" w:type="dxa"/>
            <w:tcBorders>
              <w:top w:val="single" w:sz="4" w:space="0" w:color="auto"/>
              <w:left w:val="single" w:sz="4" w:space="0" w:color="auto"/>
              <w:bottom w:val="single" w:sz="4" w:space="0" w:color="auto"/>
              <w:right w:val="single" w:sz="4" w:space="0" w:color="auto"/>
            </w:tcBorders>
          </w:tcPr>
          <w:p w14:paraId="1614DE92" w14:textId="67F62A80" w:rsidR="00EF2DA4" w:rsidRPr="0023530C" w:rsidRDefault="00EF2DA4" w:rsidP="00EF2DA4">
            <w:pPr>
              <w:shd w:val="clear" w:color="auto" w:fill="FFFFFF"/>
              <w:spacing w:line="276" w:lineRule="auto"/>
              <w:textAlignment w:val="baseline"/>
              <w:rPr>
                <w:rFonts w:ascii="Times New Roman" w:eastAsia="Times New Roman" w:hAnsi="Times New Roman"/>
                <w:sz w:val="24"/>
                <w:szCs w:val="24"/>
                <w:lang w:val="en-US"/>
              </w:rPr>
            </w:pPr>
            <w:r>
              <w:rPr>
                <w:rFonts w:ascii="Times New Roman" w:eastAsia="Times New Roman" w:hAnsi="Times New Roman"/>
                <w:sz w:val="24"/>
                <w:szCs w:val="24"/>
                <w:lang w:val="en-US"/>
              </w:rPr>
              <w:t>Duhet</w:t>
            </w:r>
            <w:r w:rsidRPr="009127D9">
              <w:rPr>
                <w:rFonts w:ascii="Times New Roman" w:eastAsia="Times New Roman" w:hAnsi="Times New Roman"/>
                <w:sz w:val="24"/>
                <w:szCs w:val="24"/>
                <w:lang w:val="en-US"/>
              </w:rPr>
              <w:t xml:space="preserve"> të parashikohen masa/aktivitetet jo vetëm për Ministrin</w:t>
            </w:r>
            <w:r w:rsidRPr="006A0639">
              <w:rPr>
                <w:rFonts w:ascii="Times New Roman" w:eastAsia="Times New Roman" w:hAnsi="Times New Roman"/>
                <w:sz w:val="24"/>
                <w:szCs w:val="24"/>
                <w:lang w:val="en-US"/>
              </w:rPr>
              <w:t>ë e Drejtësisë dhe Ministri</w:t>
            </w:r>
            <w:r>
              <w:rPr>
                <w:rFonts w:ascii="Times New Roman" w:eastAsia="Times New Roman" w:hAnsi="Times New Roman"/>
                <w:sz w:val="24"/>
                <w:szCs w:val="24"/>
                <w:lang w:val="en-US"/>
              </w:rPr>
              <w:t>n</w:t>
            </w:r>
            <w:r w:rsidRPr="006A0639">
              <w:rPr>
                <w:rFonts w:ascii="Times New Roman" w:eastAsia="Times New Roman" w:hAnsi="Times New Roman"/>
                <w:sz w:val="24"/>
                <w:szCs w:val="24"/>
                <w:lang w:val="en-US"/>
              </w:rPr>
              <w:t>ë</w:t>
            </w:r>
            <w:r>
              <w:rPr>
                <w:rFonts w:ascii="Times New Roman" w:eastAsia="Times New Roman" w:hAnsi="Times New Roman"/>
                <w:sz w:val="24"/>
                <w:szCs w:val="24"/>
                <w:lang w:val="en-US"/>
              </w:rPr>
              <w:t xml:space="preserve"> e </w:t>
            </w:r>
            <w:r w:rsidRPr="006A3DCA">
              <w:rPr>
                <w:rFonts w:ascii="Times New Roman" w:eastAsia="Times New Roman" w:hAnsi="Times New Roman"/>
                <w:sz w:val="24"/>
                <w:szCs w:val="24"/>
                <w:lang w:val="en-US"/>
              </w:rPr>
              <w:t>Arsimit dhe Sporteve</w:t>
            </w:r>
            <w:r w:rsidRPr="0023530C">
              <w:rPr>
                <w:rFonts w:ascii="Times New Roman" w:eastAsia="Times New Roman" w:hAnsi="Times New Roman"/>
                <w:sz w:val="24"/>
                <w:szCs w:val="24"/>
                <w:lang w:val="en-US"/>
              </w:rPr>
              <w:t>, por edhe për Ministrinë e Punëve të Jashtme apo strukturave të tjera të rëndësishme në procesin e integrimit evropian.</w:t>
            </w:r>
          </w:p>
          <w:p w14:paraId="0E4405C6" w14:textId="39AB429C" w:rsidR="00261B77" w:rsidRPr="009127D9" w:rsidRDefault="00EF2DA4" w:rsidP="00EF2DA4">
            <w:pPr>
              <w:pStyle w:val="BodyText"/>
              <w:spacing w:line="276" w:lineRule="auto"/>
              <w:jc w:val="center"/>
              <w:rPr>
                <w:rFonts w:ascii="Times New Roman" w:hAnsi="Times New Roman"/>
                <w:sz w:val="24"/>
                <w:szCs w:val="24"/>
              </w:rPr>
            </w:pPr>
            <w:r w:rsidRPr="00B167CE">
              <w:rPr>
                <w:rFonts w:ascii="Times New Roman" w:eastAsia="Times New Roman" w:hAnsi="Times New Roman"/>
                <w:sz w:val="24"/>
                <w:szCs w:val="24"/>
                <w:lang w:val="en-US"/>
              </w:rPr>
              <w:t> </w:t>
            </w:r>
          </w:p>
        </w:tc>
        <w:tc>
          <w:tcPr>
            <w:tcW w:w="2572" w:type="dxa"/>
            <w:tcBorders>
              <w:top w:val="single" w:sz="4" w:space="0" w:color="auto"/>
              <w:left w:val="single" w:sz="4" w:space="0" w:color="auto"/>
              <w:bottom w:val="single" w:sz="4" w:space="0" w:color="auto"/>
              <w:right w:val="single" w:sz="4" w:space="0" w:color="auto"/>
            </w:tcBorders>
          </w:tcPr>
          <w:p w14:paraId="629E3B1E" w14:textId="77777777" w:rsidR="0030200C" w:rsidRPr="0023530C" w:rsidRDefault="0030200C" w:rsidP="00B167CE">
            <w:pPr>
              <w:pStyle w:val="BodyText"/>
              <w:spacing w:line="276" w:lineRule="auto"/>
              <w:jc w:val="center"/>
              <w:rPr>
                <w:rFonts w:ascii="Times New Roman" w:hAnsi="Times New Roman"/>
                <w:b/>
                <w:color w:val="000000"/>
                <w:sz w:val="24"/>
                <w:szCs w:val="24"/>
              </w:rPr>
            </w:pPr>
            <w:r w:rsidRPr="006A0639">
              <w:rPr>
                <w:rFonts w:ascii="Times New Roman" w:hAnsi="Times New Roman"/>
                <w:b/>
                <w:color w:val="000000"/>
                <w:sz w:val="24"/>
                <w:szCs w:val="24"/>
              </w:rPr>
              <w:t>Prezenca e OSBE-së në Shqipër</w:t>
            </w:r>
            <w:r w:rsidRPr="0023530C">
              <w:rPr>
                <w:rFonts w:ascii="Times New Roman" w:hAnsi="Times New Roman"/>
                <w:b/>
                <w:color w:val="000000"/>
                <w:sz w:val="24"/>
                <w:szCs w:val="24"/>
              </w:rPr>
              <w:t>i</w:t>
            </w:r>
          </w:p>
          <w:p w14:paraId="6B4EE4F5" w14:textId="77777777" w:rsidR="00261B77" w:rsidRPr="0023530C" w:rsidRDefault="00261B77" w:rsidP="00B167CE">
            <w:pPr>
              <w:pStyle w:val="BodyText"/>
              <w:spacing w:line="276" w:lineRule="auto"/>
              <w:jc w:val="center"/>
              <w:rPr>
                <w:rFonts w:ascii="Times New Roman" w:hAnsi="Times New Roman"/>
                <w:color w:val="000000" w:themeColor="text1"/>
                <w:sz w:val="24"/>
                <w:szCs w:val="24"/>
              </w:rPr>
            </w:pPr>
          </w:p>
        </w:tc>
        <w:tc>
          <w:tcPr>
            <w:tcW w:w="2056" w:type="dxa"/>
            <w:tcBorders>
              <w:top w:val="single" w:sz="4" w:space="0" w:color="auto"/>
              <w:left w:val="single" w:sz="4" w:space="0" w:color="auto"/>
              <w:bottom w:val="single" w:sz="4" w:space="0" w:color="auto"/>
              <w:right w:val="single" w:sz="4" w:space="0" w:color="auto"/>
            </w:tcBorders>
          </w:tcPr>
          <w:p w14:paraId="4CB27CE5" w14:textId="1C20C9FA" w:rsidR="00261B77" w:rsidRPr="009127D9" w:rsidRDefault="006702C2" w:rsidP="00B167CE">
            <w:pPr>
              <w:pStyle w:val="BodyText"/>
              <w:spacing w:line="276" w:lineRule="auto"/>
              <w:jc w:val="both"/>
              <w:rPr>
                <w:rFonts w:ascii="Times New Roman" w:hAnsi="Times New Roman"/>
                <w:sz w:val="24"/>
                <w:szCs w:val="24"/>
              </w:rPr>
            </w:pPr>
            <w:r w:rsidRPr="0048795F">
              <w:rPr>
                <w:rFonts w:ascii="Times New Roman" w:hAnsi="Times New Roman"/>
                <w:sz w:val="24"/>
                <w:szCs w:val="24"/>
              </w:rPr>
              <w:t>Pran</w:t>
            </w:r>
            <w:r w:rsidR="00EF2DA4">
              <w:rPr>
                <w:rFonts w:ascii="Times New Roman" w:hAnsi="Times New Roman"/>
                <w:sz w:val="24"/>
                <w:szCs w:val="24"/>
              </w:rPr>
              <w:t xml:space="preserve">uar </w:t>
            </w:r>
            <w:r w:rsidRPr="0048795F">
              <w:rPr>
                <w:rFonts w:ascii="Times New Roman" w:hAnsi="Times New Roman"/>
                <w:sz w:val="24"/>
                <w:szCs w:val="24"/>
              </w:rPr>
              <w:t>pjesërisht</w:t>
            </w:r>
          </w:p>
        </w:tc>
        <w:tc>
          <w:tcPr>
            <w:tcW w:w="2922" w:type="dxa"/>
            <w:tcBorders>
              <w:top w:val="single" w:sz="4" w:space="0" w:color="auto"/>
              <w:left w:val="single" w:sz="4" w:space="0" w:color="auto"/>
              <w:bottom w:val="single" w:sz="4" w:space="0" w:color="auto"/>
              <w:right w:val="single" w:sz="4" w:space="0" w:color="auto"/>
            </w:tcBorders>
          </w:tcPr>
          <w:p w14:paraId="766E3AA0" w14:textId="77777777" w:rsidR="006702C2" w:rsidRPr="009127D9" w:rsidRDefault="007E63F8" w:rsidP="00B167CE">
            <w:pPr>
              <w:shd w:val="clear" w:color="auto" w:fill="FFFFFF"/>
              <w:spacing w:line="276" w:lineRule="auto"/>
              <w:jc w:val="both"/>
              <w:textAlignment w:val="baseline"/>
              <w:rPr>
                <w:rFonts w:ascii="Times New Roman" w:eastAsia="Times New Roman" w:hAnsi="Times New Roman"/>
                <w:sz w:val="24"/>
                <w:szCs w:val="24"/>
                <w:lang w:val="en-US"/>
              </w:rPr>
            </w:pPr>
            <w:r w:rsidRPr="009127D9">
              <w:rPr>
                <w:rFonts w:ascii="Times New Roman" w:eastAsia="Times New Roman" w:hAnsi="Times New Roman"/>
                <w:sz w:val="24"/>
                <w:szCs w:val="24"/>
                <w:lang w:val="en-US"/>
              </w:rPr>
              <w:t>Objekti i SND-së mbulon sistemin e drejtësisë duke përfshirë procesin e integrimit në BE, i cili lidhet me sistemin e drej</w:t>
            </w:r>
            <w:r w:rsidR="006702C2" w:rsidRPr="009127D9">
              <w:rPr>
                <w:rFonts w:ascii="Times New Roman" w:eastAsia="Times New Roman" w:hAnsi="Times New Roman"/>
                <w:sz w:val="24"/>
                <w:szCs w:val="24"/>
                <w:lang w:val="en-US"/>
              </w:rPr>
              <w:t xml:space="preserve">tësisë. Ministritë e tjera kanë </w:t>
            </w:r>
            <w:r w:rsidRPr="009127D9">
              <w:rPr>
                <w:rFonts w:ascii="Times New Roman" w:eastAsia="Times New Roman" w:hAnsi="Times New Roman"/>
                <w:sz w:val="24"/>
                <w:szCs w:val="24"/>
                <w:lang w:val="en-US"/>
              </w:rPr>
              <w:t>programet, strategjitë dhe planet e tyre në lidhje me procesin e integrimit në BE.</w:t>
            </w:r>
          </w:p>
          <w:p w14:paraId="7DCBF95E" w14:textId="77777777" w:rsidR="007E63F8" w:rsidRPr="009127D9" w:rsidRDefault="007E63F8" w:rsidP="00B167CE">
            <w:pPr>
              <w:shd w:val="clear" w:color="auto" w:fill="FFFFFF"/>
              <w:spacing w:line="276" w:lineRule="auto"/>
              <w:jc w:val="both"/>
              <w:textAlignment w:val="baseline"/>
              <w:rPr>
                <w:rFonts w:ascii="Times New Roman" w:eastAsia="Times New Roman" w:hAnsi="Times New Roman"/>
                <w:sz w:val="24"/>
                <w:szCs w:val="24"/>
                <w:lang w:val="en-US"/>
              </w:rPr>
            </w:pPr>
            <w:r w:rsidRPr="009127D9">
              <w:rPr>
                <w:rFonts w:ascii="Times New Roman" w:eastAsia="Times New Roman" w:hAnsi="Times New Roman"/>
                <w:sz w:val="24"/>
                <w:szCs w:val="24"/>
                <w:lang w:val="en-US"/>
              </w:rPr>
              <w:t> </w:t>
            </w:r>
          </w:p>
          <w:p w14:paraId="152A850F" w14:textId="77777777" w:rsidR="00261B77" w:rsidRPr="006A0BB9" w:rsidRDefault="002B1CED" w:rsidP="00B167CE">
            <w:pPr>
              <w:shd w:val="clear" w:color="auto" w:fill="FFFFFF"/>
              <w:spacing w:line="276" w:lineRule="auto"/>
              <w:jc w:val="both"/>
              <w:textAlignment w:val="baseline"/>
              <w:rPr>
                <w:rFonts w:ascii="Times New Roman" w:hAnsi="Times New Roman"/>
                <w:sz w:val="24"/>
                <w:szCs w:val="24"/>
              </w:rPr>
            </w:pPr>
            <w:r w:rsidRPr="009127D9">
              <w:rPr>
                <w:rFonts w:ascii="Times New Roman" w:eastAsia="Times New Roman" w:hAnsi="Times New Roman"/>
                <w:color w:val="000000"/>
                <w:sz w:val="24"/>
                <w:szCs w:val="24"/>
                <w:lang w:val="en-US"/>
              </w:rPr>
              <w:t>Për sa i përket</w:t>
            </w:r>
            <w:r w:rsidR="006A3DCA">
              <w:rPr>
                <w:rFonts w:ascii="Times New Roman" w:eastAsia="Times New Roman" w:hAnsi="Times New Roman"/>
                <w:color w:val="000000"/>
                <w:sz w:val="24"/>
                <w:szCs w:val="24"/>
                <w:lang w:val="en-US"/>
              </w:rPr>
              <w:t>,</w:t>
            </w:r>
            <w:r w:rsidRPr="006A3DCA">
              <w:rPr>
                <w:rFonts w:ascii="Times New Roman" w:eastAsia="Times New Roman" w:hAnsi="Times New Roman"/>
                <w:color w:val="000000"/>
                <w:sz w:val="24"/>
                <w:szCs w:val="24"/>
                <w:lang w:val="en-US"/>
              </w:rPr>
              <w:t xml:space="preserve"> rolit të shtuar të Ministrisë së Arsimit dhe Sporteve, në këtë strategji, </w:t>
            </w:r>
            <w:r w:rsidRPr="006A3DCA">
              <w:rPr>
                <w:rFonts w:ascii="Times New Roman" w:eastAsia="Times New Roman" w:hAnsi="Times New Roman"/>
                <w:color w:val="000000"/>
                <w:sz w:val="24"/>
                <w:szCs w:val="24"/>
                <w:lang w:val="en-US"/>
              </w:rPr>
              <w:lastRenderedPageBreak/>
              <w:t xml:space="preserve">Ministria e Drejtësisë, pas një vlerësimi të këtij institucioni, ka shtuar aktivitetet </w:t>
            </w:r>
            <w:r w:rsidRPr="006A0BB9">
              <w:rPr>
                <w:rFonts w:ascii="Times New Roman" w:eastAsia="Times New Roman" w:hAnsi="Times New Roman"/>
                <w:color w:val="000000"/>
                <w:sz w:val="24"/>
                <w:szCs w:val="24"/>
                <w:lang w:val="en-US"/>
              </w:rPr>
              <w:t>në qëllimin 5 të</w:t>
            </w:r>
            <w:r w:rsidRPr="0023530C">
              <w:rPr>
                <w:rFonts w:ascii="Times New Roman" w:eastAsia="Times New Roman" w:hAnsi="Times New Roman"/>
                <w:color w:val="000000"/>
                <w:sz w:val="24"/>
                <w:szCs w:val="24"/>
                <w:lang w:val="en-US"/>
              </w:rPr>
              <w:t xml:space="preserve"> politikës, </w:t>
            </w:r>
            <w:r w:rsidR="006A3DCA" w:rsidRPr="0023530C">
              <w:rPr>
                <w:rFonts w:ascii="Times New Roman" w:eastAsia="Times New Roman" w:hAnsi="Times New Roman"/>
                <w:color w:val="000000"/>
                <w:sz w:val="24"/>
                <w:szCs w:val="24"/>
                <w:lang w:val="en-US"/>
              </w:rPr>
              <w:t>fush</w:t>
            </w:r>
            <w:r w:rsidR="006A3DCA">
              <w:rPr>
                <w:rFonts w:ascii="Times New Roman" w:eastAsia="Times New Roman" w:hAnsi="Times New Roman"/>
                <w:color w:val="000000"/>
                <w:sz w:val="24"/>
                <w:szCs w:val="24"/>
                <w:lang w:val="en-US"/>
              </w:rPr>
              <w:t>a</w:t>
            </w:r>
            <w:r w:rsidR="006A3DCA" w:rsidRPr="006A3DCA">
              <w:rPr>
                <w:rFonts w:ascii="Times New Roman" w:eastAsia="Times New Roman" w:hAnsi="Times New Roman"/>
                <w:color w:val="000000"/>
                <w:sz w:val="24"/>
                <w:szCs w:val="24"/>
                <w:lang w:val="en-US"/>
              </w:rPr>
              <w:t xml:space="preserve"> </w:t>
            </w:r>
            <w:r w:rsidRPr="006A3DCA">
              <w:rPr>
                <w:rFonts w:ascii="Times New Roman" w:eastAsia="Times New Roman" w:hAnsi="Times New Roman"/>
                <w:color w:val="000000"/>
                <w:sz w:val="24"/>
                <w:szCs w:val="24"/>
                <w:lang w:val="en-US"/>
              </w:rPr>
              <w:t xml:space="preserve">e </w:t>
            </w:r>
            <w:r w:rsidR="006A3DCA">
              <w:rPr>
                <w:rFonts w:ascii="Times New Roman" w:eastAsia="Times New Roman" w:hAnsi="Times New Roman"/>
                <w:color w:val="000000"/>
                <w:sz w:val="24"/>
                <w:szCs w:val="24"/>
                <w:lang w:val="en-US"/>
              </w:rPr>
              <w:t xml:space="preserve">së </w:t>
            </w:r>
            <w:r w:rsidRPr="006A3DCA">
              <w:rPr>
                <w:rFonts w:ascii="Times New Roman" w:eastAsia="Times New Roman" w:hAnsi="Times New Roman"/>
                <w:color w:val="000000"/>
                <w:sz w:val="24"/>
                <w:szCs w:val="24"/>
                <w:lang w:val="en-US"/>
              </w:rPr>
              <w:t>cil</w:t>
            </w:r>
            <w:r w:rsidR="006A3DCA">
              <w:rPr>
                <w:rFonts w:ascii="Times New Roman" w:eastAsia="Times New Roman" w:hAnsi="Times New Roman"/>
                <w:color w:val="000000"/>
                <w:sz w:val="24"/>
                <w:szCs w:val="24"/>
                <w:lang w:val="en-US"/>
              </w:rPr>
              <w:t>ës</w:t>
            </w:r>
            <w:r w:rsidRPr="006A3DCA">
              <w:rPr>
                <w:rFonts w:ascii="Times New Roman" w:eastAsia="Times New Roman" w:hAnsi="Times New Roman"/>
                <w:color w:val="000000"/>
                <w:sz w:val="24"/>
                <w:szCs w:val="24"/>
                <w:lang w:val="en-US"/>
              </w:rPr>
              <w:t xml:space="preserve"> lidhet me aktivitetet informuese/ndërgjegjësuese në sistemet arsimore</w:t>
            </w:r>
            <w:r w:rsidR="006A3DCA">
              <w:rPr>
                <w:rFonts w:ascii="Times New Roman" w:eastAsia="Times New Roman" w:hAnsi="Times New Roman"/>
                <w:color w:val="000000"/>
                <w:sz w:val="24"/>
                <w:szCs w:val="24"/>
                <w:lang w:val="en-US"/>
              </w:rPr>
              <w:t>,</w:t>
            </w:r>
            <w:r w:rsidR="00CF70B5">
              <w:rPr>
                <w:rFonts w:ascii="Times New Roman" w:eastAsia="Times New Roman" w:hAnsi="Times New Roman"/>
                <w:color w:val="000000"/>
                <w:sz w:val="24"/>
                <w:szCs w:val="24"/>
                <w:lang w:val="en-US"/>
              </w:rPr>
              <w:t xml:space="preserve"> </w:t>
            </w:r>
            <w:r w:rsidR="006A3DCA">
              <w:rPr>
                <w:rFonts w:ascii="Times New Roman" w:hAnsi="Times New Roman"/>
                <w:sz w:val="24"/>
                <w:szCs w:val="24"/>
              </w:rPr>
              <w:t>duke rritur në këtë mënyrë edhe</w:t>
            </w:r>
            <w:r w:rsidR="006A3DCA" w:rsidRPr="00F00A17">
              <w:rPr>
                <w:rFonts w:ascii="Times New Roman" w:hAnsi="Times New Roman"/>
                <w:sz w:val="24"/>
                <w:szCs w:val="24"/>
              </w:rPr>
              <w:t xml:space="preserve"> rolin e MA</w:t>
            </w:r>
            <w:r w:rsidR="006A3DCA">
              <w:rPr>
                <w:rFonts w:ascii="Times New Roman" w:hAnsi="Times New Roman"/>
                <w:sz w:val="24"/>
                <w:szCs w:val="24"/>
              </w:rPr>
              <w:t>S</w:t>
            </w:r>
            <w:r w:rsidR="006A3DCA" w:rsidRPr="00F00A17">
              <w:rPr>
                <w:rFonts w:ascii="Times New Roman" w:hAnsi="Times New Roman"/>
                <w:sz w:val="24"/>
                <w:szCs w:val="24"/>
              </w:rPr>
              <w:t>-së në SND 2024 -2030.</w:t>
            </w:r>
          </w:p>
        </w:tc>
      </w:tr>
      <w:tr w:rsidR="00261B77" w:rsidRPr="009127D9" w14:paraId="253D9D7D" w14:textId="77777777" w:rsidTr="00E15013">
        <w:tc>
          <w:tcPr>
            <w:tcW w:w="3124" w:type="dxa"/>
            <w:tcBorders>
              <w:top w:val="single" w:sz="4" w:space="0" w:color="auto"/>
              <w:left w:val="single" w:sz="4" w:space="0" w:color="auto"/>
              <w:bottom w:val="single" w:sz="4" w:space="0" w:color="auto"/>
              <w:right w:val="single" w:sz="4" w:space="0" w:color="auto"/>
            </w:tcBorders>
          </w:tcPr>
          <w:p w14:paraId="682B8997" w14:textId="19D9C107" w:rsidR="00261B77" w:rsidRPr="0023530C" w:rsidRDefault="00EF2DA4" w:rsidP="00EF2DA4">
            <w:pPr>
              <w:pStyle w:val="BodyText"/>
              <w:spacing w:line="276" w:lineRule="auto"/>
              <w:rPr>
                <w:rFonts w:ascii="Times New Roman" w:hAnsi="Times New Roman"/>
                <w:sz w:val="24"/>
                <w:szCs w:val="24"/>
              </w:rPr>
            </w:pPr>
            <w:r>
              <w:rPr>
                <w:rFonts w:ascii="Times New Roman" w:hAnsi="Times New Roman"/>
                <w:sz w:val="24"/>
                <w:szCs w:val="24"/>
              </w:rPr>
              <w:lastRenderedPageBreak/>
              <w:t xml:space="preserve">Kuadër rrregullator për KLGJ dhe KLP. </w:t>
            </w:r>
          </w:p>
        </w:tc>
        <w:tc>
          <w:tcPr>
            <w:tcW w:w="3361" w:type="dxa"/>
            <w:tcBorders>
              <w:top w:val="single" w:sz="4" w:space="0" w:color="auto"/>
              <w:left w:val="single" w:sz="4" w:space="0" w:color="auto"/>
              <w:bottom w:val="single" w:sz="4" w:space="0" w:color="auto"/>
              <w:right w:val="single" w:sz="4" w:space="0" w:color="auto"/>
            </w:tcBorders>
          </w:tcPr>
          <w:p w14:paraId="694A5D37" w14:textId="48B7DEC5" w:rsidR="00261B77" w:rsidRPr="0023530C" w:rsidRDefault="00EF2DA4" w:rsidP="00EF2DA4">
            <w:pPr>
              <w:pStyle w:val="BodyText"/>
              <w:spacing w:line="276" w:lineRule="auto"/>
              <w:rPr>
                <w:rFonts w:ascii="Times New Roman" w:hAnsi="Times New Roman"/>
                <w:sz w:val="24"/>
                <w:szCs w:val="24"/>
              </w:rPr>
            </w:pPr>
            <w:r>
              <w:rPr>
                <w:rFonts w:ascii="Times New Roman" w:eastAsia="Calibri" w:hAnsi="Times New Roman"/>
                <w:noProof/>
                <w:color w:val="000000"/>
                <w:sz w:val="24"/>
                <w:szCs w:val="24"/>
                <w:lang w:val="en-US"/>
              </w:rPr>
              <w:t>Plotësimin</w:t>
            </w:r>
            <w:r w:rsidRPr="006A0639">
              <w:rPr>
                <w:rFonts w:ascii="Times New Roman" w:hAnsi="Times New Roman"/>
                <w:bCs/>
                <w:spacing w:val="5"/>
                <w:kern w:val="28"/>
                <w:sz w:val="24"/>
                <w:szCs w:val="24"/>
              </w:rPr>
              <w:t xml:space="preserve"> e akteve rregullatore për funksionimin e dy </w:t>
            </w:r>
            <w:r w:rsidRPr="006A3DCA">
              <w:rPr>
                <w:rFonts w:ascii="Times New Roman" w:hAnsi="Times New Roman"/>
                <w:bCs/>
                <w:spacing w:val="5"/>
                <w:kern w:val="28"/>
                <w:sz w:val="24"/>
                <w:szCs w:val="24"/>
              </w:rPr>
              <w:t>organeve të rëndësishme të sistemit të drejtësisë: Këshillin e Lartë Gjyqësor (KLGJ) dhe Këshillin e Lartë të Prokurorisë (KLP), të cilët deri tani kanë operuar pa e pasur një bazë të tillë të plotë ligjore”</w:t>
            </w:r>
            <w:r w:rsidRPr="0023530C">
              <w:rPr>
                <w:rFonts w:ascii="Times New Roman" w:hAnsi="Times New Roman"/>
                <w:bCs/>
                <w:spacing w:val="5"/>
                <w:kern w:val="28"/>
                <w:sz w:val="24"/>
                <w:szCs w:val="24"/>
              </w:rPr>
              <w:t>.</w:t>
            </w:r>
          </w:p>
        </w:tc>
        <w:tc>
          <w:tcPr>
            <w:tcW w:w="2572" w:type="dxa"/>
            <w:tcBorders>
              <w:top w:val="single" w:sz="4" w:space="0" w:color="auto"/>
              <w:left w:val="single" w:sz="4" w:space="0" w:color="auto"/>
              <w:bottom w:val="single" w:sz="4" w:space="0" w:color="auto"/>
              <w:right w:val="single" w:sz="4" w:space="0" w:color="auto"/>
            </w:tcBorders>
          </w:tcPr>
          <w:p w14:paraId="64E6EE61" w14:textId="77777777" w:rsidR="00261B77" w:rsidRPr="0048795F" w:rsidRDefault="00410AD7" w:rsidP="00B167CE">
            <w:pPr>
              <w:pStyle w:val="BodyText"/>
              <w:spacing w:line="276" w:lineRule="auto"/>
              <w:jc w:val="center"/>
              <w:rPr>
                <w:rFonts w:ascii="Times New Roman" w:hAnsi="Times New Roman"/>
                <w:b/>
                <w:color w:val="000000" w:themeColor="text1"/>
                <w:sz w:val="24"/>
                <w:szCs w:val="24"/>
              </w:rPr>
            </w:pPr>
            <w:r w:rsidRPr="00250203">
              <w:rPr>
                <w:rFonts w:ascii="Times New Roman" w:hAnsi="Times New Roman"/>
                <w:b/>
                <w:color w:val="000000"/>
                <w:sz w:val="24"/>
                <w:szCs w:val="24"/>
              </w:rPr>
              <w:t>European Movement Albania (EMA)</w:t>
            </w:r>
          </w:p>
        </w:tc>
        <w:tc>
          <w:tcPr>
            <w:tcW w:w="2056" w:type="dxa"/>
            <w:tcBorders>
              <w:top w:val="single" w:sz="4" w:space="0" w:color="auto"/>
              <w:left w:val="single" w:sz="4" w:space="0" w:color="auto"/>
              <w:bottom w:val="single" w:sz="4" w:space="0" w:color="auto"/>
              <w:right w:val="single" w:sz="4" w:space="0" w:color="auto"/>
            </w:tcBorders>
          </w:tcPr>
          <w:p w14:paraId="0A53F28E" w14:textId="211C5B04" w:rsidR="00261B77" w:rsidRPr="009127D9" w:rsidRDefault="00731ED0" w:rsidP="00B167CE">
            <w:pPr>
              <w:pStyle w:val="BodyText"/>
              <w:spacing w:line="276" w:lineRule="auto"/>
              <w:jc w:val="both"/>
              <w:rPr>
                <w:rFonts w:ascii="Times New Roman" w:hAnsi="Times New Roman"/>
                <w:sz w:val="24"/>
                <w:szCs w:val="24"/>
              </w:rPr>
            </w:pPr>
            <w:r w:rsidRPr="009127D9">
              <w:rPr>
                <w:rFonts w:ascii="Times New Roman" w:hAnsi="Times New Roman"/>
                <w:sz w:val="24"/>
                <w:szCs w:val="24"/>
              </w:rPr>
              <w:t>Pran</w:t>
            </w:r>
            <w:r w:rsidR="00EF2DA4">
              <w:rPr>
                <w:rFonts w:ascii="Times New Roman" w:hAnsi="Times New Roman"/>
                <w:sz w:val="24"/>
                <w:szCs w:val="24"/>
              </w:rPr>
              <w:t>uar</w:t>
            </w:r>
          </w:p>
          <w:p w14:paraId="285E6467" w14:textId="77777777" w:rsidR="00731ED0" w:rsidRPr="009127D9" w:rsidRDefault="00731ED0" w:rsidP="00EF2DA4">
            <w:pPr>
              <w:spacing w:after="300" w:line="276" w:lineRule="auto"/>
              <w:rPr>
                <w:rFonts w:ascii="Times New Roman" w:hAnsi="Times New Roman"/>
                <w:sz w:val="24"/>
                <w:szCs w:val="24"/>
              </w:rPr>
            </w:pPr>
          </w:p>
        </w:tc>
        <w:tc>
          <w:tcPr>
            <w:tcW w:w="2922" w:type="dxa"/>
            <w:tcBorders>
              <w:top w:val="single" w:sz="4" w:space="0" w:color="auto"/>
              <w:left w:val="single" w:sz="4" w:space="0" w:color="auto"/>
              <w:bottom w:val="single" w:sz="4" w:space="0" w:color="auto"/>
              <w:right w:val="single" w:sz="4" w:space="0" w:color="auto"/>
            </w:tcBorders>
          </w:tcPr>
          <w:p w14:paraId="303BAE4C" w14:textId="77777777" w:rsidR="00EF2DA4" w:rsidRPr="009127D9" w:rsidRDefault="00EF2DA4" w:rsidP="00EF2DA4">
            <w:pPr>
              <w:spacing w:after="300" w:line="276" w:lineRule="auto"/>
              <w:rPr>
                <w:rFonts w:ascii="Times New Roman" w:eastAsia="Times New Roman" w:hAnsi="Times New Roman"/>
                <w:bCs/>
                <w:sz w:val="24"/>
                <w:szCs w:val="24"/>
                <w:lang w:val="en-US"/>
              </w:rPr>
            </w:pPr>
            <w:r w:rsidRPr="009127D9">
              <w:rPr>
                <w:rFonts w:ascii="Times New Roman" w:eastAsia="Calibri" w:hAnsi="Times New Roman"/>
                <w:bCs/>
                <w:spacing w:val="5"/>
                <w:kern w:val="28"/>
                <w:sz w:val="24"/>
                <w:szCs w:val="24"/>
              </w:rPr>
              <w:t xml:space="preserve">Sugjerimi ka gjetuar adresim në strategji dhe konkretisht në aktivitetin </w:t>
            </w:r>
            <w:r w:rsidRPr="009127D9">
              <w:rPr>
                <w:rFonts w:ascii="Times New Roman" w:eastAsia="Times New Roman" w:hAnsi="Times New Roman"/>
                <w:bCs/>
                <w:sz w:val="24"/>
                <w:szCs w:val="24"/>
                <w:lang w:val="en-US"/>
              </w:rPr>
              <w:t xml:space="preserve">1.1.10. </w:t>
            </w:r>
          </w:p>
          <w:p w14:paraId="483E9DEE" w14:textId="77777777" w:rsidR="00261B77" w:rsidRPr="009127D9" w:rsidRDefault="00261B77" w:rsidP="00B167CE">
            <w:pPr>
              <w:pStyle w:val="BodyText"/>
              <w:spacing w:line="276" w:lineRule="auto"/>
              <w:jc w:val="both"/>
              <w:rPr>
                <w:rFonts w:ascii="Times New Roman" w:hAnsi="Times New Roman"/>
                <w:sz w:val="24"/>
                <w:szCs w:val="24"/>
              </w:rPr>
            </w:pPr>
          </w:p>
        </w:tc>
      </w:tr>
      <w:tr w:rsidR="00261B77" w:rsidRPr="009127D9" w14:paraId="207C317F" w14:textId="77777777" w:rsidTr="00E15013">
        <w:tc>
          <w:tcPr>
            <w:tcW w:w="3124" w:type="dxa"/>
            <w:tcBorders>
              <w:top w:val="single" w:sz="4" w:space="0" w:color="auto"/>
              <w:left w:val="single" w:sz="4" w:space="0" w:color="auto"/>
              <w:bottom w:val="single" w:sz="4" w:space="0" w:color="auto"/>
              <w:right w:val="single" w:sz="4" w:space="0" w:color="auto"/>
            </w:tcBorders>
          </w:tcPr>
          <w:p w14:paraId="47CF78B6" w14:textId="43D12B0C" w:rsidR="00261B77" w:rsidRPr="00B167CE" w:rsidRDefault="008C37B6" w:rsidP="00B167CE">
            <w:pPr>
              <w:spacing w:after="300" w:line="276" w:lineRule="auto"/>
              <w:jc w:val="both"/>
              <w:rPr>
                <w:rFonts w:ascii="Times New Roman" w:hAnsi="Times New Roman"/>
                <w:sz w:val="24"/>
                <w:szCs w:val="24"/>
              </w:rPr>
            </w:pPr>
            <w:r w:rsidRPr="006A0BB9">
              <w:rPr>
                <w:rFonts w:ascii="Times New Roman" w:eastAsia="Calibri" w:hAnsi="Times New Roman"/>
                <w:bCs/>
                <w:spacing w:val="5"/>
                <w:kern w:val="28"/>
                <w:sz w:val="24"/>
                <w:szCs w:val="24"/>
              </w:rPr>
              <w:t xml:space="preserve">Lidhur me </w:t>
            </w:r>
            <w:r w:rsidR="00EF2DA4" w:rsidRPr="006A0BB9">
              <w:rPr>
                <w:rFonts w:ascii="Times New Roman" w:eastAsia="Calibri" w:hAnsi="Times New Roman"/>
                <w:bCs/>
                <w:spacing w:val="5"/>
                <w:kern w:val="28"/>
                <w:sz w:val="24"/>
                <w:szCs w:val="24"/>
              </w:rPr>
              <w:t>ndërmjetësimin</w:t>
            </w:r>
            <w:r w:rsidR="00EF2DA4">
              <w:rPr>
                <w:rFonts w:ascii="Times New Roman" w:eastAsia="Calibri" w:hAnsi="Times New Roman"/>
                <w:bCs/>
                <w:spacing w:val="5"/>
                <w:kern w:val="28"/>
                <w:sz w:val="24"/>
                <w:szCs w:val="24"/>
              </w:rPr>
              <w:t>.</w:t>
            </w:r>
          </w:p>
        </w:tc>
        <w:tc>
          <w:tcPr>
            <w:tcW w:w="3361" w:type="dxa"/>
            <w:tcBorders>
              <w:top w:val="single" w:sz="4" w:space="0" w:color="auto"/>
              <w:left w:val="single" w:sz="4" w:space="0" w:color="auto"/>
              <w:bottom w:val="single" w:sz="4" w:space="0" w:color="auto"/>
              <w:right w:val="single" w:sz="4" w:space="0" w:color="auto"/>
            </w:tcBorders>
          </w:tcPr>
          <w:p w14:paraId="7D56AFB6" w14:textId="4C0EAADD" w:rsidR="00261B77" w:rsidRPr="009127D9" w:rsidRDefault="00EF2DA4" w:rsidP="00EF2DA4">
            <w:pPr>
              <w:pStyle w:val="BodyText"/>
              <w:spacing w:line="276" w:lineRule="auto"/>
              <w:rPr>
                <w:rFonts w:ascii="Times New Roman" w:hAnsi="Times New Roman"/>
                <w:sz w:val="24"/>
                <w:szCs w:val="24"/>
              </w:rPr>
            </w:pPr>
            <w:r w:rsidRPr="006A0BB9">
              <w:rPr>
                <w:rFonts w:ascii="Times New Roman" w:eastAsia="Calibri" w:hAnsi="Times New Roman"/>
                <w:bCs/>
                <w:spacing w:val="5"/>
                <w:kern w:val="28"/>
                <w:sz w:val="24"/>
                <w:szCs w:val="24"/>
              </w:rPr>
              <w:t xml:space="preserve">“Masat për ndërmjetësimin duhet të jenë më proaktive që të fokusohen jo vetëm në fushatat e informimit dhe ndërgjegjësimit për qytetarët, por dhe sistemi i referimit të gjykatave duhet të </w:t>
            </w:r>
            <w:r w:rsidRPr="006A0BB9">
              <w:rPr>
                <w:rFonts w:ascii="Times New Roman" w:eastAsia="Calibri" w:hAnsi="Times New Roman"/>
                <w:bCs/>
                <w:spacing w:val="5"/>
                <w:kern w:val="28"/>
                <w:sz w:val="24"/>
                <w:szCs w:val="24"/>
              </w:rPr>
              <w:lastRenderedPageBreak/>
              <w:t>intensifikohet dhe të nxisi</w:t>
            </w:r>
            <w:r w:rsidRPr="0023530C">
              <w:rPr>
                <w:rFonts w:ascii="Times New Roman" w:eastAsia="Calibri" w:hAnsi="Times New Roman"/>
                <w:bCs/>
                <w:spacing w:val="5"/>
                <w:kern w:val="28"/>
                <w:sz w:val="24"/>
                <w:szCs w:val="24"/>
              </w:rPr>
              <w:t xml:space="preserve"> qytetarët që në rastet kur është e mundur të priren drejt zgjidhje</w:t>
            </w:r>
            <w:r>
              <w:rPr>
                <w:rFonts w:ascii="Times New Roman" w:eastAsia="Calibri" w:hAnsi="Times New Roman"/>
                <w:bCs/>
                <w:spacing w:val="5"/>
                <w:kern w:val="28"/>
                <w:sz w:val="24"/>
                <w:szCs w:val="24"/>
              </w:rPr>
              <w:t>s</w:t>
            </w:r>
            <w:r w:rsidRPr="006A0BB9">
              <w:rPr>
                <w:rFonts w:ascii="Times New Roman" w:eastAsia="Calibri" w:hAnsi="Times New Roman"/>
                <w:bCs/>
                <w:spacing w:val="5"/>
                <w:kern w:val="28"/>
                <w:sz w:val="24"/>
                <w:szCs w:val="24"/>
              </w:rPr>
              <w:t xml:space="preserve"> </w:t>
            </w:r>
            <w:r w:rsidRPr="0023530C">
              <w:rPr>
                <w:rFonts w:ascii="Times New Roman" w:eastAsia="Calibri" w:hAnsi="Times New Roman"/>
                <w:bCs/>
                <w:spacing w:val="5"/>
                <w:kern w:val="28"/>
                <w:sz w:val="24"/>
                <w:szCs w:val="24"/>
              </w:rPr>
              <w:t>alternative me ndërmjetësim”.</w:t>
            </w:r>
          </w:p>
        </w:tc>
        <w:tc>
          <w:tcPr>
            <w:tcW w:w="2572" w:type="dxa"/>
            <w:tcBorders>
              <w:top w:val="single" w:sz="4" w:space="0" w:color="auto"/>
              <w:left w:val="single" w:sz="4" w:space="0" w:color="auto"/>
              <w:bottom w:val="single" w:sz="4" w:space="0" w:color="auto"/>
              <w:right w:val="single" w:sz="4" w:space="0" w:color="auto"/>
            </w:tcBorders>
          </w:tcPr>
          <w:p w14:paraId="019FD1E8" w14:textId="77777777" w:rsidR="00261B77" w:rsidRPr="0023530C" w:rsidRDefault="00410AD7" w:rsidP="00B167CE">
            <w:pPr>
              <w:pStyle w:val="BodyText"/>
              <w:spacing w:line="276" w:lineRule="auto"/>
              <w:jc w:val="center"/>
              <w:rPr>
                <w:rFonts w:ascii="Times New Roman" w:hAnsi="Times New Roman"/>
                <w:b/>
                <w:color w:val="000000" w:themeColor="text1"/>
                <w:sz w:val="24"/>
                <w:szCs w:val="24"/>
              </w:rPr>
            </w:pPr>
            <w:r w:rsidRPr="006A0639">
              <w:rPr>
                <w:rFonts w:ascii="Times New Roman" w:hAnsi="Times New Roman"/>
                <w:b/>
                <w:color w:val="000000"/>
                <w:sz w:val="24"/>
                <w:szCs w:val="24"/>
              </w:rPr>
              <w:lastRenderedPageBreak/>
              <w:t>European Movement Albania (EMA)</w:t>
            </w:r>
          </w:p>
        </w:tc>
        <w:tc>
          <w:tcPr>
            <w:tcW w:w="2056" w:type="dxa"/>
            <w:tcBorders>
              <w:top w:val="single" w:sz="4" w:space="0" w:color="auto"/>
              <w:left w:val="single" w:sz="4" w:space="0" w:color="auto"/>
              <w:bottom w:val="single" w:sz="4" w:space="0" w:color="auto"/>
              <w:right w:val="single" w:sz="4" w:space="0" w:color="auto"/>
            </w:tcBorders>
          </w:tcPr>
          <w:p w14:paraId="6B445D43" w14:textId="0AA4F52E" w:rsidR="00261B77" w:rsidRPr="0048795F" w:rsidRDefault="00654046" w:rsidP="00B167CE">
            <w:pPr>
              <w:pStyle w:val="BodyText"/>
              <w:spacing w:line="276" w:lineRule="auto"/>
              <w:jc w:val="both"/>
              <w:rPr>
                <w:rFonts w:ascii="Times New Roman" w:hAnsi="Times New Roman"/>
                <w:sz w:val="24"/>
                <w:szCs w:val="24"/>
              </w:rPr>
            </w:pPr>
            <w:r>
              <w:rPr>
                <w:rFonts w:ascii="Times New Roman" w:hAnsi="Times New Roman"/>
                <w:sz w:val="24"/>
                <w:szCs w:val="24"/>
              </w:rPr>
              <w:t>Refuz</w:t>
            </w:r>
            <w:r w:rsidR="00EF2DA4">
              <w:rPr>
                <w:rFonts w:ascii="Times New Roman" w:hAnsi="Times New Roman"/>
                <w:sz w:val="24"/>
                <w:szCs w:val="24"/>
              </w:rPr>
              <w:t>uar</w:t>
            </w:r>
          </w:p>
        </w:tc>
        <w:tc>
          <w:tcPr>
            <w:tcW w:w="2922" w:type="dxa"/>
            <w:tcBorders>
              <w:top w:val="single" w:sz="4" w:space="0" w:color="auto"/>
              <w:left w:val="single" w:sz="4" w:space="0" w:color="auto"/>
              <w:bottom w:val="single" w:sz="4" w:space="0" w:color="auto"/>
              <w:right w:val="single" w:sz="4" w:space="0" w:color="auto"/>
            </w:tcBorders>
          </w:tcPr>
          <w:p w14:paraId="38BAC515" w14:textId="77777777" w:rsidR="009F324A" w:rsidRPr="009127D9" w:rsidRDefault="009F324A" w:rsidP="00B167CE">
            <w:pPr>
              <w:pStyle w:val="BodyText"/>
              <w:spacing w:line="276" w:lineRule="auto"/>
              <w:jc w:val="both"/>
              <w:rPr>
                <w:rFonts w:ascii="Times New Roman" w:hAnsi="Times New Roman"/>
                <w:sz w:val="24"/>
                <w:szCs w:val="24"/>
              </w:rPr>
            </w:pPr>
            <w:r w:rsidRPr="009127D9">
              <w:rPr>
                <w:rFonts w:ascii="Times New Roman" w:hAnsi="Times New Roman"/>
                <w:sz w:val="24"/>
                <w:szCs w:val="24"/>
              </w:rPr>
              <w:t xml:space="preserve">Konstatohet </w:t>
            </w:r>
            <w:r w:rsidR="0038602D" w:rsidRPr="009127D9">
              <w:rPr>
                <w:rFonts w:ascii="Times New Roman" w:hAnsi="Times New Roman"/>
                <w:sz w:val="24"/>
                <w:szCs w:val="24"/>
              </w:rPr>
              <w:t xml:space="preserve">se </w:t>
            </w:r>
            <w:r w:rsidRPr="009127D9">
              <w:rPr>
                <w:rFonts w:ascii="Times New Roman" w:hAnsi="Times New Roman"/>
                <w:sz w:val="24"/>
                <w:szCs w:val="24"/>
              </w:rPr>
              <w:t>konstatim</w:t>
            </w:r>
            <w:r w:rsidR="00DF2161" w:rsidRPr="009127D9">
              <w:rPr>
                <w:rFonts w:ascii="Times New Roman" w:hAnsi="Times New Roman"/>
                <w:sz w:val="24"/>
                <w:szCs w:val="24"/>
              </w:rPr>
              <w:t>i</w:t>
            </w:r>
            <w:r w:rsidRPr="009127D9">
              <w:rPr>
                <w:rFonts w:ascii="Times New Roman" w:hAnsi="Times New Roman"/>
                <w:sz w:val="24"/>
                <w:szCs w:val="24"/>
              </w:rPr>
              <w:t xml:space="preserve"> nga ana EMA, </w:t>
            </w:r>
            <w:r w:rsidR="0038602D" w:rsidRPr="009127D9">
              <w:rPr>
                <w:rFonts w:ascii="Times New Roman" w:hAnsi="Times New Roman"/>
                <w:sz w:val="24"/>
                <w:szCs w:val="24"/>
              </w:rPr>
              <w:t xml:space="preserve">tashmë </w:t>
            </w:r>
            <w:r w:rsidRPr="009127D9">
              <w:rPr>
                <w:rFonts w:ascii="Times New Roman" w:hAnsi="Times New Roman"/>
                <w:sz w:val="24"/>
                <w:szCs w:val="24"/>
              </w:rPr>
              <w:t xml:space="preserve">ka gjetur pasqyrim në strategji. </w:t>
            </w:r>
          </w:p>
          <w:p w14:paraId="702791AA" w14:textId="77777777" w:rsidR="009F324A" w:rsidRPr="009127D9" w:rsidRDefault="009F324A" w:rsidP="00B167CE">
            <w:pPr>
              <w:pStyle w:val="BodyText"/>
              <w:spacing w:line="276" w:lineRule="auto"/>
              <w:jc w:val="both"/>
              <w:rPr>
                <w:rFonts w:ascii="Times New Roman" w:hAnsi="Times New Roman"/>
                <w:sz w:val="24"/>
                <w:szCs w:val="24"/>
              </w:rPr>
            </w:pPr>
            <w:r w:rsidRPr="009127D9">
              <w:rPr>
                <w:rFonts w:ascii="Times New Roman" w:hAnsi="Times New Roman"/>
                <w:sz w:val="24"/>
                <w:szCs w:val="24"/>
              </w:rPr>
              <w:t xml:space="preserve">Pasi </w:t>
            </w:r>
            <w:r w:rsidRPr="009127D9">
              <w:rPr>
                <w:rFonts w:ascii="Times New Roman" w:eastAsia="Calibri" w:hAnsi="Times New Roman"/>
                <w:sz w:val="24"/>
                <w:szCs w:val="24"/>
              </w:rPr>
              <w:t xml:space="preserve">në vijimësi të arritjeve të rezultave të prekshme, kjo strategji synon ndër të tjera të përmirësojë mekanizmin </w:t>
            </w:r>
            <w:r w:rsidRPr="009127D9">
              <w:rPr>
                <w:rFonts w:ascii="Times New Roman" w:eastAsia="Calibri" w:hAnsi="Times New Roman"/>
                <w:sz w:val="24"/>
                <w:szCs w:val="24"/>
              </w:rPr>
              <w:lastRenderedPageBreak/>
              <w:t>referues për zgjidhjen a</w:t>
            </w:r>
            <w:r w:rsidR="0038602D" w:rsidRPr="009127D9">
              <w:rPr>
                <w:rFonts w:ascii="Times New Roman" w:eastAsia="Calibri" w:hAnsi="Times New Roman"/>
                <w:sz w:val="24"/>
                <w:szCs w:val="24"/>
              </w:rPr>
              <w:t xml:space="preserve">lternative të mosmarrëveshjeve, </w:t>
            </w:r>
            <w:r w:rsidRPr="009127D9">
              <w:rPr>
                <w:rFonts w:ascii="Times New Roman" w:eastAsia="Calibri" w:hAnsi="Times New Roman"/>
                <w:sz w:val="24"/>
                <w:szCs w:val="24"/>
              </w:rPr>
              <w:t xml:space="preserve">të forcojë rolin e ndërmjetësimit dhe rolin e gjykatave në këtë fushë, të rrisë ndërgjegjësimin dhe numrin e rasteve të shërbimeve të ndërmjetësimit nga publiku i gjerë. </w:t>
            </w:r>
            <w:r w:rsidRPr="009127D9">
              <w:rPr>
                <w:rFonts w:ascii="Times New Roman" w:eastAsia="Times New Roman" w:hAnsi="Times New Roman"/>
                <w:sz w:val="24"/>
                <w:szCs w:val="24"/>
                <w:bdr w:val="none" w:sz="0" w:space="0" w:color="auto" w:frame="1"/>
              </w:rPr>
              <w:t xml:space="preserve">Do të rritet transparenca në procedurat e licencimit për të nxitur rritjen e numrit të ndërmjetësuesve, si dhe do të duhet të informojnë palët për zgjidhjen e çështjes me ndërmjetësim sipas parashikimeve ligjore.  Ky proces do të monitorohet dhe vlerësohet nga institucione përkatëse si KLGJ-ja dhe ILD-ja, për të siguruar që standardet dhe praktikat e duhura të respektohen, duke shërbyer dhe në </w:t>
            </w:r>
            <w:r w:rsidRPr="009127D9">
              <w:rPr>
                <w:rFonts w:ascii="Times New Roman" w:eastAsia="Times New Roman" w:hAnsi="Times New Roman"/>
                <w:sz w:val="24"/>
                <w:szCs w:val="24"/>
              </w:rPr>
              <w:t>lehtësimin e ngarkesës së gjykatave dhe reduktimin e kostove.</w:t>
            </w:r>
          </w:p>
          <w:p w14:paraId="390C1B32" w14:textId="77777777" w:rsidR="00261B77" w:rsidRPr="009127D9" w:rsidRDefault="00261B77" w:rsidP="00B167CE">
            <w:pPr>
              <w:pStyle w:val="BodyText"/>
              <w:spacing w:line="276" w:lineRule="auto"/>
              <w:jc w:val="both"/>
              <w:rPr>
                <w:rFonts w:ascii="Times New Roman" w:hAnsi="Times New Roman"/>
                <w:sz w:val="24"/>
                <w:szCs w:val="24"/>
              </w:rPr>
            </w:pPr>
          </w:p>
        </w:tc>
      </w:tr>
      <w:tr w:rsidR="0057083E" w:rsidRPr="009127D9" w14:paraId="16849CD7" w14:textId="77777777" w:rsidTr="00E15013">
        <w:tc>
          <w:tcPr>
            <w:tcW w:w="3124" w:type="dxa"/>
            <w:tcBorders>
              <w:top w:val="single" w:sz="4" w:space="0" w:color="auto"/>
              <w:left w:val="single" w:sz="4" w:space="0" w:color="auto"/>
              <w:bottom w:val="single" w:sz="4" w:space="0" w:color="auto"/>
              <w:right w:val="single" w:sz="4" w:space="0" w:color="auto"/>
            </w:tcBorders>
          </w:tcPr>
          <w:p w14:paraId="578390EE" w14:textId="40842969" w:rsidR="0057083E" w:rsidRPr="006A0BB9" w:rsidRDefault="00707B16" w:rsidP="00B167CE">
            <w:pPr>
              <w:pStyle w:val="BodyText"/>
              <w:spacing w:line="276" w:lineRule="auto"/>
              <w:jc w:val="both"/>
              <w:rPr>
                <w:rFonts w:ascii="Times New Roman" w:eastAsia="Times New Roman" w:hAnsi="Times New Roman"/>
                <w:sz w:val="24"/>
                <w:szCs w:val="24"/>
                <w:lang w:eastAsia="sq-AL"/>
              </w:rPr>
            </w:pPr>
            <w:r w:rsidRPr="009127D9">
              <w:rPr>
                <w:rFonts w:ascii="Times New Roman" w:hAnsi="Times New Roman"/>
                <w:bCs/>
                <w:spacing w:val="5"/>
                <w:kern w:val="28"/>
                <w:sz w:val="24"/>
                <w:szCs w:val="24"/>
              </w:rPr>
              <w:lastRenderedPageBreak/>
              <w:t xml:space="preserve">Lidhur me </w:t>
            </w:r>
            <w:r w:rsidR="00EF2DA4">
              <w:rPr>
                <w:rFonts w:ascii="Times New Roman" w:hAnsi="Times New Roman"/>
                <w:bCs/>
                <w:spacing w:val="5"/>
                <w:kern w:val="28"/>
                <w:sz w:val="24"/>
                <w:szCs w:val="24"/>
              </w:rPr>
              <w:t xml:space="preserve">Ndihmën Juridike Falas. </w:t>
            </w:r>
          </w:p>
        </w:tc>
        <w:tc>
          <w:tcPr>
            <w:tcW w:w="3361" w:type="dxa"/>
            <w:tcBorders>
              <w:top w:val="single" w:sz="4" w:space="0" w:color="auto"/>
              <w:left w:val="single" w:sz="4" w:space="0" w:color="auto"/>
              <w:bottom w:val="single" w:sz="4" w:space="0" w:color="auto"/>
              <w:right w:val="single" w:sz="4" w:space="0" w:color="auto"/>
            </w:tcBorders>
          </w:tcPr>
          <w:p w14:paraId="6D5BD259" w14:textId="799A437E" w:rsidR="00F262E6" w:rsidRPr="0023530C" w:rsidRDefault="00EF2DA4" w:rsidP="00B167CE">
            <w:pPr>
              <w:pStyle w:val="BodyText"/>
              <w:spacing w:line="276" w:lineRule="auto"/>
              <w:jc w:val="both"/>
              <w:rPr>
                <w:rFonts w:ascii="Times New Roman" w:hAnsi="Times New Roman"/>
                <w:sz w:val="24"/>
                <w:szCs w:val="24"/>
              </w:rPr>
            </w:pPr>
            <w:r w:rsidRPr="006A0639">
              <w:rPr>
                <w:rFonts w:ascii="Times New Roman" w:hAnsi="Times New Roman"/>
                <w:bCs/>
                <w:spacing w:val="5"/>
                <w:kern w:val="28"/>
                <w:sz w:val="24"/>
                <w:szCs w:val="24"/>
              </w:rPr>
              <w:t>“...Buxheti për ndihmën juridike falas, rekomandohet që të rishikohet në mënyrë që të jetë në përputhje me nevojat dhe kërkesat që këto kategori personash q</w:t>
            </w:r>
            <w:r w:rsidRPr="006A0BB9">
              <w:rPr>
                <w:rFonts w:ascii="Times New Roman" w:hAnsi="Times New Roman"/>
                <w:bCs/>
                <w:spacing w:val="5"/>
                <w:kern w:val="28"/>
                <w:sz w:val="24"/>
                <w:szCs w:val="24"/>
              </w:rPr>
              <w:t>ë përfitojnë nga ndihma juridike falas realisht kanë, duke parashikuar dhe një analizë të mirëfilltë të situatës së këtyre grupeve përfituese”</w:t>
            </w:r>
            <w:r>
              <w:rPr>
                <w:rFonts w:ascii="Times New Roman" w:hAnsi="Times New Roman"/>
                <w:bCs/>
                <w:spacing w:val="5"/>
                <w:kern w:val="28"/>
                <w:sz w:val="24"/>
                <w:szCs w:val="24"/>
              </w:rPr>
              <w:t>.</w:t>
            </w:r>
          </w:p>
        </w:tc>
        <w:tc>
          <w:tcPr>
            <w:tcW w:w="2572" w:type="dxa"/>
            <w:tcBorders>
              <w:top w:val="single" w:sz="4" w:space="0" w:color="auto"/>
              <w:left w:val="single" w:sz="4" w:space="0" w:color="auto"/>
              <w:bottom w:val="single" w:sz="4" w:space="0" w:color="auto"/>
              <w:right w:val="single" w:sz="4" w:space="0" w:color="auto"/>
            </w:tcBorders>
          </w:tcPr>
          <w:p w14:paraId="76A1A301" w14:textId="77777777" w:rsidR="0057083E" w:rsidRPr="00250203" w:rsidRDefault="009148A9" w:rsidP="00B167CE">
            <w:pPr>
              <w:pStyle w:val="BodyText"/>
              <w:spacing w:line="276" w:lineRule="auto"/>
              <w:jc w:val="center"/>
              <w:rPr>
                <w:rFonts w:ascii="Times New Roman" w:hAnsi="Times New Roman"/>
                <w:color w:val="000000" w:themeColor="text1"/>
                <w:sz w:val="24"/>
                <w:szCs w:val="24"/>
              </w:rPr>
            </w:pPr>
            <w:r w:rsidRPr="0023530C">
              <w:rPr>
                <w:rFonts w:ascii="Times New Roman" w:hAnsi="Times New Roman"/>
                <w:b/>
                <w:color w:val="000000"/>
                <w:sz w:val="24"/>
                <w:szCs w:val="24"/>
              </w:rPr>
              <w:t>European Movement Albania (EMA)</w:t>
            </w:r>
          </w:p>
        </w:tc>
        <w:tc>
          <w:tcPr>
            <w:tcW w:w="2056" w:type="dxa"/>
            <w:tcBorders>
              <w:top w:val="single" w:sz="4" w:space="0" w:color="auto"/>
              <w:left w:val="single" w:sz="4" w:space="0" w:color="auto"/>
              <w:bottom w:val="single" w:sz="4" w:space="0" w:color="auto"/>
              <w:right w:val="single" w:sz="4" w:space="0" w:color="auto"/>
            </w:tcBorders>
          </w:tcPr>
          <w:p w14:paraId="31F7552D" w14:textId="0BF5815E" w:rsidR="0057083E" w:rsidRPr="009127D9" w:rsidRDefault="009C2E28" w:rsidP="00B167CE">
            <w:pPr>
              <w:pStyle w:val="BodyText"/>
              <w:spacing w:line="276" w:lineRule="auto"/>
              <w:jc w:val="center"/>
              <w:rPr>
                <w:rFonts w:ascii="Times New Roman" w:hAnsi="Times New Roman"/>
                <w:sz w:val="24"/>
                <w:szCs w:val="24"/>
              </w:rPr>
            </w:pPr>
            <w:r w:rsidRPr="0048795F">
              <w:rPr>
                <w:rFonts w:ascii="Times New Roman" w:hAnsi="Times New Roman"/>
                <w:sz w:val="24"/>
                <w:szCs w:val="24"/>
              </w:rPr>
              <w:t>Pran</w:t>
            </w:r>
            <w:r w:rsidR="00EF2DA4">
              <w:rPr>
                <w:rFonts w:ascii="Times New Roman" w:hAnsi="Times New Roman"/>
                <w:sz w:val="24"/>
                <w:szCs w:val="24"/>
              </w:rPr>
              <w:t>uar</w:t>
            </w:r>
          </w:p>
        </w:tc>
        <w:tc>
          <w:tcPr>
            <w:tcW w:w="2922" w:type="dxa"/>
            <w:tcBorders>
              <w:top w:val="single" w:sz="4" w:space="0" w:color="auto"/>
              <w:left w:val="single" w:sz="4" w:space="0" w:color="auto"/>
              <w:bottom w:val="single" w:sz="4" w:space="0" w:color="auto"/>
              <w:right w:val="single" w:sz="4" w:space="0" w:color="auto"/>
            </w:tcBorders>
          </w:tcPr>
          <w:p w14:paraId="788B63E7" w14:textId="00468BFF" w:rsidR="0057083E" w:rsidRPr="009127D9" w:rsidRDefault="00EF2DA4" w:rsidP="00B167CE">
            <w:pPr>
              <w:pStyle w:val="BodyText"/>
              <w:spacing w:line="276" w:lineRule="auto"/>
              <w:jc w:val="both"/>
              <w:rPr>
                <w:rFonts w:ascii="Times New Roman" w:hAnsi="Times New Roman"/>
                <w:sz w:val="24"/>
                <w:szCs w:val="24"/>
              </w:rPr>
            </w:pPr>
            <w:r>
              <w:rPr>
                <w:rFonts w:ascii="Times New Roman" w:hAnsi="Times New Roman"/>
                <w:sz w:val="24"/>
                <w:szCs w:val="24"/>
              </w:rPr>
              <w:t>R</w:t>
            </w:r>
            <w:r w:rsidRPr="0048795F">
              <w:rPr>
                <w:rFonts w:ascii="Times New Roman" w:hAnsi="Times New Roman"/>
                <w:sz w:val="24"/>
                <w:szCs w:val="24"/>
              </w:rPr>
              <w:t>eflektuar në paketën strategjike</w:t>
            </w:r>
            <w:r>
              <w:rPr>
                <w:rFonts w:ascii="Times New Roman" w:hAnsi="Times New Roman"/>
                <w:sz w:val="24"/>
                <w:szCs w:val="24"/>
              </w:rPr>
              <w:t>.</w:t>
            </w:r>
          </w:p>
        </w:tc>
      </w:tr>
      <w:tr w:rsidR="007671C8" w:rsidRPr="009127D9" w14:paraId="4978A3FC" w14:textId="77777777" w:rsidTr="00E15013">
        <w:tc>
          <w:tcPr>
            <w:tcW w:w="3124" w:type="dxa"/>
            <w:tcBorders>
              <w:top w:val="single" w:sz="4" w:space="0" w:color="auto"/>
              <w:left w:val="single" w:sz="4" w:space="0" w:color="auto"/>
              <w:bottom w:val="single" w:sz="4" w:space="0" w:color="auto"/>
              <w:right w:val="single" w:sz="4" w:space="0" w:color="auto"/>
            </w:tcBorders>
          </w:tcPr>
          <w:p w14:paraId="7881AAC2" w14:textId="11EE3187" w:rsidR="00F275BA" w:rsidRPr="00B167CE" w:rsidRDefault="00F275BA" w:rsidP="00B167CE">
            <w:pPr>
              <w:spacing w:after="300" w:line="276" w:lineRule="auto"/>
              <w:rPr>
                <w:rFonts w:ascii="Times New Roman" w:eastAsia="Calibri" w:hAnsi="Times New Roman"/>
                <w:bCs/>
                <w:spacing w:val="5"/>
                <w:kern w:val="28"/>
                <w:sz w:val="24"/>
                <w:szCs w:val="24"/>
              </w:rPr>
            </w:pPr>
            <w:r w:rsidRPr="00B167CE">
              <w:rPr>
                <w:rFonts w:ascii="Times New Roman" w:eastAsia="Calibri" w:hAnsi="Times New Roman"/>
                <w:bCs/>
                <w:spacing w:val="5"/>
                <w:kern w:val="28"/>
                <w:sz w:val="24"/>
                <w:szCs w:val="24"/>
              </w:rPr>
              <w:t xml:space="preserve">Lidhur me </w:t>
            </w:r>
            <w:r w:rsidR="00097D38">
              <w:rPr>
                <w:rFonts w:ascii="Times New Roman" w:eastAsia="Calibri" w:hAnsi="Times New Roman"/>
                <w:bCs/>
                <w:spacing w:val="5"/>
                <w:kern w:val="28"/>
                <w:sz w:val="24"/>
                <w:szCs w:val="24"/>
              </w:rPr>
              <w:t>Vettingun.</w:t>
            </w:r>
          </w:p>
          <w:p w14:paraId="2180DFB2" w14:textId="77777777" w:rsidR="00F275BA" w:rsidRPr="0023530C" w:rsidRDefault="00F275BA" w:rsidP="00B167CE">
            <w:pPr>
              <w:spacing w:after="300" w:line="276" w:lineRule="auto"/>
              <w:jc w:val="both"/>
              <w:rPr>
                <w:rFonts w:ascii="Times New Roman" w:eastAsia="Calibri" w:hAnsi="Times New Roman"/>
                <w:bCs/>
                <w:spacing w:val="5"/>
                <w:kern w:val="28"/>
                <w:sz w:val="24"/>
                <w:szCs w:val="24"/>
              </w:rPr>
            </w:pPr>
          </w:p>
          <w:p w14:paraId="68127605" w14:textId="77777777" w:rsidR="007671C8" w:rsidRPr="0023530C" w:rsidRDefault="007671C8" w:rsidP="009127D9">
            <w:pPr>
              <w:spacing w:after="160" w:line="276" w:lineRule="auto"/>
              <w:jc w:val="both"/>
              <w:rPr>
                <w:rFonts w:ascii="Times New Roman" w:hAnsi="Times New Roman"/>
                <w:sz w:val="24"/>
                <w:szCs w:val="24"/>
              </w:rPr>
            </w:pPr>
          </w:p>
        </w:tc>
        <w:tc>
          <w:tcPr>
            <w:tcW w:w="3361" w:type="dxa"/>
            <w:tcBorders>
              <w:top w:val="single" w:sz="4" w:space="0" w:color="auto"/>
              <w:left w:val="single" w:sz="4" w:space="0" w:color="auto"/>
              <w:bottom w:val="single" w:sz="4" w:space="0" w:color="auto"/>
              <w:right w:val="single" w:sz="4" w:space="0" w:color="auto"/>
            </w:tcBorders>
          </w:tcPr>
          <w:p w14:paraId="26328597" w14:textId="1908BD61" w:rsidR="00097D38" w:rsidRPr="00B167CE" w:rsidRDefault="00097D38" w:rsidP="00097D38">
            <w:pPr>
              <w:spacing w:after="300" w:line="276" w:lineRule="auto"/>
              <w:rPr>
                <w:rFonts w:ascii="Times New Roman" w:eastAsia="Calibri" w:hAnsi="Times New Roman"/>
                <w:bCs/>
                <w:spacing w:val="5"/>
                <w:kern w:val="28"/>
                <w:sz w:val="24"/>
                <w:szCs w:val="24"/>
              </w:rPr>
            </w:pPr>
            <w:r>
              <w:rPr>
                <w:rFonts w:ascii="Times New Roman" w:eastAsia="Calibri" w:hAnsi="Times New Roman"/>
                <w:bCs/>
                <w:spacing w:val="5"/>
                <w:kern w:val="28"/>
                <w:sz w:val="24"/>
                <w:szCs w:val="24"/>
              </w:rPr>
              <w:t>S</w:t>
            </w:r>
            <w:r w:rsidRPr="00B167CE">
              <w:rPr>
                <w:rFonts w:ascii="Times New Roman" w:eastAsia="Calibri" w:hAnsi="Times New Roman"/>
                <w:bCs/>
                <w:spacing w:val="5"/>
                <w:kern w:val="28"/>
                <w:sz w:val="24"/>
                <w:szCs w:val="24"/>
              </w:rPr>
              <w:t xml:space="preserve">ugjerimet </w:t>
            </w:r>
            <w:r>
              <w:rPr>
                <w:rFonts w:ascii="Times New Roman" w:eastAsia="Calibri" w:hAnsi="Times New Roman"/>
                <w:bCs/>
                <w:spacing w:val="5"/>
                <w:kern w:val="28"/>
                <w:sz w:val="24"/>
                <w:szCs w:val="24"/>
              </w:rPr>
              <w:t>m</w:t>
            </w:r>
            <w:r w:rsidRPr="00B167CE">
              <w:rPr>
                <w:rFonts w:ascii="Times New Roman" w:eastAsia="Calibri" w:hAnsi="Times New Roman"/>
                <w:spacing w:val="5"/>
                <w:kern w:val="28"/>
                <w:sz w:val="24"/>
                <w:szCs w:val="24"/>
              </w:rPr>
              <w:t>bi procedurat dhe efektivititetin e institucioneve të drejtësisë</w:t>
            </w:r>
            <w:r w:rsidRPr="00B167CE">
              <w:rPr>
                <w:rFonts w:ascii="Times New Roman" w:eastAsia="Calibri" w:hAnsi="Times New Roman"/>
                <w:bCs/>
                <w:spacing w:val="5"/>
                <w:kern w:val="28"/>
                <w:sz w:val="24"/>
                <w:szCs w:val="24"/>
              </w:rPr>
              <w:t xml:space="preserve"> “Për rishikimin e  masave që parashikojnë që procesi i </w:t>
            </w:r>
            <w:r w:rsidRPr="00B167CE">
              <w:rPr>
                <w:rFonts w:ascii="Times New Roman" w:eastAsia="Calibri" w:hAnsi="Times New Roman"/>
                <w:bCs/>
                <w:iCs/>
                <w:spacing w:val="5"/>
                <w:kern w:val="28"/>
                <w:sz w:val="24"/>
                <w:szCs w:val="24"/>
              </w:rPr>
              <w:t>vettingut</w:t>
            </w:r>
            <w:r w:rsidRPr="00B167CE">
              <w:rPr>
                <w:rFonts w:ascii="Times New Roman" w:eastAsia="Calibri" w:hAnsi="Times New Roman"/>
                <w:bCs/>
                <w:spacing w:val="5"/>
                <w:kern w:val="28"/>
                <w:sz w:val="24"/>
                <w:szCs w:val="24"/>
              </w:rPr>
              <w:t xml:space="preserve"> do të ketë arritur në 80% të vlerësimeve të magjistratëve. Ky proces duhet të përfundojë sa më parë dhe sa më shpejt”</w:t>
            </w:r>
            <w:r>
              <w:rPr>
                <w:rFonts w:ascii="Times New Roman" w:eastAsia="Calibri" w:hAnsi="Times New Roman"/>
                <w:bCs/>
                <w:spacing w:val="5"/>
                <w:kern w:val="28"/>
                <w:sz w:val="24"/>
                <w:szCs w:val="24"/>
              </w:rPr>
              <w:t>.</w:t>
            </w:r>
            <w:r w:rsidRPr="006A0BB9">
              <w:rPr>
                <w:rFonts w:ascii="Times New Roman" w:eastAsia="Calibri" w:hAnsi="Times New Roman"/>
                <w:bCs/>
                <w:spacing w:val="5"/>
                <w:kern w:val="28"/>
                <w:sz w:val="24"/>
                <w:szCs w:val="24"/>
              </w:rPr>
              <w:t xml:space="preserve"> </w:t>
            </w:r>
          </w:p>
          <w:p w14:paraId="27468D29" w14:textId="77777777" w:rsidR="007671C8" w:rsidRPr="0023530C" w:rsidRDefault="007671C8" w:rsidP="00B167CE">
            <w:pPr>
              <w:pStyle w:val="BodyText"/>
              <w:spacing w:line="276" w:lineRule="auto"/>
              <w:jc w:val="both"/>
              <w:rPr>
                <w:rFonts w:ascii="Times New Roman" w:hAnsi="Times New Roman"/>
                <w:sz w:val="24"/>
                <w:szCs w:val="24"/>
                <w:lang w:val="en-US"/>
              </w:rPr>
            </w:pPr>
          </w:p>
        </w:tc>
        <w:tc>
          <w:tcPr>
            <w:tcW w:w="2572" w:type="dxa"/>
            <w:tcBorders>
              <w:top w:val="single" w:sz="4" w:space="0" w:color="auto"/>
              <w:left w:val="single" w:sz="4" w:space="0" w:color="auto"/>
              <w:bottom w:val="single" w:sz="4" w:space="0" w:color="auto"/>
              <w:right w:val="single" w:sz="4" w:space="0" w:color="auto"/>
            </w:tcBorders>
          </w:tcPr>
          <w:p w14:paraId="58A23496" w14:textId="77777777" w:rsidR="007671C8" w:rsidRPr="0048795F" w:rsidRDefault="00451F9B" w:rsidP="00B167CE">
            <w:pPr>
              <w:pStyle w:val="BodyText"/>
              <w:spacing w:line="276" w:lineRule="auto"/>
              <w:jc w:val="center"/>
              <w:rPr>
                <w:rFonts w:ascii="Times New Roman" w:hAnsi="Times New Roman"/>
                <w:color w:val="000000" w:themeColor="text1"/>
                <w:sz w:val="24"/>
                <w:szCs w:val="24"/>
              </w:rPr>
            </w:pPr>
            <w:r w:rsidRPr="00250203">
              <w:rPr>
                <w:rFonts w:ascii="Times New Roman" w:hAnsi="Times New Roman"/>
                <w:b/>
                <w:color w:val="000000"/>
                <w:sz w:val="24"/>
                <w:szCs w:val="24"/>
              </w:rPr>
              <w:t>European Movement Albania (EMA)</w:t>
            </w:r>
          </w:p>
        </w:tc>
        <w:tc>
          <w:tcPr>
            <w:tcW w:w="2056" w:type="dxa"/>
            <w:tcBorders>
              <w:top w:val="single" w:sz="4" w:space="0" w:color="auto"/>
              <w:left w:val="single" w:sz="4" w:space="0" w:color="auto"/>
              <w:bottom w:val="single" w:sz="4" w:space="0" w:color="auto"/>
              <w:right w:val="single" w:sz="4" w:space="0" w:color="auto"/>
            </w:tcBorders>
          </w:tcPr>
          <w:p w14:paraId="61C83E66" w14:textId="2EF68C6C" w:rsidR="009C2E28" w:rsidRPr="009127D9" w:rsidRDefault="009A0730" w:rsidP="00B167CE">
            <w:pPr>
              <w:pStyle w:val="BodyText"/>
              <w:spacing w:line="276" w:lineRule="auto"/>
              <w:jc w:val="center"/>
              <w:rPr>
                <w:rFonts w:ascii="Times New Roman" w:hAnsi="Times New Roman"/>
                <w:sz w:val="24"/>
                <w:szCs w:val="24"/>
              </w:rPr>
            </w:pPr>
            <w:r>
              <w:rPr>
                <w:rFonts w:ascii="Times New Roman" w:hAnsi="Times New Roman"/>
                <w:sz w:val="24"/>
                <w:szCs w:val="24"/>
              </w:rPr>
              <w:t>Refu</w:t>
            </w:r>
            <w:r w:rsidR="00EF2DA4">
              <w:rPr>
                <w:rFonts w:ascii="Times New Roman" w:hAnsi="Times New Roman"/>
                <w:sz w:val="24"/>
                <w:szCs w:val="24"/>
              </w:rPr>
              <w:t>zuar</w:t>
            </w:r>
          </w:p>
        </w:tc>
        <w:tc>
          <w:tcPr>
            <w:tcW w:w="2922" w:type="dxa"/>
            <w:tcBorders>
              <w:top w:val="single" w:sz="4" w:space="0" w:color="auto"/>
              <w:left w:val="single" w:sz="4" w:space="0" w:color="auto"/>
              <w:bottom w:val="single" w:sz="4" w:space="0" w:color="auto"/>
              <w:right w:val="single" w:sz="4" w:space="0" w:color="auto"/>
            </w:tcBorders>
          </w:tcPr>
          <w:p w14:paraId="5A0EBC13" w14:textId="77777777" w:rsidR="001A02A3" w:rsidRPr="0023530C" w:rsidRDefault="001A02A3" w:rsidP="00B167CE">
            <w:pPr>
              <w:spacing w:after="300" w:line="276" w:lineRule="auto"/>
              <w:jc w:val="both"/>
              <w:rPr>
                <w:rFonts w:ascii="Times New Roman" w:eastAsia="Calibri" w:hAnsi="Times New Roman"/>
                <w:bCs/>
                <w:spacing w:val="5"/>
                <w:kern w:val="28"/>
                <w:sz w:val="24"/>
                <w:szCs w:val="24"/>
              </w:rPr>
            </w:pPr>
            <w:r w:rsidRPr="00B167CE">
              <w:rPr>
                <w:rFonts w:ascii="Times New Roman" w:eastAsia="Calibri" w:hAnsi="Times New Roman"/>
                <w:sz w:val="24"/>
                <w:szCs w:val="24"/>
                <w:lang w:val="en-US"/>
              </w:rPr>
              <w:t>Strategjisë së Re të Drejtësisë, u mbështet në një analizë të plotë të historikut të reformave të sistemit të drejtësisë duke synuar vazhdimin dhe konsolidimin e tyre dhe adresuar sfidat e reja nëpërmjet masave dhe aktiviteteve konkrete, në përputhje me të gjitha rekomandimet në kuadër të procesit të negociatave të anëtarësimit në Bashkimin Evropian, të specifikuara në Udhërrëfyesin për Shtetin e së Drejtës,</w:t>
            </w:r>
            <w:r w:rsidRPr="006A0BB9">
              <w:rPr>
                <w:rFonts w:ascii="Times New Roman" w:eastAsia="Calibri" w:hAnsi="Times New Roman"/>
                <w:sz w:val="24"/>
                <w:szCs w:val="24"/>
                <w:lang w:val="en-US"/>
              </w:rPr>
              <w:t xml:space="preserve"> Kapitulli 23- </w:t>
            </w:r>
            <w:r w:rsidRPr="006A0BB9">
              <w:rPr>
                <w:rFonts w:ascii="Times New Roman" w:eastAsia="Calibri" w:hAnsi="Times New Roman"/>
                <w:sz w:val="24"/>
                <w:szCs w:val="24"/>
                <w:lang w:val="en-US"/>
              </w:rPr>
              <w:lastRenderedPageBreak/>
              <w:t>Gjyqësori dhe të Drejtat Themelore.</w:t>
            </w:r>
          </w:p>
          <w:p w14:paraId="025209C3" w14:textId="77777777" w:rsidR="001A02A3" w:rsidRPr="009127D9" w:rsidRDefault="001A02A3" w:rsidP="009127D9">
            <w:pPr>
              <w:spacing w:line="276" w:lineRule="auto"/>
              <w:jc w:val="both"/>
              <w:rPr>
                <w:rFonts w:ascii="Times New Roman" w:eastAsia="Times New Roman" w:hAnsi="Times New Roman"/>
                <w:iCs/>
                <w:noProof/>
                <w:sz w:val="24"/>
                <w:szCs w:val="24"/>
              </w:rPr>
            </w:pPr>
            <w:r w:rsidRPr="0023530C">
              <w:rPr>
                <w:rFonts w:ascii="Times New Roman" w:eastAsia="Calibri" w:hAnsi="Times New Roman"/>
                <w:sz w:val="24"/>
                <w:szCs w:val="24"/>
                <w:lang w:val="en-GB"/>
              </w:rPr>
              <w:t xml:space="preserve">Në këtë kontekst, </w:t>
            </w:r>
            <w:r w:rsidRPr="0023530C">
              <w:rPr>
                <w:rFonts w:ascii="Times New Roman" w:eastAsia="Times New Roman" w:hAnsi="Times New Roman"/>
                <w:bCs/>
                <w:noProof/>
                <w:sz w:val="24"/>
                <w:szCs w:val="24"/>
              </w:rPr>
              <w:t>Strategjia e Re e Drejtësisë, ka adresua</w:t>
            </w:r>
            <w:r w:rsidR="006A0BB9">
              <w:rPr>
                <w:rFonts w:ascii="Times New Roman" w:eastAsia="Times New Roman" w:hAnsi="Times New Roman"/>
                <w:bCs/>
                <w:noProof/>
                <w:sz w:val="24"/>
                <w:szCs w:val="24"/>
              </w:rPr>
              <w:t>r</w:t>
            </w:r>
            <w:r w:rsidRPr="006A0BB9">
              <w:rPr>
                <w:rFonts w:ascii="Times New Roman" w:eastAsia="Times New Roman" w:hAnsi="Times New Roman"/>
                <w:bCs/>
                <w:noProof/>
                <w:sz w:val="24"/>
                <w:szCs w:val="24"/>
              </w:rPr>
              <w:t xml:space="preserve"> </w:t>
            </w:r>
            <w:r w:rsidRPr="006A0BB9">
              <w:rPr>
                <w:rFonts w:ascii="Times New Roman" w:eastAsia="Times New Roman" w:hAnsi="Times New Roman"/>
                <w:iCs/>
                <w:noProof/>
                <w:sz w:val="24"/>
                <w:szCs w:val="24"/>
              </w:rPr>
              <w:t xml:space="preserve">politikat e sistemit të drejtësisë sipas masave strategjike të parashikuara në këtë Udhërrëfyes, </w:t>
            </w:r>
            <w:r w:rsidRPr="0023530C">
              <w:rPr>
                <w:rFonts w:ascii="Times New Roman" w:eastAsia="Calibri" w:hAnsi="Times New Roman"/>
                <w:noProof/>
                <w:color w:val="000000"/>
                <w:sz w:val="24"/>
                <w:szCs w:val="24"/>
              </w:rPr>
              <w:t>në përputhje me detyrimet që rrjedhin nga procesi i integrimit të Shqipërisë në Bashkimin Evropian. Ndaj dhe kjo masë është marrë nga ky udhërrëfyes dhe vendosja e 80% të</w:t>
            </w:r>
            <w:r w:rsidRPr="0048795F">
              <w:rPr>
                <w:rFonts w:ascii="Times New Roman" w:eastAsia="Times New Roman" w:hAnsi="Times New Roman"/>
                <w:bCs/>
                <w:spacing w:val="5"/>
                <w:kern w:val="28"/>
                <w:sz w:val="24"/>
                <w:szCs w:val="24"/>
                <w:lang w:eastAsia="en-GB"/>
              </w:rPr>
              <w:t xml:space="preserve"> vlerësimeve të magjistratëve, është vendosur duke pasur në konsideratë disa faktor të cilët pengojnë realizimin e tyre në 100%. </w:t>
            </w:r>
          </w:p>
          <w:p w14:paraId="204D1DB0" w14:textId="77777777" w:rsidR="007671C8" w:rsidRPr="009127D9" w:rsidRDefault="007671C8" w:rsidP="00B167CE">
            <w:pPr>
              <w:pStyle w:val="BodyText"/>
              <w:spacing w:line="276" w:lineRule="auto"/>
              <w:jc w:val="both"/>
              <w:rPr>
                <w:rFonts w:ascii="Times New Roman" w:hAnsi="Times New Roman"/>
                <w:sz w:val="24"/>
                <w:szCs w:val="24"/>
              </w:rPr>
            </w:pPr>
          </w:p>
        </w:tc>
      </w:tr>
    </w:tbl>
    <w:p w14:paraId="0D9EB54B" w14:textId="77777777" w:rsidR="00097D38" w:rsidRDefault="00097D38">
      <w:r>
        <w:lastRenderedPageBreak/>
        <w:br w:type="page"/>
      </w:r>
    </w:p>
    <w:tbl>
      <w:tblPr>
        <w:tblW w:w="14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4"/>
        <w:gridCol w:w="3361"/>
        <w:gridCol w:w="2572"/>
        <w:gridCol w:w="2056"/>
        <w:gridCol w:w="2922"/>
      </w:tblGrid>
      <w:tr w:rsidR="00097D38" w:rsidRPr="009127D9" w14:paraId="155319E5" w14:textId="77777777" w:rsidTr="00E15013">
        <w:tc>
          <w:tcPr>
            <w:tcW w:w="3124" w:type="dxa"/>
            <w:tcBorders>
              <w:top w:val="single" w:sz="4" w:space="0" w:color="auto"/>
              <w:left w:val="single" w:sz="4" w:space="0" w:color="auto"/>
              <w:bottom w:val="single" w:sz="4" w:space="0" w:color="auto"/>
              <w:right w:val="single" w:sz="4" w:space="0" w:color="auto"/>
            </w:tcBorders>
          </w:tcPr>
          <w:p w14:paraId="3437CA1F" w14:textId="6B0FDB1D" w:rsidR="00097D38" w:rsidRPr="0023530C" w:rsidRDefault="00204F2D" w:rsidP="00097D38">
            <w:pPr>
              <w:spacing w:after="300" w:line="276" w:lineRule="auto"/>
              <w:contextualSpacing/>
              <w:jc w:val="both"/>
              <w:rPr>
                <w:rFonts w:ascii="Times New Roman" w:eastAsia="Calibri" w:hAnsi="Times New Roman"/>
                <w:bCs/>
                <w:spacing w:val="5"/>
                <w:kern w:val="28"/>
                <w:sz w:val="24"/>
                <w:szCs w:val="24"/>
              </w:rPr>
            </w:pPr>
            <w:r>
              <w:rPr>
                <w:rFonts w:ascii="Times New Roman" w:eastAsia="Calibri" w:hAnsi="Times New Roman"/>
                <w:bCs/>
                <w:spacing w:val="5"/>
                <w:kern w:val="28"/>
                <w:sz w:val="24"/>
                <w:szCs w:val="24"/>
              </w:rPr>
              <w:lastRenderedPageBreak/>
              <w:t xml:space="preserve">Parashikime në SND për çështjet e pushuara. </w:t>
            </w:r>
          </w:p>
          <w:p w14:paraId="5B51DD5A" w14:textId="77777777" w:rsidR="00097D38" w:rsidRPr="0023530C" w:rsidRDefault="00097D38" w:rsidP="00097D38">
            <w:pPr>
              <w:spacing w:after="300" w:line="276" w:lineRule="auto"/>
              <w:contextualSpacing/>
              <w:jc w:val="both"/>
              <w:rPr>
                <w:rFonts w:ascii="Times New Roman" w:eastAsia="Calibri" w:hAnsi="Times New Roman"/>
                <w:bCs/>
                <w:spacing w:val="5"/>
                <w:kern w:val="28"/>
                <w:sz w:val="24"/>
                <w:szCs w:val="24"/>
              </w:rPr>
            </w:pPr>
          </w:p>
          <w:p w14:paraId="6EA5BA95" w14:textId="77777777" w:rsidR="00097D38" w:rsidRPr="0048795F" w:rsidRDefault="00097D38" w:rsidP="00097D38">
            <w:pPr>
              <w:spacing w:after="300" w:line="276" w:lineRule="auto"/>
              <w:contextualSpacing/>
              <w:jc w:val="both"/>
              <w:rPr>
                <w:rFonts w:ascii="Times New Roman" w:eastAsia="Calibri" w:hAnsi="Times New Roman"/>
                <w:bCs/>
                <w:spacing w:val="5"/>
                <w:kern w:val="28"/>
                <w:sz w:val="24"/>
                <w:szCs w:val="24"/>
              </w:rPr>
            </w:pPr>
          </w:p>
          <w:p w14:paraId="66F3CDC1" w14:textId="77777777" w:rsidR="00097D38" w:rsidRPr="009127D9" w:rsidRDefault="00097D38" w:rsidP="00097D38">
            <w:pPr>
              <w:spacing w:after="300" w:line="276" w:lineRule="auto"/>
              <w:contextualSpacing/>
              <w:jc w:val="both"/>
              <w:rPr>
                <w:rFonts w:ascii="Times New Roman" w:eastAsia="Calibri" w:hAnsi="Times New Roman"/>
                <w:bCs/>
                <w:spacing w:val="5"/>
                <w:kern w:val="28"/>
                <w:sz w:val="24"/>
                <w:szCs w:val="24"/>
              </w:rPr>
            </w:pPr>
          </w:p>
          <w:p w14:paraId="3229470C" w14:textId="77777777" w:rsidR="00097D38" w:rsidRPr="009127D9" w:rsidRDefault="00097D38" w:rsidP="00097D38">
            <w:pPr>
              <w:spacing w:after="300" w:line="276" w:lineRule="auto"/>
              <w:contextualSpacing/>
              <w:jc w:val="both"/>
              <w:rPr>
                <w:rFonts w:ascii="Times New Roman" w:eastAsia="Calibri" w:hAnsi="Times New Roman"/>
                <w:bCs/>
                <w:spacing w:val="5"/>
                <w:kern w:val="28"/>
                <w:sz w:val="24"/>
                <w:szCs w:val="24"/>
              </w:rPr>
            </w:pPr>
          </w:p>
          <w:p w14:paraId="74975A58" w14:textId="77777777" w:rsidR="00097D38" w:rsidRPr="009127D9" w:rsidRDefault="00097D38" w:rsidP="00097D38">
            <w:pPr>
              <w:spacing w:after="300" w:line="276" w:lineRule="auto"/>
              <w:contextualSpacing/>
              <w:jc w:val="both"/>
              <w:rPr>
                <w:rFonts w:ascii="Times New Roman" w:eastAsia="Calibri" w:hAnsi="Times New Roman"/>
                <w:bCs/>
                <w:spacing w:val="5"/>
                <w:kern w:val="28"/>
                <w:sz w:val="24"/>
                <w:szCs w:val="24"/>
              </w:rPr>
            </w:pPr>
          </w:p>
          <w:p w14:paraId="6D71CAA4" w14:textId="77777777" w:rsidR="00097D38" w:rsidRPr="009127D9" w:rsidRDefault="00097D38" w:rsidP="00097D38">
            <w:pPr>
              <w:spacing w:after="300" w:line="276" w:lineRule="auto"/>
              <w:contextualSpacing/>
              <w:jc w:val="both"/>
              <w:rPr>
                <w:rFonts w:ascii="Times New Roman" w:eastAsia="Calibri" w:hAnsi="Times New Roman"/>
                <w:bCs/>
                <w:spacing w:val="5"/>
                <w:kern w:val="28"/>
                <w:sz w:val="24"/>
                <w:szCs w:val="24"/>
              </w:rPr>
            </w:pPr>
          </w:p>
          <w:p w14:paraId="4177EC57" w14:textId="77777777" w:rsidR="00097D38" w:rsidRPr="009127D9" w:rsidRDefault="00097D38" w:rsidP="00097D38">
            <w:pPr>
              <w:spacing w:after="300" w:line="276" w:lineRule="auto"/>
              <w:contextualSpacing/>
              <w:jc w:val="both"/>
              <w:rPr>
                <w:rFonts w:ascii="Times New Roman" w:eastAsia="Calibri" w:hAnsi="Times New Roman"/>
                <w:bCs/>
                <w:spacing w:val="5"/>
                <w:kern w:val="28"/>
                <w:sz w:val="24"/>
                <w:szCs w:val="24"/>
              </w:rPr>
            </w:pPr>
          </w:p>
          <w:p w14:paraId="30B29BB3" w14:textId="77777777" w:rsidR="00097D38" w:rsidRPr="009127D9" w:rsidRDefault="00097D38" w:rsidP="00097D38">
            <w:pPr>
              <w:spacing w:after="300" w:line="276" w:lineRule="auto"/>
              <w:contextualSpacing/>
              <w:jc w:val="both"/>
              <w:rPr>
                <w:rFonts w:ascii="Times New Roman" w:eastAsia="Calibri" w:hAnsi="Times New Roman"/>
                <w:bCs/>
                <w:spacing w:val="5"/>
                <w:kern w:val="28"/>
                <w:sz w:val="24"/>
                <w:szCs w:val="24"/>
              </w:rPr>
            </w:pPr>
          </w:p>
          <w:p w14:paraId="4F0BF08D" w14:textId="77777777" w:rsidR="00097D38" w:rsidRPr="009127D9" w:rsidRDefault="00097D38" w:rsidP="00097D38">
            <w:pPr>
              <w:spacing w:after="300" w:line="276" w:lineRule="auto"/>
              <w:contextualSpacing/>
              <w:jc w:val="both"/>
              <w:rPr>
                <w:rFonts w:ascii="Times New Roman" w:eastAsia="Calibri" w:hAnsi="Times New Roman"/>
                <w:bCs/>
                <w:spacing w:val="5"/>
                <w:kern w:val="28"/>
                <w:sz w:val="24"/>
                <w:szCs w:val="24"/>
              </w:rPr>
            </w:pPr>
          </w:p>
          <w:p w14:paraId="181838DA" w14:textId="77777777" w:rsidR="00097D38" w:rsidRPr="009127D9" w:rsidRDefault="00097D38" w:rsidP="00097D38">
            <w:pPr>
              <w:spacing w:after="300" w:line="276" w:lineRule="auto"/>
              <w:contextualSpacing/>
              <w:jc w:val="both"/>
              <w:rPr>
                <w:rFonts w:ascii="Times New Roman" w:eastAsia="Calibri" w:hAnsi="Times New Roman"/>
                <w:bCs/>
                <w:spacing w:val="5"/>
                <w:kern w:val="28"/>
                <w:sz w:val="24"/>
                <w:szCs w:val="24"/>
              </w:rPr>
            </w:pPr>
          </w:p>
          <w:p w14:paraId="7449BEAF" w14:textId="77777777" w:rsidR="00097D38" w:rsidRPr="009127D9" w:rsidRDefault="00097D38" w:rsidP="00097D38">
            <w:pPr>
              <w:spacing w:after="300" w:line="276" w:lineRule="auto"/>
              <w:contextualSpacing/>
              <w:jc w:val="both"/>
              <w:rPr>
                <w:rFonts w:ascii="Times New Roman" w:eastAsia="Calibri" w:hAnsi="Times New Roman"/>
                <w:bCs/>
                <w:spacing w:val="5"/>
                <w:kern w:val="28"/>
                <w:sz w:val="24"/>
                <w:szCs w:val="24"/>
              </w:rPr>
            </w:pPr>
          </w:p>
          <w:p w14:paraId="4C254851" w14:textId="77777777" w:rsidR="00097D38" w:rsidRPr="009127D9" w:rsidRDefault="00097D38" w:rsidP="00097D38">
            <w:pPr>
              <w:spacing w:after="300" w:line="276" w:lineRule="auto"/>
              <w:contextualSpacing/>
              <w:jc w:val="both"/>
              <w:rPr>
                <w:rFonts w:ascii="Times New Roman" w:eastAsia="Calibri" w:hAnsi="Times New Roman"/>
                <w:bCs/>
                <w:spacing w:val="5"/>
                <w:kern w:val="28"/>
                <w:sz w:val="24"/>
                <w:szCs w:val="24"/>
              </w:rPr>
            </w:pPr>
          </w:p>
          <w:p w14:paraId="4D54384C" w14:textId="77777777" w:rsidR="00097D38" w:rsidRPr="009127D9" w:rsidRDefault="00097D38" w:rsidP="00097D38">
            <w:pPr>
              <w:spacing w:after="300" w:line="276" w:lineRule="auto"/>
              <w:contextualSpacing/>
              <w:jc w:val="both"/>
              <w:rPr>
                <w:rFonts w:ascii="Times New Roman" w:eastAsia="Calibri" w:hAnsi="Times New Roman"/>
                <w:bCs/>
                <w:spacing w:val="5"/>
                <w:kern w:val="28"/>
                <w:sz w:val="24"/>
                <w:szCs w:val="24"/>
              </w:rPr>
            </w:pPr>
          </w:p>
          <w:p w14:paraId="33009287" w14:textId="77777777" w:rsidR="00097D38" w:rsidRPr="009127D9" w:rsidRDefault="00097D38" w:rsidP="00097D38">
            <w:pPr>
              <w:spacing w:after="300" w:line="276" w:lineRule="auto"/>
              <w:contextualSpacing/>
              <w:jc w:val="both"/>
              <w:rPr>
                <w:rFonts w:ascii="Times New Roman" w:eastAsia="Calibri" w:hAnsi="Times New Roman"/>
                <w:bCs/>
                <w:spacing w:val="5"/>
                <w:kern w:val="28"/>
                <w:sz w:val="24"/>
                <w:szCs w:val="24"/>
              </w:rPr>
            </w:pPr>
          </w:p>
          <w:p w14:paraId="3802137E" w14:textId="77777777" w:rsidR="00097D38" w:rsidRPr="009127D9" w:rsidRDefault="00097D38" w:rsidP="00097D38">
            <w:pPr>
              <w:spacing w:after="300" w:line="276" w:lineRule="auto"/>
              <w:contextualSpacing/>
              <w:jc w:val="both"/>
              <w:rPr>
                <w:rFonts w:ascii="Times New Roman" w:eastAsia="Calibri" w:hAnsi="Times New Roman"/>
                <w:bCs/>
                <w:spacing w:val="5"/>
                <w:kern w:val="28"/>
                <w:sz w:val="24"/>
                <w:szCs w:val="24"/>
              </w:rPr>
            </w:pPr>
          </w:p>
          <w:p w14:paraId="42B2A96E" w14:textId="77777777" w:rsidR="00097D38" w:rsidRPr="009127D9" w:rsidRDefault="00097D38" w:rsidP="00097D38">
            <w:pPr>
              <w:spacing w:after="300" w:line="276" w:lineRule="auto"/>
              <w:contextualSpacing/>
              <w:jc w:val="both"/>
              <w:rPr>
                <w:rFonts w:ascii="Times New Roman" w:eastAsia="Calibri" w:hAnsi="Times New Roman"/>
                <w:bCs/>
                <w:spacing w:val="5"/>
                <w:kern w:val="28"/>
                <w:sz w:val="24"/>
                <w:szCs w:val="24"/>
              </w:rPr>
            </w:pPr>
          </w:p>
          <w:p w14:paraId="5B1AC6F0" w14:textId="77777777" w:rsidR="00097D38" w:rsidRPr="009127D9" w:rsidRDefault="00097D38" w:rsidP="00097D38">
            <w:pPr>
              <w:spacing w:after="300" w:line="276" w:lineRule="auto"/>
              <w:contextualSpacing/>
              <w:jc w:val="both"/>
              <w:rPr>
                <w:rFonts w:ascii="Times New Roman" w:eastAsia="Calibri" w:hAnsi="Times New Roman"/>
                <w:bCs/>
                <w:spacing w:val="5"/>
                <w:kern w:val="28"/>
                <w:sz w:val="24"/>
                <w:szCs w:val="24"/>
              </w:rPr>
            </w:pPr>
          </w:p>
          <w:p w14:paraId="2D4EC732" w14:textId="77777777" w:rsidR="00097D38" w:rsidRPr="009127D9" w:rsidRDefault="00097D38" w:rsidP="00097D38">
            <w:pPr>
              <w:spacing w:after="300" w:line="276" w:lineRule="auto"/>
              <w:contextualSpacing/>
              <w:jc w:val="both"/>
              <w:rPr>
                <w:rFonts w:ascii="Times New Roman" w:eastAsia="Calibri" w:hAnsi="Times New Roman"/>
                <w:bCs/>
                <w:spacing w:val="5"/>
                <w:kern w:val="28"/>
                <w:sz w:val="24"/>
                <w:szCs w:val="24"/>
              </w:rPr>
            </w:pPr>
          </w:p>
          <w:p w14:paraId="423C931E" w14:textId="77777777" w:rsidR="00097D38" w:rsidRPr="009127D9" w:rsidRDefault="00097D38" w:rsidP="00097D38">
            <w:pPr>
              <w:spacing w:after="300" w:line="276" w:lineRule="auto"/>
              <w:contextualSpacing/>
              <w:jc w:val="both"/>
              <w:rPr>
                <w:rFonts w:ascii="Times New Roman" w:eastAsia="Calibri" w:hAnsi="Times New Roman"/>
                <w:bCs/>
                <w:spacing w:val="5"/>
                <w:kern w:val="28"/>
                <w:sz w:val="24"/>
                <w:szCs w:val="24"/>
              </w:rPr>
            </w:pPr>
          </w:p>
          <w:p w14:paraId="28E4CA74" w14:textId="77777777" w:rsidR="00097D38" w:rsidRPr="009127D9" w:rsidRDefault="00097D38" w:rsidP="00097D38">
            <w:pPr>
              <w:spacing w:after="200" w:line="276" w:lineRule="auto"/>
              <w:contextualSpacing/>
              <w:jc w:val="both"/>
              <w:rPr>
                <w:rFonts w:ascii="Times New Roman" w:eastAsia="Calibri" w:hAnsi="Times New Roman"/>
                <w:bCs/>
                <w:spacing w:val="5"/>
                <w:kern w:val="28"/>
                <w:sz w:val="24"/>
                <w:szCs w:val="24"/>
              </w:rPr>
            </w:pPr>
          </w:p>
          <w:p w14:paraId="6C3794D6" w14:textId="77777777" w:rsidR="00097D38" w:rsidRDefault="00097D38" w:rsidP="00097D38">
            <w:pPr>
              <w:spacing w:after="200" w:line="276" w:lineRule="auto"/>
              <w:contextualSpacing/>
              <w:jc w:val="both"/>
              <w:rPr>
                <w:rFonts w:ascii="Times New Roman" w:eastAsia="Calibri" w:hAnsi="Times New Roman"/>
                <w:bCs/>
                <w:spacing w:val="5"/>
                <w:kern w:val="28"/>
                <w:sz w:val="24"/>
                <w:szCs w:val="24"/>
              </w:rPr>
            </w:pPr>
          </w:p>
          <w:p w14:paraId="2B55C7A3" w14:textId="77777777" w:rsidR="00097D38" w:rsidRDefault="00097D38" w:rsidP="00097D38">
            <w:pPr>
              <w:spacing w:after="200" w:line="276" w:lineRule="auto"/>
              <w:contextualSpacing/>
              <w:jc w:val="both"/>
              <w:rPr>
                <w:rFonts w:ascii="Times New Roman" w:eastAsia="Calibri" w:hAnsi="Times New Roman"/>
                <w:bCs/>
                <w:spacing w:val="5"/>
                <w:kern w:val="28"/>
                <w:sz w:val="24"/>
                <w:szCs w:val="24"/>
              </w:rPr>
            </w:pPr>
          </w:p>
          <w:p w14:paraId="14D86F4A" w14:textId="77777777" w:rsidR="00097D38" w:rsidRDefault="00097D38" w:rsidP="00097D38">
            <w:pPr>
              <w:spacing w:after="200" w:line="276" w:lineRule="auto"/>
              <w:contextualSpacing/>
              <w:jc w:val="both"/>
              <w:rPr>
                <w:rFonts w:ascii="Times New Roman" w:eastAsia="Calibri" w:hAnsi="Times New Roman"/>
                <w:bCs/>
                <w:spacing w:val="5"/>
                <w:kern w:val="28"/>
                <w:sz w:val="24"/>
                <w:szCs w:val="24"/>
              </w:rPr>
            </w:pPr>
          </w:p>
          <w:p w14:paraId="4E3230C4" w14:textId="77777777" w:rsidR="00097D38" w:rsidRDefault="00097D38" w:rsidP="00097D38">
            <w:pPr>
              <w:spacing w:after="200" w:line="276" w:lineRule="auto"/>
              <w:contextualSpacing/>
              <w:jc w:val="both"/>
              <w:rPr>
                <w:rFonts w:ascii="Times New Roman" w:eastAsia="Calibri" w:hAnsi="Times New Roman"/>
                <w:bCs/>
                <w:spacing w:val="5"/>
                <w:kern w:val="28"/>
                <w:sz w:val="24"/>
                <w:szCs w:val="24"/>
              </w:rPr>
            </w:pPr>
          </w:p>
          <w:p w14:paraId="7685A298" w14:textId="77777777" w:rsidR="00097D38" w:rsidRDefault="00097D38" w:rsidP="00097D38">
            <w:pPr>
              <w:spacing w:after="200" w:line="276" w:lineRule="auto"/>
              <w:contextualSpacing/>
              <w:jc w:val="both"/>
              <w:rPr>
                <w:rFonts w:ascii="Times New Roman" w:eastAsia="Calibri" w:hAnsi="Times New Roman"/>
                <w:bCs/>
                <w:spacing w:val="5"/>
                <w:kern w:val="28"/>
                <w:sz w:val="24"/>
                <w:szCs w:val="24"/>
              </w:rPr>
            </w:pPr>
          </w:p>
          <w:p w14:paraId="7FBBA7C9" w14:textId="77777777" w:rsidR="00097D38" w:rsidRDefault="00097D38" w:rsidP="00097D38">
            <w:pPr>
              <w:spacing w:after="200" w:line="276" w:lineRule="auto"/>
              <w:contextualSpacing/>
              <w:jc w:val="both"/>
              <w:rPr>
                <w:rFonts w:ascii="Times New Roman" w:eastAsia="Calibri" w:hAnsi="Times New Roman"/>
                <w:bCs/>
                <w:spacing w:val="5"/>
                <w:kern w:val="28"/>
                <w:sz w:val="24"/>
                <w:szCs w:val="24"/>
              </w:rPr>
            </w:pPr>
          </w:p>
          <w:p w14:paraId="5D20D2E9" w14:textId="77777777" w:rsidR="00097D38" w:rsidRDefault="00097D38" w:rsidP="00097D38">
            <w:pPr>
              <w:spacing w:after="200" w:line="276" w:lineRule="auto"/>
              <w:contextualSpacing/>
              <w:jc w:val="both"/>
              <w:rPr>
                <w:rFonts w:ascii="Times New Roman" w:eastAsia="Calibri" w:hAnsi="Times New Roman"/>
                <w:bCs/>
                <w:spacing w:val="5"/>
                <w:kern w:val="28"/>
                <w:sz w:val="24"/>
                <w:szCs w:val="24"/>
              </w:rPr>
            </w:pPr>
          </w:p>
          <w:p w14:paraId="4F482F74" w14:textId="77777777" w:rsidR="00097D38" w:rsidRDefault="00097D38" w:rsidP="00097D38">
            <w:pPr>
              <w:spacing w:after="200" w:line="276" w:lineRule="auto"/>
              <w:contextualSpacing/>
              <w:jc w:val="both"/>
              <w:rPr>
                <w:rFonts w:ascii="Times New Roman" w:eastAsia="Calibri" w:hAnsi="Times New Roman"/>
                <w:bCs/>
                <w:spacing w:val="5"/>
                <w:kern w:val="28"/>
                <w:sz w:val="24"/>
                <w:szCs w:val="24"/>
              </w:rPr>
            </w:pPr>
          </w:p>
          <w:p w14:paraId="09351672" w14:textId="77777777" w:rsidR="00204F2D" w:rsidRDefault="00204F2D" w:rsidP="00097D38">
            <w:pPr>
              <w:spacing w:after="200" w:line="276" w:lineRule="auto"/>
              <w:contextualSpacing/>
              <w:jc w:val="both"/>
              <w:rPr>
                <w:rFonts w:ascii="Times New Roman" w:eastAsia="Calibri" w:hAnsi="Times New Roman"/>
                <w:bCs/>
                <w:spacing w:val="5"/>
                <w:kern w:val="28"/>
                <w:sz w:val="24"/>
                <w:szCs w:val="24"/>
              </w:rPr>
            </w:pPr>
          </w:p>
          <w:p w14:paraId="581ECA29" w14:textId="77777777" w:rsidR="00204F2D" w:rsidRDefault="00204F2D" w:rsidP="00097D38">
            <w:pPr>
              <w:spacing w:after="200" w:line="276" w:lineRule="auto"/>
              <w:contextualSpacing/>
              <w:jc w:val="both"/>
              <w:rPr>
                <w:rFonts w:ascii="Times New Roman" w:eastAsia="Calibri" w:hAnsi="Times New Roman"/>
                <w:bCs/>
                <w:spacing w:val="5"/>
                <w:kern w:val="28"/>
                <w:sz w:val="24"/>
                <w:szCs w:val="24"/>
              </w:rPr>
            </w:pPr>
          </w:p>
          <w:p w14:paraId="661D066E" w14:textId="77777777" w:rsidR="00204F2D" w:rsidRDefault="00204F2D" w:rsidP="00097D38">
            <w:pPr>
              <w:spacing w:after="200" w:line="276" w:lineRule="auto"/>
              <w:contextualSpacing/>
              <w:jc w:val="both"/>
              <w:rPr>
                <w:rFonts w:ascii="Times New Roman" w:eastAsia="Calibri" w:hAnsi="Times New Roman"/>
                <w:bCs/>
                <w:spacing w:val="5"/>
                <w:kern w:val="28"/>
                <w:sz w:val="24"/>
                <w:szCs w:val="24"/>
              </w:rPr>
            </w:pPr>
          </w:p>
          <w:p w14:paraId="2B44E09B" w14:textId="77777777" w:rsidR="00204F2D" w:rsidRDefault="00204F2D" w:rsidP="00097D38">
            <w:pPr>
              <w:spacing w:after="200" w:line="276" w:lineRule="auto"/>
              <w:contextualSpacing/>
              <w:jc w:val="both"/>
              <w:rPr>
                <w:rFonts w:ascii="Times New Roman" w:eastAsia="Calibri" w:hAnsi="Times New Roman"/>
                <w:bCs/>
                <w:spacing w:val="5"/>
                <w:kern w:val="28"/>
                <w:sz w:val="24"/>
                <w:szCs w:val="24"/>
              </w:rPr>
            </w:pPr>
          </w:p>
          <w:p w14:paraId="43CAB0CA" w14:textId="77777777" w:rsidR="00204F2D" w:rsidRDefault="00204F2D" w:rsidP="00097D38">
            <w:pPr>
              <w:spacing w:after="200" w:line="276" w:lineRule="auto"/>
              <w:contextualSpacing/>
              <w:jc w:val="both"/>
              <w:rPr>
                <w:rFonts w:ascii="Times New Roman" w:eastAsia="Calibri" w:hAnsi="Times New Roman"/>
                <w:bCs/>
                <w:spacing w:val="5"/>
                <w:kern w:val="28"/>
                <w:sz w:val="24"/>
                <w:szCs w:val="24"/>
              </w:rPr>
            </w:pPr>
          </w:p>
          <w:p w14:paraId="0CD5A1BF" w14:textId="77777777" w:rsidR="00204F2D" w:rsidRDefault="00204F2D" w:rsidP="00097D38">
            <w:pPr>
              <w:spacing w:after="200" w:line="276" w:lineRule="auto"/>
              <w:contextualSpacing/>
              <w:jc w:val="both"/>
              <w:rPr>
                <w:rFonts w:ascii="Times New Roman" w:eastAsia="Calibri" w:hAnsi="Times New Roman"/>
                <w:bCs/>
                <w:spacing w:val="5"/>
                <w:kern w:val="28"/>
                <w:sz w:val="24"/>
                <w:szCs w:val="24"/>
              </w:rPr>
            </w:pPr>
          </w:p>
          <w:p w14:paraId="075992ED" w14:textId="77777777" w:rsidR="00204F2D" w:rsidRDefault="00204F2D" w:rsidP="00097D38">
            <w:pPr>
              <w:spacing w:after="200" w:line="276" w:lineRule="auto"/>
              <w:contextualSpacing/>
              <w:jc w:val="both"/>
              <w:rPr>
                <w:rFonts w:ascii="Times New Roman" w:eastAsia="Calibri" w:hAnsi="Times New Roman"/>
                <w:bCs/>
                <w:spacing w:val="5"/>
                <w:kern w:val="28"/>
                <w:sz w:val="24"/>
                <w:szCs w:val="24"/>
              </w:rPr>
            </w:pPr>
          </w:p>
          <w:p w14:paraId="760B8BCC" w14:textId="77777777" w:rsidR="00204F2D" w:rsidRDefault="00204F2D" w:rsidP="00097D38">
            <w:pPr>
              <w:spacing w:after="200" w:line="276" w:lineRule="auto"/>
              <w:contextualSpacing/>
              <w:jc w:val="both"/>
              <w:rPr>
                <w:rFonts w:ascii="Times New Roman" w:eastAsia="Calibri" w:hAnsi="Times New Roman"/>
                <w:bCs/>
                <w:spacing w:val="5"/>
                <w:kern w:val="28"/>
                <w:sz w:val="24"/>
                <w:szCs w:val="24"/>
              </w:rPr>
            </w:pPr>
          </w:p>
          <w:p w14:paraId="5B7BB97B" w14:textId="77777777" w:rsidR="00204F2D" w:rsidRDefault="00204F2D" w:rsidP="00097D38">
            <w:pPr>
              <w:spacing w:after="200" w:line="276" w:lineRule="auto"/>
              <w:contextualSpacing/>
              <w:jc w:val="both"/>
              <w:rPr>
                <w:rFonts w:ascii="Times New Roman" w:eastAsia="Calibri" w:hAnsi="Times New Roman"/>
                <w:bCs/>
                <w:spacing w:val="5"/>
                <w:kern w:val="28"/>
                <w:sz w:val="24"/>
                <w:szCs w:val="24"/>
              </w:rPr>
            </w:pPr>
          </w:p>
          <w:p w14:paraId="4E431FB4" w14:textId="77777777" w:rsidR="00204F2D" w:rsidRDefault="00204F2D" w:rsidP="00097D38">
            <w:pPr>
              <w:spacing w:after="200" w:line="276" w:lineRule="auto"/>
              <w:contextualSpacing/>
              <w:jc w:val="both"/>
              <w:rPr>
                <w:rFonts w:ascii="Times New Roman" w:eastAsia="Calibri" w:hAnsi="Times New Roman"/>
                <w:bCs/>
                <w:spacing w:val="5"/>
                <w:kern w:val="28"/>
                <w:sz w:val="24"/>
                <w:szCs w:val="24"/>
              </w:rPr>
            </w:pPr>
          </w:p>
          <w:p w14:paraId="036747C2" w14:textId="77777777" w:rsidR="00204F2D" w:rsidRDefault="00204F2D" w:rsidP="00097D38">
            <w:pPr>
              <w:spacing w:after="200" w:line="276" w:lineRule="auto"/>
              <w:contextualSpacing/>
              <w:jc w:val="both"/>
              <w:rPr>
                <w:rFonts w:ascii="Times New Roman" w:eastAsia="Calibri" w:hAnsi="Times New Roman"/>
                <w:bCs/>
                <w:spacing w:val="5"/>
                <w:kern w:val="28"/>
                <w:sz w:val="24"/>
                <w:szCs w:val="24"/>
              </w:rPr>
            </w:pPr>
          </w:p>
          <w:p w14:paraId="0E63401D" w14:textId="77777777" w:rsidR="00204F2D" w:rsidRDefault="00204F2D" w:rsidP="00097D38">
            <w:pPr>
              <w:spacing w:after="200" w:line="276" w:lineRule="auto"/>
              <w:contextualSpacing/>
              <w:jc w:val="both"/>
              <w:rPr>
                <w:rFonts w:ascii="Times New Roman" w:eastAsia="Calibri" w:hAnsi="Times New Roman"/>
                <w:bCs/>
                <w:spacing w:val="5"/>
                <w:kern w:val="28"/>
                <w:sz w:val="24"/>
                <w:szCs w:val="24"/>
              </w:rPr>
            </w:pPr>
          </w:p>
          <w:p w14:paraId="4C549841" w14:textId="77777777" w:rsidR="00204F2D" w:rsidRDefault="00204F2D" w:rsidP="00097D38">
            <w:pPr>
              <w:spacing w:after="200" w:line="276" w:lineRule="auto"/>
              <w:contextualSpacing/>
              <w:jc w:val="both"/>
              <w:rPr>
                <w:rFonts w:ascii="Times New Roman" w:eastAsia="Calibri" w:hAnsi="Times New Roman"/>
                <w:bCs/>
                <w:spacing w:val="5"/>
                <w:kern w:val="28"/>
                <w:sz w:val="24"/>
                <w:szCs w:val="24"/>
              </w:rPr>
            </w:pPr>
          </w:p>
          <w:p w14:paraId="18226E20" w14:textId="77777777" w:rsidR="00204F2D" w:rsidRDefault="00204F2D" w:rsidP="00097D38">
            <w:pPr>
              <w:spacing w:after="200" w:line="276" w:lineRule="auto"/>
              <w:contextualSpacing/>
              <w:jc w:val="both"/>
              <w:rPr>
                <w:rFonts w:ascii="Times New Roman" w:eastAsia="Calibri" w:hAnsi="Times New Roman"/>
                <w:bCs/>
                <w:spacing w:val="5"/>
                <w:kern w:val="28"/>
                <w:sz w:val="24"/>
                <w:szCs w:val="24"/>
              </w:rPr>
            </w:pPr>
          </w:p>
          <w:p w14:paraId="662D042C" w14:textId="77777777" w:rsidR="00204F2D" w:rsidRDefault="00204F2D" w:rsidP="00097D38">
            <w:pPr>
              <w:spacing w:after="200" w:line="276" w:lineRule="auto"/>
              <w:contextualSpacing/>
              <w:jc w:val="both"/>
              <w:rPr>
                <w:rFonts w:ascii="Times New Roman" w:eastAsia="Calibri" w:hAnsi="Times New Roman"/>
                <w:bCs/>
                <w:spacing w:val="5"/>
                <w:kern w:val="28"/>
                <w:sz w:val="24"/>
                <w:szCs w:val="24"/>
              </w:rPr>
            </w:pPr>
          </w:p>
          <w:p w14:paraId="4AA13B07" w14:textId="77777777" w:rsidR="00204F2D" w:rsidRDefault="00204F2D" w:rsidP="00097D38">
            <w:pPr>
              <w:spacing w:after="200" w:line="276" w:lineRule="auto"/>
              <w:contextualSpacing/>
              <w:jc w:val="both"/>
              <w:rPr>
                <w:rFonts w:ascii="Times New Roman" w:eastAsia="Calibri" w:hAnsi="Times New Roman"/>
                <w:bCs/>
                <w:spacing w:val="5"/>
                <w:kern w:val="28"/>
                <w:sz w:val="24"/>
                <w:szCs w:val="24"/>
              </w:rPr>
            </w:pPr>
          </w:p>
          <w:p w14:paraId="247E0D45" w14:textId="77777777" w:rsidR="00204F2D" w:rsidRDefault="00204F2D" w:rsidP="00097D38">
            <w:pPr>
              <w:spacing w:after="200" w:line="276" w:lineRule="auto"/>
              <w:contextualSpacing/>
              <w:jc w:val="both"/>
              <w:rPr>
                <w:rFonts w:ascii="Times New Roman" w:eastAsia="Calibri" w:hAnsi="Times New Roman"/>
                <w:bCs/>
                <w:spacing w:val="5"/>
                <w:kern w:val="28"/>
                <w:sz w:val="24"/>
                <w:szCs w:val="24"/>
              </w:rPr>
            </w:pPr>
          </w:p>
          <w:p w14:paraId="483CD547" w14:textId="77777777" w:rsidR="00204F2D" w:rsidRDefault="00204F2D" w:rsidP="00097D38">
            <w:pPr>
              <w:spacing w:after="200" w:line="276" w:lineRule="auto"/>
              <w:contextualSpacing/>
              <w:jc w:val="both"/>
              <w:rPr>
                <w:rFonts w:ascii="Times New Roman" w:eastAsia="Calibri" w:hAnsi="Times New Roman"/>
                <w:bCs/>
                <w:spacing w:val="5"/>
                <w:kern w:val="28"/>
                <w:sz w:val="24"/>
                <w:szCs w:val="24"/>
              </w:rPr>
            </w:pPr>
          </w:p>
          <w:p w14:paraId="7DC0C1AE" w14:textId="77777777" w:rsidR="00204F2D" w:rsidRDefault="00204F2D" w:rsidP="00097D38">
            <w:pPr>
              <w:spacing w:after="200" w:line="276" w:lineRule="auto"/>
              <w:contextualSpacing/>
              <w:jc w:val="both"/>
              <w:rPr>
                <w:rFonts w:ascii="Times New Roman" w:eastAsia="Calibri" w:hAnsi="Times New Roman"/>
                <w:bCs/>
                <w:spacing w:val="5"/>
                <w:kern w:val="28"/>
                <w:sz w:val="24"/>
                <w:szCs w:val="24"/>
              </w:rPr>
            </w:pPr>
          </w:p>
          <w:p w14:paraId="0BA37821" w14:textId="190D7C27" w:rsidR="00097D38" w:rsidRPr="0023530C" w:rsidRDefault="00204F2D" w:rsidP="00204F2D">
            <w:pPr>
              <w:spacing w:after="200" w:line="276" w:lineRule="auto"/>
              <w:contextualSpacing/>
              <w:jc w:val="both"/>
              <w:rPr>
                <w:rFonts w:ascii="Times New Roman" w:eastAsia="Calibri" w:hAnsi="Times New Roman"/>
                <w:bCs/>
                <w:spacing w:val="5"/>
                <w:kern w:val="28"/>
                <w:sz w:val="24"/>
                <w:szCs w:val="24"/>
              </w:rPr>
            </w:pPr>
            <w:r>
              <w:rPr>
                <w:rFonts w:ascii="Times New Roman" w:eastAsia="Calibri" w:hAnsi="Times New Roman"/>
                <w:bCs/>
                <w:spacing w:val="5"/>
                <w:kern w:val="28"/>
                <w:sz w:val="24"/>
                <w:szCs w:val="24"/>
              </w:rPr>
              <w:t>D</w:t>
            </w:r>
            <w:r w:rsidR="00097D38" w:rsidRPr="006A0BB9">
              <w:rPr>
                <w:rFonts w:ascii="Times New Roman" w:eastAsia="Calibri" w:hAnsi="Times New Roman"/>
                <w:bCs/>
                <w:spacing w:val="5"/>
                <w:kern w:val="28"/>
                <w:sz w:val="24"/>
                <w:szCs w:val="24"/>
              </w:rPr>
              <w:t>ixhitalizimi për sistemin e gjykatave</w:t>
            </w:r>
            <w:r>
              <w:rPr>
                <w:rFonts w:ascii="Times New Roman" w:eastAsia="Calibri" w:hAnsi="Times New Roman"/>
                <w:bCs/>
                <w:spacing w:val="5"/>
                <w:kern w:val="28"/>
                <w:sz w:val="24"/>
                <w:szCs w:val="24"/>
              </w:rPr>
              <w:t>.</w:t>
            </w:r>
          </w:p>
          <w:p w14:paraId="19443D3E" w14:textId="77777777" w:rsidR="00097D38" w:rsidRPr="0023530C" w:rsidRDefault="00097D38" w:rsidP="00097D38">
            <w:pPr>
              <w:spacing w:after="300" w:line="276" w:lineRule="auto"/>
              <w:contextualSpacing/>
              <w:jc w:val="both"/>
              <w:rPr>
                <w:rFonts w:ascii="Times New Roman" w:eastAsia="Calibri" w:hAnsi="Times New Roman"/>
                <w:bCs/>
                <w:spacing w:val="5"/>
                <w:kern w:val="28"/>
                <w:sz w:val="24"/>
                <w:szCs w:val="24"/>
              </w:rPr>
            </w:pPr>
          </w:p>
          <w:p w14:paraId="69EE304A" w14:textId="77777777" w:rsidR="00097D38" w:rsidRPr="0048795F" w:rsidRDefault="00097D38" w:rsidP="00097D38">
            <w:pPr>
              <w:spacing w:after="300" w:line="276" w:lineRule="auto"/>
              <w:contextualSpacing/>
              <w:jc w:val="both"/>
              <w:rPr>
                <w:rFonts w:ascii="Times New Roman" w:eastAsia="Calibri" w:hAnsi="Times New Roman"/>
                <w:bCs/>
                <w:spacing w:val="5"/>
                <w:kern w:val="28"/>
                <w:sz w:val="24"/>
                <w:szCs w:val="24"/>
              </w:rPr>
            </w:pPr>
          </w:p>
          <w:p w14:paraId="71BF6CA2" w14:textId="77777777" w:rsidR="00097D38" w:rsidRPr="009127D9" w:rsidRDefault="00097D38" w:rsidP="00097D38">
            <w:pPr>
              <w:spacing w:after="300" w:line="276" w:lineRule="auto"/>
              <w:contextualSpacing/>
              <w:jc w:val="both"/>
              <w:rPr>
                <w:rFonts w:ascii="Times New Roman" w:eastAsia="Calibri" w:hAnsi="Times New Roman"/>
                <w:bCs/>
                <w:spacing w:val="5"/>
                <w:kern w:val="28"/>
                <w:sz w:val="24"/>
                <w:szCs w:val="24"/>
              </w:rPr>
            </w:pPr>
          </w:p>
          <w:p w14:paraId="57B77651" w14:textId="77777777" w:rsidR="00097D38" w:rsidRPr="009127D9" w:rsidRDefault="00097D38" w:rsidP="00097D38">
            <w:pPr>
              <w:spacing w:after="300" w:line="276" w:lineRule="auto"/>
              <w:contextualSpacing/>
              <w:jc w:val="both"/>
              <w:rPr>
                <w:rFonts w:ascii="Times New Roman" w:eastAsia="Calibri" w:hAnsi="Times New Roman"/>
                <w:bCs/>
                <w:spacing w:val="5"/>
                <w:kern w:val="28"/>
                <w:sz w:val="24"/>
                <w:szCs w:val="24"/>
              </w:rPr>
            </w:pPr>
          </w:p>
          <w:p w14:paraId="3442D7D2" w14:textId="77777777" w:rsidR="00097D38" w:rsidRPr="009127D9" w:rsidRDefault="00097D38" w:rsidP="00097D38">
            <w:pPr>
              <w:spacing w:after="300" w:line="276" w:lineRule="auto"/>
              <w:contextualSpacing/>
              <w:jc w:val="both"/>
              <w:rPr>
                <w:rFonts w:ascii="Times New Roman" w:eastAsia="Calibri" w:hAnsi="Times New Roman"/>
                <w:bCs/>
                <w:spacing w:val="5"/>
                <w:kern w:val="28"/>
                <w:sz w:val="24"/>
                <w:szCs w:val="24"/>
              </w:rPr>
            </w:pPr>
          </w:p>
          <w:p w14:paraId="035E5754" w14:textId="77777777" w:rsidR="00097D38" w:rsidRPr="009127D9" w:rsidRDefault="00097D38" w:rsidP="00097D38">
            <w:pPr>
              <w:spacing w:after="300" w:line="276" w:lineRule="auto"/>
              <w:contextualSpacing/>
              <w:jc w:val="both"/>
              <w:rPr>
                <w:rFonts w:ascii="Times New Roman" w:eastAsia="Calibri" w:hAnsi="Times New Roman"/>
                <w:bCs/>
                <w:spacing w:val="5"/>
                <w:kern w:val="28"/>
                <w:sz w:val="24"/>
                <w:szCs w:val="24"/>
              </w:rPr>
            </w:pPr>
          </w:p>
          <w:p w14:paraId="5548E24B" w14:textId="77777777" w:rsidR="00097D38" w:rsidRDefault="00097D38" w:rsidP="00097D38">
            <w:pPr>
              <w:spacing w:after="300" w:line="276" w:lineRule="auto"/>
              <w:contextualSpacing/>
              <w:jc w:val="both"/>
              <w:rPr>
                <w:rFonts w:ascii="Times New Roman" w:eastAsia="Calibri" w:hAnsi="Times New Roman"/>
                <w:bCs/>
                <w:spacing w:val="5"/>
                <w:kern w:val="28"/>
                <w:sz w:val="24"/>
                <w:szCs w:val="24"/>
              </w:rPr>
            </w:pPr>
          </w:p>
          <w:p w14:paraId="0577DE6C" w14:textId="77777777" w:rsidR="00097D38" w:rsidRDefault="00097D38" w:rsidP="00097D38">
            <w:pPr>
              <w:spacing w:after="300" w:line="276" w:lineRule="auto"/>
              <w:contextualSpacing/>
              <w:jc w:val="both"/>
              <w:rPr>
                <w:rFonts w:ascii="Times New Roman" w:eastAsia="Calibri" w:hAnsi="Times New Roman"/>
                <w:bCs/>
                <w:spacing w:val="5"/>
                <w:kern w:val="28"/>
                <w:sz w:val="24"/>
                <w:szCs w:val="24"/>
              </w:rPr>
            </w:pPr>
          </w:p>
          <w:p w14:paraId="2ABC99B6" w14:textId="77777777" w:rsidR="00097D38" w:rsidRDefault="00097D38" w:rsidP="00097D38">
            <w:pPr>
              <w:spacing w:after="300" w:line="276" w:lineRule="auto"/>
              <w:contextualSpacing/>
              <w:jc w:val="both"/>
              <w:rPr>
                <w:rFonts w:ascii="Times New Roman" w:eastAsia="Calibri" w:hAnsi="Times New Roman"/>
                <w:bCs/>
                <w:spacing w:val="5"/>
                <w:kern w:val="28"/>
                <w:sz w:val="24"/>
                <w:szCs w:val="24"/>
              </w:rPr>
            </w:pPr>
          </w:p>
          <w:p w14:paraId="5F0ED0AF" w14:textId="77777777" w:rsidR="00097D38" w:rsidRDefault="00097D38" w:rsidP="00097D38">
            <w:pPr>
              <w:spacing w:after="300" w:line="276" w:lineRule="auto"/>
              <w:contextualSpacing/>
              <w:jc w:val="both"/>
              <w:rPr>
                <w:rFonts w:ascii="Times New Roman" w:eastAsia="Calibri" w:hAnsi="Times New Roman"/>
                <w:bCs/>
                <w:spacing w:val="5"/>
                <w:kern w:val="28"/>
                <w:sz w:val="24"/>
                <w:szCs w:val="24"/>
              </w:rPr>
            </w:pPr>
          </w:p>
          <w:p w14:paraId="0926761A" w14:textId="77777777" w:rsidR="00097D38" w:rsidRDefault="00097D38" w:rsidP="00097D38">
            <w:pPr>
              <w:spacing w:after="300" w:line="276" w:lineRule="auto"/>
              <w:contextualSpacing/>
              <w:jc w:val="both"/>
              <w:rPr>
                <w:rFonts w:ascii="Times New Roman" w:eastAsia="Calibri" w:hAnsi="Times New Roman"/>
                <w:bCs/>
                <w:spacing w:val="5"/>
                <w:kern w:val="28"/>
                <w:sz w:val="24"/>
                <w:szCs w:val="24"/>
              </w:rPr>
            </w:pPr>
          </w:p>
          <w:p w14:paraId="07D84DBA" w14:textId="77777777" w:rsidR="00097D38" w:rsidRPr="009127D9" w:rsidRDefault="00097D38" w:rsidP="00097D38">
            <w:pPr>
              <w:spacing w:after="300" w:line="276" w:lineRule="auto"/>
              <w:contextualSpacing/>
              <w:jc w:val="both"/>
              <w:rPr>
                <w:rFonts w:ascii="Times New Roman" w:eastAsia="Calibri" w:hAnsi="Times New Roman"/>
                <w:bCs/>
                <w:spacing w:val="5"/>
                <w:kern w:val="28"/>
                <w:sz w:val="24"/>
                <w:szCs w:val="24"/>
              </w:rPr>
            </w:pPr>
          </w:p>
          <w:p w14:paraId="681E3A99" w14:textId="77777777" w:rsidR="00097D38" w:rsidRDefault="00097D38" w:rsidP="00097D38">
            <w:pPr>
              <w:spacing w:after="300" w:line="276" w:lineRule="auto"/>
              <w:contextualSpacing/>
              <w:jc w:val="both"/>
              <w:rPr>
                <w:rFonts w:ascii="Times New Roman" w:eastAsia="Calibri" w:hAnsi="Times New Roman"/>
                <w:bCs/>
                <w:spacing w:val="5"/>
                <w:kern w:val="28"/>
                <w:sz w:val="24"/>
                <w:szCs w:val="24"/>
              </w:rPr>
            </w:pPr>
          </w:p>
          <w:p w14:paraId="67928323" w14:textId="77777777" w:rsidR="00204F2D" w:rsidRDefault="00204F2D" w:rsidP="00097D38">
            <w:pPr>
              <w:spacing w:after="300" w:line="276" w:lineRule="auto"/>
              <w:contextualSpacing/>
              <w:jc w:val="both"/>
              <w:rPr>
                <w:rFonts w:ascii="Times New Roman" w:eastAsia="Calibri" w:hAnsi="Times New Roman"/>
                <w:bCs/>
                <w:spacing w:val="5"/>
                <w:kern w:val="28"/>
                <w:sz w:val="24"/>
                <w:szCs w:val="24"/>
              </w:rPr>
            </w:pPr>
          </w:p>
          <w:p w14:paraId="5BB3D8DC" w14:textId="77777777" w:rsidR="00204F2D" w:rsidRDefault="00204F2D" w:rsidP="00097D38">
            <w:pPr>
              <w:spacing w:after="300" w:line="276" w:lineRule="auto"/>
              <w:contextualSpacing/>
              <w:jc w:val="both"/>
              <w:rPr>
                <w:rFonts w:ascii="Times New Roman" w:eastAsia="Calibri" w:hAnsi="Times New Roman"/>
                <w:bCs/>
                <w:spacing w:val="5"/>
                <w:kern w:val="28"/>
                <w:sz w:val="24"/>
                <w:szCs w:val="24"/>
              </w:rPr>
            </w:pPr>
          </w:p>
          <w:p w14:paraId="35C997CA" w14:textId="77777777" w:rsidR="00204F2D" w:rsidRDefault="00204F2D" w:rsidP="00097D38">
            <w:pPr>
              <w:spacing w:after="300" w:line="276" w:lineRule="auto"/>
              <w:contextualSpacing/>
              <w:jc w:val="both"/>
              <w:rPr>
                <w:rFonts w:ascii="Times New Roman" w:eastAsia="Calibri" w:hAnsi="Times New Roman"/>
                <w:bCs/>
                <w:spacing w:val="5"/>
                <w:kern w:val="28"/>
                <w:sz w:val="24"/>
                <w:szCs w:val="24"/>
              </w:rPr>
            </w:pPr>
          </w:p>
          <w:p w14:paraId="1852F76F" w14:textId="77777777" w:rsidR="00204F2D" w:rsidRDefault="00204F2D" w:rsidP="00097D38">
            <w:pPr>
              <w:spacing w:after="300" w:line="276" w:lineRule="auto"/>
              <w:contextualSpacing/>
              <w:jc w:val="both"/>
              <w:rPr>
                <w:rFonts w:ascii="Times New Roman" w:eastAsia="Calibri" w:hAnsi="Times New Roman"/>
                <w:bCs/>
                <w:spacing w:val="5"/>
                <w:kern w:val="28"/>
                <w:sz w:val="24"/>
                <w:szCs w:val="24"/>
              </w:rPr>
            </w:pPr>
          </w:p>
          <w:p w14:paraId="74DBB884" w14:textId="77777777" w:rsidR="00204F2D" w:rsidRDefault="00204F2D" w:rsidP="00097D38">
            <w:pPr>
              <w:spacing w:after="300" w:line="276" w:lineRule="auto"/>
              <w:contextualSpacing/>
              <w:jc w:val="both"/>
              <w:rPr>
                <w:rFonts w:ascii="Times New Roman" w:eastAsia="Calibri" w:hAnsi="Times New Roman"/>
                <w:bCs/>
                <w:spacing w:val="5"/>
                <w:kern w:val="28"/>
                <w:sz w:val="24"/>
                <w:szCs w:val="24"/>
              </w:rPr>
            </w:pPr>
          </w:p>
          <w:p w14:paraId="135D2C67" w14:textId="77777777" w:rsidR="00204F2D" w:rsidRDefault="00204F2D" w:rsidP="00097D38">
            <w:pPr>
              <w:spacing w:after="300" w:line="276" w:lineRule="auto"/>
              <w:contextualSpacing/>
              <w:jc w:val="both"/>
              <w:rPr>
                <w:rFonts w:ascii="Times New Roman" w:eastAsia="Calibri" w:hAnsi="Times New Roman"/>
                <w:bCs/>
                <w:spacing w:val="5"/>
                <w:kern w:val="28"/>
                <w:sz w:val="24"/>
                <w:szCs w:val="24"/>
              </w:rPr>
            </w:pPr>
          </w:p>
          <w:p w14:paraId="72C96C5A" w14:textId="77777777" w:rsidR="00204F2D" w:rsidRDefault="00204F2D" w:rsidP="00097D38">
            <w:pPr>
              <w:spacing w:after="300" w:line="276" w:lineRule="auto"/>
              <w:contextualSpacing/>
              <w:jc w:val="both"/>
              <w:rPr>
                <w:rFonts w:ascii="Times New Roman" w:eastAsia="Calibri" w:hAnsi="Times New Roman"/>
                <w:bCs/>
                <w:spacing w:val="5"/>
                <w:kern w:val="28"/>
                <w:sz w:val="24"/>
                <w:szCs w:val="24"/>
              </w:rPr>
            </w:pPr>
          </w:p>
          <w:p w14:paraId="4A77288B" w14:textId="77777777" w:rsidR="00204F2D" w:rsidRDefault="00204F2D" w:rsidP="00097D38">
            <w:pPr>
              <w:spacing w:after="300" w:line="276" w:lineRule="auto"/>
              <w:contextualSpacing/>
              <w:jc w:val="both"/>
              <w:rPr>
                <w:rFonts w:ascii="Times New Roman" w:eastAsia="Calibri" w:hAnsi="Times New Roman"/>
                <w:bCs/>
                <w:spacing w:val="5"/>
                <w:kern w:val="28"/>
                <w:sz w:val="24"/>
                <w:szCs w:val="24"/>
              </w:rPr>
            </w:pPr>
          </w:p>
          <w:p w14:paraId="3F5166A1" w14:textId="77777777" w:rsidR="00204F2D" w:rsidRDefault="00204F2D" w:rsidP="00097D38">
            <w:pPr>
              <w:spacing w:after="300" w:line="276" w:lineRule="auto"/>
              <w:contextualSpacing/>
              <w:jc w:val="both"/>
              <w:rPr>
                <w:rFonts w:ascii="Times New Roman" w:eastAsia="Calibri" w:hAnsi="Times New Roman"/>
                <w:bCs/>
                <w:spacing w:val="5"/>
                <w:kern w:val="28"/>
                <w:sz w:val="24"/>
                <w:szCs w:val="24"/>
              </w:rPr>
            </w:pPr>
          </w:p>
          <w:p w14:paraId="6E4D15AC" w14:textId="77777777" w:rsidR="00204F2D" w:rsidRDefault="00204F2D" w:rsidP="00097D38">
            <w:pPr>
              <w:spacing w:after="300" w:line="276" w:lineRule="auto"/>
              <w:contextualSpacing/>
              <w:jc w:val="both"/>
              <w:rPr>
                <w:rFonts w:ascii="Times New Roman" w:eastAsia="Calibri" w:hAnsi="Times New Roman"/>
                <w:bCs/>
                <w:spacing w:val="5"/>
                <w:kern w:val="28"/>
                <w:sz w:val="24"/>
                <w:szCs w:val="24"/>
              </w:rPr>
            </w:pPr>
          </w:p>
          <w:p w14:paraId="67402157" w14:textId="77777777" w:rsidR="00204F2D" w:rsidRDefault="00204F2D" w:rsidP="00097D38">
            <w:pPr>
              <w:spacing w:after="300" w:line="276" w:lineRule="auto"/>
              <w:contextualSpacing/>
              <w:jc w:val="both"/>
              <w:rPr>
                <w:rFonts w:ascii="Times New Roman" w:eastAsia="Calibri" w:hAnsi="Times New Roman"/>
                <w:bCs/>
                <w:spacing w:val="5"/>
                <w:kern w:val="28"/>
                <w:sz w:val="24"/>
                <w:szCs w:val="24"/>
              </w:rPr>
            </w:pPr>
          </w:p>
          <w:p w14:paraId="5424E4A1" w14:textId="77777777" w:rsidR="00204F2D" w:rsidRDefault="00204F2D" w:rsidP="00097D38">
            <w:pPr>
              <w:spacing w:after="300" w:line="276" w:lineRule="auto"/>
              <w:contextualSpacing/>
              <w:jc w:val="both"/>
              <w:rPr>
                <w:rFonts w:ascii="Times New Roman" w:eastAsia="Calibri" w:hAnsi="Times New Roman"/>
                <w:bCs/>
                <w:spacing w:val="5"/>
                <w:kern w:val="28"/>
                <w:sz w:val="24"/>
                <w:szCs w:val="24"/>
              </w:rPr>
            </w:pPr>
          </w:p>
          <w:p w14:paraId="5DA1A1AE" w14:textId="77777777" w:rsidR="00204F2D" w:rsidRDefault="00204F2D" w:rsidP="00097D38">
            <w:pPr>
              <w:spacing w:after="300" w:line="276" w:lineRule="auto"/>
              <w:contextualSpacing/>
              <w:jc w:val="both"/>
              <w:rPr>
                <w:rFonts w:ascii="Times New Roman" w:eastAsia="Calibri" w:hAnsi="Times New Roman"/>
                <w:bCs/>
                <w:spacing w:val="5"/>
                <w:kern w:val="28"/>
                <w:sz w:val="24"/>
                <w:szCs w:val="24"/>
              </w:rPr>
            </w:pPr>
          </w:p>
          <w:p w14:paraId="5C9C3E8B" w14:textId="77777777" w:rsidR="00204F2D" w:rsidRDefault="00204F2D" w:rsidP="00097D38">
            <w:pPr>
              <w:spacing w:after="300" w:line="276" w:lineRule="auto"/>
              <w:contextualSpacing/>
              <w:jc w:val="both"/>
              <w:rPr>
                <w:rFonts w:ascii="Times New Roman" w:eastAsia="Calibri" w:hAnsi="Times New Roman"/>
                <w:bCs/>
                <w:spacing w:val="5"/>
                <w:kern w:val="28"/>
                <w:sz w:val="24"/>
                <w:szCs w:val="24"/>
              </w:rPr>
            </w:pPr>
          </w:p>
          <w:p w14:paraId="4276B5A0" w14:textId="77777777" w:rsidR="00204F2D" w:rsidRPr="009127D9" w:rsidRDefault="00204F2D" w:rsidP="00097D38">
            <w:pPr>
              <w:spacing w:after="300" w:line="276" w:lineRule="auto"/>
              <w:contextualSpacing/>
              <w:jc w:val="both"/>
              <w:rPr>
                <w:rFonts w:ascii="Times New Roman" w:eastAsia="Calibri" w:hAnsi="Times New Roman"/>
                <w:bCs/>
                <w:spacing w:val="5"/>
                <w:kern w:val="28"/>
                <w:sz w:val="24"/>
                <w:szCs w:val="24"/>
              </w:rPr>
            </w:pPr>
          </w:p>
          <w:p w14:paraId="6ABAFA3D" w14:textId="2D5389E3" w:rsidR="00097D38" w:rsidRDefault="00204F2D" w:rsidP="00097D38">
            <w:pPr>
              <w:spacing w:after="300" w:line="276" w:lineRule="auto"/>
              <w:contextualSpacing/>
              <w:jc w:val="both"/>
              <w:rPr>
                <w:rFonts w:ascii="Times New Roman" w:eastAsia="Calibri" w:hAnsi="Times New Roman"/>
                <w:bCs/>
                <w:spacing w:val="5"/>
                <w:kern w:val="28"/>
                <w:sz w:val="24"/>
                <w:szCs w:val="24"/>
              </w:rPr>
            </w:pPr>
            <w:r w:rsidRPr="006A0BB9">
              <w:rPr>
                <w:rFonts w:ascii="Times New Roman" w:eastAsia="Calibri" w:hAnsi="Times New Roman"/>
                <w:bCs/>
                <w:spacing w:val="5"/>
                <w:kern w:val="28"/>
                <w:sz w:val="24"/>
                <w:szCs w:val="24"/>
              </w:rPr>
              <w:t>Bashkëpunimi më shoqërinë</w:t>
            </w:r>
            <w:r>
              <w:rPr>
                <w:rFonts w:ascii="Times New Roman" w:eastAsia="Calibri" w:hAnsi="Times New Roman"/>
                <w:bCs/>
                <w:spacing w:val="5"/>
                <w:kern w:val="28"/>
                <w:sz w:val="24"/>
                <w:szCs w:val="24"/>
              </w:rPr>
              <w:t xml:space="preserve"> civile dhe roli i tyre. </w:t>
            </w:r>
          </w:p>
          <w:p w14:paraId="6650C13A" w14:textId="77777777" w:rsidR="00204F2D" w:rsidRDefault="00204F2D" w:rsidP="00097D38">
            <w:pPr>
              <w:spacing w:after="300" w:line="276" w:lineRule="auto"/>
              <w:contextualSpacing/>
              <w:jc w:val="both"/>
              <w:rPr>
                <w:rFonts w:ascii="Times New Roman" w:eastAsia="Calibri" w:hAnsi="Times New Roman"/>
                <w:bCs/>
                <w:spacing w:val="5"/>
                <w:kern w:val="28"/>
                <w:sz w:val="24"/>
                <w:szCs w:val="24"/>
              </w:rPr>
            </w:pPr>
          </w:p>
          <w:p w14:paraId="19ADCCF0" w14:textId="77777777" w:rsidR="00204F2D" w:rsidRDefault="00204F2D" w:rsidP="00097D38">
            <w:pPr>
              <w:spacing w:after="300" w:line="276" w:lineRule="auto"/>
              <w:contextualSpacing/>
              <w:jc w:val="both"/>
              <w:rPr>
                <w:rFonts w:ascii="Times New Roman" w:eastAsia="Calibri" w:hAnsi="Times New Roman"/>
                <w:bCs/>
                <w:spacing w:val="5"/>
                <w:kern w:val="28"/>
                <w:sz w:val="24"/>
                <w:szCs w:val="24"/>
              </w:rPr>
            </w:pPr>
          </w:p>
          <w:p w14:paraId="628E7483" w14:textId="77777777" w:rsidR="00204F2D" w:rsidRDefault="00204F2D" w:rsidP="00097D38">
            <w:pPr>
              <w:spacing w:after="300" w:line="276" w:lineRule="auto"/>
              <w:contextualSpacing/>
              <w:jc w:val="both"/>
              <w:rPr>
                <w:rFonts w:ascii="Times New Roman" w:eastAsia="Calibri" w:hAnsi="Times New Roman"/>
                <w:bCs/>
                <w:spacing w:val="5"/>
                <w:kern w:val="28"/>
                <w:sz w:val="24"/>
                <w:szCs w:val="24"/>
              </w:rPr>
            </w:pPr>
          </w:p>
          <w:p w14:paraId="66DED4A0" w14:textId="77777777" w:rsidR="00204F2D" w:rsidRDefault="00204F2D" w:rsidP="00097D38">
            <w:pPr>
              <w:spacing w:after="300" w:line="276" w:lineRule="auto"/>
              <w:contextualSpacing/>
              <w:jc w:val="both"/>
              <w:rPr>
                <w:rFonts w:ascii="Times New Roman" w:eastAsia="Calibri" w:hAnsi="Times New Roman"/>
                <w:bCs/>
                <w:spacing w:val="5"/>
                <w:kern w:val="28"/>
                <w:sz w:val="24"/>
                <w:szCs w:val="24"/>
              </w:rPr>
            </w:pPr>
          </w:p>
          <w:p w14:paraId="6331A6D5" w14:textId="77777777" w:rsidR="00204F2D" w:rsidRDefault="00204F2D" w:rsidP="00097D38">
            <w:pPr>
              <w:spacing w:after="300" w:line="276" w:lineRule="auto"/>
              <w:contextualSpacing/>
              <w:jc w:val="both"/>
              <w:rPr>
                <w:rFonts w:ascii="Times New Roman" w:eastAsia="Calibri" w:hAnsi="Times New Roman"/>
                <w:bCs/>
                <w:spacing w:val="5"/>
                <w:kern w:val="28"/>
                <w:sz w:val="24"/>
                <w:szCs w:val="24"/>
              </w:rPr>
            </w:pPr>
          </w:p>
          <w:p w14:paraId="03599A6F" w14:textId="77777777" w:rsidR="00204F2D" w:rsidRDefault="00204F2D" w:rsidP="00097D38">
            <w:pPr>
              <w:spacing w:after="300" w:line="276" w:lineRule="auto"/>
              <w:contextualSpacing/>
              <w:jc w:val="both"/>
              <w:rPr>
                <w:rFonts w:ascii="Times New Roman" w:eastAsia="Calibri" w:hAnsi="Times New Roman"/>
                <w:bCs/>
                <w:spacing w:val="5"/>
                <w:kern w:val="28"/>
                <w:sz w:val="24"/>
                <w:szCs w:val="24"/>
              </w:rPr>
            </w:pPr>
          </w:p>
          <w:p w14:paraId="7C91B6BD" w14:textId="77777777" w:rsidR="00204F2D" w:rsidRDefault="00204F2D" w:rsidP="00097D38">
            <w:pPr>
              <w:spacing w:after="300" w:line="276" w:lineRule="auto"/>
              <w:contextualSpacing/>
              <w:jc w:val="both"/>
              <w:rPr>
                <w:rFonts w:ascii="Times New Roman" w:eastAsia="Calibri" w:hAnsi="Times New Roman"/>
                <w:bCs/>
                <w:spacing w:val="5"/>
                <w:kern w:val="28"/>
                <w:sz w:val="24"/>
                <w:szCs w:val="24"/>
              </w:rPr>
            </w:pPr>
          </w:p>
          <w:p w14:paraId="4812A545" w14:textId="77777777" w:rsidR="00204F2D" w:rsidRDefault="00204F2D" w:rsidP="00097D38">
            <w:pPr>
              <w:spacing w:after="300" w:line="276" w:lineRule="auto"/>
              <w:contextualSpacing/>
              <w:jc w:val="both"/>
              <w:rPr>
                <w:rFonts w:ascii="Times New Roman" w:eastAsia="Calibri" w:hAnsi="Times New Roman"/>
                <w:bCs/>
                <w:spacing w:val="5"/>
                <w:kern w:val="28"/>
                <w:sz w:val="24"/>
                <w:szCs w:val="24"/>
              </w:rPr>
            </w:pPr>
          </w:p>
          <w:p w14:paraId="5ADFBF8E" w14:textId="77777777" w:rsidR="00204F2D" w:rsidRDefault="00204F2D" w:rsidP="00097D38">
            <w:pPr>
              <w:spacing w:after="300" w:line="276" w:lineRule="auto"/>
              <w:contextualSpacing/>
              <w:jc w:val="both"/>
              <w:rPr>
                <w:rFonts w:ascii="Times New Roman" w:eastAsia="Calibri" w:hAnsi="Times New Roman"/>
                <w:bCs/>
                <w:spacing w:val="5"/>
                <w:kern w:val="28"/>
                <w:sz w:val="24"/>
                <w:szCs w:val="24"/>
              </w:rPr>
            </w:pPr>
          </w:p>
          <w:p w14:paraId="1161238D" w14:textId="77777777" w:rsidR="00204F2D" w:rsidRDefault="00204F2D" w:rsidP="00097D38">
            <w:pPr>
              <w:spacing w:after="300" w:line="276" w:lineRule="auto"/>
              <w:contextualSpacing/>
              <w:jc w:val="both"/>
              <w:rPr>
                <w:rFonts w:ascii="Times New Roman" w:eastAsia="Calibri" w:hAnsi="Times New Roman"/>
                <w:bCs/>
                <w:spacing w:val="5"/>
                <w:kern w:val="28"/>
                <w:sz w:val="24"/>
                <w:szCs w:val="24"/>
              </w:rPr>
            </w:pPr>
          </w:p>
          <w:p w14:paraId="743BECC0" w14:textId="77777777" w:rsidR="00204F2D" w:rsidRDefault="00204F2D" w:rsidP="00097D38">
            <w:pPr>
              <w:spacing w:after="300" w:line="276" w:lineRule="auto"/>
              <w:contextualSpacing/>
              <w:jc w:val="both"/>
              <w:rPr>
                <w:rFonts w:ascii="Times New Roman" w:eastAsia="Calibri" w:hAnsi="Times New Roman"/>
                <w:bCs/>
                <w:spacing w:val="5"/>
                <w:kern w:val="28"/>
                <w:sz w:val="24"/>
                <w:szCs w:val="24"/>
              </w:rPr>
            </w:pPr>
          </w:p>
          <w:p w14:paraId="3E0FDFFA" w14:textId="77777777" w:rsidR="00204F2D" w:rsidRDefault="00204F2D" w:rsidP="00097D38">
            <w:pPr>
              <w:spacing w:after="300" w:line="276" w:lineRule="auto"/>
              <w:contextualSpacing/>
              <w:jc w:val="both"/>
              <w:rPr>
                <w:rFonts w:ascii="Times New Roman" w:eastAsia="Calibri" w:hAnsi="Times New Roman"/>
                <w:bCs/>
                <w:spacing w:val="5"/>
                <w:kern w:val="28"/>
                <w:sz w:val="24"/>
                <w:szCs w:val="24"/>
              </w:rPr>
            </w:pPr>
          </w:p>
          <w:p w14:paraId="48C7DC29" w14:textId="77777777" w:rsidR="00204F2D" w:rsidRDefault="00204F2D" w:rsidP="00097D38">
            <w:pPr>
              <w:spacing w:after="300" w:line="276" w:lineRule="auto"/>
              <w:contextualSpacing/>
              <w:jc w:val="both"/>
              <w:rPr>
                <w:rFonts w:ascii="Times New Roman" w:eastAsia="Calibri" w:hAnsi="Times New Roman"/>
                <w:bCs/>
                <w:spacing w:val="5"/>
                <w:kern w:val="28"/>
                <w:sz w:val="24"/>
                <w:szCs w:val="24"/>
              </w:rPr>
            </w:pPr>
          </w:p>
          <w:p w14:paraId="4C0A414A" w14:textId="77777777" w:rsidR="00204F2D" w:rsidRDefault="00204F2D" w:rsidP="00097D38">
            <w:pPr>
              <w:spacing w:after="300" w:line="276" w:lineRule="auto"/>
              <w:contextualSpacing/>
              <w:jc w:val="both"/>
              <w:rPr>
                <w:rFonts w:ascii="Times New Roman" w:eastAsia="Calibri" w:hAnsi="Times New Roman"/>
                <w:bCs/>
                <w:spacing w:val="5"/>
                <w:kern w:val="28"/>
                <w:sz w:val="24"/>
                <w:szCs w:val="24"/>
              </w:rPr>
            </w:pPr>
          </w:p>
          <w:p w14:paraId="48A1000E" w14:textId="77777777" w:rsidR="00204F2D" w:rsidRDefault="00204F2D" w:rsidP="00097D38">
            <w:pPr>
              <w:spacing w:after="300" w:line="276" w:lineRule="auto"/>
              <w:contextualSpacing/>
              <w:jc w:val="both"/>
              <w:rPr>
                <w:rFonts w:ascii="Times New Roman" w:eastAsia="Calibri" w:hAnsi="Times New Roman"/>
                <w:bCs/>
                <w:spacing w:val="5"/>
                <w:kern w:val="28"/>
                <w:sz w:val="24"/>
                <w:szCs w:val="24"/>
              </w:rPr>
            </w:pPr>
          </w:p>
          <w:p w14:paraId="0C495062" w14:textId="77777777" w:rsidR="00204F2D" w:rsidRDefault="00204F2D" w:rsidP="00097D38">
            <w:pPr>
              <w:spacing w:after="300" w:line="276" w:lineRule="auto"/>
              <w:contextualSpacing/>
              <w:jc w:val="both"/>
              <w:rPr>
                <w:rFonts w:ascii="Times New Roman" w:eastAsia="Calibri" w:hAnsi="Times New Roman"/>
                <w:bCs/>
                <w:spacing w:val="5"/>
                <w:kern w:val="28"/>
                <w:sz w:val="24"/>
                <w:szCs w:val="24"/>
              </w:rPr>
            </w:pPr>
          </w:p>
          <w:p w14:paraId="17D085D9" w14:textId="77777777" w:rsidR="00204F2D" w:rsidRDefault="00204F2D" w:rsidP="00097D38">
            <w:pPr>
              <w:spacing w:after="300" w:line="276" w:lineRule="auto"/>
              <w:contextualSpacing/>
              <w:jc w:val="both"/>
              <w:rPr>
                <w:rFonts w:ascii="Times New Roman" w:eastAsia="Calibri" w:hAnsi="Times New Roman"/>
                <w:bCs/>
                <w:spacing w:val="5"/>
                <w:kern w:val="28"/>
                <w:sz w:val="24"/>
                <w:szCs w:val="24"/>
              </w:rPr>
            </w:pPr>
          </w:p>
          <w:p w14:paraId="115AA664" w14:textId="77777777" w:rsidR="00204F2D" w:rsidRDefault="00204F2D" w:rsidP="00097D38">
            <w:pPr>
              <w:spacing w:after="300" w:line="276" w:lineRule="auto"/>
              <w:contextualSpacing/>
              <w:jc w:val="both"/>
              <w:rPr>
                <w:rFonts w:ascii="Times New Roman" w:eastAsia="Calibri" w:hAnsi="Times New Roman"/>
                <w:bCs/>
                <w:spacing w:val="5"/>
                <w:kern w:val="28"/>
                <w:sz w:val="24"/>
                <w:szCs w:val="24"/>
              </w:rPr>
            </w:pPr>
          </w:p>
          <w:p w14:paraId="332E33A9" w14:textId="77777777" w:rsidR="00097D38" w:rsidRPr="0048795F" w:rsidRDefault="00097D38" w:rsidP="00097D38">
            <w:pPr>
              <w:spacing w:after="300" w:line="276" w:lineRule="auto"/>
              <w:contextualSpacing/>
              <w:jc w:val="both"/>
              <w:rPr>
                <w:rFonts w:ascii="Times New Roman" w:eastAsia="Calibri" w:hAnsi="Times New Roman"/>
                <w:bCs/>
                <w:spacing w:val="5"/>
                <w:kern w:val="28"/>
                <w:sz w:val="24"/>
                <w:szCs w:val="24"/>
              </w:rPr>
            </w:pPr>
          </w:p>
          <w:p w14:paraId="0E80ACAB" w14:textId="77777777" w:rsidR="00097D38" w:rsidRPr="009127D9" w:rsidRDefault="00097D38" w:rsidP="00097D38">
            <w:pPr>
              <w:spacing w:after="300" w:line="276" w:lineRule="auto"/>
              <w:contextualSpacing/>
              <w:jc w:val="both"/>
              <w:rPr>
                <w:rFonts w:ascii="Times New Roman" w:eastAsia="Calibri" w:hAnsi="Times New Roman"/>
                <w:bCs/>
                <w:spacing w:val="5"/>
                <w:kern w:val="28"/>
                <w:sz w:val="24"/>
                <w:szCs w:val="24"/>
              </w:rPr>
            </w:pPr>
          </w:p>
          <w:p w14:paraId="796CE087" w14:textId="77777777" w:rsidR="00097D38" w:rsidRPr="009127D9" w:rsidRDefault="00097D38" w:rsidP="00097D38">
            <w:pPr>
              <w:spacing w:after="300" w:line="276" w:lineRule="auto"/>
              <w:contextualSpacing/>
              <w:jc w:val="both"/>
              <w:rPr>
                <w:rFonts w:ascii="Times New Roman" w:eastAsia="Calibri" w:hAnsi="Times New Roman"/>
                <w:bCs/>
                <w:spacing w:val="5"/>
                <w:kern w:val="28"/>
                <w:sz w:val="24"/>
                <w:szCs w:val="24"/>
              </w:rPr>
            </w:pPr>
          </w:p>
          <w:p w14:paraId="60EE9506" w14:textId="77777777" w:rsidR="00097D38" w:rsidRPr="009127D9" w:rsidRDefault="00097D38" w:rsidP="00097D38">
            <w:pPr>
              <w:spacing w:after="300" w:line="276" w:lineRule="auto"/>
              <w:contextualSpacing/>
              <w:jc w:val="both"/>
              <w:rPr>
                <w:rFonts w:ascii="Times New Roman" w:eastAsiaTheme="minorHAnsi" w:hAnsi="Times New Roman"/>
                <w:sz w:val="24"/>
                <w:szCs w:val="24"/>
                <w:lang w:val="en-US"/>
              </w:rPr>
            </w:pPr>
          </w:p>
        </w:tc>
        <w:tc>
          <w:tcPr>
            <w:tcW w:w="3361" w:type="dxa"/>
            <w:tcBorders>
              <w:top w:val="single" w:sz="4" w:space="0" w:color="auto"/>
              <w:left w:val="single" w:sz="4" w:space="0" w:color="auto"/>
              <w:bottom w:val="single" w:sz="4" w:space="0" w:color="auto"/>
              <w:right w:val="single" w:sz="4" w:space="0" w:color="auto"/>
            </w:tcBorders>
          </w:tcPr>
          <w:p w14:paraId="427966A7" w14:textId="77777777" w:rsidR="00204F2D" w:rsidRPr="0023530C" w:rsidRDefault="00204F2D" w:rsidP="00204F2D">
            <w:pPr>
              <w:spacing w:after="300" w:line="276" w:lineRule="auto"/>
              <w:contextualSpacing/>
              <w:jc w:val="both"/>
              <w:rPr>
                <w:rFonts w:ascii="Times New Roman" w:eastAsia="Calibri" w:hAnsi="Times New Roman"/>
                <w:bCs/>
                <w:spacing w:val="5"/>
                <w:kern w:val="28"/>
                <w:sz w:val="24"/>
                <w:szCs w:val="24"/>
              </w:rPr>
            </w:pPr>
            <w:r w:rsidRPr="009127D9">
              <w:rPr>
                <w:rFonts w:ascii="Times New Roman" w:eastAsia="Calibri" w:hAnsi="Times New Roman"/>
                <w:bCs/>
                <w:spacing w:val="5"/>
                <w:kern w:val="28"/>
                <w:sz w:val="24"/>
                <w:szCs w:val="24"/>
              </w:rPr>
              <w:lastRenderedPageBreak/>
              <w:t>Lidhur me sugjerimet për ndjekjen me prioritet dhe parashiki</w:t>
            </w:r>
            <w:r w:rsidRPr="006A0639">
              <w:rPr>
                <w:rFonts w:ascii="Times New Roman" w:eastAsia="Calibri" w:hAnsi="Times New Roman"/>
                <w:bCs/>
                <w:spacing w:val="5"/>
                <w:kern w:val="28"/>
                <w:sz w:val="24"/>
                <w:szCs w:val="24"/>
              </w:rPr>
              <w:t>mi</w:t>
            </w:r>
            <w:r>
              <w:rPr>
                <w:rFonts w:ascii="Times New Roman" w:eastAsia="Calibri" w:hAnsi="Times New Roman"/>
                <w:bCs/>
                <w:spacing w:val="5"/>
                <w:kern w:val="28"/>
                <w:sz w:val="24"/>
                <w:szCs w:val="24"/>
              </w:rPr>
              <w:t>n</w:t>
            </w:r>
            <w:r w:rsidRPr="006A0639">
              <w:rPr>
                <w:rFonts w:ascii="Times New Roman" w:eastAsia="Calibri" w:hAnsi="Times New Roman"/>
                <w:bCs/>
                <w:spacing w:val="5"/>
                <w:kern w:val="28"/>
                <w:sz w:val="24"/>
                <w:szCs w:val="24"/>
              </w:rPr>
              <w:t xml:space="preserve"> në strategji të </w:t>
            </w:r>
            <w:r>
              <w:rPr>
                <w:rFonts w:ascii="Times New Roman" w:eastAsia="Calibri" w:hAnsi="Times New Roman"/>
                <w:bCs/>
                <w:spacing w:val="5"/>
                <w:kern w:val="28"/>
                <w:sz w:val="24"/>
                <w:szCs w:val="24"/>
              </w:rPr>
              <w:t>ç</w:t>
            </w:r>
            <w:r w:rsidRPr="006A0639">
              <w:rPr>
                <w:rFonts w:ascii="Times New Roman" w:eastAsia="Calibri" w:hAnsi="Times New Roman"/>
                <w:bCs/>
                <w:spacing w:val="5"/>
                <w:kern w:val="28"/>
                <w:sz w:val="24"/>
                <w:szCs w:val="24"/>
              </w:rPr>
              <w:t>ështjeve që prokurorët kanë pushuar apo nuk e kanë</w:t>
            </w:r>
            <w:r w:rsidRPr="006A0BB9">
              <w:rPr>
                <w:rFonts w:ascii="Times New Roman" w:eastAsia="Calibri" w:hAnsi="Times New Roman"/>
                <w:bCs/>
                <w:spacing w:val="5"/>
                <w:kern w:val="28"/>
                <w:sz w:val="24"/>
                <w:szCs w:val="24"/>
              </w:rPr>
              <w:t xml:space="preserve"> filluar fare ndjekjen e çështjeve ndaj gjyqtarëve apo prokurorëve duke dhënë arsyetime të pabazuara pse kanë vepruar në këtë mënyrë. Kjo ka bërë që shumë prej këtyre rasteve të ketë ndodhur dhe kalimi i afatit të ndjekjes penale. </w:t>
            </w:r>
          </w:p>
          <w:p w14:paraId="7BDEA77A" w14:textId="77777777" w:rsidR="00097D38" w:rsidRDefault="00097D38" w:rsidP="00097D38">
            <w:pPr>
              <w:snapToGrid w:val="0"/>
              <w:spacing w:afterLines="120" w:after="288" w:line="276" w:lineRule="auto"/>
              <w:contextualSpacing/>
              <w:jc w:val="both"/>
              <w:rPr>
                <w:rFonts w:ascii="Times New Roman" w:eastAsia="Times New Roman" w:hAnsi="Times New Roman"/>
                <w:i/>
                <w:iCs/>
                <w:sz w:val="24"/>
                <w:szCs w:val="24"/>
                <w:lang w:val="en-US"/>
              </w:rPr>
            </w:pPr>
          </w:p>
          <w:p w14:paraId="35F85887" w14:textId="77777777" w:rsidR="00204F2D" w:rsidRDefault="00204F2D" w:rsidP="00097D38">
            <w:pPr>
              <w:snapToGrid w:val="0"/>
              <w:spacing w:afterLines="120" w:after="288" w:line="276" w:lineRule="auto"/>
              <w:contextualSpacing/>
              <w:jc w:val="both"/>
              <w:rPr>
                <w:rFonts w:ascii="Times New Roman" w:eastAsia="Times New Roman" w:hAnsi="Times New Roman"/>
                <w:i/>
                <w:iCs/>
                <w:sz w:val="24"/>
                <w:szCs w:val="24"/>
                <w:lang w:val="en-US"/>
              </w:rPr>
            </w:pPr>
          </w:p>
          <w:p w14:paraId="40A445D3" w14:textId="77777777" w:rsidR="00204F2D" w:rsidRDefault="00204F2D" w:rsidP="00097D38">
            <w:pPr>
              <w:snapToGrid w:val="0"/>
              <w:spacing w:afterLines="120" w:after="288" w:line="276" w:lineRule="auto"/>
              <w:contextualSpacing/>
              <w:jc w:val="both"/>
              <w:rPr>
                <w:rFonts w:ascii="Times New Roman" w:eastAsia="Times New Roman" w:hAnsi="Times New Roman"/>
                <w:i/>
                <w:iCs/>
                <w:sz w:val="24"/>
                <w:szCs w:val="24"/>
                <w:lang w:val="en-US"/>
              </w:rPr>
            </w:pPr>
          </w:p>
          <w:p w14:paraId="17477558" w14:textId="77777777" w:rsidR="00204F2D" w:rsidRDefault="00204F2D" w:rsidP="00097D38">
            <w:pPr>
              <w:snapToGrid w:val="0"/>
              <w:spacing w:afterLines="120" w:after="288" w:line="276" w:lineRule="auto"/>
              <w:contextualSpacing/>
              <w:jc w:val="both"/>
              <w:rPr>
                <w:rFonts w:ascii="Times New Roman" w:eastAsia="Times New Roman" w:hAnsi="Times New Roman"/>
                <w:i/>
                <w:iCs/>
                <w:sz w:val="24"/>
                <w:szCs w:val="24"/>
                <w:lang w:val="en-US"/>
              </w:rPr>
            </w:pPr>
          </w:p>
          <w:p w14:paraId="21149FAC" w14:textId="77777777" w:rsidR="00204F2D" w:rsidRDefault="00204F2D" w:rsidP="00097D38">
            <w:pPr>
              <w:snapToGrid w:val="0"/>
              <w:spacing w:afterLines="120" w:after="288" w:line="276" w:lineRule="auto"/>
              <w:contextualSpacing/>
              <w:jc w:val="both"/>
              <w:rPr>
                <w:rFonts w:ascii="Times New Roman" w:eastAsia="Times New Roman" w:hAnsi="Times New Roman"/>
                <w:i/>
                <w:iCs/>
                <w:sz w:val="24"/>
                <w:szCs w:val="24"/>
                <w:lang w:val="en-US"/>
              </w:rPr>
            </w:pPr>
          </w:p>
          <w:p w14:paraId="02F1ACD1" w14:textId="77777777" w:rsidR="00204F2D" w:rsidRDefault="00204F2D" w:rsidP="00097D38">
            <w:pPr>
              <w:snapToGrid w:val="0"/>
              <w:spacing w:afterLines="120" w:after="288" w:line="276" w:lineRule="auto"/>
              <w:contextualSpacing/>
              <w:jc w:val="both"/>
              <w:rPr>
                <w:rFonts w:ascii="Times New Roman" w:eastAsia="Times New Roman" w:hAnsi="Times New Roman"/>
                <w:i/>
                <w:iCs/>
                <w:sz w:val="24"/>
                <w:szCs w:val="24"/>
                <w:lang w:val="en-US"/>
              </w:rPr>
            </w:pPr>
          </w:p>
          <w:p w14:paraId="139112B7" w14:textId="77777777" w:rsidR="00204F2D" w:rsidRDefault="00204F2D" w:rsidP="00097D38">
            <w:pPr>
              <w:snapToGrid w:val="0"/>
              <w:spacing w:afterLines="120" w:after="288" w:line="276" w:lineRule="auto"/>
              <w:contextualSpacing/>
              <w:jc w:val="both"/>
              <w:rPr>
                <w:rFonts w:ascii="Times New Roman" w:eastAsia="Times New Roman" w:hAnsi="Times New Roman"/>
                <w:i/>
                <w:iCs/>
                <w:sz w:val="24"/>
                <w:szCs w:val="24"/>
                <w:lang w:val="en-US"/>
              </w:rPr>
            </w:pPr>
          </w:p>
          <w:p w14:paraId="2D182A71" w14:textId="77777777" w:rsidR="00204F2D" w:rsidRDefault="00204F2D" w:rsidP="00097D38">
            <w:pPr>
              <w:snapToGrid w:val="0"/>
              <w:spacing w:afterLines="120" w:after="288" w:line="276" w:lineRule="auto"/>
              <w:contextualSpacing/>
              <w:jc w:val="both"/>
              <w:rPr>
                <w:rFonts w:ascii="Times New Roman" w:eastAsia="Times New Roman" w:hAnsi="Times New Roman"/>
                <w:i/>
                <w:iCs/>
                <w:sz w:val="24"/>
                <w:szCs w:val="24"/>
                <w:lang w:val="en-US"/>
              </w:rPr>
            </w:pPr>
          </w:p>
          <w:p w14:paraId="70DA75FA" w14:textId="77777777" w:rsidR="00204F2D" w:rsidRDefault="00204F2D" w:rsidP="00097D38">
            <w:pPr>
              <w:snapToGrid w:val="0"/>
              <w:spacing w:afterLines="120" w:after="288" w:line="276" w:lineRule="auto"/>
              <w:contextualSpacing/>
              <w:jc w:val="both"/>
              <w:rPr>
                <w:rFonts w:ascii="Times New Roman" w:eastAsia="Times New Roman" w:hAnsi="Times New Roman"/>
                <w:i/>
                <w:iCs/>
                <w:sz w:val="24"/>
                <w:szCs w:val="24"/>
                <w:lang w:val="en-US"/>
              </w:rPr>
            </w:pPr>
          </w:p>
          <w:p w14:paraId="295E2B11" w14:textId="77777777" w:rsidR="00204F2D" w:rsidRDefault="00204F2D" w:rsidP="00097D38">
            <w:pPr>
              <w:snapToGrid w:val="0"/>
              <w:spacing w:afterLines="120" w:after="288" w:line="276" w:lineRule="auto"/>
              <w:contextualSpacing/>
              <w:jc w:val="both"/>
              <w:rPr>
                <w:rFonts w:ascii="Times New Roman" w:eastAsia="Times New Roman" w:hAnsi="Times New Roman"/>
                <w:i/>
                <w:iCs/>
                <w:sz w:val="24"/>
                <w:szCs w:val="24"/>
                <w:lang w:val="en-US"/>
              </w:rPr>
            </w:pPr>
          </w:p>
          <w:p w14:paraId="4E8C5B38" w14:textId="77777777" w:rsidR="00204F2D" w:rsidRDefault="00204F2D" w:rsidP="00097D38">
            <w:pPr>
              <w:snapToGrid w:val="0"/>
              <w:spacing w:afterLines="120" w:after="288" w:line="276" w:lineRule="auto"/>
              <w:contextualSpacing/>
              <w:jc w:val="both"/>
              <w:rPr>
                <w:rFonts w:ascii="Times New Roman" w:eastAsia="Times New Roman" w:hAnsi="Times New Roman"/>
                <w:i/>
                <w:iCs/>
                <w:sz w:val="24"/>
                <w:szCs w:val="24"/>
                <w:lang w:val="en-US"/>
              </w:rPr>
            </w:pPr>
          </w:p>
          <w:p w14:paraId="4ABDA619" w14:textId="77777777" w:rsidR="00204F2D" w:rsidRDefault="00204F2D" w:rsidP="00097D38">
            <w:pPr>
              <w:snapToGrid w:val="0"/>
              <w:spacing w:afterLines="120" w:after="288" w:line="276" w:lineRule="auto"/>
              <w:contextualSpacing/>
              <w:jc w:val="both"/>
              <w:rPr>
                <w:rFonts w:ascii="Times New Roman" w:eastAsia="Times New Roman" w:hAnsi="Times New Roman"/>
                <w:i/>
                <w:iCs/>
                <w:sz w:val="24"/>
                <w:szCs w:val="24"/>
                <w:lang w:val="en-US"/>
              </w:rPr>
            </w:pPr>
          </w:p>
          <w:p w14:paraId="73313DEC" w14:textId="77777777" w:rsidR="00204F2D" w:rsidRDefault="00204F2D" w:rsidP="00097D38">
            <w:pPr>
              <w:snapToGrid w:val="0"/>
              <w:spacing w:afterLines="120" w:after="288" w:line="276" w:lineRule="auto"/>
              <w:contextualSpacing/>
              <w:jc w:val="both"/>
              <w:rPr>
                <w:rFonts w:ascii="Times New Roman" w:eastAsia="Times New Roman" w:hAnsi="Times New Roman"/>
                <w:i/>
                <w:iCs/>
                <w:sz w:val="24"/>
                <w:szCs w:val="24"/>
                <w:lang w:val="en-US"/>
              </w:rPr>
            </w:pPr>
          </w:p>
          <w:p w14:paraId="74E9DD78" w14:textId="77777777" w:rsidR="00204F2D" w:rsidRDefault="00204F2D" w:rsidP="00097D38">
            <w:pPr>
              <w:snapToGrid w:val="0"/>
              <w:spacing w:afterLines="120" w:after="288" w:line="276" w:lineRule="auto"/>
              <w:contextualSpacing/>
              <w:jc w:val="both"/>
              <w:rPr>
                <w:rFonts w:ascii="Times New Roman" w:eastAsia="Times New Roman" w:hAnsi="Times New Roman"/>
                <w:i/>
                <w:iCs/>
                <w:sz w:val="24"/>
                <w:szCs w:val="24"/>
                <w:lang w:val="en-US"/>
              </w:rPr>
            </w:pPr>
          </w:p>
          <w:p w14:paraId="66816BC0" w14:textId="77777777" w:rsidR="00204F2D" w:rsidRDefault="00204F2D" w:rsidP="00097D38">
            <w:pPr>
              <w:snapToGrid w:val="0"/>
              <w:spacing w:afterLines="120" w:after="288" w:line="276" w:lineRule="auto"/>
              <w:contextualSpacing/>
              <w:jc w:val="both"/>
              <w:rPr>
                <w:rFonts w:ascii="Times New Roman" w:eastAsia="Times New Roman" w:hAnsi="Times New Roman"/>
                <w:i/>
                <w:iCs/>
                <w:sz w:val="24"/>
                <w:szCs w:val="24"/>
                <w:lang w:val="en-US"/>
              </w:rPr>
            </w:pPr>
          </w:p>
          <w:p w14:paraId="5355E8C7" w14:textId="77777777" w:rsidR="00204F2D" w:rsidRDefault="00204F2D" w:rsidP="00097D38">
            <w:pPr>
              <w:snapToGrid w:val="0"/>
              <w:spacing w:afterLines="120" w:after="288" w:line="276" w:lineRule="auto"/>
              <w:contextualSpacing/>
              <w:jc w:val="both"/>
              <w:rPr>
                <w:rFonts w:ascii="Times New Roman" w:eastAsia="Times New Roman" w:hAnsi="Times New Roman"/>
                <w:i/>
                <w:iCs/>
                <w:sz w:val="24"/>
                <w:szCs w:val="24"/>
                <w:lang w:val="en-US"/>
              </w:rPr>
            </w:pPr>
          </w:p>
          <w:p w14:paraId="27094DFF" w14:textId="77777777" w:rsidR="00097D38" w:rsidRDefault="00097D38" w:rsidP="00097D38">
            <w:pPr>
              <w:snapToGrid w:val="0"/>
              <w:spacing w:afterLines="120" w:after="288" w:line="276" w:lineRule="auto"/>
              <w:contextualSpacing/>
              <w:jc w:val="both"/>
              <w:rPr>
                <w:rFonts w:ascii="Times New Roman" w:eastAsia="Times New Roman" w:hAnsi="Times New Roman"/>
                <w:i/>
                <w:iCs/>
                <w:sz w:val="24"/>
                <w:szCs w:val="24"/>
                <w:lang w:val="en-US"/>
              </w:rPr>
            </w:pPr>
          </w:p>
          <w:p w14:paraId="3729C42A" w14:textId="77777777" w:rsidR="00204F2D" w:rsidRDefault="00204F2D" w:rsidP="00097D38">
            <w:pPr>
              <w:snapToGrid w:val="0"/>
              <w:spacing w:afterLines="120" w:after="288" w:line="276" w:lineRule="auto"/>
              <w:contextualSpacing/>
              <w:jc w:val="both"/>
              <w:rPr>
                <w:rFonts w:ascii="Times New Roman" w:eastAsia="Times New Roman" w:hAnsi="Times New Roman"/>
                <w:i/>
                <w:iCs/>
                <w:sz w:val="24"/>
                <w:szCs w:val="24"/>
                <w:lang w:val="en-US"/>
              </w:rPr>
            </w:pPr>
          </w:p>
          <w:p w14:paraId="4F2601FB" w14:textId="77777777" w:rsidR="00204F2D" w:rsidRDefault="00204F2D" w:rsidP="00097D38">
            <w:pPr>
              <w:snapToGrid w:val="0"/>
              <w:spacing w:afterLines="120" w:after="288" w:line="276" w:lineRule="auto"/>
              <w:contextualSpacing/>
              <w:jc w:val="both"/>
              <w:rPr>
                <w:rFonts w:ascii="Times New Roman" w:eastAsia="Times New Roman" w:hAnsi="Times New Roman"/>
                <w:i/>
                <w:iCs/>
                <w:sz w:val="24"/>
                <w:szCs w:val="24"/>
                <w:lang w:val="en-US"/>
              </w:rPr>
            </w:pPr>
          </w:p>
          <w:p w14:paraId="6D8F511D" w14:textId="77777777" w:rsidR="00204F2D" w:rsidRDefault="00204F2D" w:rsidP="00097D38">
            <w:pPr>
              <w:snapToGrid w:val="0"/>
              <w:spacing w:afterLines="120" w:after="288" w:line="276" w:lineRule="auto"/>
              <w:contextualSpacing/>
              <w:jc w:val="both"/>
              <w:rPr>
                <w:rFonts w:ascii="Times New Roman" w:eastAsia="Times New Roman" w:hAnsi="Times New Roman"/>
                <w:i/>
                <w:iCs/>
                <w:sz w:val="24"/>
                <w:szCs w:val="24"/>
                <w:lang w:val="en-US"/>
              </w:rPr>
            </w:pPr>
          </w:p>
          <w:p w14:paraId="47441EEF" w14:textId="77777777" w:rsidR="00204F2D" w:rsidRDefault="00204F2D" w:rsidP="00097D38">
            <w:pPr>
              <w:snapToGrid w:val="0"/>
              <w:spacing w:afterLines="120" w:after="288" w:line="276" w:lineRule="auto"/>
              <w:contextualSpacing/>
              <w:jc w:val="both"/>
              <w:rPr>
                <w:rFonts w:ascii="Times New Roman" w:eastAsia="Times New Roman" w:hAnsi="Times New Roman"/>
                <w:i/>
                <w:iCs/>
                <w:sz w:val="24"/>
                <w:szCs w:val="24"/>
                <w:lang w:val="en-US"/>
              </w:rPr>
            </w:pPr>
          </w:p>
          <w:p w14:paraId="550DC2CD" w14:textId="77777777" w:rsidR="00204F2D" w:rsidRDefault="00204F2D" w:rsidP="00097D38">
            <w:pPr>
              <w:snapToGrid w:val="0"/>
              <w:spacing w:afterLines="120" w:after="288" w:line="276" w:lineRule="auto"/>
              <w:contextualSpacing/>
              <w:jc w:val="both"/>
              <w:rPr>
                <w:rFonts w:ascii="Times New Roman" w:eastAsia="Times New Roman" w:hAnsi="Times New Roman"/>
                <w:i/>
                <w:iCs/>
                <w:sz w:val="24"/>
                <w:szCs w:val="24"/>
                <w:lang w:val="en-US"/>
              </w:rPr>
            </w:pPr>
          </w:p>
          <w:p w14:paraId="7887437F" w14:textId="77777777" w:rsidR="00204F2D" w:rsidRDefault="00204F2D" w:rsidP="00097D38">
            <w:pPr>
              <w:snapToGrid w:val="0"/>
              <w:spacing w:afterLines="120" w:after="288" w:line="276" w:lineRule="auto"/>
              <w:contextualSpacing/>
              <w:jc w:val="both"/>
              <w:rPr>
                <w:rFonts w:ascii="Times New Roman" w:eastAsia="Times New Roman" w:hAnsi="Times New Roman"/>
                <w:i/>
                <w:iCs/>
                <w:sz w:val="24"/>
                <w:szCs w:val="24"/>
                <w:lang w:val="en-US"/>
              </w:rPr>
            </w:pPr>
          </w:p>
          <w:p w14:paraId="2F670315" w14:textId="77777777" w:rsidR="00204F2D" w:rsidRDefault="00204F2D" w:rsidP="00097D38">
            <w:pPr>
              <w:snapToGrid w:val="0"/>
              <w:spacing w:afterLines="120" w:after="288" w:line="276" w:lineRule="auto"/>
              <w:contextualSpacing/>
              <w:jc w:val="both"/>
              <w:rPr>
                <w:rFonts w:ascii="Times New Roman" w:eastAsia="Times New Roman" w:hAnsi="Times New Roman"/>
                <w:i/>
                <w:iCs/>
                <w:sz w:val="24"/>
                <w:szCs w:val="24"/>
                <w:lang w:val="en-US"/>
              </w:rPr>
            </w:pPr>
          </w:p>
          <w:p w14:paraId="50096079" w14:textId="77777777" w:rsidR="00204F2D" w:rsidRDefault="00204F2D" w:rsidP="00097D38">
            <w:pPr>
              <w:snapToGrid w:val="0"/>
              <w:spacing w:afterLines="120" w:after="288" w:line="276" w:lineRule="auto"/>
              <w:contextualSpacing/>
              <w:jc w:val="both"/>
              <w:rPr>
                <w:rFonts w:ascii="Times New Roman" w:eastAsia="Times New Roman" w:hAnsi="Times New Roman"/>
                <w:i/>
                <w:iCs/>
                <w:sz w:val="24"/>
                <w:szCs w:val="24"/>
                <w:lang w:val="en-US"/>
              </w:rPr>
            </w:pPr>
          </w:p>
          <w:p w14:paraId="75660AB0" w14:textId="77777777" w:rsidR="00204F2D" w:rsidRDefault="00204F2D" w:rsidP="00097D38">
            <w:pPr>
              <w:snapToGrid w:val="0"/>
              <w:spacing w:afterLines="120" w:after="288" w:line="276" w:lineRule="auto"/>
              <w:contextualSpacing/>
              <w:jc w:val="both"/>
              <w:rPr>
                <w:rFonts w:ascii="Times New Roman" w:eastAsia="Times New Roman" w:hAnsi="Times New Roman"/>
                <w:i/>
                <w:iCs/>
                <w:sz w:val="24"/>
                <w:szCs w:val="24"/>
                <w:lang w:val="en-US"/>
              </w:rPr>
            </w:pPr>
          </w:p>
          <w:p w14:paraId="47540584" w14:textId="77777777" w:rsidR="00204F2D" w:rsidRDefault="00204F2D" w:rsidP="00097D38">
            <w:pPr>
              <w:snapToGrid w:val="0"/>
              <w:spacing w:afterLines="120" w:after="288" w:line="276" w:lineRule="auto"/>
              <w:contextualSpacing/>
              <w:jc w:val="both"/>
              <w:rPr>
                <w:rFonts w:ascii="Times New Roman" w:eastAsia="Times New Roman" w:hAnsi="Times New Roman"/>
                <w:i/>
                <w:iCs/>
                <w:sz w:val="24"/>
                <w:szCs w:val="24"/>
                <w:lang w:val="en-US"/>
              </w:rPr>
            </w:pPr>
          </w:p>
          <w:p w14:paraId="6D282C0D" w14:textId="77777777" w:rsidR="00204F2D" w:rsidRDefault="00204F2D" w:rsidP="00097D38">
            <w:pPr>
              <w:snapToGrid w:val="0"/>
              <w:spacing w:afterLines="120" w:after="288" w:line="276" w:lineRule="auto"/>
              <w:contextualSpacing/>
              <w:jc w:val="both"/>
              <w:rPr>
                <w:rFonts w:ascii="Times New Roman" w:eastAsia="Times New Roman" w:hAnsi="Times New Roman"/>
                <w:i/>
                <w:iCs/>
                <w:sz w:val="24"/>
                <w:szCs w:val="24"/>
                <w:lang w:val="en-US"/>
              </w:rPr>
            </w:pPr>
          </w:p>
          <w:p w14:paraId="57A7F665" w14:textId="77777777" w:rsidR="00204F2D" w:rsidRDefault="00204F2D" w:rsidP="00097D38">
            <w:pPr>
              <w:snapToGrid w:val="0"/>
              <w:spacing w:afterLines="120" w:after="288" w:line="276" w:lineRule="auto"/>
              <w:contextualSpacing/>
              <w:jc w:val="both"/>
              <w:rPr>
                <w:rFonts w:ascii="Times New Roman" w:eastAsia="Times New Roman" w:hAnsi="Times New Roman"/>
                <w:i/>
                <w:iCs/>
                <w:sz w:val="24"/>
                <w:szCs w:val="24"/>
                <w:lang w:val="en-US"/>
              </w:rPr>
            </w:pPr>
          </w:p>
          <w:p w14:paraId="797F8195" w14:textId="77777777" w:rsidR="00204F2D" w:rsidRDefault="00204F2D" w:rsidP="00097D38">
            <w:pPr>
              <w:snapToGrid w:val="0"/>
              <w:spacing w:afterLines="120" w:after="288" w:line="276" w:lineRule="auto"/>
              <w:contextualSpacing/>
              <w:jc w:val="both"/>
              <w:rPr>
                <w:rFonts w:ascii="Times New Roman" w:eastAsia="Times New Roman" w:hAnsi="Times New Roman"/>
                <w:i/>
                <w:iCs/>
                <w:sz w:val="24"/>
                <w:szCs w:val="24"/>
                <w:lang w:val="en-US"/>
              </w:rPr>
            </w:pPr>
          </w:p>
          <w:p w14:paraId="7C41B5BA" w14:textId="77777777" w:rsidR="00204F2D" w:rsidRDefault="00204F2D" w:rsidP="00097D38">
            <w:pPr>
              <w:snapToGrid w:val="0"/>
              <w:spacing w:afterLines="120" w:after="288" w:line="276" w:lineRule="auto"/>
              <w:contextualSpacing/>
              <w:jc w:val="both"/>
              <w:rPr>
                <w:rFonts w:ascii="Times New Roman" w:eastAsia="Times New Roman" w:hAnsi="Times New Roman"/>
                <w:i/>
                <w:iCs/>
                <w:sz w:val="24"/>
                <w:szCs w:val="24"/>
                <w:lang w:val="en-US"/>
              </w:rPr>
            </w:pPr>
          </w:p>
          <w:p w14:paraId="2838B389" w14:textId="77777777" w:rsidR="00204F2D" w:rsidRDefault="00204F2D" w:rsidP="00097D38">
            <w:pPr>
              <w:snapToGrid w:val="0"/>
              <w:spacing w:afterLines="120" w:after="288" w:line="276" w:lineRule="auto"/>
              <w:contextualSpacing/>
              <w:jc w:val="both"/>
              <w:rPr>
                <w:rFonts w:ascii="Times New Roman" w:eastAsia="Times New Roman" w:hAnsi="Times New Roman"/>
                <w:i/>
                <w:iCs/>
                <w:sz w:val="24"/>
                <w:szCs w:val="24"/>
                <w:lang w:val="en-US"/>
              </w:rPr>
            </w:pPr>
          </w:p>
          <w:p w14:paraId="13A2AFC1" w14:textId="77777777" w:rsidR="00204F2D" w:rsidRDefault="00204F2D" w:rsidP="00097D38">
            <w:pPr>
              <w:snapToGrid w:val="0"/>
              <w:spacing w:afterLines="120" w:after="288" w:line="276" w:lineRule="auto"/>
              <w:contextualSpacing/>
              <w:jc w:val="both"/>
              <w:rPr>
                <w:rFonts w:ascii="Times New Roman" w:eastAsia="Times New Roman" w:hAnsi="Times New Roman"/>
                <w:i/>
                <w:iCs/>
                <w:sz w:val="24"/>
                <w:szCs w:val="24"/>
                <w:lang w:val="en-US"/>
              </w:rPr>
            </w:pPr>
          </w:p>
          <w:p w14:paraId="3FB3468B" w14:textId="77777777" w:rsidR="00204F2D" w:rsidRDefault="00204F2D" w:rsidP="00097D38">
            <w:pPr>
              <w:snapToGrid w:val="0"/>
              <w:spacing w:afterLines="120" w:after="288" w:line="276" w:lineRule="auto"/>
              <w:contextualSpacing/>
              <w:jc w:val="both"/>
              <w:rPr>
                <w:rFonts w:ascii="Times New Roman" w:eastAsia="Times New Roman" w:hAnsi="Times New Roman"/>
                <w:i/>
                <w:iCs/>
                <w:sz w:val="24"/>
                <w:szCs w:val="24"/>
                <w:lang w:val="en-US"/>
              </w:rPr>
            </w:pPr>
          </w:p>
          <w:p w14:paraId="2044035D" w14:textId="77777777" w:rsidR="00204F2D" w:rsidRDefault="00204F2D" w:rsidP="00097D38">
            <w:pPr>
              <w:snapToGrid w:val="0"/>
              <w:spacing w:afterLines="120" w:after="288" w:line="276" w:lineRule="auto"/>
              <w:contextualSpacing/>
              <w:jc w:val="both"/>
              <w:rPr>
                <w:rFonts w:ascii="Times New Roman" w:eastAsia="Times New Roman" w:hAnsi="Times New Roman"/>
                <w:i/>
                <w:iCs/>
                <w:sz w:val="24"/>
                <w:szCs w:val="24"/>
                <w:lang w:val="en-US"/>
              </w:rPr>
            </w:pPr>
          </w:p>
          <w:p w14:paraId="358CD4B9" w14:textId="77777777" w:rsidR="00204F2D" w:rsidRDefault="00204F2D" w:rsidP="00097D38">
            <w:pPr>
              <w:snapToGrid w:val="0"/>
              <w:spacing w:afterLines="120" w:after="288" w:line="276" w:lineRule="auto"/>
              <w:contextualSpacing/>
              <w:jc w:val="both"/>
              <w:rPr>
                <w:rFonts w:ascii="Times New Roman" w:eastAsia="Times New Roman" w:hAnsi="Times New Roman"/>
                <w:i/>
                <w:iCs/>
                <w:sz w:val="24"/>
                <w:szCs w:val="24"/>
                <w:lang w:val="en-US"/>
              </w:rPr>
            </w:pPr>
          </w:p>
          <w:p w14:paraId="26B79EE1" w14:textId="77777777" w:rsidR="00204F2D" w:rsidRPr="006A0BB9" w:rsidRDefault="00204F2D" w:rsidP="00204F2D">
            <w:pPr>
              <w:spacing w:after="200" w:line="276" w:lineRule="auto"/>
              <w:contextualSpacing/>
              <w:jc w:val="both"/>
              <w:rPr>
                <w:rFonts w:ascii="Times New Roman" w:eastAsia="Calibri" w:hAnsi="Times New Roman"/>
                <w:bCs/>
                <w:spacing w:val="5"/>
                <w:kern w:val="28"/>
                <w:sz w:val="24"/>
                <w:szCs w:val="24"/>
              </w:rPr>
            </w:pPr>
            <w:r w:rsidRPr="006A0BB9">
              <w:rPr>
                <w:rFonts w:ascii="Times New Roman" w:eastAsia="Calibri" w:hAnsi="Times New Roman"/>
                <w:bCs/>
                <w:spacing w:val="5"/>
                <w:kern w:val="28"/>
                <w:sz w:val="24"/>
                <w:szCs w:val="24"/>
              </w:rPr>
              <w:t>Sugjerohet që dixhitalizimi për sistemin e gjykatave të jetë një element me vëmendje të shtuar për përmirësimin e ofrimit të shërbimeve online (për të shmangur</w:t>
            </w:r>
            <w:r>
              <w:rPr>
                <w:rFonts w:ascii="Times New Roman" w:eastAsia="Calibri" w:hAnsi="Times New Roman"/>
                <w:bCs/>
                <w:spacing w:val="5"/>
                <w:kern w:val="28"/>
                <w:sz w:val="24"/>
                <w:szCs w:val="24"/>
              </w:rPr>
              <w:t xml:space="preserve"> </w:t>
            </w:r>
            <w:r w:rsidRPr="006A0BB9">
              <w:rPr>
                <w:rFonts w:ascii="Times New Roman" w:eastAsia="Calibri" w:hAnsi="Times New Roman"/>
                <w:bCs/>
                <w:spacing w:val="5"/>
                <w:kern w:val="28"/>
                <w:sz w:val="24"/>
                <w:szCs w:val="24"/>
              </w:rPr>
              <w:t xml:space="preserve">kostot ekonomike apo kursyer kohë) por edhe të fillojnë përpjekje për të avancuar më tej ndaj </w:t>
            </w:r>
            <w:r w:rsidRPr="006A0BB9">
              <w:rPr>
                <w:rFonts w:ascii="Times New Roman" w:eastAsia="Calibri" w:hAnsi="Times New Roman"/>
                <w:bCs/>
                <w:spacing w:val="5"/>
                <w:kern w:val="28"/>
                <w:sz w:val="24"/>
                <w:szCs w:val="24"/>
              </w:rPr>
              <w:lastRenderedPageBreak/>
              <w:t>mundësi</w:t>
            </w:r>
            <w:r>
              <w:rPr>
                <w:rFonts w:ascii="Times New Roman" w:eastAsia="Calibri" w:hAnsi="Times New Roman"/>
                <w:bCs/>
                <w:spacing w:val="5"/>
                <w:kern w:val="28"/>
                <w:sz w:val="24"/>
                <w:szCs w:val="24"/>
              </w:rPr>
              <w:t>ve</w:t>
            </w:r>
            <w:r w:rsidRPr="006A0BB9">
              <w:rPr>
                <w:rFonts w:ascii="Times New Roman" w:eastAsia="Calibri" w:hAnsi="Times New Roman"/>
                <w:bCs/>
                <w:spacing w:val="5"/>
                <w:kern w:val="28"/>
                <w:sz w:val="24"/>
                <w:szCs w:val="24"/>
              </w:rPr>
              <w:t xml:space="preserve"> për realizimin e seancave gjyqësore online”.</w:t>
            </w:r>
          </w:p>
          <w:p w14:paraId="6D56DCE7" w14:textId="77777777" w:rsidR="00204F2D" w:rsidRPr="0023530C" w:rsidRDefault="00204F2D" w:rsidP="00204F2D">
            <w:pPr>
              <w:spacing w:after="300" w:line="276" w:lineRule="auto"/>
              <w:contextualSpacing/>
              <w:jc w:val="both"/>
              <w:rPr>
                <w:rFonts w:ascii="Times New Roman" w:eastAsia="Calibri" w:hAnsi="Times New Roman"/>
                <w:bCs/>
                <w:spacing w:val="5"/>
                <w:kern w:val="28"/>
                <w:sz w:val="24"/>
                <w:szCs w:val="24"/>
              </w:rPr>
            </w:pPr>
          </w:p>
          <w:p w14:paraId="415CD650" w14:textId="77777777" w:rsidR="00097D38" w:rsidRDefault="00097D38" w:rsidP="00204F2D">
            <w:pPr>
              <w:spacing w:after="160" w:line="276" w:lineRule="auto"/>
              <w:jc w:val="both"/>
              <w:rPr>
                <w:rFonts w:ascii="Times New Roman" w:eastAsia="Times New Roman" w:hAnsi="Times New Roman"/>
                <w:iCs/>
                <w:sz w:val="24"/>
                <w:szCs w:val="24"/>
                <w:lang w:val="en-US"/>
              </w:rPr>
            </w:pPr>
          </w:p>
          <w:p w14:paraId="29AA2A48" w14:textId="77777777" w:rsidR="00204F2D" w:rsidRDefault="00204F2D" w:rsidP="00204F2D">
            <w:pPr>
              <w:spacing w:after="160" w:line="276" w:lineRule="auto"/>
              <w:jc w:val="both"/>
              <w:rPr>
                <w:rFonts w:ascii="Times New Roman" w:eastAsia="Times New Roman" w:hAnsi="Times New Roman"/>
                <w:iCs/>
                <w:sz w:val="24"/>
                <w:szCs w:val="24"/>
                <w:lang w:val="en-US"/>
              </w:rPr>
            </w:pPr>
          </w:p>
          <w:p w14:paraId="1E4E2AB7" w14:textId="77777777" w:rsidR="00204F2D" w:rsidRDefault="00204F2D" w:rsidP="00204F2D">
            <w:pPr>
              <w:spacing w:after="160" w:line="276" w:lineRule="auto"/>
              <w:jc w:val="both"/>
              <w:rPr>
                <w:rFonts w:ascii="Times New Roman" w:eastAsia="Times New Roman" w:hAnsi="Times New Roman"/>
                <w:iCs/>
                <w:sz w:val="24"/>
                <w:szCs w:val="24"/>
                <w:lang w:val="en-US"/>
              </w:rPr>
            </w:pPr>
          </w:p>
          <w:p w14:paraId="43E25283" w14:textId="77777777" w:rsidR="00204F2D" w:rsidRDefault="00204F2D" w:rsidP="00204F2D">
            <w:pPr>
              <w:spacing w:after="160" w:line="276" w:lineRule="auto"/>
              <w:jc w:val="both"/>
              <w:rPr>
                <w:rFonts w:ascii="Times New Roman" w:eastAsia="Times New Roman" w:hAnsi="Times New Roman"/>
                <w:iCs/>
                <w:sz w:val="24"/>
                <w:szCs w:val="24"/>
                <w:lang w:val="en-US"/>
              </w:rPr>
            </w:pPr>
          </w:p>
          <w:p w14:paraId="56F5BAD3" w14:textId="77777777" w:rsidR="00204F2D" w:rsidRDefault="00204F2D" w:rsidP="00204F2D">
            <w:pPr>
              <w:spacing w:after="160" w:line="276" w:lineRule="auto"/>
              <w:jc w:val="both"/>
              <w:rPr>
                <w:rFonts w:ascii="Times New Roman" w:eastAsia="Times New Roman" w:hAnsi="Times New Roman"/>
                <w:iCs/>
                <w:sz w:val="24"/>
                <w:szCs w:val="24"/>
                <w:lang w:val="en-US"/>
              </w:rPr>
            </w:pPr>
          </w:p>
          <w:p w14:paraId="0DAE3A8D" w14:textId="77777777" w:rsidR="00204F2D" w:rsidRDefault="00204F2D" w:rsidP="00204F2D">
            <w:pPr>
              <w:spacing w:after="160" w:line="276" w:lineRule="auto"/>
              <w:jc w:val="both"/>
              <w:rPr>
                <w:rFonts w:ascii="Times New Roman" w:eastAsia="Times New Roman" w:hAnsi="Times New Roman"/>
                <w:iCs/>
                <w:sz w:val="24"/>
                <w:szCs w:val="24"/>
                <w:lang w:val="en-US"/>
              </w:rPr>
            </w:pPr>
          </w:p>
          <w:p w14:paraId="1E7C0A3D" w14:textId="77777777" w:rsidR="00204F2D" w:rsidRDefault="00204F2D" w:rsidP="00204F2D">
            <w:pPr>
              <w:spacing w:after="160" w:line="276" w:lineRule="auto"/>
              <w:jc w:val="both"/>
              <w:rPr>
                <w:rFonts w:ascii="Times New Roman" w:eastAsia="Times New Roman" w:hAnsi="Times New Roman"/>
                <w:iCs/>
                <w:sz w:val="24"/>
                <w:szCs w:val="24"/>
                <w:lang w:val="en-US"/>
              </w:rPr>
            </w:pPr>
          </w:p>
          <w:p w14:paraId="2BDD9032" w14:textId="77777777" w:rsidR="00204F2D" w:rsidRDefault="00204F2D" w:rsidP="00204F2D">
            <w:pPr>
              <w:spacing w:after="160" w:line="276" w:lineRule="auto"/>
              <w:jc w:val="both"/>
              <w:rPr>
                <w:rFonts w:ascii="Times New Roman" w:eastAsia="Times New Roman" w:hAnsi="Times New Roman"/>
                <w:iCs/>
                <w:sz w:val="24"/>
                <w:szCs w:val="24"/>
                <w:lang w:val="en-US"/>
              </w:rPr>
            </w:pPr>
          </w:p>
          <w:p w14:paraId="66FB6BBF" w14:textId="77777777" w:rsidR="00204F2D" w:rsidRDefault="00204F2D" w:rsidP="00204F2D">
            <w:pPr>
              <w:spacing w:after="160" w:line="276" w:lineRule="auto"/>
              <w:jc w:val="both"/>
              <w:rPr>
                <w:rFonts w:ascii="Times New Roman" w:eastAsia="Times New Roman" w:hAnsi="Times New Roman"/>
                <w:iCs/>
                <w:sz w:val="24"/>
                <w:szCs w:val="24"/>
                <w:lang w:val="en-US"/>
              </w:rPr>
            </w:pPr>
          </w:p>
          <w:p w14:paraId="71376715" w14:textId="77777777" w:rsidR="00204F2D" w:rsidRDefault="00204F2D" w:rsidP="00204F2D">
            <w:pPr>
              <w:spacing w:after="160" w:line="276" w:lineRule="auto"/>
              <w:jc w:val="both"/>
              <w:rPr>
                <w:rFonts w:ascii="Times New Roman" w:eastAsia="Times New Roman" w:hAnsi="Times New Roman"/>
                <w:iCs/>
                <w:sz w:val="24"/>
                <w:szCs w:val="24"/>
                <w:lang w:val="en-US"/>
              </w:rPr>
            </w:pPr>
          </w:p>
          <w:p w14:paraId="781EE3A0" w14:textId="77777777" w:rsidR="00204F2D" w:rsidRDefault="00204F2D" w:rsidP="00204F2D">
            <w:pPr>
              <w:spacing w:after="160" w:line="276" w:lineRule="auto"/>
              <w:jc w:val="both"/>
              <w:rPr>
                <w:rFonts w:ascii="Times New Roman" w:eastAsia="Times New Roman" w:hAnsi="Times New Roman"/>
                <w:iCs/>
                <w:sz w:val="24"/>
                <w:szCs w:val="24"/>
                <w:lang w:val="en-US"/>
              </w:rPr>
            </w:pPr>
          </w:p>
          <w:p w14:paraId="6EB23E50" w14:textId="77777777" w:rsidR="00204F2D" w:rsidRDefault="00204F2D" w:rsidP="00204F2D">
            <w:pPr>
              <w:spacing w:after="160" w:line="276" w:lineRule="auto"/>
              <w:jc w:val="both"/>
              <w:rPr>
                <w:rFonts w:ascii="Times New Roman" w:eastAsia="Times New Roman" w:hAnsi="Times New Roman"/>
                <w:iCs/>
                <w:sz w:val="24"/>
                <w:szCs w:val="24"/>
                <w:lang w:val="en-US"/>
              </w:rPr>
            </w:pPr>
          </w:p>
          <w:p w14:paraId="084365C1" w14:textId="77777777" w:rsidR="00204F2D" w:rsidRDefault="00204F2D" w:rsidP="00204F2D">
            <w:pPr>
              <w:spacing w:after="300" w:line="276" w:lineRule="auto"/>
              <w:rPr>
                <w:rFonts w:ascii="Times New Roman" w:eastAsia="Calibri" w:hAnsi="Times New Roman"/>
                <w:bCs/>
                <w:spacing w:val="5"/>
                <w:kern w:val="28"/>
                <w:sz w:val="24"/>
                <w:szCs w:val="24"/>
              </w:rPr>
            </w:pPr>
            <w:r w:rsidRPr="006A0BB9">
              <w:rPr>
                <w:rFonts w:ascii="Times New Roman" w:eastAsia="Calibri" w:hAnsi="Times New Roman"/>
                <w:bCs/>
                <w:spacing w:val="5"/>
                <w:kern w:val="28"/>
                <w:sz w:val="24"/>
                <w:szCs w:val="24"/>
              </w:rPr>
              <w:t>Lidhur me sugjerimet:</w:t>
            </w:r>
            <w:r w:rsidRPr="006A0BB9">
              <w:rPr>
                <w:rFonts w:ascii="Times New Roman" w:eastAsia="Calibri" w:hAnsi="Times New Roman"/>
                <w:b/>
                <w:bCs/>
                <w:i/>
                <w:spacing w:val="5"/>
                <w:kern w:val="28"/>
                <w:sz w:val="24"/>
                <w:szCs w:val="24"/>
              </w:rPr>
              <w:t xml:space="preserve"> </w:t>
            </w:r>
            <w:r w:rsidRPr="006A0BB9">
              <w:rPr>
                <w:rFonts w:ascii="Times New Roman" w:eastAsia="Calibri" w:hAnsi="Times New Roman"/>
                <w:bCs/>
                <w:spacing w:val="5"/>
                <w:kern w:val="28"/>
                <w:sz w:val="24"/>
                <w:szCs w:val="24"/>
              </w:rPr>
              <w:t>Bashkëpunimi më shoqërinë civile të jetë e strukturuar dhe e formalizuar që të dal</w:t>
            </w:r>
            <w:r>
              <w:rPr>
                <w:rFonts w:ascii="Times New Roman" w:eastAsia="Calibri" w:hAnsi="Times New Roman"/>
                <w:bCs/>
                <w:spacing w:val="5"/>
                <w:kern w:val="28"/>
                <w:sz w:val="24"/>
                <w:szCs w:val="24"/>
              </w:rPr>
              <w:t>ë</w:t>
            </w:r>
            <w:r w:rsidRPr="006A0BB9">
              <w:rPr>
                <w:rFonts w:ascii="Times New Roman" w:eastAsia="Calibri" w:hAnsi="Times New Roman"/>
                <w:bCs/>
                <w:spacing w:val="5"/>
                <w:kern w:val="28"/>
                <w:sz w:val="24"/>
                <w:szCs w:val="24"/>
              </w:rPr>
              <w:t xml:space="preserve"> më qartë roli dhe përfshirja e aktorëve të shoqërisë civile, çfarë pritet prej tyre dhe si mund të kontribuojnë </w:t>
            </w:r>
            <w:r w:rsidRPr="006A0BB9">
              <w:rPr>
                <w:rFonts w:ascii="Times New Roman" w:eastAsia="Calibri" w:hAnsi="Times New Roman"/>
                <w:bCs/>
                <w:spacing w:val="5"/>
                <w:kern w:val="28"/>
                <w:sz w:val="24"/>
                <w:szCs w:val="24"/>
              </w:rPr>
              <w:lastRenderedPageBreak/>
              <w:t>konkretisht. Në këtë drejtim duhet pasur në vëmendje  dhe kombinimin e aktiviteteve të Tryezës së Kapitullit 23 të Platformës së Partneritetit, por dhe rrjeteve dhe platformave të tjera të ngritura nga vet</w:t>
            </w:r>
            <w:r>
              <w:rPr>
                <w:rFonts w:ascii="Times New Roman" w:eastAsia="Calibri" w:hAnsi="Times New Roman"/>
                <w:bCs/>
                <w:spacing w:val="5"/>
                <w:kern w:val="28"/>
                <w:sz w:val="24"/>
                <w:szCs w:val="24"/>
              </w:rPr>
              <w:t>ë</w:t>
            </w:r>
            <w:r w:rsidRPr="006A0BB9">
              <w:rPr>
                <w:rFonts w:ascii="Times New Roman" w:eastAsia="Calibri" w:hAnsi="Times New Roman"/>
                <w:bCs/>
                <w:spacing w:val="5"/>
                <w:kern w:val="28"/>
                <w:sz w:val="24"/>
                <w:szCs w:val="24"/>
              </w:rPr>
              <w:t xml:space="preserve"> aktorët e shoqërisë civile me fokus çështjet e sistemit të drejtësisë”. </w:t>
            </w:r>
          </w:p>
          <w:p w14:paraId="3BC1988C" w14:textId="77777777" w:rsidR="00204F2D" w:rsidRDefault="00204F2D" w:rsidP="00204F2D">
            <w:pPr>
              <w:spacing w:after="300" w:line="276" w:lineRule="auto"/>
              <w:rPr>
                <w:rFonts w:ascii="Times New Roman" w:eastAsia="Calibri" w:hAnsi="Times New Roman"/>
                <w:b/>
                <w:bCs/>
                <w:i/>
                <w:spacing w:val="5"/>
                <w:kern w:val="28"/>
                <w:sz w:val="24"/>
                <w:szCs w:val="24"/>
              </w:rPr>
            </w:pPr>
          </w:p>
          <w:p w14:paraId="3E8E3A63" w14:textId="77777777" w:rsidR="00204F2D" w:rsidRDefault="00204F2D" w:rsidP="00204F2D">
            <w:pPr>
              <w:spacing w:after="300" w:line="276" w:lineRule="auto"/>
              <w:contextualSpacing/>
              <w:jc w:val="both"/>
              <w:rPr>
                <w:rFonts w:ascii="Times New Roman" w:eastAsia="Calibri" w:hAnsi="Times New Roman"/>
                <w:bCs/>
                <w:spacing w:val="5"/>
                <w:kern w:val="28"/>
                <w:sz w:val="24"/>
                <w:szCs w:val="24"/>
              </w:rPr>
            </w:pPr>
          </w:p>
          <w:p w14:paraId="7162AF72" w14:textId="77777777" w:rsidR="00204F2D" w:rsidRPr="009127D9" w:rsidRDefault="00204F2D" w:rsidP="00204F2D">
            <w:pPr>
              <w:spacing w:after="300" w:line="276" w:lineRule="auto"/>
              <w:contextualSpacing/>
              <w:jc w:val="both"/>
              <w:rPr>
                <w:rFonts w:ascii="Times New Roman" w:eastAsia="Calibri" w:hAnsi="Times New Roman"/>
                <w:bCs/>
                <w:spacing w:val="5"/>
                <w:kern w:val="28"/>
                <w:sz w:val="24"/>
                <w:szCs w:val="24"/>
              </w:rPr>
            </w:pPr>
          </w:p>
          <w:p w14:paraId="71F18D31" w14:textId="77777777" w:rsidR="00204F2D" w:rsidRDefault="00204F2D" w:rsidP="00204F2D">
            <w:pPr>
              <w:spacing w:after="300" w:line="276" w:lineRule="auto"/>
              <w:contextualSpacing/>
              <w:rPr>
                <w:rFonts w:ascii="Times New Roman" w:eastAsia="Calibri" w:hAnsi="Times New Roman"/>
                <w:bCs/>
                <w:spacing w:val="5"/>
                <w:kern w:val="28"/>
                <w:sz w:val="24"/>
                <w:szCs w:val="24"/>
              </w:rPr>
            </w:pPr>
            <w:r w:rsidRPr="0023530C">
              <w:rPr>
                <w:rFonts w:ascii="Times New Roman" w:eastAsia="Calibri" w:hAnsi="Times New Roman"/>
                <w:bCs/>
                <w:spacing w:val="5"/>
                <w:kern w:val="28"/>
                <w:sz w:val="24"/>
                <w:szCs w:val="24"/>
              </w:rPr>
              <w:t xml:space="preserve">OSHC-të duhet dhe mund të përfshihen dhe si </w:t>
            </w:r>
            <w:r>
              <w:rPr>
                <w:rFonts w:ascii="Times New Roman" w:eastAsia="Calibri" w:hAnsi="Times New Roman"/>
                <w:bCs/>
                <w:iCs/>
                <w:spacing w:val="5"/>
                <w:kern w:val="28"/>
                <w:sz w:val="24"/>
                <w:szCs w:val="24"/>
              </w:rPr>
              <w:t>w</w:t>
            </w:r>
            <w:r w:rsidRPr="0048795F">
              <w:rPr>
                <w:rFonts w:ascii="Times New Roman" w:eastAsia="Calibri" w:hAnsi="Times New Roman"/>
                <w:bCs/>
                <w:iCs/>
                <w:spacing w:val="5"/>
                <w:kern w:val="28"/>
                <w:sz w:val="24"/>
                <w:szCs w:val="24"/>
              </w:rPr>
              <w:t>atchdog</w:t>
            </w:r>
            <w:r w:rsidRPr="009127D9">
              <w:rPr>
                <w:rFonts w:ascii="Times New Roman" w:eastAsia="Calibri" w:hAnsi="Times New Roman"/>
                <w:bCs/>
                <w:spacing w:val="5"/>
                <w:kern w:val="28"/>
                <w:sz w:val="24"/>
                <w:szCs w:val="24"/>
              </w:rPr>
              <w:t xml:space="preserve"> për monitorimin e Strategjisë, në ato fusha dhe çështje që ata kanë ekspertizë dhe mund të ofrojnë vlerësime dhe analizë të sakta e të detajuara mbi masat dhe indikatorët e strategjisë”. </w:t>
            </w:r>
          </w:p>
          <w:p w14:paraId="5AC2767A" w14:textId="77777777" w:rsidR="00204F2D" w:rsidRDefault="00204F2D" w:rsidP="00204F2D">
            <w:pPr>
              <w:spacing w:after="300" w:line="276" w:lineRule="auto"/>
              <w:contextualSpacing/>
              <w:rPr>
                <w:rFonts w:ascii="Times New Roman" w:eastAsia="Calibri" w:hAnsi="Times New Roman"/>
                <w:bCs/>
                <w:spacing w:val="5"/>
                <w:kern w:val="28"/>
                <w:sz w:val="24"/>
                <w:szCs w:val="24"/>
              </w:rPr>
            </w:pPr>
          </w:p>
          <w:p w14:paraId="714812E4" w14:textId="77777777" w:rsidR="00204F2D" w:rsidRPr="006A0BB9" w:rsidRDefault="00204F2D" w:rsidP="00204F2D">
            <w:pPr>
              <w:spacing w:after="300" w:line="276" w:lineRule="auto"/>
              <w:contextualSpacing/>
              <w:jc w:val="both"/>
              <w:rPr>
                <w:rFonts w:ascii="Times New Roman" w:eastAsia="Calibri" w:hAnsi="Times New Roman"/>
                <w:bCs/>
                <w:spacing w:val="5"/>
                <w:kern w:val="28"/>
                <w:sz w:val="24"/>
                <w:szCs w:val="24"/>
              </w:rPr>
            </w:pPr>
            <w:r w:rsidRPr="009127D9">
              <w:rPr>
                <w:rFonts w:ascii="Times New Roman" w:eastAsia="Times New Roman" w:hAnsi="Times New Roman"/>
                <w:bCs/>
                <w:spacing w:val="5"/>
                <w:kern w:val="28"/>
                <w:sz w:val="24"/>
                <w:szCs w:val="24"/>
                <w:lang w:eastAsia="en-GB"/>
              </w:rPr>
              <w:t xml:space="preserve">Këshillohet që të ketë një komunikim direkt të lehtësuar nga Ministria e Drejtësisë mes aktorëve të shoqërisë civile dhe </w:t>
            </w:r>
            <w:r w:rsidRPr="009127D9">
              <w:rPr>
                <w:rFonts w:ascii="Times New Roman" w:eastAsia="Times New Roman" w:hAnsi="Times New Roman"/>
                <w:bCs/>
                <w:spacing w:val="5"/>
                <w:kern w:val="28"/>
                <w:sz w:val="24"/>
                <w:szCs w:val="24"/>
                <w:lang w:eastAsia="en-GB"/>
              </w:rPr>
              <w:lastRenderedPageBreak/>
              <w:t>institucioneve të Drejtësisë apo Ministrisë për të informuar apo paralajmëruar gjatë monitorimit apo vlerësimit të Strategjisë, por edhe mbi mundësitë e aksioneve dhe aktiviteteve të përbashkëta”</w:t>
            </w:r>
            <w:r>
              <w:rPr>
                <w:rFonts w:ascii="Times New Roman" w:eastAsia="Times New Roman" w:hAnsi="Times New Roman"/>
                <w:bCs/>
                <w:spacing w:val="5"/>
                <w:kern w:val="28"/>
                <w:sz w:val="24"/>
                <w:szCs w:val="24"/>
                <w:lang w:eastAsia="en-GB"/>
              </w:rPr>
              <w:t>.</w:t>
            </w:r>
          </w:p>
          <w:p w14:paraId="7509963B" w14:textId="77777777" w:rsidR="00204F2D" w:rsidRPr="0023530C" w:rsidRDefault="00204F2D" w:rsidP="00204F2D">
            <w:pPr>
              <w:spacing w:after="300" w:line="276" w:lineRule="auto"/>
              <w:contextualSpacing/>
              <w:jc w:val="both"/>
              <w:rPr>
                <w:rFonts w:ascii="Times New Roman" w:eastAsia="Calibri" w:hAnsi="Times New Roman"/>
                <w:bCs/>
                <w:spacing w:val="5"/>
                <w:kern w:val="28"/>
                <w:sz w:val="24"/>
                <w:szCs w:val="24"/>
              </w:rPr>
            </w:pPr>
          </w:p>
          <w:p w14:paraId="0BD55ABC" w14:textId="77777777" w:rsidR="00204F2D" w:rsidRPr="0023530C" w:rsidRDefault="00204F2D" w:rsidP="00204F2D">
            <w:pPr>
              <w:spacing w:after="300" w:line="276" w:lineRule="auto"/>
              <w:contextualSpacing/>
              <w:jc w:val="both"/>
              <w:rPr>
                <w:rFonts w:ascii="Times New Roman" w:eastAsia="Calibri" w:hAnsi="Times New Roman"/>
                <w:bCs/>
                <w:spacing w:val="5"/>
                <w:kern w:val="28"/>
                <w:sz w:val="24"/>
                <w:szCs w:val="24"/>
              </w:rPr>
            </w:pPr>
          </w:p>
          <w:p w14:paraId="3BEE4307" w14:textId="77777777" w:rsidR="00204F2D" w:rsidRPr="0023530C" w:rsidRDefault="00204F2D" w:rsidP="00204F2D">
            <w:pPr>
              <w:spacing w:after="300" w:line="276" w:lineRule="auto"/>
              <w:rPr>
                <w:rFonts w:ascii="Times New Roman" w:eastAsia="Calibri" w:hAnsi="Times New Roman"/>
                <w:b/>
                <w:bCs/>
                <w:i/>
                <w:spacing w:val="5"/>
                <w:kern w:val="28"/>
                <w:sz w:val="24"/>
                <w:szCs w:val="24"/>
              </w:rPr>
            </w:pPr>
          </w:p>
          <w:p w14:paraId="6AA88DEF" w14:textId="77777777" w:rsidR="00204F2D" w:rsidRDefault="00204F2D" w:rsidP="00204F2D">
            <w:pPr>
              <w:spacing w:after="160" w:line="276" w:lineRule="auto"/>
              <w:jc w:val="both"/>
              <w:rPr>
                <w:rFonts w:ascii="Times New Roman" w:eastAsia="Times New Roman" w:hAnsi="Times New Roman"/>
                <w:iCs/>
                <w:sz w:val="24"/>
                <w:szCs w:val="24"/>
                <w:lang w:val="en-US"/>
              </w:rPr>
            </w:pPr>
          </w:p>
          <w:p w14:paraId="1CA41BB1" w14:textId="77777777" w:rsidR="00204F2D" w:rsidRDefault="00204F2D" w:rsidP="00204F2D">
            <w:pPr>
              <w:spacing w:after="160" w:line="276" w:lineRule="auto"/>
              <w:jc w:val="both"/>
              <w:rPr>
                <w:rFonts w:ascii="Times New Roman" w:eastAsia="Times New Roman" w:hAnsi="Times New Roman"/>
                <w:iCs/>
                <w:sz w:val="24"/>
                <w:szCs w:val="24"/>
                <w:lang w:val="en-US"/>
              </w:rPr>
            </w:pPr>
          </w:p>
          <w:p w14:paraId="15F8DCD6" w14:textId="77777777" w:rsidR="00204F2D" w:rsidRDefault="00204F2D" w:rsidP="00204F2D">
            <w:pPr>
              <w:spacing w:after="160" w:line="276" w:lineRule="auto"/>
              <w:jc w:val="both"/>
              <w:rPr>
                <w:rFonts w:ascii="Times New Roman" w:eastAsia="Times New Roman" w:hAnsi="Times New Roman"/>
                <w:iCs/>
                <w:sz w:val="24"/>
                <w:szCs w:val="24"/>
                <w:lang w:val="en-US"/>
              </w:rPr>
            </w:pPr>
          </w:p>
          <w:p w14:paraId="40D18736" w14:textId="77777777" w:rsidR="00204F2D" w:rsidRDefault="00204F2D" w:rsidP="00204F2D">
            <w:pPr>
              <w:spacing w:after="160" w:line="276" w:lineRule="auto"/>
              <w:jc w:val="both"/>
              <w:rPr>
                <w:rFonts w:ascii="Times New Roman" w:eastAsia="Times New Roman" w:hAnsi="Times New Roman"/>
                <w:iCs/>
                <w:sz w:val="24"/>
                <w:szCs w:val="24"/>
                <w:lang w:val="en-US"/>
              </w:rPr>
            </w:pPr>
          </w:p>
          <w:p w14:paraId="5B0FCD4A" w14:textId="77777777" w:rsidR="00204F2D" w:rsidRDefault="00204F2D" w:rsidP="00204F2D">
            <w:pPr>
              <w:spacing w:after="160" w:line="276" w:lineRule="auto"/>
              <w:jc w:val="both"/>
              <w:rPr>
                <w:rFonts w:ascii="Times New Roman" w:eastAsia="Times New Roman" w:hAnsi="Times New Roman"/>
                <w:iCs/>
                <w:sz w:val="24"/>
                <w:szCs w:val="24"/>
                <w:lang w:val="en-US"/>
              </w:rPr>
            </w:pPr>
          </w:p>
          <w:p w14:paraId="30821EDA" w14:textId="77777777" w:rsidR="00204F2D" w:rsidRPr="00250203" w:rsidRDefault="00204F2D" w:rsidP="00204F2D">
            <w:pPr>
              <w:spacing w:after="160" w:line="276" w:lineRule="auto"/>
              <w:jc w:val="both"/>
              <w:rPr>
                <w:rFonts w:ascii="Times New Roman" w:eastAsia="Times New Roman" w:hAnsi="Times New Roman"/>
                <w:iCs/>
                <w:sz w:val="24"/>
                <w:szCs w:val="24"/>
                <w:lang w:val="en-US"/>
              </w:rPr>
            </w:pPr>
          </w:p>
        </w:tc>
        <w:tc>
          <w:tcPr>
            <w:tcW w:w="2572" w:type="dxa"/>
            <w:tcBorders>
              <w:top w:val="single" w:sz="4" w:space="0" w:color="auto"/>
              <w:left w:val="single" w:sz="4" w:space="0" w:color="auto"/>
              <w:bottom w:val="single" w:sz="4" w:space="0" w:color="auto"/>
              <w:right w:val="single" w:sz="4" w:space="0" w:color="auto"/>
            </w:tcBorders>
          </w:tcPr>
          <w:p w14:paraId="6DFA2A69" w14:textId="77777777" w:rsidR="00097D38" w:rsidRDefault="00097D38" w:rsidP="00097D38">
            <w:pPr>
              <w:pStyle w:val="BodyText"/>
              <w:spacing w:line="276" w:lineRule="auto"/>
              <w:jc w:val="center"/>
              <w:rPr>
                <w:rFonts w:ascii="Times New Roman" w:hAnsi="Times New Roman"/>
                <w:b/>
                <w:color w:val="000000"/>
                <w:sz w:val="24"/>
                <w:szCs w:val="24"/>
              </w:rPr>
            </w:pPr>
            <w:r w:rsidRPr="0048795F">
              <w:rPr>
                <w:rFonts w:ascii="Times New Roman" w:hAnsi="Times New Roman"/>
                <w:b/>
                <w:color w:val="000000"/>
                <w:sz w:val="24"/>
                <w:szCs w:val="24"/>
              </w:rPr>
              <w:lastRenderedPageBreak/>
              <w:t>European Move</w:t>
            </w:r>
            <w:r w:rsidRPr="009127D9">
              <w:rPr>
                <w:rFonts w:ascii="Times New Roman" w:hAnsi="Times New Roman"/>
                <w:b/>
                <w:color w:val="000000"/>
                <w:sz w:val="24"/>
                <w:szCs w:val="24"/>
              </w:rPr>
              <w:t>ment Albania (EMA)</w:t>
            </w:r>
          </w:p>
          <w:p w14:paraId="167E0980" w14:textId="77777777" w:rsidR="00097D38" w:rsidRDefault="00097D38" w:rsidP="00097D38">
            <w:pPr>
              <w:pStyle w:val="BodyText"/>
              <w:spacing w:line="276" w:lineRule="auto"/>
              <w:jc w:val="center"/>
              <w:rPr>
                <w:rFonts w:ascii="Times New Roman" w:hAnsi="Times New Roman"/>
                <w:color w:val="000000" w:themeColor="text1"/>
                <w:sz w:val="24"/>
                <w:szCs w:val="24"/>
              </w:rPr>
            </w:pPr>
          </w:p>
          <w:p w14:paraId="1F914B3F" w14:textId="77777777" w:rsidR="00097D38" w:rsidRDefault="00097D38" w:rsidP="00097D38">
            <w:pPr>
              <w:pStyle w:val="BodyText"/>
              <w:spacing w:line="276" w:lineRule="auto"/>
              <w:jc w:val="center"/>
              <w:rPr>
                <w:rFonts w:ascii="Times New Roman" w:hAnsi="Times New Roman"/>
                <w:color w:val="000000" w:themeColor="text1"/>
                <w:sz w:val="24"/>
                <w:szCs w:val="24"/>
              </w:rPr>
            </w:pPr>
          </w:p>
          <w:p w14:paraId="4012DFE3" w14:textId="77777777" w:rsidR="00097D38" w:rsidRDefault="00097D38" w:rsidP="00097D38">
            <w:pPr>
              <w:pStyle w:val="BodyText"/>
              <w:spacing w:line="276" w:lineRule="auto"/>
              <w:jc w:val="center"/>
              <w:rPr>
                <w:rFonts w:ascii="Times New Roman" w:hAnsi="Times New Roman"/>
                <w:color w:val="000000" w:themeColor="text1"/>
                <w:sz w:val="24"/>
                <w:szCs w:val="24"/>
              </w:rPr>
            </w:pPr>
          </w:p>
          <w:p w14:paraId="0C1A5AF2" w14:textId="77777777" w:rsidR="00097D38" w:rsidRDefault="00097D38" w:rsidP="00097D38">
            <w:pPr>
              <w:pStyle w:val="BodyText"/>
              <w:spacing w:line="276" w:lineRule="auto"/>
              <w:jc w:val="center"/>
              <w:rPr>
                <w:rFonts w:ascii="Times New Roman" w:hAnsi="Times New Roman"/>
                <w:color w:val="000000" w:themeColor="text1"/>
                <w:sz w:val="24"/>
                <w:szCs w:val="24"/>
              </w:rPr>
            </w:pPr>
          </w:p>
          <w:p w14:paraId="5CCBE653" w14:textId="77777777" w:rsidR="00097D38" w:rsidRDefault="00097D38" w:rsidP="00097D38">
            <w:pPr>
              <w:pStyle w:val="BodyText"/>
              <w:spacing w:line="276" w:lineRule="auto"/>
              <w:jc w:val="center"/>
              <w:rPr>
                <w:rFonts w:ascii="Times New Roman" w:hAnsi="Times New Roman"/>
                <w:color w:val="000000" w:themeColor="text1"/>
                <w:sz w:val="24"/>
                <w:szCs w:val="24"/>
              </w:rPr>
            </w:pPr>
          </w:p>
          <w:p w14:paraId="35C45E6D" w14:textId="77777777" w:rsidR="00097D38" w:rsidRDefault="00097D38" w:rsidP="00097D38">
            <w:pPr>
              <w:pStyle w:val="BodyText"/>
              <w:spacing w:line="276" w:lineRule="auto"/>
              <w:jc w:val="center"/>
              <w:rPr>
                <w:rFonts w:ascii="Times New Roman" w:hAnsi="Times New Roman"/>
                <w:color w:val="000000" w:themeColor="text1"/>
                <w:sz w:val="24"/>
                <w:szCs w:val="24"/>
              </w:rPr>
            </w:pPr>
          </w:p>
          <w:p w14:paraId="1A2ED36B" w14:textId="77777777" w:rsidR="00097D38" w:rsidRDefault="00097D38" w:rsidP="00097D38">
            <w:pPr>
              <w:pStyle w:val="BodyText"/>
              <w:spacing w:line="276" w:lineRule="auto"/>
              <w:jc w:val="center"/>
              <w:rPr>
                <w:rFonts w:ascii="Times New Roman" w:hAnsi="Times New Roman"/>
                <w:color w:val="000000" w:themeColor="text1"/>
                <w:sz w:val="24"/>
                <w:szCs w:val="24"/>
              </w:rPr>
            </w:pPr>
          </w:p>
          <w:p w14:paraId="45CF2113" w14:textId="77777777" w:rsidR="00097D38" w:rsidRDefault="00097D38" w:rsidP="00097D38">
            <w:pPr>
              <w:pStyle w:val="BodyText"/>
              <w:spacing w:line="276" w:lineRule="auto"/>
              <w:jc w:val="center"/>
              <w:rPr>
                <w:rFonts w:ascii="Times New Roman" w:hAnsi="Times New Roman"/>
                <w:color w:val="000000" w:themeColor="text1"/>
                <w:sz w:val="24"/>
                <w:szCs w:val="24"/>
              </w:rPr>
            </w:pPr>
          </w:p>
          <w:p w14:paraId="1C97B119" w14:textId="77777777" w:rsidR="00097D38" w:rsidRDefault="00097D38" w:rsidP="00097D38">
            <w:pPr>
              <w:pStyle w:val="BodyText"/>
              <w:spacing w:line="276" w:lineRule="auto"/>
              <w:jc w:val="center"/>
              <w:rPr>
                <w:rFonts w:ascii="Times New Roman" w:hAnsi="Times New Roman"/>
                <w:color w:val="000000" w:themeColor="text1"/>
                <w:sz w:val="24"/>
                <w:szCs w:val="24"/>
              </w:rPr>
            </w:pPr>
          </w:p>
          <w:p w14:paraId="61641BE5" w14:textId="77777777" w:rsidR="00097D38" w:rsidRDefault="00097D38" w:rsidP="00097D38">
            <w:pPr>
              <w:pStyle w:val="BodyText"/>
              <w:spacing w:line="276" w:lineRule="auto"/>
              <w:jc w:val="center"/>
              <w:rPr>
                <w:rFonts w:ascii="Times New Roman" w:hAnsi="Times New Roman"/>
                <w:color w:val="000000" w:themeColor="text1"/>
                <w:sz w:val="24"/>
                <w:szCs w:val="24"/>
              </w:rPr>
            </w:pPr>
          </w:p>
          <w:p w14:paraId="026B12F2" w14:textId="77777777" w:rsidR="00097D38" w:rsidRDefault="00097D38" w:rsidP="00097D38">
            <w:pPr>
              <w:pStyle w:val="BodyText"/>
              <w:spacing w:line="276" w:lineRule="auto"/>
              <w:jc w:val="center"/>
              <w:rPr>
                <w:rFonts w:ascii="Times New Roman" w:hAnsi="Times New Roman"/>
                <w:color w:val="000000" w:themeColor="text1"/>
                <w:sz w:val="24"/>
                <w:szCs w:val="24"/>
              </w:rPr>
            </w:pPr>
          </w:p>
          <w:p w14:paraId="1EBFE3F7" w14:textId="77777777" w:rsidR="00097D38" w:rsidRDefault="00097D38" w:rsidP="00097D38">
            <w:pPr>
              <w:pStyle w:val="BodyText"/>
              <w:spacing w:line="276" w:lineRule="auto"/>
              <w:jc w:val="center"/>
              <w:rPr>
                <w:rFonts w:ascii="Times New Roman" w:hAnsi="Times New Roman"/>
                <w:color w:val="000000" w:themeColor="text1"/>
                <w:sz w:val="24"/>
                <w:szCs w:val="24"/>
              </w:rPr>
            </w:pPr>
          </w:p>
          <w:p w14:paraId="0B65E3B8" w14:textId="77777777" w:rsidR="00097D38" w:rsidRDefault="00097D38" w:rsidP="00097D38">
            <w:pPr>
              <w:pStyle w:val="BodyText"/>
              <w:spacing w:line="276" w:lineRule="auto"/>
              <w:jc w:val="center"/>
              <w:rPr>
                <w:rFonts w:ascii="Times New Roman" w:hAnsi="Times New Roman"/>
                <w:color w:val="000000" w:themeColor="text1"/>
                <w:sz w:val="24"/>
                <w:szCs w:val="24"/>
              </w:rPr>
            </w:pPr>
          </w:p>
          <w:p w14:paraId="7DD6EBE3" w14:textId="77777777" w:rsidR="00097D38" w:rsidRDefault="00097D38" w:rsidP="00097D38">
            <w:pPr>
              <w:pStyle w:val="BodyText"/>
              <w:spacing w:line="276" w:lineRule="auto"/>
              <w:jc w:val="center"/>
              <w:rPr>
                <w:rFonts w:ascii="Times New Roman" w:hAnsi="Times New Roman"/>
                <w:color w:val="000000" w:themeColor="text1"/>
                <w:sz w:val="24"/>
                <w:szCs w:val="24"/>
              </w:rPr>
            </w:pPr>
          </w:p>
          <w:p w14:paraId="41A384CD" w14:textId="77777777" w:rsidR="00097D38" w:rsidRDefault="00097D38" w:rsidP="00097D38">
            <w:pPr>
              <w:pStyle w:val="BodyText"/>
              <w:spacing w:line="276" w:lineRule="auto"/>
              <w:jc w:val="center"/>
              <w:rPr>
                <w:rFonts w:ascii="Times New Roman" w:hAnsi="Times New Roman"/>
                <w:color w:val="000000" w:themeColor="text1"/>
                <w:sz w:val="24"/>
                <w:szCs w:val="24"/>
              </w:rPr>
            </w:pPr>
          </w:p>
          <w:p w14:paraId="31948409" w14:textId="77777777" w:rsidR="00097D38" w:rsidRDefault="00097D38" w:rsidP="00097D38">
            <w:pPr>
              <w:pStyle w:val="BodyText"/>
              <w:spacing w:line="276" w:lineRule="auto"/>
              <w:jc w:val="center"/>
              <w:rPr>
                <w:rFonts w:ascii="Times New Roman" w:hAnsi="Times New Roman"/>
                <w:color w:val="000000" w:themeColor="text1"/>
                <w:sz w:val="24"/>
                <w:szCs w:val="24"/>
              </w:rPr>
            </w:pPr>
          </w:p>
          <w:p w14:paraId="16D031E5" w14:textId="77777777" w:rsidR="00097D38" w:rsidRDefault="00097D38" w:rsidP="00097D38">
            <w:pPr>
              <w:pStyle w:val="BodyText"/>
              <w:spacing w:line="276" w:lineRule="auto"/>
              <w:jc w:val="center"/>
              <w:rPr>
                <w:rFonts w:ascii="Times New Roman" w:hAnsi="Times New Roman"/>
                <w:color w:val="000000" w:themeColor="text1"/>
                <w:sz w:val="24"/>
                <w:szCs w:val="24"/>
              </w:rPr>
            </w:pPr>
          </w:p>
          <w:p w14:paraId="2308F833" w14:textId="77777777" w:rsidR="00097D38" w:rsidRDefault="00097D38" w:rsidP="00097D38">
            <w:pPr>
              <w:pStyle w:val="BodyText"/>
              <w:spacing w:line="276" w:lineRule="auto"/>
              <w:jc w:val="center"/>
              <w:rPr>
                <w:rFonts w:ascii="Times New Roman" w:hAnsi="Times New Roman"/>
                <w:color w:val="000000" w:themeColor="text1"/>
                <w:sz w:val="24"/>
                <w:szCs w:val="24"/>
              </w:rPr>
            </w:pPr>
          </w:p>
          <w:p w14:paraId="2291E648" w14:textId="77777777" w:rsidR="00097D38" w:rsidRDefault="00097D38" w:rsidP="00097D38">
            <w:pPr>
              <w:pStyle w:val="BodyText"/>
              <w:spacing w:line="276" w:lineRule="auto"/>
              <w:jc w:val="center"/>
              <w:rPr>
                <w:rFonts w:ascii="Times New Roman" w:hAnsi="Times New Roman"/>
                <w:color w:val="000000" w:themeColor="text1"/>
                <w:sz w:val="24"/>
                <w:szCs w:val="24"/>
              </w:rPr>
            </w:pPr>
          </w:p>
          <w:p w14:paraId="6A0EF88A" w14:textId="77777777" w:rsidR="00097D38" w:rsidRDefault="00097D38" w:rsidP="00097D38">
            <w:pPr>
              <w:pStyle w:val="BodyText"/>
              <w:spacing w:line="276" w:lineRule="auto"/>
              <w:jc w:val="center"/>
              <w:rPr>
                <w:rFonts w:ascii="Times New Roman" w:hAnsi="Times New Roman"/>
                <w:color w:val="000000" w:themeColor="text1"/>
                <w:sz w:val="24"/>
                <w:szCs w:val="24"/>
              </w:rPr>
            </w:pPr>
          </w:p>
          <w:p w14:paraId="4F229883" w14:textId="77777777" w:rsidR="00097D38" w:rsidRDefault="00097D38" w:rsidP="00097D38">
            <w:pPr>
              <w:pStyle w:val="BodyText"/>
              <w:spacing w:line="276" w:lineRule="auto"/>
              <w:jc w:val="center"/>
              <w:rPr>
                <w:rFonts w:ascii="Times New Roman" w:hAnsi="Times New Roman"/>
                <w:color w:val="000000" w:themeColor="text1"/>
                <w:sz w:val="24"/>
                <w:szCs w:val="24"/>
              </w:rPr>
            </w:pPr>
          </w:p>
          <w:p w14:paraId="11EE8718" w14:textId="77777777" w:rsidR="00097D38" w:rsidRDefault="00097D38" w:rsidP="00097D38">
            <w:pPr>
              <w:pStyle w:val="BodyText"/>
              <w:spacing w:line="276" w:lineRule="auto"/>
              <w:jc w:val="center"/>
              <w:rPr>
                <w:rFonts w:ascii="Times New Roman" w:hAnsi="Times New Roman"/>
                <w:color w:val="000000" w:themeColor="text1"/>
                <w:sz w:val="24"/>
                <w:szCs w:val="24"/>
              </w:rPr>
            </w:pPr>
          </w:p>
          <w:p w14:paraId="76739A13" w14:textId="77777777" w:rsidR="00097D38" w:rsidRDefault="00097D38" w:rsidP="00097D38">
            <w:pPr>
              <w:pStyle w:val="BodyText"/>
              <w:spacing w:line="276" w:lineRule="auto"/>
              <w:jc w:val="center"/>
              <w:rPr>
                <w:rFonts w:ascii="Times New Roman" w:hAnsi="Times New Roman"/>
                <w:b/>
                <w:color w:val="000000"/>
                <w:sz w:val="24"/>
                <w:szCs w:val="24"/>
              </w:rPr>
            </w:pPr>
          </w:p>
          <w:p w14:paraId="0D077306" w14:textId="77777777" w:rsidR="00204F2D" w:rsidRDefault="00204F2D" w:rsidP="00097D38">
            <w:pPr>
              <w:pStyle w:val="BodyText"/>
              <w:spacing w:line="276" w:lineRule="auto"/>
              <w:jc w:val="center"/>
              <w:rPr>
                <w:rFonts w:ascii="Times New Roman" w:hAnsi="Times New Roman"/>
                <w:b/>
                <w:color w:val="000000"/>
                <w:sz w:val="24"/>
                <w:szCs w:val="24"/>
              </w:rPr>
            </w:pPr>
          </w:p>
          <w:p w14:paraId="7BB51CE4" w14:textId="77777777" w:rsidR="00204F2D" w:rsidRDefault="00204F2D" w:rsidP="00097D38">
            <w:pPr>
              <w:pStyle w:val="BodyText"/>
              <w:spacing w:line="276" w:lineRule="auto"/>
              <w:jc w:val="center"/>
              <w:rPr>
                <w:rFonts w:ascii="Times New Roman" w:hAnsi="Times New Roman"/>
                <w:b/>
                <w:color w:val="000000"/>
                <w:sz w:val="24"/>
                <w:szCs w:val="24"/>
              </w:rPr>
            </w:pPr>
          </w:p>
          <w:p w14:paraId="337AC1CC" w14:textId="77777777" w:rsidR="00204F2D" w:rsidRDefault="00204F2D" w:rsidP="00097D38">
            <w:pPr>
              <w:pStyle w:val="BodyText"/>
              <w:spacing w:line="276" w:lineRule="auto"/>
              <w:jc w:val="center"/>
              <w:rPr>
                <w:rFonts w:ascii="Times New Roman" w:hAnsi="Times New Roman"/>
                <w:b/>
                <w:color w:val="000000"/>
                <w:sz w:val="24"/>
                <w:szCs w:val="24"/>
              </w:rPr>
            </w:pPr>
          </w:p>
          <w:p w14:paraId="7405C2FC" w14:textId="77777777" w:rsidR="00204F2D" w:rsidRDefault="00204F2D" w:rsidP="00097D38">
            <w:pPr>
              <w:pStyle w:val="BodyText"/>
              <w:spacing w:line="276" w:lineRule="auto"/>
              <w:jc w:val="center"/>
              <w:rPr>
                <w:rFonts w:ascii="Times New Roman" w:hAnsi="Times New Roman"/>
                <w:b/>
                <w:color w:val="000000"/>
                <w:sz w:val="24"/>
                <w:szCs w:val="24"/>
              </w:rPr>
            </w:pPr>
          </w:p>
          <w:p w14:paraId="1AF88FC3" w14:textId="77777777" w:rsidR="00204F2D" w:rsidRDefault="00204F2D" w:rsidP="00097D38">
            <w:pPr>
              <w:pStyle w:val="BodyText"/>
              <w:spacing w:line="276" w:lineRule="auto"/>
              <w:jc w:val="center"/>
              <w:rPr>
                <w:rFonts w:ascii="Times New Roman" w:hAnsi="Times New Roman"/>
                <w:b/>
                <w:color w:val="000000"/>
                <w:sz w:val="24"/>
                <w:szCs w:val="24"/>
              </w:rPr>
            </w:pPr>
          </w:p>
          <w:p w14:paraId="1133E251" w14:textId="77777777" w:rsidR="00204F2D" w:rsidRDefault="00204F2D" w:rsidP="00097D38">
            <w:pPr>
              <w:pStyle w:val="BodyText"/>
              <w:spacing w:line="276" w:lineRule="auto"/>
              <w:jc w:val="center"/>
              <w:rPr>
                <w:rFonts w:ascii="Times New Roman" w:hAnsi="Times New Roman"/>
                <w:b/>
                <w:color w:val="000000"/>
                <w:sz w:val="24"/>
                <w:szCs w:val="24"/>
              </w:rPr>
            </w:pPr>
          </w:p>
          <w:p w14:paraId="134A202B" w14:textId="77777777" w:rsidR="00204F2D" w:rsidRDefault="00204F2D" w:rsidP="00097D38">
            <w:pPr>
              <w:pStyle w:val="BodyText"/>
              <w:spacing w:line="276" w:lineRule="auto"/>
              <w:jc w:val="center"/>
              <w:rPr>
                <w:rFonts w:ascii="Times New Roman" w:hAnsi="Times New Roman"/>
                <w:b/>
                <w:color w:val="000000"/>
                <w:sz w:val="24"/>
                <w:szCs w:val="24"/>
              </w:rPr>
            </w:pPr>
          </w:p>
          <w:p w14:paraId="06AC8963" w14:textId="77777777" w:rsidR="00204F2D" w:rsidRDefault="00204F2D" w:rsidP="00097D38">
            <w:pPr>
              <w:pStyle w:val="BodyText"/>
              <w:spacing w:line="276" w:lineRule="auto"/>
              <w:jc w:val="center"/>
              <w:rPr>
                <w:rFonts w:ascii="Times New Roman" w:hAnsi="Times New Roman"/>
                <w:b/>
                <w:color w:val="000000"/>
                <w:sz w:val="24"/>
                <w:szCs w:val="24"/>
              </w:rPr>
            </w:pPr>
          </w:p>
          <w:p w14:paraId="61F12120" w14:textId="77777777" w:rsidR="00204F2D" w:rsidRDefault="00204F2D" w:rsidP="00097D38">
            <w:pPr>
              <w:pStyle w:val="BodyText"/>
              <w:spacing w:line="276" w:lineRule="auto"/>
              <w:jc w:val="center"/>
              <w:rPr>
                <w:rFonts w:ascii="Times New Roman" w:hAnsi="Times New Roman"/>
                <w:b/>
                <w:color w:val="000000"/>
                <w:sz w:val="24"/>
                <w:szCs w:val="24"/>
              </w:rPr>
            </w:pPr>
          </w:p>
          <w:p w14:paraId="19FD5DAC" w14:textId="77777777" w:rsidR="00204F2D" w:rsidRDefault="00204F2D" w:rsidP="00097D38">
            <w:pPr>
              <w:pStyle w:val="BodyText"/>
              <w:spacing w:line="276" w:lineRule="auto"/>
              <w:jc w:val="center"/>
              <w:rPr>
                <w:rFonts w:ascii="Times New Roman" w:hAnsi="Times New Roman"/>
                <w:b/>
                <w:color w:val="000000"/>
                <w:sz w:val="24"/>
                <w:szCs w:val="24"/>
              </w:rPr>
            </w:pPr>
          </w:p>
          <w:p w14:paraId="18795036" w14:textId="0A5B9519" w:rsidR="00097D38" w:rsidRDefault="00097D38" w:rsidP="00097D38">
            <w:pPr>
              <w:pStyle w:val="BodyText"/>
              <w:spacing w:line="276" w:lineRule="auto"/>
              <w:jc w:val="center"/>
              <w:rPr>
                <w:rFonts w:ascii="Times New Roman" w:hAnsi="Times New Roman"/>
                <w:b/>
                <w:color w:val="000000"/>
                <w:sz w:val="24"/>
                <w:szCs w:val="24"/>
              </w:rPr>
            </w:pPr>
            <w:r w:rsidRPr="0048795F">
              <w:rPr>
                <w:rFonts w:ascii="Times New Roman" w:hAnsi="Times New Roman"/>
                <w:b/>
                <w:color w:val="000000"/>
                <w:sz w:val="24"/>
                <w:szCs w:val="24"/>
              </w:rPr>
              <w:t>European Move</w:t>
            </w:r>
            <w:r w:rsidRPr="009127D9">
              <w:rPr>
                <w:rFonts w:ascii="Times New Roman" w:hAnsi="Times New Roman"/>
                <w:b/>
                <w:color w:val="000000"/>
                <w:sz w:val="24"/>
                <w:szCs w:val="24"/>
              </w:rPr>
              <w:t>ment Albania (EMA)</w:t>
            </w:r>
          </w:p>
          <w:p w14:paraId="02BECEFA" w14:textId="77777777" w:rsidR="00097D38" w:rsidRDefault="00097D38" w:rsidP="00097D38">
            <w:pPr>
              <w:pStyle w:val="BodyText"/>
              <w:spacing w:line="276" w:lineRule="auto"/>
              <w:jc w:val="center"/>
              <w:rPr>
                <w:rFonts w:ascii="Times New Roman" w:hAnsi="Times New Roman"/>
                <w:color w:val="000000" w:themeColor="text1"/>
                <w:sz w:val="24"/>
                <w:szCs w:val="24"/>
              </w:rPr>
            </w:pPr>
          </w:p>
          <w:p w14:paraId="25091114" w14:textId="77777777" w:rsidR="00097D38" w:rsidRDefault="00097D38" w:rsidP="00097D38">
            <w:pPr>
              <w:pStyle w:val="BodyText"/>
              <w:spacing w:line="276" w:lineRule="auto"/>
              <w:jc w:val="center"/>
              <w:rPr>
                <w:rFonts w:ascii="Times New Roman" w:hAnsi="Times New Roman"/>
                <w:color w:val="000000" w:themeColor="text1"/>
                <w:sz w:val="24"/>
                <w:szCs w:val="24"/>
              </w:rPr>
            </w:pPr>
          </w:p>
          <w:p w14:paraId="29233485" w14:textId="77777777" w:rsidR="00097D38" w:rsidRDefault="00097D38" w:rsidP="00097D38">
            <w:pPr>
              <w:pStyle w:val="BodyText"/>
              <w:spacing w:line="276" w:lineRule="auto"/>
              <w:jc w:val="center"/>
              <w:rPr>
                <w:rFonts w:ascii="Times New Roman" w:hAnsi="Times New Roman"/>
                <w:color w:val="000000" w:themeColor="text1"/>
                <w:sz w:val="24"/>
                <w:szCs w:val="24"/>
              </w:rPr>
            </w:pPr>
          </w:p>
          <w:p w14:paraId="64806814" w14:textId="77777777" w:rsidR="00097D38" w:rsidRDefault="00097D38" w:rsidP="00097D38">
            <w:pPr>
              <w:pStyle w:val="BodyText"/>
              <w:spacing w:line="276" w:lineRule="auto"/>
              <w:jc w:val="center"/>
              <w:rPr>
                <w:rFonts w:ascii="Times New Roman" w:hAnsi="Times New Roman"/>
                <w:color w:val="000000" w:themeColor="text1"/>
                <w:sz w:val="24"/>
                <w:szCs w:val="24"/>
              </w:rPr>
            </w:pPr>
          </w:p>
          <w:p w14:paraId="1BCCCA81" w14:textId="77777777" w:rsidR="00097D38" w:rsidRDefault="00097D38" w:rsidP="00097D38">
            <w:pPr>
              <w:pStyle w:val="BodyText"/>
              <w:spacing w:line="276" w:lineRule="auto"/>
              <w:jc w:val="center"/>
              <w:rPr>
                <w:rFonts w:ascii="Times New Roman" w:hAnsi="Times New Roman"/>
                <w:color w:val="000000" w:themeColor="text1"/>
                <w:sz w:val="24"/>
                <w:szCs w:val="24"/>
              </w:rPr>
            </w:pPr>
          </w:p>
          <w:p w14:paraId="729FB45A" w14:textId="77777777" w:rsidR="00097D38" w:rsidRDefault="00097D38" w:rsidP="00097D38">
            <w:pPr>
              <w:pStyle w:val="BodyText"/>
              <w:spacing w:line="276" w:lineRule="auto"/>
              <w:jc w:val="center"/>
              <w:rPr>
                <w:rFonts w:ascii="Times New Roman" w:hAnsi="Times New Roman"/>
                <w:color w:val="000000" w:themeColor="text1"/>
                <w:sz w:val="24"/>
                <w:szCs w:val="24"/>
              </w:rPr>
            </w:pPr>
          </w:p>
          <w:p w14:paraId="130EE571" w14:textId="77777777" w:rsidR="00097D38" w:rsidRDefault="00097D38" w:rsidP="00097D38">
            <w:pPr>
              <w:pStyle w:val="BodyText"/>
              <w:spacing w:line="276" w:lineRule="auto"/>
              <w:jc w:val="center"/>
              <w:rPr>
                <w:rFonts w:ascii="Times New Roman" w:hAnsi="Times New Roman"/>
                <w:color w:val="000000" w:themeColor="text1"/>
                <w:sz w:val="24"/>
                <w:szCs w:val="24"/>
              </w:rPr>
            </w:pPr>
          </w:p>
          <w:p w14:paraId="2F8507BF" w14:textId="77777777" w:rsidR="00097D38" w:rsidRDefault="00097D38" w:rsidP="00097D38">
            <w:pPr>
              <w:pStyle w:val="BodyText"/>
              <w:spacing w:line="276" w:lineRule="auto"/>
              <w:jc w:val="center"/>
              <w:rPr>
                <w:rFonts w:ascii="Times New Roman" w:hAnsi="Times New Roman"/>
                <w:color w:val="000000" w:themeColor="text1"/>
                <w:sz w:val="24"/>
                <w:szCs w:val="24"/>
              </w:rPr>
            </w:pPr>
          </w:p>
          <w:p w14:paraId="5CA65A2D" w14:textId="77777777" w:rsidR="00097D38" w:rsidRDefault="00097D38" w:rsidP="00097D38">
            <w:pPr>
              <w:pStyle w:val="BodyText"/>
              <w:spacing w:line="276" w:lineRule="auto"/>
              <w:jc w:val="center"/>
              <w:rPr>
                <w:rFonts w:ascii="Times New Roman" w:hAnsi="Times New Roman"/>
                <w:color w:val="000000" w:themeColor="text1"/>
                <w:sz w:val="24"/>
                <w:szCs w:val="24"/>
              </w:rPr>
            </w:pPr>
          </w:p>
          <w:p w14:paraId="113DC92E" w14:textId="77777777" w:rsidR="00097D38" w:rsidRDefault="00097D38" w:rsidP="00097D38">
            <w:pPr>
              <w:pStyle w:val="BodyText"/>
              <w:spacing w:line="276" w:lineRule="auto"/>
              <w:jc w:val="center"/>
              <w:rPr>
                <w:rFonts w:ascii="Times New Roman" w:hAnsi="Times New Roman"/>
                <w:color w:val="000000" w:themeColor="text1"/>
                <w:sz w:val="24"/>
                <w:szCs w:val="24"/>
              </w:rPr>
            </w:pPr>
          </w:p>
          <w:p w14:paraId="3ABA7943" w14:textId="77777777" w:rsidR="00097D38" w:rsidRDefault="00097D38" w:rsidP="00097D38">
            <w:pPr>
              <w:pStyle w:val="BodyText"/>
              <w:spacing w:line="276" w:lineRule="auto"/>
              <w:jc w:val="center"/>
              <w:rPr>
                <w:rFonts w:ascii="Times New Roman" w:hAnsi="Times New Roman"/>
                <w:color w:val="000000" w:themeColor="text1"/>
                <w:sz w:val="24"/>
                <w:szCs w:val="24"/>
              </w:rPr>
            </w:pPr>
          </w:p>
          <w:p w14:paraId="08BF7CB7" w14:textId="77777777" w:rsidR="00097D38" w:rsidRDefault="00097D38" w:rsidP="00097D38">
            <w:pPr>
              <w:pStyle w:val="BodyText"/>
              <w:spacing w:line="276" w:lineRule="auto"/>
              <w:jc w:val="center"/>
              <w:rPr>
                <w:rFonts w:ascii="Times New Roman" w:hAnsi="Times New Roman"/>
                <w:color w:val="000000" w:themeColor="text1"/>
                <w:sz w:val="24"/>
                <w:szCs w:val="24"/>
              </w:rPr>
            </w:pPr>
          </w:p>
          <w:p w14:paraId="2FA4B7C5" w14:textId="77777777" w:rsidR="00097D38" w:rsidRDefault="00097D38" w:rsidP="00097D38">
            <w:pPr>
              <w:pStyle w:val="BodyText"/>
              <w:spacing w:line="276" w:lineRule="auto"/>
              <w:jc w:val="center"/>
              <w:rPr>
                <w:rFonts w:ascii="Times New Roman" w:hAnsi="Times New Roman"/>
                <w:color w:val="000000" w:themeColor="text1"/>
                <w:sz w:val="24"/>
                <w:szCs w:val="24"/>
              </w:rPr>
            </w:pPr>
          </w:p>
          <w:p w14:paraId="481B3EBC" w14:textId="77777777" w:rsidR="00204F2D" w:rsidRDefault="00204F2D" w:rsidP="00097D38">
            <w:pPr>
              <w:pStyle w:val="BodyText"/>
              <w:spacing w:line="276" w:lineRule="auto"/>
              <w:jc w:val="center"/>
              <w:rPr>
                <w:rFonts w:ascii="Times New Roman" w:hAnsi="Times New Roman"/>
                <w:color w:val="000000" w:themeColor="text1"/>
                <w:sz w:val="24"/>
                <w:szCs w:val="24"/>
              </w:rPr>
            </w:pPr>
          </w:p>
          <w:p w14:paraId="0B043808" w14:textId="77777777" w:rsidR="00204F2D" w:rsidRDefault="00204F2D" w:rsidP="00097D38">
            <w:pPr>
              <w:pStyle w:val="BodyText"/>
              <w:spacing w:line="276" w:lineRule="auto"/>
              <w:jc w:val="center"/>
              <w:rPr>
                <w:rFonts w:ascii="Times New Roman" w:hAnsi="Times New Roman"/>
                <w:color w:val="000000" w:themeColor="text1"/>
                <w:sz w:val="24"/>
                <w:szCs w:val="24"/>
              </w:rPr>
            </w:pPr>
          </w:p>
          <w:p w14:paraId="08FA1E0A" w14:textId="77777777" w:rsidR="00204F2D" w:rsidRDefault="00204F2D" w:rsidP="00097D38">
            <w:pPr>
              <w:pStyle w:val="BodyText"/>
              <w:spacing w:line="276" w:lineRule="auto"/>
              <w:jc w:val="center"/>
              <w:rPr>
                <w:rFonts w:ascii="Times New Roman" w:hAnsi="Times New Roman"/>
                <w:color w:val="000000" w:themeColor="text1"/>
                <w:sz w:val="24"/>
                <w:szCs w:val="24"/>
              </w:rPr>
            </w:pPr>
          </w:p>
          <w:p w14:paraId="20B7DFD4" w14:textId="77777777" w:rsidR="00204F2D" w:rsidRDefault="00204F2D" w:rsidP="00097D38">
            <w:pPr>
              <w:pStyle w:val="BodyText"/>
              <w:spacing w:line="276" w:lineRule="auto"/>
              <w:jc w:val="center"/>
              <w:rPr>
                <w:rFonts w:ascii="Times New Roman" w:hAnsi="Times New Roman"/>
                <w:color w:val="000000" w:themeColor="text1"/>
                <w:sz w:val="24"/>
                <w:szCs w:val="24"/>
              </w:rPr>
            </w:pPr>
          </w:p>
          <w:p w14:paraId="4EBF0853" w14:textId="77777777" w:rsidR="00097D38" w:rsidRDefault="00097D38" w:rsidP="00097D38">
            <w:pPr>
              <w:pStyle w:val="BodyText"/>
              <w:spacing w:line="276" w:lineRule="auto"/>
              <w:jc w:val="center"/>
              <w:rPr>
                <w:rFonts w:ascii="Times New Roman" w:hAnsi="Times New Roman"/>
                <w:color w:val="000000" w:themeColor="text1"/>
                <w:sz w:val="24"/>
                <w:szCs w:val="24"/>
              </w:rPr>
            </w:pPr>
          </w:p>
          <w:p w14:paraId="0B14B851" w14:textId="77777777" w:rsidR="00097D38" w:rsidRDefault="00097D38" w:rsidP="00097D38">
            <w:pPr>
              <w:pStyle w:val="BodyText"/>
              <w:spacing w:line="276" w:lineRule="auto"/>
              <w:jc w:val="center"/>
              <w:rPr>
                <w:rFonts w:ascii="Times New Roman" w:hAnsi="Times New Roman"/>
                <w:color w:val="000000" w:themeColor="text1"/>
                <w:sz w:val="24"/>
                <w:szCs w:val="24"/>
              </w:rPr>
            </w:pPr>
          </w:p>
          <w:p w14:paraId="6B2C790B" w14:textId="77777777" w:rsidR="00097D38" w:rsidRDefault="00097D38" w:rsidP="00097D38">
            <w:pPr>
              <w:pStyle w:val="BodyText"/>
              <w:spacing w:line="276" w:lineRule="auto"/>
              <w:jc w:val="center"/>
              <w:rPr>
                <w:rFonts w:ascii="Times New Roman" w:hAnsi="Times New Roman"/>
                <w:color w:val="000000" w:themeColor="text1"/>
                <w:sz w:val="24"/>
                <w:szCs w:val="24"/>
              </w:rPr>
            </w:pPr>
          </w:p>
          <w:p w14:paraId="5BCF81EE" w14:textId="77777777" w:rsidR="00097D38" w:rsidRDefault="00097D38" w:rsidP="00097D38">
            <w:pPr>
              <w:pStyle w:val="BodyText"/>
              <w:spacing w:line="276" w:lineRule="auto"/>
              <w:jc w:val="center"/>
              <w:rPr>
                <w:rFonts w:ascii="Times New Roman" w:hAnsi="Times New Roman"/>
                <w:color w:val="000000" w:themeColor="text1"/>
                <w:sz w:val="24"/>
                <w:szCs w:val="24"/>
              </w:rPr>
            </w:pPr>
          </w:p>
          <w:p w14:paraId="0AE65310" w14:textId="1ECAD9C8" w:rsidR="00097D38" w:rsidRPr="009127D9" w:rsidRDefault="00097D38" w:rsidP="00097D38">
            <w:pPr>
              <w:pStyle w:val="BodyText"/>
              <w:spacing w:line="276" w:lineRule="auto"/>
              <w:jc w:val="center"/>
              <w:rPr>
                <w:rFonts w:ascii="Times New Roman" w:hAnsi="Times New Roman"/>
                <w:color w:val="000000" w:themeColor="text1"/>
                <w:sz w:val="24"/>
                <w:szCs w:val="24"/>
              </w:rPr>
            </w:pPr>
            <w:r w:rsidRPr="0048795F">
              <w:rPr>
                <w:rFonts w:ascii="Times New Roman" w:hAnsi="Times New Roman"/>
                <w:b/>
                <w:color w:val="000000"/>
                <w:sz w:val="24"/>
                <w:szCs w:val="24"/>
              </w:rPr>
              <w:t>European Move</w:t>
            </w:r>
            <w:r w:rsidRPr="009127D9">
              <w:rPr>
                <w:rFonts w:ascii="Times New Roman" w:hAnsi="Times New Roman"/>
                <w:b/>
                <w:color w:val="000000"/>
                <w:sz w:val="24"/>
                <w:szCs w:val="24"/>
              </w:rPr>
              <w:t>ment Albania (EMA)</w:t>
            </w:r>
          </w:p>
        </w:tc>
        <w:tc>
          <w:tcPr>
            <w:tcW w:w="2056" w:type="dxa"/>
            <w:tcBorders>
              <w:top w:val="single" w:sz="4" w:space="0" w:color="auto"/>
              <w:left w:val="single" w:sz="4" w:space="0" w:color="auto"/>
              <w:bottom w:val="single" w:sz="4" w:space="0" w:color="auto"/>
              <w:right w:val="single" w:sz="4" w:space="0" w:color="auto"/>
            </w:tcBorders>
          </w:tcPr>
          <w:p w14:paraId="2AD209B3" w14:textId="77777777" w:rsidR="00097D38" w:rsidRDefault="00097D38" w:rsidP="00097D38">
            <w:pPr>
              <w:pStyle w:val="BodyText"/>
              <w:spacing w:line="276" w:lineRule="auto"/>
              <w:jc w:val="center"/>
              <w:rPr>
                <w:rFonts w:ascii="Times New Roman" w:hAnsi="Times New Roman"/>
                <w:sz w:val="24"/>
                <w:szCs w:val="24"/>
              </w:rPr>
            </w:pPr>
            <w:r w:rsidRPr="009127D9">
              <w:rPr>
                <w:rFonts w:ascii="Times New Roman" w:hAnsi="Times New Roman"/>
                <w:sz w:val="24"/>
                <w:szCs w:val="24"/>
              </w:rPr>
              <w:lastRenderedPageBreak/>
              <w:t>Pran</w:t>
            </w:r>
            <w:r>
              <w:rPr>
                <w:rFonts w:ascii="Times New Roman" w:hAnsi="Times New Roman"/>
                <w:sz w:val="24"/>
                <w:szCs w:val="24"/>
              </w:rPr>
              <w:t>uar</w:t>
            </w:r>
            <w:r w:rsidRPr="009127D9">
              <w:rPr>
                <w:rFonts w:ascii="Times New Roman" w:hAnsi="Times New Roman"/>
                <w:sz w:val="24"/>
                <w:szCs w:val="24"/>
              </w:rPr>
              <w:t xml:space="preserve"> </w:t>
            </w:r>
          </w:p>
          <w:p w14:paraId="42AAC373" w14:textId="77777777" w:rsidR="00097D38" w:rsidRDefault="00097D38" w:rsidP="00097D38">
            <w:pPr>
              <w:pStyle w:val="BodyText"/>
              <w:spacing w:line="276" w:lineRule="auto"/>
              <w:jc w:val="center"/>
              <w:rPr>
                <w:rFonts w:ascii="Times New Roman" w:hAnsi="Times New Roman"/>
                <w:sz w:val="24"/>
                <w:szCs w:val="24"/>
              </w:rPr>
            </w:pPr>
          </w:p>
          <w:p w14:paraId="53C714BC" w14:textId="77777777" w:rsidR="00097D38" w:rsidRDefault="00097D38" w:rsidP="00097D38">
            <w:pPr>
              <w:pStyle w:val="BodyText"/>
              <w:spacing w:line="276" w:lineRule="auto"/>
              <w:jc w:val="center"/>
              <w:rPr>
                <w:rFonts w:ascii="Times New Roman" w:hAnsi="Times New Roman"/>
                <w:sz w:val="24"/>
                <w:szCs w:val="24"/>
              </w:rPr>
            </w:pPr>
          </w:p>
          <w:p w14:paraId="4628FD92" w14:textId="77777777" w:rsidR="00097D38" w:rsidRDefault="00097D38" w:rsidP="00097D38">
            <w:pPr>
              <w:pStyle w:val="BodyText"/>
              <w:spacing w:line="276" w:lineRule="auto"/>
              <w:jc w:val="center"/>
              <w:rPr>
                <w:rFonts w:ascii="Times New Roman" w:hAnsi="Times New Roman"/>
                <w:sz w:val="24"/>
                <w:szCs w:val="24"/>
              </w:rPr>
            </w:pPr>
          </w:p>
          <w:p w14:paraId="3C9EA68C" w14:textId="77777777" w:rsidR="00097D38" w:rsidRDefault="00097D38" w:rsidP="00097D38">
            <w:pPr>
              <w:pStyle w:val="BodyText"/>
              <w:spacing w:line="276" w:lineRule="auto"/>
              <w:jc w:val="center"/>
              <w:rPr>
                <w:rFonts w:ascii="Times New Roman" w:hAnsi="Times New Roman"/>
                <w:sz w:val="24"/>
                <w:szCs w:val="24"/>
              </w:rPr>
            </w:pPr>
          </w:p>
          <w:p w14:paraId="0C2DDF8D" w14:textId="77777777" w:rsidR="00097D38" w:rsidRDefault="00097D38" w:rsidP="00097D38">
            <w:pPr>
              <w:pStyle w:val="BodyText"/>
              <w:spacing w:line="276" w:lineRule="auto"/>
              <w:jc w:val="center"/>
              <w:rPr>
                <w:rFonts w:ascii="Times New Roman" w:hAnsi="Times New Roman"/>
                <w:sz w:val="24"/>
                <w:szCs w:val="24"/>
              </w:rPr>
            </w:pPr>
          </w:p>
          <w:p w14:paraId="4C232D98" w14:textId="77777777" w:rsidR="00097D38" w:rsidRDefault="00097D38" w:rsidP="00097D38">
            <w:pPr>
              <w:pStyle w:val="BodyText"/>
              <w:spacing w:line="276" w:lineRule="auto"/>
              <w:jc w:val="center"/>
              <w:rPr>
                <w:rFonts w:ascii="Times New Roman" w:hAnsi="Times New Roman"/>
                <w:sz w:val="24"/>
                <w:szCs w:val="24"/>
              </w:rPr>
            </w:pPr>
          </w:p>
          <w:p w14:paraId="1373267D" w14:textId="77777777" w:rsidR="00097D38" w:rsidRDefault="00097D38" w:rsidP="00097D38">
            <w:pPr>
              <w:pStyle w:val="BodyText"/>
              <w:spacing w:line="276" w:lineRule="auto"/>
              <w:jc w:val="center"/>
              <w:rPr>
                <w:rFonts w:ascii="Times New Roman" w:hAnsi="Times New Roman"/>
                <w:sz w:val="24"/>
                <w:szCs w:val="24"/>
              </w:rPr>
            </w:pPr>
          </w:p>
          <w:p w14:paraId="4122B09F" w14:textId="77777777" w:rsidR="00097D38" w:rsidRDefault="00097D38" w:rsidP="00097D38">
            <w:pPr>
              <w:pStyle w:val="BodyText"/>
              <w:spacing w:line="276" w:lineRule="auto"/>
              <w:jc w:val="center"/>
              <w:rPr>
                <w:rFonts w:ascii="Times New Roman" w:hAnsi="Times New Roman"/>
                <w:sz w:val="24"/>
                <w:szCs w:val="24"/>
              </w:rPr>
            </w:pPr>
          </w:p>
          <w:p w14:paraId="796DAD52" w14:textId="77777777" w:rsidR="00097D38" w:rsidRDefault="00097D38" w:rsidP="00097D38">
            <w:pPr>
              <w:pStyle w:val="BodyText"/>
              <w:spacing w:line="276" w:lineRule="auto"/>
              <w:jc w:val="center"/>
              <w:rPr>
                <w:rFonts w:ascii="Times New Roman" w:hAnsi="Times New Roman"/>
                <w:sz w:val="24"/>
                <w:szCs w:val="24"/>
              </w:rPr>
            </w:pPr>
          </w:p>
          <w:p w14:paraId="168FC1B7" w14:textId="77777777" w:rsidR="00097D38" w:rsidRDefault="00097D38" w:rsidP="00097D38">
            <w:pPr>
              <w:pStyle w:val="BodyText"/>
              <w:spacing w:line="276" w:lineRule="auto"/>
              <w:jc w:val="center"/>
              <w:rPr>
                <w:rFonts w:ascii="Times New Roman" w:hAnsi="Times New Roman"/>
                <w:sz w:val="24"/>
                <w:szCs w:val="24"/>
              </w:rPr>
            </w:pPr>
          </w:p>
          <w:p w14:paraId="4424DB67" w14:textId="77777777" w:rsidR="00097D38" w:rsidRDefault="00097D38" w:rsidP="00097D38">
            <w:pPr>
              <w:pStyle w:val="BodyText"/>
              <w:spacing w:line="276" w:lineRule="auto"/>
              <w:jc w:val="center"/>
              <w:rPr>
                <w:rFonts w:ascii="Times New Roman" w:hAnsi="Times New Roman"/>
                <w:sz w:val="24"/>
                <w:szCs w:val="24"/>
              </w:rPr>
            </w:pPr>
          </w:p>
          <w:p w14:paraId="405F89D7" w14:textId="77777777" w:rsidR="00097D38" w:rsidRDefault="00097D38" w:rsidP="00097D38">
            <w:pPr>
              <w:pStyle w:val="BodyText"/>
              <w:spacing w:line="276" w:lineRule="auto"/>
              <w:jc w:val="center"/>
              <w:rPr>
                <w:rFonts w:ascii="Times New Roman" w:hAnsi="Times New Roman"/>
                <w:sz w:val="24"/>
                <w:szCs w:val="24"/>
              </w:rPr>
            </w:pPr>
          </w:p>
          <w:p w14:paraId="7793B8AF" w14:textId="77777777" w:rsidR="00097D38" w:rsidRDefault="00097D38" w:rsidP="00097D38">
            <w:pPr>
              <w:pStyle w:val="BodyText"/>
              <w:spacing w:line="276" w:lineRule="auto"/>
              <w:jc w:val="center"/>
              <w:rPr>
                <w:rFonts w:ascii="Times New Roman" w:hAnsi="Times New Roman"/>
                <w:sz w:val="24"/>
                <w:szCs w:val="24"/>
              </w:rPr>
            </w:pPr>
          </w:p>
          <w:p w14:paraId="02A8A895" w14:textId="77777777" w:rsidR="00097D38" w:rsidRDefault="00097D38" w:rsidP="00097D38">
            <w:pPr>
              <w:pStyle w:val="BodyText"/>
              <w:spacing w:line="276" w:lineRule="auto"/>
              <w:jc w:val="center"/>
              <w:rPr>
                <w:rFonts w:ascii="Times New Roman" w:hAnsi="Times New Roman"/>
                <w:sz w:val="24"/>
                <w:szCs w:val="24"/>
              </w:rPr>
            </w:pPr>
          </w:p>
          <w:p w14:paraId="1AC3515A" w14:textId="77777777" w:rsidR="00097D38" w:rsidRDefault="00097D38" w:rsidP="00097D38">
            <w:pPr>
              <w:pStyle w:val="BodyText"/>
              <w:spacing w:line="276" w:lineRule="auto"/>
              <w:jc w:val="center"/>
              <w:rPr>
                <w:rFonts w:ascii="Times New Roman" w:hAnsi="Times New Roman"/>
                <w:sz w:val="24"/>
                <w:szCs w:val="24"/>
              </w:rPr>
            </w:pPr>
          </w:p>
          <w:p w14:paraId="7AF59D21" w14:textId="77777777" w:rsidR="00097D38" w:rsidRDefault="00097D38" w:rsidP="00097D38">
            <w:pPr>
              <w:pStyle w:val="BodyText"/>
              <w:spacing w:line="276" w:lineRule="auto"/>
              <w:jc w:val="center"/>
              <w:rPr>
                <w:rFonts w:ascii="Times New Roman" w:hAnsi="Times New Roman"/>
                <w:sz w:val="24"/>
                <w:szCs w:val="24"/>
              </w:rPr>
            </w:pPr>
          </w:p>
          <w:p w14:paraId="1B7D4D0A" w14:textId="77777777" w:rsidR="00097D38" w:rsidRDefault="00097D38" w:rsidP="00097D38">
            <w:pPr>
              <w:pStyle w:val="BodyText"/>
              <w:spacing w:line="276" w:lineRule="auto"/>
              <w:jc w:val="center"/>
              <w:rPr>
                <w:rFonts w:ascii="Times New Roman" w:hAnsi="Times New Roman"/>
                <w:sz w:val="24"/>
                <w:szCs w:val="24"/>
              </w:rPr>
            </w:pPr>
          </w:p>
          <w:p w14:paraId="156A9B52" w14:textId="77777777" w:rsidR="00097D38" w:rsidRDefault="00097D38" w:rsidP="00097D38">
            <w:pPr>
              <w:pStyle w:val="BodyText"/>
              <w:spacing w:line="276" w:lineRule="auto"/>
              <w:jc w:val="center"/>
              <w:rPr>
                <w:rFonts w:ascii="Times New Roman" w:hAnsi="Times New Roman"/>
                <w:sz w:val="24"/>
                <w:szCs w:val="24"/>
              </w:rPr>
            </w:pPr>
          </w:p>
          <w:p w14:paraId="542BEF3E" w14:textId="77777777" w:rsidR="00097D38" w:rsidRDefault="00097D38" w:rsidP="00097D38">
            <w:pPr>
              <w:pStyle w:val="BodyText"/>
              <w:spacing w:line="276" w:lineRule="auto"/>
              <w:jc w:val="center"/>
              <w:rPr>
                <w:rFonts w:ascii="Times New Roman" w:hAnsi="Times New Roman"/>
                <w:sz w:val="24"/>
                <w:szCs w:val="24"/>
              </w:rPr>
            </w:pPr>
          </w:p>
          <w:p w14:paraId="14D980A8" w14:textId="77777777" w:rsidR="00097D38" w:rsidRDefault="00097D38" w:rsidP="00097D38">
            <w:pPr>
              <w:pStyle w:val="BodyText"/>
              <w:spacing w:line="276" w:lineRule="auto"/>
              <w:jc w:val="center"/>
              <w:rPr>
                <w:rFonts w:ascii="Times New Roman" w:hAnsi="Times New Roman"/>
                <w:sz w:val="24"/>
                <w:szCs w:val="24"/>
              </w:rPr>
            </w:pPr>
          </w:p>
          <w:p w14:paraId="08CA1404" w14:textId="77777777" w:rsidR="00097D38" w:rsidRDefault="00097D38" w:rsidP="00097D38">
            <w:pPr>
              <w:pStyle w:val="BodyText"/>
              <w:spacing w:line="276" w:lineRule="auto"/>
              <w:jc w:val="center"/>
              <w:rPr>
                <w:rFonts w:ascii="Times New Roman" w:hAnsi="Times New Roman"/>
                <w:sz w:val="24"/>
                <w:szCs w:val="24"/>
              </w:rPr>
            </w:pPr>
          </w:p>
          <w:p w14:paraId="6B2552DB" w14:textId="77777777" w:rsidR="00097D38" w:rsidRDefault="00097D38" w:rsidP="00097D38">
            <w:pPr>
              <w:pStyle w:val="BodyText"/>
              <w:spacing w:line="276" w:lineRule="auto"/>
              <w:jc w:val="center"/>
              <w:rPr>
                <w:rFonts w:ascii="Times New Roman" w:hAnsi="Times New Roman"/>
                <w:sz w:val="24"/>
                <w:szCs w:val="24"/>
              </w:rPr>
            </w:pPr>
          </w:p>
          <w:p w14:paraId="2139B5C8" w14:textId="77777777" w:rsidR="00097D38" w:rsidRDefault="00097D38" w:rsidP="00097D38">
            <w:pPr>
              <w:pStyle w:val="BodyText"/>
              <w:spacing w:line="276" w:lineRule="auto"/>
              <w:jc w:val="center"/>
              <w:rPr>
                <w:rFonts w:ascii="Times New Roman" w:hAnsi="Times New Roman"/>
                <w:sz w:val="24"/>
                <w:szCs w:val="24"/>
              </w:rPr>
            </w:pPr>
          </w:p>
          <w:p w14:paraId="62083960" w14:textId="77777777" w:rsidR="00097D38" w:rsidRDefault="00097D38" w:rsidP="00097D38">
            <w:pPr>
              <w:pStyle w:val="BodyText"/>
              <w:spacing w:line="276" w:lineRule="auto"/>
              <w:jc w:val="center"/>
              <w:rPr>
                <w:rFonts w:ascii="Times New Roman" w:hAnsi="Times New Roman"/>
                <w:sz w:val="24"/>
                <w:szCs w:val="24"/>
              </w:rPr>
            </w:pPr>
          </w:p>
          <w:p w14:paraId="087914DE" w14:textId="77777777" w:rsidR="00204F2D" w:rsidRDefault="00204F2D" w:rsidP="00097D38">
            <w:pPr>
              <w:pStyle w:val="BodyText"/>
              <w:spacing w:line="276" w:lineRule="auto"/>
              <w:jc w:val="center"/>
              <w:rPr>
                <w:rFonts w:ascii="Times New Roman" w:hAnsi="Times New Roman"/>
                <w:sz w:val="24"/>
                <w:szCs w:val="24"/>
              </w:rPr>
            </w:pPr>
          </w:p>
          <w:p w14:paraId="45BC9A09" w14:textId="77777777" w:rsidR="00204F2D" w:rsidRDefault="00204F2D" w:rsidP="00097D38">
            <w:pPr>
              <w:pStyle w:val="BodyText"/>
              <w:spacing w:line="276" w:lineRule="auto"/>
              <w:jc w:val="center"/>
              <w:rPr>
                <w:rFonts w:ascii="Times New Roman" w:hAnsi="Times New Roman"/>
                <w:sz w:val="24"/>
                <w:szCs w:val="24"/>
              </w:rPr>
            </w:pPr>
          </w:p>
          <w:p w14:paraId="715E6026" w14:textId="77777777" w:rsidR="00204F2D" w:rsidRDefault="00204F2D" w:rsidP="00097D38">
            <w:pPr>
              <w:pStyle w:val="BodyText"/>
              <w:spacing w:line="276" w:lineRule="auto"/>
              <w:jc w:val="center"/>
              <w:rPr>
                <w:rFonts w:ascii="Times New Roman" w:hAnsi="Times New Roman"/>
                <w:sz w:val="24"/>
                <w:szCs w:val="24"/>
              </w:rPr>
            </w:pPr>
          </w:p>
          <w:p w14:paraId="061DB569" w14:textId="77777777" w:rsidR="00204F2D" w:rsidRDefault="00204F2D" w:rsidP="00097D38">
            <w:pPr>
              <w:pStyle w:val="BodyText"/>
              <w:spacing w:line="276" w:lineRule="auto"/>
              <w:jc w:val="center"/>
              <w:rPr>
                <w:rFonts w:ascii="Times New Roman" w:hAnsi="Times New Roman"/>
                <w:sz w:val="24"/>
                <w:szCs w:val="24"/>
              </w:rPr>
            </w:pPr>
          </w:p>
          <w:p w14:paraId="7365BB40" w14:textId="77777777" w:rsidR="00204F2D" w:rsidRDefault="00204F2D" w:rsidP="00097D38">
            <w:pPr>
              <w:pStyle w:val="BodyText"/>
              <w:spacing w:line="276" w:lineRule="auto"/>
              <w:jc w:val="center"/>
              <w:rPr>
                <w:rFonts w:ascii="Times New Roman" w:hAnsi="Times New Roman"/>
                <w:sz w:val="24"/>
                <w:szCs w:val="24"/>
              </w:rPr>
            </w:pPr>
          </w:p>
          <w:p w14:paraId="06A64D96" w14:textId="77777777" w:rsidR="00204F2D" w:rsidRDefault="00204F2D" w:rsidP="00097D38">
            <w:pPr>
              <w:pStyle w:val="BodyText"/>
              <w:spacing w:line="276" w:lineRule="auto"/>
              <w:jc w:val="center"/>
              <w:rPr>
                <w:rFonts w:ascii="Times New Roman" w:hAnsi="Times New Roman"/>
                <w:sz w:val="24"/>
                <w:szCs w:val="24"/>
              </w:rPr>
            </w:pPr>
          </w:p>
          <w:p w14:paraId="20B6F96B" w14:textId="77777777" w:rsidR="00204F2D" w:rsidRDefault="00204F2D" w:rsidP="00097D38">
            <w:pPr>
              <w:pStyle w:val="BodyText"/>
              <w:spacing w:line="276" w:lineRule="auto"/>
              <w:jc w:val="center"/>
              <w:rPr>
                <w:rFonts w:ascii="Times New Roman" w:hAnsi="Times New Roman"/>
                <w:sz w:val="24"/>
                <w:szCs w:val="24"/>
              </w:rPr>
            </w:pPr>
          </w:p>
          <w:p w14:paraId="44DCD5E9" w14:textId="77777777" w:rsidR="00204F2D" w:rsidRDefault="00204F2D" w:rsidP="00097D38">
            <w:pPr>
              <w:pStyle w:val="BodyText"/>
              <w:spacing w:line="276" w:lineRule="auto"/>
              <w:jc w:val="center"/>
              <w:rPr>
                <w:rFonts w:ascii="Times New Roman" w:hAnsi="Times New Roman"/>
                <w:sz w:val="24"/>
                <w:szCs w:val="24"/>
              </w:rPr>
            </w:pPr>
          </w:p>
          <w:p w14:paraId="16B788EC" w14:textId="77777777" w:rsidR="00204F2D" w:rsidRDefault="00204F2D" w:rsidP="00097D38">
            <w:pPr>
              <w:pStyle w:val="BodyText"/>
              <w:spacing w:line="276" w:lineRule="auto"/>
              <w:jc w:val="center"/>
              <w:rPr>
                <w:rFonts w:ascii="Times New Roman" w:hAnsi="Times New Roman"/>
                <w:sz w:val="24"/>
                <w:szCs w:val="24"/>
              </w:rPr>
            </w:pPr>
          </w:p>
          <w:p w14:paraId="11D4DBC4" w14:textId="77777777" w:rsidR="00097D38" w:rsidRDefault="00097D38" w:rsidP="00097D38">
            <w:pPr>
              <w:pStyle w:val="BodyText"/>
              <w:spacing w:line="276" w:lineRule="auto"/>
              <w:jc w:val="center"/>
              <w:rPr>
                <w:rFonts w:ascii="Times New Roman" w:hAnsi="Times New Roman"/>
                <w:sz w:val="24"/>
                <w:szCs w:val="24"/>
              </w:rPr>
            </w:pPr>
          </w:p>
          <w:p w14:paraId="3B5AA49F" w14:textId="77777777" w:rsidR="00097D38" w:rsidRDefault="00097D38" w:rsidP="00097D38">
            <w:pPr>
              <w:pStyle w:val="BodyText"/>
              <w:spacing w:line="276" w:lineRule="auto"/>
              <w:jc w:val="center"/>
              <w:rPr>
                <w:rFonts w:ascii="Times New Roman" w:hAnsi="Times New Roman"/>
                <w:sz w:val="24"/>
                <w:szCs w:val="24"/>
              </w:rPr>
            </w:pPr>
          </w:p>
          <w:p w14:paraId="2317DA35" w14:textId="77777777" w:rsidR="00097D38" w:rsidRDefault="00097D38" w:rsidP="00097D38">
            <w:pPr>
              <w:pStyle w:val="BodyText"/>
              <w:spacing w:line="276" w:lineRule="auto"/>
              <w:jc w:val="center"/>
              <w:rPr>
                <w:rFonts w:ascii="Times New Roman" w:hAnsi="Times New Roman"/>
                <w:sz w:val="24"/>
                <w:szCs w:val="24"/>
              </w:rPr>
            </w:pPr>
            <w:r w:rsidRPr="009127D9">
              <w:rPr>
                <w:rFonts w:ascii="Times New Roman" w:hAnsi="Times New Roman"/>
                <w:sz w:val="24"/>
                <w:szCs w:val="24"/>
              </w:rPr>
              <w:t>Pran</w:t>
            </w:r>
            <w:r>
              <w:rPr>
                <w:rFonts w:ascii="Times New Roman" w:hAnsi="Times New Roman"/>
                <w:sz w:val="24"/>
                <w:szCs w:val="24"/>
              </w:rPr>
              <w:t>uar</w:t>
            </w:r>
          </w:p>
          <w:p w14:paraId="53A39EF9" w14:textId="77777777" w:rsidR="00097D38" w:rsidRDefault="00097D38" w:rsidP="00097D38">
            <w:pPr>
              <w:pStyle w:val="BodyText"/>
              <w:spacing w:line="276" w:lineRule="auto"/>
              <w:jc w:val="center"/>
              <w:rPr>
                <w:rFonts w:ascii="Times New Roman" w:hAnsi="Times New Roman"/>
                <w:sz w:val="24"/>
                <w:szCs w:val="24"/>
              </w:rPr>
            </w:pPr>
          </w:p>
          <w:p w14:paraId="48C158BD" w14:textId="77777777" w:rsidR="00097D38" w:rsidRDefault="00097D38" w:rsidP="00097D38">
            <w:pPr>
              <w:pStyle w:val="BodyText"/>
              <w:spacing w:line="276" w:lineRule="auto"/>
              <w:jc w:val="center"/>
              <w:rPr>
                <w:rFonts w:ascii="Times New Roman" w:hAnsi="Times New Roman"/>
                <w:sz w:val="24"/>
                <w:szCs w:val="24"/>
              </w:rPr>
            </w:pPr>
          </w:p>
          <w:p w14:paraId="18E7D0C1" w14:textId="77777777" w:rsidR="00097D38" w:rsidRDefault="00097D38" w:rsidP="00097D38">
            <w:pPr>
              <w:pStyle w:val="BodyText"/>
              <w:spacing w:line="276" w:lineRule="auto"/>
              <w:jc w:val="center"/>
              <w:rPr>
                <w:rFonts w:ascii="Times New Roman" w:hAnsi="Times New Roman"/>
                <w:sz w:val="24"/>
                <w:szCs w:val="24"/>
              </w:rPr>
            </w:pPr>
          </w:p>
          <w:p w14:paraId="0722F7B8" w14:textId="77777777" w:rsidR="00097D38" w:rsidRDefault="00097D38" w:rsidP="00097D38">
            <w:pPr>
              <w:pStyle w:val="BodyText"/>
              <w:spacing w:line="276" w:lineRule="auto"/>
              <w:jc w:val="center"/>
              <w:rPr>
                <w:rFonts w:ascii="Times New Roman" w:hAnsi="Times New Roman"/>
                <w:sz w:val="24"/>
                <w:szCs w:val="24"/>
              </w:rPr>
            </w:pPr>
          </w:p>
          <w:p w14:paraId="255DEA70" w14:textId="77777777" w:rsidR="00097D38" w:rsidRDefault="00097D38" w:rsidP="00097D38">
            <w:pPr>
              <w:pStyle w:val="BodyText"/>
              <w:spacing w:line="276" w:lineRule="auto"/>
              <w:jc w:val="center"/>
              <w:rPr>
                <w:rFonts w:ascii="Times New Roman" w:hAnsi="Times New Roman"/>
                <w:sz w:val="24"/>
                <w:szCs w:val="24"/>
              </w:rPr>
            </w:pPr>
          </w:p>
          <w:p w14:paraId="1CF9C605" w14:textId="77777777" w:rsidR="00097D38" w:rsidRDefault="00097D38" w:rsidP="00097D38">
            <w:pPr>
              <w:pStyle w:val="BodyText"/>
              <w:spacing w:line="276" w:lineRule="auto"/>
              <w:jc w:val="center"/>
              <w:rPr>
                <w:rFonts w:ascii="Times New Roman" w:hAnsi="Times New Roman"/>
                <w:sz w:val="24"/>
                <w:szCs w:val="24"/>
              </w:rPr>
            </w:pPr>
          </w:p>
          <w:p w14:paraId="519911EC" w14:textId="77777777" w:rsidR="00097D38" w:rsidRDefault="00097D38" w:rsidP="00097D38">
            <w:pPr>
              <w:pStyle w:val="BodyText"/>
              <w:spacing w:line="276" w:lineRule="auto"/>
              <w:jc w:val="center"/>
              <w:rPr>
                <w:rFonts w:ascii="Times New Roman" w:hAnsi="Times New Roman"/>
                <w:sz w:val="24"/>
                <w:szCs w:val="24"/>
              </w:rPr>
            </w:pPr>
          </w:p>
          <w:p w14:paraId="67D3B2D2" w14:textId="77777777" w:rsidR="00097D38" w:rsidRDefault="00097D38" w:rsidP="00097D38">
            <w:pPr>
              <w:pStyle w:val="BodyText"/>
              <w:spacing w:line="276" w:lineRule="auto"/>
              <w:jc w:val="center"/>
              <w:rPr>
                <w:rFonts w:ascii="Times New Roman" w:hAnsi="Times New Roman"/>
                <w:sz w:val="24"/>
                <w:szCs w:val="24"/>
              </w:rPr>
            </w:pPr>
          </w:p>
          <w:p w14:paraId="2D068381" w14:textId="77777777" w:rsidR="00097D38" w:rsidRDefault="00097D38" w:rsidP="00097D38">
            <w:pPr>
              <w:pStyle w:val="BodyText"/>
              <w:spacing w:line="276" w:lineRule="auto"/>
              <w:jc w:val="center"/>
              <w:rPr>
                <w:rFonts w:ascii="Times New Roman" w:hAnsi="Times New Roman"/>
                <w:sz w:val="24"/>
                <w:szCs w:val="24"/>
              </w:rPr>
            </w:pPr>
          </w:p>
          <w:p w14:paraId="21DF634F" w14:textId="77777777" w:rsidR="00097D38" w:rsidRDefault="00097D38" w:rsidP="00097D38">
            <w:pPr>
              <w:pStyle w:val="BodyText"/>
              <w:spacing w:line="276" w:lineRule="auto"/>
              <w:jc w:val="center"/>
              <w:rPr>
                <w:rFonts w:ascii="Times New Roman" w:hAnsi="Times New Roman"/>
                <w:sz w:val="24"/>
                <w:szCs w:val="24"/>
              </w:rPr>
            </w:pPr>
          </w:p>
          <w:p w14:paraId="7900EC80" w14:textId="77777777" w:rsidR="00097D38" w:rsidRDefault="00097D38" w:rsidP="00097D38">
            <w:pPr>
              <w:pStyle w:val="BodyText"/>
              <w:spacing w:line="276" w:lineRule="auto"/>
              <w:jc w:val="center"/>
              <w:rPr>
                <w:rFonts w:ascii="Times New Roman" w:hAnsi="Times New Roman"/>
                <w:sz w:val="24"/>
                <w:szCs w:val="24"/>
              </w:rPr>
            </w:pPr>
          </w:p>
          <w:p w14:paraId="7E182A5D" w14:textId="77777777" w:rsidR="00097D38" w:rsidRDefault="00097D38" w:rsidP="00097D38">
            <w:pPr>
              <w:pStyle w:val="BodyText"/>
              <w:spacing w:line="276" w:lineRule="auto"/>
              <w:jc w:val="center"/>
              <w:rPr>
                <w:rFonts w:ascii="Times New Roman" w:hAnsi="Times New Roman"/>
                <w:sz w:val="24"/>
                <w:szCs w:val="24"/>
              </w:rPr>
            </w:pPr>
          </w:p>
          <w:p w14:paraId="1E430D2F" w14:textId="77777777" w:rsidR="00097D38" w:rsidRDefault="00097D38" w:rsidP="00097D38">
            <w:pPr>
              <w:pStyle w:val="BodyText"/>
              <w:spacing w:line="276" w:lineRule="auto"/>
              <w:jc w:val="center"/>
              <w:rPr>
                <w:rFonts w:ascii="Times New Roman" w:hAnsi="Times New Roman"/>
                <w:sz w:val="24"/>
                <w:szCs w:val="24"/>
              </w:rPr>
            </w:pPr>
          </w:p>
          <w:p w14:paraId="57FC428B" w14:textId="77777777" w:rsidR="00097D38" w:rsidRDefault="00097D38" w:rsidP="00097D38">
            <w:pPr>
              <w:pStyle w:val="BodyText"/>
              <w:spacing w:line="276" w:lineRule="auto"/>
              <w:jc w:val="center"/>
              <w:rPr>
                <w:rFonts w:ascii="Times New Roman" w:hAnsi="Times New Roman"/>
                <w:sz w:val="24"/>
                <w:szCs w:val="24"/>
              </w:rPr>
            </w:pPr>
          </w:p>
          <w:p w14:paraId="54B526BC" w14:textId="77777777" w:rsidR="00097D38" w:rsidRDefault="00097D38" w:rsidP="00097D38">
            <w:pPr>
              <w:pStyle w:val="BodyText"/>
              <w:spacing w:line="276" w:lineRule="auto"/>
              <w:jc w:val="center"/>
              <w:rPr>
                <w:rFonts w:ascii="Times New Roman" w:hAnsi="Times New Roman"/>
                <w:sz w:val="24"/>
                <w:szCs w:val="24"/>
              </w:rPr>
            </w:pPr>
          </w:p>
          <w:p w14:paraId="3700B291" w14:textId="77777777" w:rsidR="00097D38" w:rsidRDefault="00097D38" w:rsidP="00097D38">
            <w:pPr>
              <w:pStyle w:val="BodyText"/>
              <w:spacing w:line="276" w:lineRule="auto"/>
              <w:jc w:val="center"/>
              <w:rPr>
                <w:rFonts w:ascii="Times New Roman" w:hAnsi="Times New Roman"/>
                <w:sz w:val="24"/>
                <w:szCs w:val="24"/>
              </w:rPr>
            </w:pPr>
          </w:p>
          <w:p w14:paraId="69A1AE32" w14:textId="77777777" w:rsidR="00204F2D" w:rsidRDefault="00204F2D" w:rsidP="00097D38">
            <w:pPr>
              <w:pStyle w:val="BodyText"/>
              <w:spacing w:line="276" w:lineRule="auto"/>
              <w:jc w:val="center"/>
              <w:rPr>
                <w:rFonts w:ascii="Times New Roman" w:hAnsi="Times New Roman"/>
                <w:sz w:val="24"/>
                <w:szCs w:val="24"/>
              </w:rPr>
            </w:pPr>
          </w:p>
          <w:p w14:paraId="194CA6FB" w14:textId="77777777" w:rsidR="00204F2D" w:rsidRDefault="00204F2D" w:rsidP="00097D38">
            <w:pPr>
              <w:pStyle w:val="BodyText"/>
              <w:spacing w:line="276" w:lineRule="auto"/>
              <w:jc w:val="center"/>
              <w:rPr>
                <w:rFonts w:ascii="Times New Roman" w:hAnsi="Times New Roman"/>
                <w:sz w:val="24"/>
                <w:szCs w:val="24"/>
              </w:rPr>
            </w:pPr>
          </w:p>
          <w:p w14:paraId="452E66DB" w14:textId="77777777" w:rsidR="00204F2D" w:rsidRDefault="00204F2D" w:rsidP="00097D38">
            <w:pPr>
              <w:pStyle w:val="BodyText"/>
              <w:spacing w:line="276" w:lineRule="auto"/>
              <w:jc w:val="center"/>
              <w:rPr>
                <w:rFonts w:ascii="Times New Roman" w:hAnsi="Times New Roman"/>
                <w:sz w:val="24"/>
                <w:szCs w:val="24"/>
              </w:rPr>
            </w:pPr>
          </w:p>
          <w:p w14:paraId="194503A3" w14:textId="77777777" w:rsidR="00097D38" w:rsidRDefault="00097D38" w:rsidP="00097D38">
            <w:pPr>
              <w:pStyle w:val="BodyText"/>
              <w:spacing w:line="276" w:lineRule="auto"/>
              <w:jc w:val="center"/>
              <w:rPr>
                <w:rFonts w:ascii="Times New Roman" w:hAnsi="Times New Roman"/>
                <w:sz w:val="24"/>
                <w:szCs w:val="24"/>
              </w:rPr>
            </w:pPr>
          </w:p>
          <w:p w14:paraId="039EDDE6" w14:textId="77777777" w:rsidR="00097D38" w:rsidRDefault="00097D38" w:rsidP="00097D38">
            <w:pPr>
              <w:pStyle w:val="BodyText"/>
              <w:spacing w:line="276" w:lineRule="auto"/>
              <w:jc w:val="center"/>
              <w:rPr>
                <w:rFonts w:ascii="Times New Roman" w:hAnsi="Times New Roman"/>
                <w:sz w:val="24"/>
                <w:szCs w:val="24"/>
              </w:rPr>
            </w:pPr>
          </w:p>
          <w:p w14:paraId="410D3353" w14:textId="07A943E8" w:rsidR="00097D38" w:rsidRPr="009127D9" w:rsidRDefault="00097D38" w:rsidP="00097D38">
            <w:pPr>
              <w:pStyle w:val="BodyText"/>
              <w:spacing w:line="276" w:lineRule="auto"/>
              <w:jc w:val="center"/>
              <w:rPr>
                <w:rFonts w:ascii="Times New Roman" w:hAnsi="Times New Roman"/>
                <w:sz w:val="24"/>
                <w:szCs w:val="24"/>
              </w:rPr>
            </w:pPr>
            <w:r w:rsidRPr="009127D9">
              <w:rPr>
                <w:rFonts w:ascii="Times New Roman" w:hAnsi="Times New Roman"/>
                <w:sz w:val="24"/>
                <w:szCs w:val="24"/>
              </w:rPr>
              <w:t>Pran</w:t>
            </w:r>
            <w:r>
              <w:rPr>
                <w:rFonts w:ascii="Times New Roman" w:hAnsi="Times New Roman"/>
                <w:sz w:val="24"/>
                <w:szCs w:val="24"/>
              </w:rPr>
              <w:t>uar</w:t>
            </w:r>
          </w:p>
        </w:tc>
        <w:tc>
          <w:tcPr>
            <w:tcW w:w="2922" w:type="dxa"/>
            <w:tcBorders>
              <w:top w:val="single" w:sz="4" w:space="0" w:color="auto"/>
              <w:left w:val="single" w:sz="4" w:space="0" w:color="auto"/>
              <w:bottom w:val="single" w:sz="4" w:space="0" w:color="auto"/>
              <w:right w:val="single" w:sz="4" w:space="0" w:color="auto"/>
            </w:tcBorders>
          </w:tcPr>
          <w:p w14:paraId="57A2ACBA" w14:textId="77777777" w:rsidR="00204F2D" w:rsidRDefault="00204F2D" w:rsidP="00204F2D">
            <w:pPr>
              <w:pStyle w:val="ListParagraph"/>
              <w:spacing w:line="276" w:lineRule="auto"/>
              <w:ind w:left="0"/>
              <w:jc w:val="both"/>
              <w:rPr>
                <w:rFonts w:ascii="Times New Roman" w:eastAsia="Calibri" w:hAnsi="Times New Roman"/>
                <w:color w:val="242424"/>
                <w:sz w:val="24"/>
                <w:szCs w:val="24"/>
                <w:shd w:val="clear" w:color="auto" w:fill="FFFFFF"/>
                <w:lang w:val="en-US"/>
              </w:rPr>
            </w:pPr>
            <w:r w:rsidRPr="009127D9">
              <w:rPr>
                <w:rFonts w:ascii="Times New Roman" w:hAnsi="Times New Roman"/>
                <w:sz w:val="24"/>
                <w:szCs w:val="24"/>
              </w:rPr>
              <w:lastRenderedPageBreak/>
              <w:t>Vlerësohet se ky sugjerim, i p</w:t>
            </w:r>
            <w:r>
              <w:rPr>
                <w:rFonts w:ascii="Times New Roman" w:hAnsi="Times New Roman"/>
                <w:sz w:val="24"/>
                <w:szCs w:val="24"/>
              </w:rPr>
              <w:t>ë</w:t>
            </w:r>
            <w:r w:rsidRPr="006A0BB9">
              <w:rPr>
                <w:rFonts w:ascii="Times New Roman" w:hAnsi="Times New Roman"/>
                <w:sz w:val="24"/>
                <w:szCs w:val="24"/>
              </w:rPr>
              <w:t xml:space="preserve">rket natyrës informuese, </w:t>
            </w:r>
            <w:r w:rsidRPr="0023530C">
              <w:rPr>
                <w:rFonts w:ascii="Times New Roman" w:eastAsia="Calibri" w:hAnsi="Times New Roman"/>
                <w:bCs/>
                <w:spacing w:val="5"/>
                <w:kern w:val="28"/>
                <w:sz w:val="24"/>
                <w:szCs w:val="24"/>
              </w:rPr>
              <w:t xml:space="preserve">pasi strategjia ka parashikuar masën </w:t>
            </w:r>
            <w:r w:rsidRPr="0023530C">
              <w:rPr>
                <w:rFonts w:ascii="Times New Roman" w:eastAsia="Times New Roman" w:hAnsi="Times New Roman"/>
                <w:bCs/>
                <w:sz w:val="24"/>
                <w:szCs w:val="24"/>
                <w:lang w:val="en-US"/>
              </w:rPr>
              <w:t>1.2.4</w:t>
            </w:r>
            <w:r>
              <w:rPr>
                <w:rFonts w:ascii="Times New Roman" w:eastAsia="Times New Roman" w:hAnsi="Times New Roman"/>
                <w:bCs/>
                <w:sz w:val="24"/>
                <w:szCs w:val="24"/>
                <w:lang w:val="en-US"/>
              </w:rPr>
              <w:t>:</w:t>
            </w:r>
            <w:r w:rsidRPr="006A0BB9">
              <w:rPr>
                <w:rFonts w:ascii="Times New Roman" w:eastAsia="Times New Roman" w:hAnsi="Times New Roman"/>
                <w:bCs/>
                <w:sz w:val="24"/>
                <w:szCs w:val="24"/>
                <w:lang w:val="en-US"/>
              </w:rPr>
              <w:t xml:space="preserve"> Shërbimet e prokurorisë në mënyrë proaktive nisin procedimin penal ndaj gjyqtarëve dhe prokurorëve, procesi i vetting-ut të të cilëve ka zbuluar elementë penal, zb</w:t>
            </w:r>
            <w:r>
              <w:rPr>
                <w:rFonts w:ascii="Times New Roman" w:eastAsia="Times New Roman" w:hAnsi="Times New Roman"/>
                <w:bCs/>
                <w:sz w:val="24"/>
                <w:szCs w:val="24"/>
                <w:lang w:val="en-US"/>
              </w:rPr>
              <w:t>ë</w:t>
            </w:r>
            <w:r w:rsidRPr="006A0BB9">
              <w:rPr>
                <w:rFonts w:ascii="Times New Roman" w:eastAsia="Times New Roman" w:hAnsi="Times New Roman"/>
                <w:bCs/>
                <w:sz w:val="24"/>
                <w:szCs w:val="24"/>
                <w:lang w:val="en-US"/>
              </w:rPr>
              <w:t>rthyer m</w:t>
            </w:r>
            <w:r>
              <w:rPr>
                <w:rFonts w:ascii="Times New Roman" w:eastAsia="Times New Roman" w:hAnsi="Times New Roman"/>
                <w:bCs/>
                <w:sz w:val="24"/>
                <w:szCs w:val="24"/>
                <w:lang w:val="en-US"/>
              </w:rPr>
              <w:t>ë</w:t>
            </w:r>
            <w:r w:rsidRPr="006A0BB9">
              <w:rPr>
                <w:rFonts w:ascii="Times New Roman" w:eastAsia="Times New Roman" w:hAnsi="Times New Roman"/>
                <w:bCs/>
                <w:sz w:val="24"/>
                <w:szCs w:val="24"/>
                <w:lang w:val="en-US"/>
              </w:rPr>
              <w:t xml:space="preserve"> tej në aktivitetet konkrete, të cilat synojnë </w:t>
            </w:r>
            <w:r w:rsidRPr="006A0BB9">
              <w:rPr>
                <w:rFonts w:ascii="Times New Roman" w:eastAsia="Calibri" w:hAnsi="Times New Roman"/>
                <w:color w:val="242424"/>
                <w:sz w:val="24"/>
                <w:szCs w:val="24"/>
                <w:shd w:val="clear" w:color="auto" w:fill="FFFFFF"/>
                <w:lang w:val="en-US"/>
              </w:rPr>
              <w:t>të forcoj</w:t>
            </w:r>
            <w:r>
              <w:rPr>
                <w:rFonts w:ascii="Times New Roman" w:eastAsia="Calibri" w:hAnsi="Times New Roman"/>
                <w:color w:val="242424"/>
                <w:sz w:val="24"/>
                <w:szCs w:val="24"/>
                <w:shd w:val="clear" w:color="auto" w:fill="FFFFFF"/>
                <w:lang w:val="en-US"/>
              </w:rPr>
              <w:t>n</w:t>
            </w:r>
            <w:r w:rsidRPr="006A0BB9">
              <w:rPr>
                <w:rFonts w:ascii="Times New Roman" w:eastAsia="Calibri" w:hAnsi="Times New Roman"/>
                <w:color w:val="242424"/>
                <w:sz w:val="24"/>
                <w:szCs w:val="24"/>
                <w:shd w:val="clear" w:color="auto" w:fill="FFFFFF"/>
                <w:lang w:val="en-US"/>
              </w:rPr>
              <w:t>ë llogaridhë</w:t>
            </w:r>
            <w:r w:rsidRPr="0023530C">
              <w:rPr>
                <w:rFonts w:ascii="Times New Roman" w:eastAsia="Calibri" w:hAnsi="Times New Roman"/>
                <w:color w:val="242424"/>
                <w:sz w:val="24"/>
                <w:szCs w:val="24"/>
                <w:shd w:val="clear" w:color="auto" w:fill="FFFFFF"/>
                <w:lang w:val="en-US"/>
              </w:rPr>
              <w:t xml:space="preserve">nien dhe transparencën në sistemin e drejtësisë duke siguruar që gjyqtarët dhe prokurorët, ndaj të cilëve procesi i vetting-ut ka zbuluar elementë të mundshëm penalë, të përballen me ndjekje penale. Strategjia kërkon që prokuroritë të veprojnë në mënyrë proaktive dhe në një afat të shkurtër për të vlerësuar çdo referim të bërë nga Komisioni i Pavarur i Kualifikimit (KPK) ose nga </w:t>
            </w:r>
            <w:r w:rsidRPr="0023530C">
              <w:rPr>
                <w:rFonts w:ascii="Times New Roman" w:eastAsia="Calibri" w:hAnsi="Times New Roman"/>
                <w:color w:val="242424"/>
                <w:sz w:val="24"/>
                <w:szCs w:val="24"/>
                <w:shd w:val="clear" w:color="auto" w:fill="FFFFFF"/>
                <w:lang w:val="en-US"/>
              </w:rPr>
              <w:lastRenderedPageBreak/>
              <w:t>institucione dhe individë të tjerë në lidhje me ish-gj</w:t>
            </w:r>
            <w:r w:rsidRPr="00250203">
              <w:rPr>
                <w:rFonts w:ascii="Times New Roman" w:eastAsia="Calibri" w:hAnsi="Times New Roman"/>
                <w:color w:val="242424"/>
                <w:sz w:val="24"/>
                <w:szCs w:val="24"/>
                <w:shd w:val="clear" w:color="auto" w:fill="FFFFFF"/>
                <w:lang w:val="en-US"/>
              </w:rPr>
              <w:t>yqtarë dhe prokurorë të shkarkuar. Kjo masë synon të sigurojë ndjekjen penale për abuzimet, të rrisë besimin në drejtësi dhe të krijojë një efekt parandalues ndaj korrupsionit dhe abuzimeve në të ardhmen, duke mbajtur përgjegjës ata që kanë shkelur detyrën</w:t>
            </w:r>
            <w:r w:rsidRPr="0048795F">
              <w:rPr>
                <w:rFonts w:ascii="Times New Roman" w:eastAsia="Calibri" w:hAnsi="Times New Roman"/>
                <w:color w:val="242424"/>
                <w:sz w:val="24"/>
                <w:szCs w:val="24"/>
                <w:shd w:val="clear" w:color="auto" w:fill="FFFFFF"/>
                <w:lang w:val="en-US"/>
              </w:rPr>
              <w:t xml:space="preserve"> e tyre dhe duke kontribuar në përmirësimin e integritetit të institucioneve të drejtësisë në Shqipëri.</w:t>
            </w:r>
          </w:p>
          <w:p w14:paraId="4376F54D" w14:textId="77777777" w:rsidR="00204F2D" w:rsidRDefault="00204F2D" w:rsidP="00204F2D">
            <w:pPr>
              <w:pStyle w:val="ListParagraph"/>
              <w:spacing w:line="276" w:lineRule="auto"/>
              <w:ind w:left="0"/>
              <w:jc w:val="both"/>
              <w:rPr>
                <w:rFonts w:ascii="Times New Roman" w:eastAsia="Times New Roman" w:hAnsi="Times New Roman"/>
                <w:color w:val="242424"/>
                <w:sz w:val="24"/>
                <w:szCs w:val="24"/>
                <w:shd w:val="clear" w:color="auto" w:fill="FFFFFF"/>
                <w:lang w:val="en-US"/>
              </w:rPr>
            </w:pPr>
          </w:p>
          <w:p w14:paraId="256F0EDA" w14:textId="77777777" w:rsidR="00204F2D" w:rsidRDefault="00204F2D" w:rsidP="00204F2D">
            <w:pPr>
              <w:pStyle w:val="ListParagraph"/>
              <w:spacing w:line="276" w:lineRule="auto"/>
              <w:ind w:left="0"/>
              <w:jc w:val="both"/>
              <w:rPr>
                <w:rFonts w:ascii="Times New Roman" w:eastAsia="Times New Roman" w:hAnsi="Times New Roman"/>
                <w:color w:val="242424"/>
                <w:sz w:val="24"/>
                <w:szCs w:val="24"/>
                <w:shd w:val="clear" w:color="auto" w:fill="FFFFFF"/>
                <w:lang w:val="en-US"/>
              </w:rPr>
            </w:pPr>
          </w:p>
          <w:p w14:paraId="0D7EF53C" w14:textId="77777777" w:rsidR="00204F2D" w:rsidRDefault="00204F2D" w:rsidP="00204F2D">
            <w:pPr>
              <w:pStyle w:val="ListParagraph"/>
              <w:spacing w:line="276" w:lineRule="auto"/>
              <w:ind w:left="0"/>
              <w:jc w:val="both"/>
              <w:rPr>
                <w:rFonts w:ascii="Times New Roman" w:eastAsia="Times New Roman" w:hAnsi="Times New Roman"/>
                <w:color w:val="242424"/>
                <w:sz w:val="24"/>
                <w:szCs w:val="24"/>
                <w:shd w:val="clear" w:color="auto" w:fill="FFFFFF"/>
                <w:lang w:val="en-US"/>
              </w:rPr>
            </w:pPr>
          </w:p>
          <w:p w14:paraId="7E5D1B88" w14:textId="77777777" w:rsidR="00204F2D" w:rsidRPr="009127D9" w:rsidRDefault="00204F2D" w:rsidP="00204F2D">
            <w:pPr>
              <w:snapToGrid w:val="0"/>
              <w:spacing w:afterLines="120" w:after="288" w:line="276" w:lineRule="auto"/>
              <w:contextualSpacing/>
              <w:jc w:val="both"/>
              <w:rPr>
                <w:rFonts w:ascii="Times New Roman" w:eastAsia="Times New Roman" w:hAnsi="Times New Roman"/>
                <w:i/>
                <w:iCs/>
                <w:sz w:val="24"/>
                <w:szCs w:val="24"/>
                <w:lang w:val="en-US"/>
              </w:rPr>
            </w:pPr>
          </w:p>
          <w:p w14:paraId="54F6255E" w14:textId="77777777" w:rsidR="00204F2D" w:rsidRDefault="00204F2D" w:rsidP="00204F2D">
            <w:pPr>
              <w:snapToGrid w:val="0"/>
              <w:spacing w:afterLines="120" w:after="288" w:line="276" w:lineRule="auto"/>
              <w:contextualSpacing/>
              <w:jc w:val="both"/>
              <w:rPr>
                <w:rFonts w:ascii="Times New Roman" w:eastAsia="Times New Roman" w:hAnsi="Times New Roman"/>
                <w:bCs/>
                <w:noProof/>
                <w:sz w:val="24"/>
                <w:szCs w:val="24"/>
                <w:lang w:eastAsia="nl-NL"/>
              </w:rPr>
            </w:pPr>
            <w:r w:rsidRPr="009127D9">
              <w:rPr>
                <w:rFonts w:ascii="Times New Roman" w:hAnsi="Times New Roman"/>
                <w:sz w:val="24"/>
                <w:szCs w:val="24"/>
              </w:rPr>
              <w:t>Vlerësohet se ky sugjerim, i p</w:t>
            </w:r>
            <w:r>
              <w:rPr>
                <w:rFonts w:ascii="Times New Roman" w:hAnsi="Times New Roman"/>
                <w:sz w:val="24"/>
                <w:szCs w:val="24"/>
              </w:rPr>
              <w:t>ë</w:t>
            </w:r>
            <w:r w:rsidRPr="006A0BB9">
              <w:rPr>
                <w:rFonts w:ascii="Times New Roman" w:hAnsi="Times New Roman"/>
                <w:sz w:val="24"/>
                <w:szCs w:val="24"/>
              </w:rPr>
              <w:t xml:space="preserve">rket natyrës informuese, </w:t>
            </w:r>
            <w:r w:rsidRPr="0023530C">
              <w:rPr>
                <w:rFonts w:ascii="Times New Roman" w:eastAsia="Calibri" w:hAnsi="Times New Roman"/>
                <w:bCs/>
                <w:spacing w:val="5"/>
                <w:kern w:val="28"/>
                <w:sz w:val="24"/>
                <w:szCs w:val="24"/>
              </w:rPr>
              <w:t>pasi strategjia ka parashikuar</w:t>
            </w:r>
            <w:r w:rsidRPr="0023530C">
              <w:rPr>
                <w:rFonts w:ascii="Times New Roman" w:eastAsia="Times New Roman" w:hAnsi="Times New Roman"/>
                <w:sz w:val="24"/>
                <w:szCs w:val="24"/>
                <w:lang w:val="en-GB" w:eastAsia="en-GB"/>
              </w:rPr>
              <w:t xml:space="preserve"> objektivin specifik 3.5, i cili lidhet me </w:t>
            </w:r>
            <w:r w:rsidRPr="00250203">
              <w:rPr>
                <w:rFonts w:ascii="Times New Roman" w:eastAsia="Times New Roman" w:hAnsi="Times New Roman"/>
                <w:bCs/>
                <w:sz w:val="24"/>
                <w:szCs w:val="24"/>
                <w:lang w:val="en-GB" w:eastAsia="en-GB"/>
              </w:rPr>
              <w:t>rritjen e efik</w:t>
            </w:r>
            <w:r w:rsidRPr="0048795F">
              <w:rPr>
                <w:rFonts w:ascii="Times New Roman" w:eastAsia="Times New Roman" w:hAnsi="Times New Roman"/>
                <w:bCs/>
                <w:sz w:val="24"/>
                <w:szCs w:val="24"/>
                <w:lang w:val="en-GB" w:eastAsia="en-GB"/>
              </w:rPr>
              <w:t xml:space="preserve">asitetit në gjykata dhe prokurori me anë të mjeteve të </w:t>
            </w:r>
            <w:r>
              <w:rPr>
                <w:rFonts w:ascii="Times New Roman" w:eastAsia="Times New Roman" w:hAnsi="Times New Roman"/>
                <w:bCs/>
                <w:sz w:val="24"/>
                <w:szCs w:val="24"/>
                <w:lang w:val="en-GB" w:eastAsia="en-GB"/>
              </w:rPr>
              <w:t>t</w:t>
            </w:r>
            <w:r w:rsidRPr="006A0BB9">
              <w:rPr>
                <w:rFonts w:ascii="Times New Roman" w:eastAsia="Times New Roman" w:hAnsi="Times New Roman"/>
                <w:bCs/>
                <w:sz w:val="24"/>
                <w:szCs w:val="24"/>
                <w:lang w:val="en-GB" w:eastAsia="en-GB"/>
              </w:rPr>
              <w:t xml:space="preserve">eknologjisë së </w:t>
            </w:r>
            <w:r>
              <w:rPr>
                <w:rFonts w:ascii="Times New Roman" w:eastAsia="Times New Roman" w:hAnsi="Times New Roman"/>
                <w:bCs/>
                <w:sz w:val="24"/>
                <w:szCs w:val="24"/>
                <w:lang w:val="en-GB" w:eastAsia="en-GB"/>
              </w:rPr>
              <w:lastRenderedPageBreak/>
              <w:t>i</w:t>
            </w:r>
            <w:r w:rsidRPr="006A0BB9">
              <w:rPr>
                <w:rFonts w:ascii="Times New Roman" w:eastAsia="Times New Roman" w:hAnsi="Times New Roman"/>
                <w:bCs/>
                <w:sz w:val="24"/>
                <w:szCs w:val="24"/>
                <w:lang w:val="en-GB" w:eastAsia="en-GB"/>
              </w:rPr>
              <w:t xml:space="preserve">nformacionit dhe komunikimit, zbërthyer me tej në masa dhe aktivitetet konkrete </w:t>
            </w:r>
            <w:r w:rsidRPr="0023530C">
              <w:rPr>
                <w:rFonts w:ascii="Times New Roman" w:eastAsia="Times New Roman" w:hAnsi="Times New Roman"/>
                <w:sz w:val="24"/>
                <w:szCs w:val="24"/>
                <w:lang w:val="en-GB" w:eastAsia="en-GB"/>
              </w:rPr>
              <w:t xml:space="preserve">ku synohet </w:t>
            </w:r>
            <w:r w:rsidRPr="0023530C">
              <w:rPr>
                <w:rFonts w:ascii="Times New Roman" w:eastAsia="Times New Roman" w:hAnsi="Times New Roman"/>
                <w:bCs/>
                <w:noProof/>
                <w:sz w:val="24"/>
                <w:szCs w:val="24"/>
                <w:lang w:eastAsia="nl-NL"/>
              </w:rPr>
              <w:t>digjitalizimi i sistemit të drejtësisë dhe vënia në funksion e sistemit të int</w:t>
            </w:r>
            <w:r w:rsidRPr="00250203">
              <w:rPr>
                <w:rFonts w:ascii="Times New Roman" w:eastAsia="Times New Roman" w:hAnsi="Times New Roman"/>
                <w:bCs/>
                <w:noProof/>
                <w:sz w:val="24"/>
                <w:szCs w:val="24"/>
                <w:lang w:eastAsia="nl-NL"/>
              </w:rPr>
              <w:t xml:space="preserve">egruar të menaxhimit të çështjeve, synohet të arrihet nëpërmjet: plotësimit të vakancave, rritjes së kapaciteteve, ndryshimeve ligjore, bashkëpunimit ndërmjet institucioneve për sistemin e ri të menaxhimit të </w:t>
            </w:r>
            <w:r>
              <w:rPr>
                <w:rFonts w:ascii="Times New Roman" w:eastAsia="Times New Roman" w:hAnsi="Times New Roman"/>
                <w:bCs/>
                <w:noProof/>
                <w:sz w:val="24"/>
                <w:szCs w:val="24"/>
                <w:lang w:eastAsia="nl-NL"/>
              </w:rPr>
              <w:t>ç</w:t>
            </w:r>
            <w:r w:rsidRPr="006A0BB9">
              <w:rPr>
                <w:rFonts w:ascii="Times New Roman" w:eastAsia="Times New Roman" w:hAnsi="Times New Roman"/>
                <w:bCs/>
                <w:noProof/>
                <w:sz w:val="24"/>
                <w:szCs w:val="24"/>
                <w:lang w:eastAsia="nl-NL"/>
              </w:rPr>
              <w:t xml:space="preserve">ështjeve, si dhe sigurimit të buxheteve të nevojshme, për vënien në funksion të sistemit. </w:t>
            </w:r>
          </w:p>
          <w:p w14:paraId="67F0B87A" w14:textId="77777777" w:rsidR="00204F2D" w:rsidRDefault="00204F2D" w:rsidP="00204F2D">
            <w:pPr>
              <w:snapToGrid w:val="0"/>
              <w:spacing w:afterLines="120" w:after="288" w:line="276" w:lineRule="auto"/>
              <w:contextualSpacing/>
              <w:jc w:val="both"/>
              <w:rPr>
                <w:rFonts w:ascii="Times New Roman" w:eastAsia="Times New Roman" w:hAnsi="Times New Roman"/>
                <w:bCs/>
                <w:noProof/>
                <w:sz w:val="24"/>
                <w:szCs w:val="24"/>
                <w:lang w:eastAsia="nl-NL"/>
              </w:rPr>
            </w:pPr>
          </w:p>
          <w:p w14:paraId="16976CEA" w14:textId="77777777" w:rsidR="00204F2D" w:rsidRPr="0023530C" w:rsidRDefault="00204F2D" w:rsidP="00204F2D">
            <w:pPr>
              <w:snapToGrid w:val="0"/>
              <w:spacing w:afterLines="120" w:after="288" w:line="276" w:lineRule="auto"/>
              <w:contextualSpacing/>
              <w:jc w:val="both"/>
              <w:rPr>
                <w:rFonts w:ascii="Times New Roman" w:eastAsia="Times New Roman" w:hAnsi="Times New Roman"/>
                <w:sz w:val="24"/>
                <w:szCs w:val="24"/>
                <w:lang w:val="en-GB" w:eastAsia="en-GB"/>
              </w:rPr>
            </w:pPr>
          </w:p>
          <w:p w14:paraId="4A3A1B15" w14:textId="77777777" w:rsidR="00204F2D" w:rsidRPr="0023530C" w:rsidRDefault="00204F2D" w:rsidP="00204F2D">
            <w:pPr>
              <w:snapToGrid w:val="0"/>
              <w:spacing w:afterLines="120" w:after="288" w:line="276" w:lineRule="auto"/>
              <w:contextualSpacing/>
              <w:jc w:val="both"/>
              <w:rPr>
                <w:rFonts w:ascii="Times New Roman" w:eastAsia="Times New Roman" w:hAnsi="Times New Roman"/>
                <w:sz w:val="24"/>
                <w:szCs w:val="24"/>
                <w:lang w:val="en-GB" w:eastAsia="en-GB"/>
              </w:rPr>
            </w:pPr>
          </w:p>
          <w:p w14:paraId="322DD8CF" w14:textId="77777777" w:rsidR="00204F2D" w:rsidRDefault="00204F2D" w:rsidP="00204F2D">
            <w:pPr>
              <w:spacing w:line="276" w:lineRule="auto"/>
              <w:rPr>
                <w:rStyle w:val="Emphasis"/>
                <w:rFonts w:ascii="Times New Roman" w:hAnsi="Times New Roman"/>
                <w:i w:val="0"/>
                <w:sz w:val="24"/>
                <w:szCs w:val="24"/>
              </w:rPr>
            </w:pPr>
            <w:r w:rsidRPr="009127D9">
              <w:rPr>
                <w:rStyle w:val="Emphasis"/>
                <w:rFonts w:ascii="Times New Roman" w:hAnsi="Times New Roman"/>
                <w:i w:val="0"/>
                <w:sz w:val="24"/>
                <w:szCs w:val="24"/>
              </w:rPr>
              <w:t xml:space="preserve">Këto sugjerime vlerësohen të natyrës së rritjes së bashkëpunimit ndërmjet Ministrisë së Drejtësisë dhe OSHC, për të cilën MD tashmë ka një raport të konsoliduar me organizatat </w:t>
            </w:r>
            <w:r w:rsidRPr="009127D9">
              <w:rPr>
                <w:rStyle w:val="Emphasis"/>
                <w:rFonts w:ascii="Times New Roman" w:hAnsi="Times New Roman"/>
                <w:i w:val="0"/>
                <w:sz w:val="24"/>
                <w:szCs w:val="24"/>
              </w:rPr>
              <w:lastRenderedPageBreak/>
              <w:t xml:space="preserve">e shoqërisë civile që operojnë në fushën e drejtësisë. </w:t>
            </w:r>
          </w:p>
          <w:p w14:paraId="23E3516C" w14:textId="77777777" w:rsidR="00204F2D" w:rsidRDefault="00204F2D" w:rsidP="00204F2D">
            <w:pPr>
              <w:spacing w:line="276" w:lineRule="auto"/>
              <w:rPr>
                <w:rStyle w:val="Emphasis"/>
                <w:rFonts w:ascii="Times New Roman" w:hAnsi="Times New Roman"/>
                <w:i w:val="0"/>
                <w:sz w:val="24"/>
                <w:szCs w:val="24"/>
              </w:rPr>
            </w:pPr>
          </w:p>
          <w:p w14:paraId="0A50B4B7" w14:textId="77777777" w:rsidR="00204F2D" w:rsidRDefault="00204F2D" w:rsidP="00204F2D">
            <w:pPr>
              <w:spacing w:line="276" w:lineRule="auto"/>
              <w:rPr>
                <w:rStyle w:val="Emphasis"/>
                <w:rFonts w:ascii="Times New Roman" w:hAnsi="Times New Roman"/>
                <w:i w:val="0"/>
                <w:sz w:val="24"/>
                <w:szCs w:val="24"/>
              </w:rPr>
            </w:pPr>
          </w:p>
          <w:p w14:paraId="62B75601" w14:textId="77777777" w:rsidR="00204F2D" w:rsidRDefault="00204F2D" w:rsidP="00204F2D">
            <w:pPr>
              <w:spacing w:line="276" w:lineRule="auto"/>
              <w:rPr>
                <w:rFonts w:ascii="Times New Roman" w:eastAsia="Calibri" w:hAnsi="Times New Roman"/>
                <w:bCs/>
                <w:iCs/>
                <w:noProof/>
                <w:color w:val="000000"/>
                <w:sz w:val="24"/>
                <w:szCs w:val="24"/>
                <w:lang w:val="en-US"/>
              </w:rPr>
            </w:pPr>
            <w:r w:rsidRPr="009127D9">
              <w:rPr>
                <w:rStyle w:val="Emphasis"/>
                <w:rFonts w:ascii="Times New Roman" w:hAnsi="Times New Roman"/>
                <w:i w:val="0"/>
                <w:sz w:val="24"/>
                <w:szCs w:val="24"/>
              </w:rPr>
              <w:t xml:space="preserve"> </w:t>
            </w:r>
            <w:r w:rsidRPr="009127D9">
              <w:rPr>
                <w:rStyle w:val="Emphasis"/>
                <w:rFonts w:ascii="Times New Roman" w:hAnsi="Times New Roman"/>
                <w:i w:val="0"/>
                <w:sz w:val="24"/>
                <w:szCs w:val="24"/>
                <w:lang w:val="en-US"/>
              </w:rPr>
              <w:t xml:space="preserve">Ministria e Drejtësisë/Drejtoritë përkatëse disponojnë secila prej tyre listën e shoqërive që operon, duke i bërë pjesë së takimeve dhe </w:t>
            </w:r>
            <w:r w:rsidRPr="006A0BB9">
              <w:rPr>
                <w:rStyle w:val="Emphasis"/>
                <w:rFonts w:ascii="Times New Roman" w:hAnsi="Times New Roman"/>
                <w:i w:val="0"/>
                <w:sz w:val="24"/>
                <w:szCs w:val="24"/>
                <w:lang w:val="en-US"/>
              </w:rPr>
              <w:t>tryez</w:t>
            </w:r>
            <w:r>
              <w:rPr>
                <w:rStyle w:val="Emphasis"/>
                <w:rFonts w:ascii="Times New Roman" w:hAnsi="Times New Roman"/>
                <w:i w:val="0"/>
                <w:sz w:val="24"/>
                <w:szCs w:val="24"/>
                <w:lang w:val="en-US"/>
              </w:rPr>
              <w:t>a</w:t>
            </w:r>
            <w:r w:rsidRPr="006A0BB9">
              <w:rPr>
                <w:rStyle w:val="Emphasis"/>
                <w:rFonts w:ascii="Times New Roman" w:hAnsi="Times New Roman"/>
                <w:i w:val="0"/>
                <w:sz w:val="24"/>
                <w:szCs w:val="24"/>
                <w:lang w:val="en-US"/>
              </w:rPr>
              <w:t>v</w:t>
            </w:r>
            <w:r>
              <w:rPr>
                <w:rStyle w:val="Emphasis"/>
                <w:rFonts w:ascii="Times New Roman" w:hAnsi="Times New Roman"/>
                <w:i w:val="0"/>
                <w:sz w:val="24"/>
                <w:szCs w:val="24"/>
                <w:lang w:val="en-US"/>
              </w:rPr>
              <w:t>e</w:t>
            </w:r>
            <w:r w:rsidRPr="006A0BB9">
              <w:rPr>
                <w:rStyle w:val="Emphasis"/>
                <w:rFonts w:ascii="Times New Roman" w:hAnsi="Times New Roman"/>
                <w:i w:val="0"/>
                <w:sz w:val="24"/>
                <w:szCs w:val="24"/>
                <w:lang w:val="en-US"/>
              </w:rPr>
              <w:t xml:space="preserve"> për diskutim.</w:t>
            </w:r>
            <w:r w:rsidRPr="006A0BB9">
              <w:rPr>
                <w:rFonts w:ascii="Times New Roman" w:eastAsia="Calibri" w:hAnsi="Times New Roman"/>
                <w:sz w:val="24"/>
                <w:szCs w:val="24"/>
                <w:lang w:val="en-US"/>
              </w:rPr>
              <w:t xml:space="preserve"> Gjithashtu, gjatë hartimit të dokumentave strategjik kjo dhe n</w:t>
            </w:r>
            <w:r w:rsidRPr="0023530C">
              <w:rPr>
                <w:rFonts w:ascii="Times New Roman" w:eastAsia="Calibri" w:hAnsi="Times New Roman"/>
                <w:sz w:val="24"/>
                <w:szCs w:val="24"/>
                <w:lang w:val="en-US"/>
              </w:rPr>
              <w:t>ë referim të metodologjisë për hartimin e dokumentave strategjik, proceset me t</w:t>
            </w:r>
            <w:r w:rsidRPr="00250203">
              <w:rPr>
                <w:rFonts w:ascii="Times New Roman" w:eastAsia="Calibri" w:hAnsi="Times New Roman"/>
                <w:sz w:val="24"/>
                <w:szCs w:val="24"/>
                <w:lang w:val="en-US"/>
              </w:rPr>
              <w:t xml:space="preserve">ë </w:t>
            </w:r>
            <w:r w:rsidRPr="009127D9">
              <w:rPr>
                <w:rFonts w:ascii="Times New Roman" w:eastAsia="Calibri" w:hAnsi="Times New Roman"/>
                <w:sz w:val="24"/>
                <w:szCs w:val="24"/>
                <w:lang w:val="en-US"/>
              </w:rPr>
              <w:t>r</w:t>
            </w:r>
            <w:r w:rsidRPr="00B167CE">
              <w:rPr>
                <w:rFonts w:ascii="Times New Roman" w:eastAsia="Calibri" w:hAnsi="Times New Roman"/>
                <w:sz w:val="24"/>
                <w:szCs w:val="24"/>
                <w:lang w:val="en-US"/>
              </w:rPr>
              <w:t>ë</w:t>
            </w:r>
            <w:r w:rsidRPr="009127D9">
              <w:rPr>
                <w:rFonts w:ascii="Times New Roman" w:eastAsia="Calibri" w:hAnsi="Times New Roman"/>
                <w:sz w:val="24"/>
                <w:szCs w:val="24"/>
                <w:lang w:val="en-US"/>
              </w:rPr>
              <w:t>nd</w:t>
            </w:r>
            <w:r w:rsidRPr="00B167CE">
              <w:rPr>
                <w:rFonts w:ascii="Times New Roman" w:eastAsia="Calibri" w:hAnsi="Times New Roman"/>
                <w:sz w:val="24"/>
                <w:szCs w:val="24"/>
                <w:lang w:val="en-US"/>
              </w:rPr>
              <w:t>ë</w:t>
            </w:r>
            <w:r w:rsidRPr="009127D9">
              <w:rPr>
                <w:rFonts w:ascii="Times New Roman" w:eastAsia="Calibri" w:hAnsi="Times New Roman"/>
                <w:sz w:val="24"/>
                <w:szCs w:val="24"/>
                <w:lang w:val="en-US"/>
              </w:rPr>
              <w:t>sishm</w:t>
            </w:r>
            <w:r>
              <w:rPr>
                <w:rFonts w:ascii="Times New Roman" w:eastAsia="Calibri" w:hAnsi="Times New Roman"/>
                <w:sz w:val="24"/>
                <w:szCs w:val="24"/>
                <w:lang w:val="en-US"/>
              </w:rPr>
              <w:t>e</w:t>
            </w:r>
            <w:r w:rsidRPr="006A0BB9">
              <w:rPr>
                <w:rFonts w:ascii="Times New Roman" w:eastAsia="Calibri" w:hAnsi="Times New Roman"/>
                <w:sz w:val="24"/>
                <w:szCs w:val="24"/>
                <w:lang w:val="en-US"/>
              </w:rPr>
              <w:t xml:space="preserve"> konsultohen me institucionet pjesë e grupit të punës</w:t>
            </w:r>
            <w:r w:rsidRPr="006A0BB9">
              <w:rPr>
                <w:rFonts w:ascii="Times New Roman" w:eastAsia="Calibri" w:hAnsi="Times New Roman"/>
                <w:color w:val="000000"/>
                <w:sz w:val="24"/>
                <w:szCs w:val="24"/>
                <w:shd w:val="clear" w:color="auto" w:fill="FFFFFF"/>
                <w:lang w:val="en-US"/>
              </w:rPr>
              <w:t>, ekspertët e botës akademike, shoqëri</w:t>
            </w:r>
            <w:r>
              <w:rPr>
                <w:rFonts w:ascii="Times New Roman" w:eastAsia="Calibri" w:hAnsi="Times New Roman"/>
                <w:color w:val="000000"/>
                <w:sz w:val="24"/>
                <w:szCs w:val="24"/>
                <w:shd w:val="clear" w:color="auto" w:fill="FFFFFF"/>
                <w:lang w:val="en-US"/>
              </w:rPr>
              <w:t>a</w:t>
            </w:r>
            <w:r w:rsidRPr="006A0BB9">
              <w:rPr>
                <w:rFonts w:ascii="Times New Roman" w:eastAsia="Calibri" w:hAnsi="Times New Roman"/>
                <w:color w:val="000000"/>
                <w:sz w:val="24"/>
                <w:szCs w:val="24"/>
                <w:shd w:val="clear" w:color="auto" w:fill="FFFFFF"/>
                <w:lang w:val="en-US"/>
              </w:rPr>
              <w:t xml:space="preserve"> civile, OJF-të, mediat, me qëllim forcimin e bashkëpunimit dhe përgatitjen e një dokument</w:t>
            </w:r>
            <w:r>
              <w:rPr>
                <w:rFonts w:ascii="Times New Roman" w:eastAsia="Calibri" w:hAnsi="Times New Roman"/>
                <w:color w:val="000000"/>
                <w:sz w:val="24"/>
                <w:szCs w:val="24"/>
                <w:shd w:val="clear" w:color="auto" w:fill="FFFFFF"/>
                <w:lang w:val="en-US"/>
              </w:rPr>
              <w:t>i</w:t>
            </w:r>
            <w:r w:rsidRPr="006A0BB9">
              <w:rPr>
                <w:rFonts w:ascii="Times New Roman" w:eastAsia="Calibri" w:hAnsi="Times New Roman"/>
                <w:color w:val="000000"/>
                <w:sz w:val="24"/>
                <w:szCs w:val="24"/>
                <w:shd w:val="clear" w:color="auto" w:fill="FFFFFF"/>
                <w:lang w:val="en-US"/>
              </w:rPr>
              <w:t xml:space="preserve"> që jep zgjidhje dhe që i afrohet sa më afër realitetit.  </w:t>
            </w:r>
            <w:r w:rsidRPr="006A0BB9">
              <w:rPr>
                <w:rFonts w:ascii="Times New Roman" w:eastAsia="Calibri" w:hAnsi="Times New Roman"/>
                <w:bCs/>
                <w:iCs/>
                <w:noProof/>
                <w:color w:val="000000"/>
                <w:sz w:val="24"/>
                <w:szCs w:val="24"/>
                <w:lang w:val="en-US"/>
              </w:rPr>
              <w:t>Përfshirja e shoqërisë civile</w:t>
            </w:r>
            <w:r w:rsidRPr="0023530C">
              <w:rPr>
                <w:rFonts w:ascii="Times New Roman" w:eastAsia="Calibri" w:hAnsi="Times New Roman"/>
                <w:bCs/>
                <w:iCs/>
                <w:noProof/>
                <w:color w:val="000000"/>
                <w:sz w:val="24"/>
                <w:szCs w:val="24"/>
                <w:lang w:val="en-US"/>
              </w:rPr>
              <w:t xml:space="preserve">, në </w:t>
            </w:r>
            <w:r w:rsidRPr="0023530C">
              <w:rPr>
                <w:rFonts w:ascii="Times New Roman" w:eastAsia="Calibri" w:hAnsi="Times New Roman"/>
                <w:bCs/>
                <w:iCs/>
                <w:noProof/>
                <w:color w:val="000000"/>
                <w:sz w:val="24"/>
                <w:szCs w:val="24"/>
                <w:lang w:val="en-US"/>
              </w:rPr>
              <w:lastRenderedPageBreak/>
              <w:t>hartimin e dokumentave strategjik luan një rol të rëndësishëm ndaj dhe bashkëpunim</w:t>
            </w:r>
            <w:r>
              <w:rPr>
                <w:rFonts w:ascii="Times New Roman" w:eastAsia="Calibri" w:hAnsi="Times New Roman"/>
                <w:bCs/>
                <w:iCs/>
                <w:noProof/>
                <w:color w:val="000000"/>
                <w:sz w:val="24"/>
                <w:szCs w:val="24"/>
                <w:lang w:val="en-US"/>
              </w:rPr>
              <w:t>i</w:t>
            </w:r>
            <w:r w:rsidRPr="006A0BB9">
              <w:rPr>
                <w:rFonts w:ascii="Times New Roman" w:eastAsia="Calibri" w:hAnsi="Times New Roman"/>
                <w:bCs/>
                <w:iCs/>
                <w:noProof/>
                <w:color w:val="000000"/>
                <w:sz w:val="24"/>
                <w:szCs w:val="24"/>
                <w:lang w:val="en-US"/>
              </w:rPr>
              <w:t xml:space="preserve"> nga viti në vit ka ardhur në rritje duke vlerësuar rëndësinë dhe ekspertizën e tyre në fusha të caktuara. </w:t>
            </w:r>
          </w:p>
          <w:p w14:paraId="2E6B3FED" w14:textId="77777777" w:rsidR="00204F2D" w:rsidRDefault="00204F2D" w:rsidP="00204F2D">
            <w:pPr>
              <w:spacing w:line="276" w:lineRule="auto"/>
              <w:rPr>
                <w:rFonts w:ascii="Times New Roman" w:eastAsia="Calibri" w:hAnsi="Times New Roman"/>
                <w:bCs/>
                <w:iCs/>
                <w:noProof/>
                <w:sz w:val="24"/>
                <w:szCs w:val="24"/>
                <w:lang w:val="en-US"/>
              </w:rPr>
            </w:pPr>
          </w:p>
          <w:p w14:paraId="63803F96" w14:textId="77777777" w:rsidR="00204F2D" w:rsidRPr="0023530C" w:rsidRDefault="00204F2D" w:rsidP="00204F2D">
            <w:pPr>
              <w:spacing w:after="160" w:line="276" w:lineRule="auto"/>
              <w:jc w:val="both"/>
              <w:rPr>
                <w:rFonts w:ascii="Times New Roman" w:eastAsia="Calibri" w:hAnsi="Times New Roman"/>
                <w:sz w:val="24"/>
                <w:szCs w:val="24"/>
                <w:lang w:val="en-US"/>
              </w:rPr>
            </w:pPr>
            <w:r w:rsidRPr="00250203">
              <w:rPr>
                <w:rFonts w:ascii="Times New Roman" w:eastAsia="Calibri" w:hAnsi="Times New Roman"/>
                <w:sz w:val="24"/>
                <w:szCs w:val="24"/>
                <w:lang w:val="en-US"/>
              </w:rPr>
              <w:t>Gjithashtu</w:t>
            </w:r>
            <w:r>
              <w:rPr>
                <w:rFonts w:ascii="Times New Roman" w:eastAsia="Calibri" w:hAnsi="Times New Roman"/>
                <w:sz w:val="24"/>
                <w:szCs w:val="24"/>
                <w:lang w:val="en-US"/>
              </w:rPr>
              <w:t>,</w:t>
            </w:r>
            <w:r w:rsidRPr="006A0BB9">
              <w:rPr>
                <w:rFonts w:ascii="Times New Roman" w:eastAsia="Calibri" w:hAnsi="Times New Roman"/>
                <w:sz w:val="24"/>
                <w:szCs w:val="24"/>
                <w:lang w:val="en-US"/>
              </w:rPr>
              <w:t xml:space="preserve"> </w:t>
            </w:r>
            <w:r>
              <w:rPr>
                <w:rFonts w:ascii="Times New Roman" w:eastAsia="Calibri" w:hAnsi="Times New Roman"/>
                <w:sz w:val="24"/>
                <w:szCs w:val="24"/>
                <w:lang w:val="en-US"/>
              </w:rPr>
              <w:t>tek</w:t>
            </w:r>
            <w:r w:rsidRPr="006A0BB9">
              <w:rPr>
                <w:rFonts w:ascii="Times New Roman" w:eastAsia="Calibri" w:hAnsi="Times New Roman"/>
                <w:sz w:val="24"/>
                <w:szCs w:val="24"/>
                <w:lang w:val="en-US"/>
              </w:rPr>
              <w:t xml:space="preserve"> </w:t>
            </w:r>
            <w:r>
              <w:rPr>
                <w:rFonts w:ascii="Times New Roman" w:eastAsia="Calibri" w:hAnsi="Times New Roman"/>
                <w:sz w:val="24"/>
                <w:szCs w:val="24"/>
                <w:lang w:val="en-US"/>
              </w:rPr>
              <w:t>Q</w:t>
            </w:r>
            <w:r w:rsidRPr="006A0BB9">
              <w:rPr>
                <w:rFonts w:ascii="Times New Roman" w:eastAsia="Calibri" w:hAnsi="Times New Roman"/>
                <w:sz w:val="24"/>
                <w:szCs w:val="24"/>
                <w:lang w:val="en-US"/>
              </w:rPr>
              <w:t xml:space="preserve">ëllimi </w:t>
            </w:r>
            <w:r>
              <w:rPr>
                <w:rFonts w:ascii="Times New Roman" w:eastAsia="Calibri" w:hAnsi="Times New Roman"/>
                <w:sz w:val="24"/>
                <w:szCs w:val="24"/>
                <w:lang w:val="en-US"/>
              </w:rPr>
              <w:t xml:space="preserve">i Politikës </w:t>
            </w:r>
            <w:r w:rsidRPr="006A0BB9">
              <w:rPr>
                <w:rFonts w:ascii="Times New Roman" w:eastAsia="Calibri" w:hAnsi="Times New Roman"/>
                <w:sz w:val="24"/>
                <w:szCs w:val="24"/>
                <w:lang w:val="en-US"/>
              </w:rPr>
              <w:t xml:space="preserve">5 </w:t>
            </w:r>
            <w:r>
              <w:rPr>
                <w:rFonts w:ascii="Times New Roman" w:eastAsia="Calibri" w:hAnsi="Times New Roman"/>
                <w:sz w:val="24"/>
                <w:szCs w:val="24"/>
                <w:lang w:val="en-US"/>
              </w:rPr>
              <w:t>ë</w:t>
            </w:r>
            <w:r w:rsidRPr="006A0BB9">
              <w:rPr>
                <w:rFonts w:ascii="Times New Roman" w:eastAsia="Calibri" w:hAnsi="Times New Roman"/>
                <w:sz w:val="24"/>
                <w:szCs w:val="24"/>
                <w:lang w:val="en-US"/>
              </w:rPr>
              <w:t>sht</w:t>
            </w:r>
            <w:r>
              <w:rPr>
                <w:rFonts w:ascii="Times New Roman" w:eastAsia="Calibri" w:hAnsi="Times New Roman"/>
                <w:sz w:val="24"/>
                <w:szCs w:val="24"/>
                <w:lang w:val="en-US"/>
              </w:rPr>
              <w:t>ë</w:t>
            </w:r>
            <w:r w:rsidRPr="006A0BB9">
              <w:rPr>
                <w:rFonts w:ascii="Times New Roman" w:eastAsia="Calibri" w:hAnsi="Times New Roman"/>
                <w:sz w:val="24"/>
                <w:szCs w:val="24"/>
                <w:lang w:val="en-US"/>
              </w:rPr>
              <w:t xml:space="preserve"> vendosur masa </w:t>
            </w:r>
            <w:r w:rsidRPr="006A0BB9">
              <w:rPr>
                <w:rFonts w:ascii="Times New Roman" w:eastAsia="Times New Roman" w:hAnsi="Times New Roman"/>
                <w:bCs/>
                <w:sz w:val="24"/>
                <w:szCs w:val="24"/>
                <w:lang w:val="en-US"/>
              </w:rPr>
              <w:t>5.2.3</w:t>
            </w:r>
            <w:r>
              <w:rPr>
                <w:rFonts w:ascii="Times New Roman" w:eastAsia="Times New Roman" w:hAnsi="Times New Roman"/>
                <w:bCs/>
                <w:sz w:val="24"/>
                <w:szCs w:val="24"/>
                <w:lang w:val="en-US"/>
              </w:rPr>
              <w:t xml:space="preserve">: </w:t>
            </w:r>
            <w:r w:rsidRPr="006A0BB9">
              <w:rPr>
                <w:rFonts w:ascii="Times New Roman" w:eastAsia="Times New Roman" w:hAnsi="Times New Roman"/>
                <w:bCs/>
                <w:sz w:val="24"/>
                <w:szCs w:val="24"/>
                <w:lang w:val="en-US"/>
              </w:rPr>
              <w:t>“Koordinimi dhe zhvillimi i aktivitete te perpashketa te institucioneve te drejtesise me OSHC-të dhe grupet e interesit me qëllim forcimin e bashkëpunimit për rritjen e informimit të qytetarëve mbi sistemin e drejtësisë”, ku jan</w:t>
            </w:r>
            <w:r>
              <w:rPr>
                <w:rFonts w:ascii="Times New Roman" w:eastAsia="Times New Roman" w:hAnsi="Times New Roman"/>
                <w:bCs/>
                <w:sz w:val="24"/>
                <w:szCs w:val="24"/>
                <w:lang w:val="en-US"/>
              </w:rPr>
              <w:t>ë</w:t>
            </w:r>
            <w:r w:rsidRPr="006A0BB9">
              <w:rPr>
                <w:rFonts w:ascii="Times New Roman" w:eastAsia="Times New Roman" w:hAnsi="Times New Roman"/>
                <w:bCs/>
                <w:sz w:val="24"/>
                <w:szCs w:val="24"/>
                <w:lang w:val="en-US"/>
              </w:rPr>
              <w:t xml:space="preserve"> p</w:t>
            </w:r>
            <w:r>
              <w:rPr>
                <w:rFonts w:ascii="Times New Roman" w:eastAsia="Times New Roman" w:hAnsi="Times New Roman"/>
                <w:bCs/>
                <w:sz w:val="24"/>
                <w:szCs w:val="24"/>
                <w:lang w:val="en-US"/>
              </w:rPr>
              <w:t>ë</w:t>
            </w:r>
            <w:r w:rsidRPr="006A0BB9">
              <w:rPr>
                <w:rFonts w:ascii="Times New Roman" w:eastAsia="Times New Roman" w:hAnsi="Times New Roman"/>
                <w:bCs/>
                <w:sz w:val="24"/>
                <w:szCs w:val="24"/>
                <w:lang w:val="en-US"/>
              </w:rPr>
              <w:t>rcaktuar nj</w:t>
            </w:r>
            <w:r>
              <w:rPr>
                <w:rFonts w:ascii="Times New Roman" w:eastAsia="Times New Roman" w:hAnsi="Times New Roman"/>
                <w:bCs/>
                <w:sz w:val="24"/>
                <w:szCs w:val="24"/>
                <w:lang w:val="en-US"/>
              </w:rPr>
              <w:t xml:space="preserve">ë </w:t>
            </w:r>
            <w:r w:rsidRPr="006A0BB9">
              <w:rPr>
                <w:rFonts w:ascii="Times New Roman" w:eastAsia="Times New Roman" w:hAnsi="Times New Roman"/>
                <w:bCs/>
                <w:sz w:val="24"/>
                <w:szCs w:val="24"/>
                <w:lang w:val="en-US"/>
              </w:rPr>
              <w:t>sër</w:t>
            </w:r>
            <w:r>
              <w:rPr>
                <w:rFonts w:ascii="Times New Roman" w:eastAsia="Times New Roman" w:hAnsi="Times New Roman"/>
                <w:bCs/>
                <w:sz w:val="24"/>
                <w:szCs w:val="24"/>
                <w:lang w:val="en-US"/>
              </w:rPr>
              <w:t>ë</w:t>
            </w:r>
            <w:r w:rsidRPr="006A0BB9">
              <w:rPr>
                <w:rFonts w:ascii="Times New Roman" w:eastAsia="Times New Roman" w:hAnsi="Times New Roman"/>
                <w:bCs/>
                <w:sz w:val="24"/>
                <w:szCs w:val="24"/>
                <w:lang w:val="en-US"/>
              </w:rPr>
              <w:t xml:space="preserve"> aktivitete</w:t>
            </w:r>
            <w:r>
              <w:rPr>
                <w:rFonts w:ascii="Times New Roman" w:eastAsia="Times New Roman" w:hAnsi="Times New Roman"/>
                <w:bCs/>
                <w:sz w:val="24"/>
                <w:szCs w:val="24"/>
                <w:lang w:val="en-US"/>
              </w:rPr>
              <w:t>sh</w:t>
            </w:r>
            <w:r w:rsidRPr="006A0BB9">
              <w:rPr>
                <w:rFonts w:ascii="Times New Roman" w:eastAsia="Times New Roman" w:hAnsi="Times New Roman"/>
                <w:bCs/>
                <w:sz w:val="24"/>
                <w:szCs w:val="24"/>
                <w:lang w:val="en-US"/>
              </w:rPr>
              <w:t xml:space="preserve"> të përbashkëta </w:t>
            </w:r>
            <w:r w:rsidRPr="006A0BB9">
              <w:rPr>
                <w:rFonts w:ascii="Times New Roman" w:eastAsia="Times New Roman" w:hAnsi="Times New Roman"/>
                <w:sz w:val="24"/>
                <w:szCs w:val="24"/>
                <w:lang w:val="en-US"/>
              </w:rPr>
              <w:t>mbi tematika me interes për publikun.</w:t>
            </w:r>
          </w:p>
          <w:p w14:paraId="316BFB60" w14:textId="77777777" w:rsidR="00204F2D" w:rsidRDefault="00204F2D" w:rsidP="00204F2D">
            <w:pPr>
              <w:snapToGrid w:val="0"/>
              <w:spacing w:afterLines="120" w:after="288" w:line="276" w:lineRule="auto"/>
              <w:contextualSpacing/>
              <w:jc w:val="both"/>
              <w:rPr>
                <w:rFonts w:ascii="Times New Roman" w:eastAsia="Times New Roman" w:hAnsi="Times New Roman"/>
                <w:bCs/>
                <w:noProof/>
                <w:sz w:val="24"/>
                <w:szCs w:val="24"/>
                <w:lang w:eastAsia="nl-NL"/>
              </w:rPr>
            </w:pPr>
          </w:p>
          <w:p w14:paraId="020475D2" w14:textId="77777777" w:rsidR="00204F2D" w:rsidRDefault="00204F2D" w:rsidP="00204F2D">
            <w:pPr>
              <w:snapToGrid w:val="0"/>
              <w:spacing w:afterLines="120" w:after="288" w:line="276" w:lineRule="auto"/>
              <w:contextualSpacing/>
              <w:jc w:val="both"/>
              <w:rPr>
                <w:rFonts w:ascii="Times New Roman" w:eastAsia="Times New Roman" w:hAnsi="Times New Roman"/>
                <w:bCs/>
                <w:noProof/>
                <w:sz w:val="24"/>
                <w:szCs w:val="24"/>
                <w:lang w:eastAsia="nl-NL"/>
              </w:rPr>
            </w:pPr>
          </w:p>
          <w:p w14:paraId="0028B7A2" w14:textId="77777777" w:rsidR="00204F2D" w:rsidRDefault="00204F2D" w:rsidP="00204F2D">
            <w:pPr>
              <w:snapToGrid w:val="0"/>
              <w:spacing w:afterLines="120" w:after="288" w:line="276" w:lineRule="auto"/>
              <w:contextualSpacing/>
              <w:jc w:val="both"/>
              <w:rPr>
                <w:rFonts w:ascii="Times New Roman" w:eastAsia="Times New Roman" w:hAnsi="Times New Roman"/>
                <w:bCs/>
                <w:noProof/>
                <w:sz w:val="24"/>
                <w:szCs w:val="24"/>
                <w:lang w:eastAsia="nl-NL"/>
              </w:rPr>
            </w:pPr>
          </w:p>
          <w:p w14:paraId="46D12FFE" w14:textId="77777777" w:rsidR="00204F2D" w:rsidRDefault="00204F2D" w:rsidP="00204F2D">
            <w:pPr>
              <w:pStyle w:val="ListParagraph"/>
              <w:spacing w:line="276" w:lineRule="auto"/>
              <w:ind w:left="0"/>
              <w:jc w:val="both"/>
              <w:rPr>
                <w:rFonts w:ascii="Times New Roman" w:eastAsia="Times New Roman" w:hAnsi="Times New Roman"/>
                <w:color w:val="242424"/>
                <w:sz w:val="24"/>
                <w:szCs w:val="24"/>
                <w:shd w:val="clear" w:color="auto" w:fill="FFFFFF"/>
                <w:lang w:val="en-US"/>
              </w:rPr>
            </w:pPr>
          </w:p>
          <w:p w14:paraId="263FF314" w14:textId="77777777" w:rsidR="00204F2D" w:rsidRPr="009127D9" w:rsidRDefault="00204F2D" w:rsidP="00204F2D">
            <w:pPr>
              <w:pStyle w:val="ListParagraph"/>
              <w:spacing w:line="276" w:lineRule="auto"/>
              <w:ind w:left="0"/>
              <w:jc w:val="both"/>
              <w:rPr>
                <w:rFonts w:ascii="Times New Roman" w:eastAsia="Times New Roman" w:hAnsi="Times New Roman"/>
                <w:sz w:val="24"/>
                <w:szCs w:val="24"/>
                <w:lang w:val="en-US"/>
              </w:rPr>
            </w:pPr>
          </w:p>
          <w:p w14:paraId="16C947C5" w14:textId="77777777" w:rsidR="00204F2D" w:rsidRPr="009127D9" w:rsidRDefault="00204F2D" w:rsidP="00204F2D">
            <w:pPr>
              <w:spacing w:line="276" w:lineRule="auto"/>
              <w:jc w:val="both"/>
              <w:rPr>
                <w:rFonts w:ascii="Times New Roman" w:eastAsia="Times New Roman" w:hAnsi="Times New Roman"/>
                <w:sz w:val="24"/>
                <w:szCs w:val="24"/>
                <w:lang w:val="en-US"/>
              </w:rPr>
            </w:pPr>
          </w:p>
          <w:p w14:paraId="3276DEEE" w14:textId="64F2F4B5" w:rsidR="00097D38" w:rsidRPr="009127D9" w:rsidRDefault="00097D38" w:rsidP="00097D38">
            <w:pPr>
              <w:pStyle w:val="BodyText"/>
              <w:spacing w:line="276" w:lineRule="auto"/>
              <w:jc w:val="both"/>
              <w:rPr>
                <w:rFonts w:ascii="Times New Roman" w:hAnsi="Times New Roman"/>
                <w:sz w:val="24"/>
                <w:szCs w:val="24"/>
              </w:rPr>
            </w:pPr>
          </w:p>
        </w:tc>
      </w:tr>
      <w:tr w:rsidR="00097D38" w:rsidRPr="009127D9" w14:paraId="08EA5A70" w14:textId="77777777" w:rsidTr="00E15013">
        <w:tc>
          <w:tcPr>
            <w:tcW w:w="3124" w:type="dxa"/>
            <w:tcBorders>
              <w:top w:val="single" w:sz="4" w:space="0" w:color="auto"/>
              <w:left w:val="single" w:sz="4" w:space="0" w:color="auto"/>
              <w:bottom w:val="single" w:sz="4" w:space="0" w:color="auto"/>
              <w:right w:val="single" w:sz="4" w:space="0" w:color="auto"/>
            </w:tcBorders>
          </w:tcPr>
          <w:p w14:paraId="301519F8" w14:textId="340CAC02" w:rsidR="00097D38" w:rsidRPr="0023530C" w:rsidRDefault="00097D38" w:rsidP="00097D38">
            <w:pPr>
              <w:spacing w:after="300" w:line="276" w:lineRule="auto"/>
              <w:contextualSpacing/>
              <w:jc w:val="both"/>
              <w:rPr>
                <w:rFonts w:ascii="Times New Roman" w:hAnsi="Times New Roman"/>
                <w:sz w:val="24"/>
                <w:szCs w:val="24"/>
              </w:rPr>
            </w:pPr>
            <w:r>
              <w:rPr>
                <w:rFonts w:ascii="Times New Roman" w:hAnsi="Times New Roman"/>
                <w:sz w:val="24"/>
                <w:szCs w:val="24"/>
              </w:rPr>
              <w:lastRenderedPageBreak/>
              <w:t>Vendosje e afateve për masat në SND.</w:t>
            </w:r>
          </w:p>
        </w:tc>
        <w:tc>
          <w:tcPr>
            <w:tcW w:w="3361" w:type="dxa"/>
            <w:tcBorders>
              <w:top w:val="single" w:sz="4" w:space="0" w:color="auto"/>
              <w:left w:val="single" w:sz="4" w:space="0" w:color="auto"/>
              <w:bottom w:val="single" w:sz="4" w:space="0" w:color="auto"/>
              <w:right w:val="single" w:sz="4" w:space="0" w:color="auto"/>
            </w:tcBorders>
          </w:tcPr>
          <w:p w14:paraId="34920647" w14:textId="1E552529" w:rsidR="00097D38" w:rsidRPr="00250203" w:rsidRDefault="00097D38" w:rsidP="00097D38">
            <w:pPr>
              <w:spacing w:line="276" w:lineRule="auto"/>
              <w:jc w:val="both"/>
              <w:rPr>
                <w:rFonts w:ascii="Times New Roman" w:eastAsia="Times New Roman" w:hAnsi="Times New Roman"/>
                <w:i/>
                <w:iCs/>
                <w:sz w:val="24"/>
                <w:szCs w:val="24"/>
                <w:lang w:val="en-US"/>
              </w:rPr>
            </w:pPr>
            <w:r w:rsidRPr="009127D9">
              <w:rPr>
                <w:rFonts w:ascii="Times New Roman" w:eastAsia="Calibri" w:hAnsi="Times New Roman"/>
                <w:bCs/>
                <w:spacing w:val="5"/>
                <w:kern w:val="28"/>
                <w:sz w:val="24"/>
                <w:szCs w:val="24"/>
              </w:rPr>
              <w:t>Rekomandohet gjithashtu, që afatet të vendosen jo vetëm për aktivitetet por dhe për masat e parashi</w:t>
            </w:r>
            <w:r w:rsidRPr="006A0639">
              <w:rPr>
                <w:rFonts w:ascii="Times New Roman" w:eastAsia="Calibri" w:hAnsi="Times New Roman"/>
                <w:bCs/>
                <w:spacing w:val="5"/>
                <w:kern w:val="28"/>
                <w:sz w:val="24"/>
                <w:szCs w:val="24"/>
              </w:rPr>
              <w:t xml:space="preserve">kuara në Strategji, pasi kjo do të lehtësonte procesin monitorues dhe do të jepte një pamje më të artë të arritjeve dhe problematikave. Këto afate do të ndihmonin si ministrinë dhe institucionet përgjegjëse për monitorimin, por edhe shoqërinë civile që të </w:t>
            </w:r>
            <w:r w:rsidRPr="0023530C">
              <w:rPr>
                <w:rFonts w:ascii="Times New Roman" w:eastAsia="Calibri" w:hAnsi="Times New Roman"/>
                <w:bCs/>
                <w:spacing w:val="5"/>
                <w:kern w:val="28"/>
                <w:sz w:val="24"/>
                <w:szCs w:val="24"/>
              </w:rPr>
              <w:t>monitoronin këto rezultate.</w:t>
            </w:r>
          </w:p>
        </w:tc>
        <w:tc>
          <w:tcPr>
            <w:tcW w:w="2572" w:type="dxa"/>
            <w:tcBorders>
              <w:top w:val="single" w:sz="4" w:space="0" w:color="auto"/>
              <w:left w:val="single" w:sz="4" w:space="0" w:color="auto"/>
              <w:bottom w:val="single" w:sz="4" w:space="0" w:color="auto"/>
              <w:right w:val="single" w:sz="4" w:space="0" w:color="auto"/>
            </w:tcBorders>
          </w:tcPr>
          <w:p w14:paraId="61079AB2" w14:textId="77777777" w:rsidR="00097D38" w:rsidRPr="0048795F" w:rsidRDefault="00097D38" w:rsidP="00097D38">
            <w:pPr>
              <w:pStyle w:val="BodyText"/>
              <w:spacing w:line="276" w:lineRule="auto"/>
              <w:jc w:val="center"/>
              <w:rPr>
                <w:rFonts w:ascii="Times New Roman" w:hAnsi="Times New Roman"/>
                <w:color w:val="000000" w:themeColor="text1"/>
                <w:sz w:val="24"/>
                <w:szCs w:val="24"/>
              </w:rPr>
            </w:pPr>
            <w:r w:rsidRPr="00250203">
              <w:rPr>
                <w:rFonts w:ascii="Times New Roman" w:hAnsi="Times New Roman"/>
                <w:b/>
                <w:color w:val="000000"/>
                <w:sz w:val="24"/>
                <w:szCs w:val="24"/>
              </w:rPr>
              <w:t>European Movement Albania (EMA)</w:t>
            </w:r>
          </w:p>
        </w:tc>
        <w:tc>
          <w:tcPr>
            <w:tcW w:w="2056" w:type="dxa"/>
            <w:tcBorders>
              <w:top w:val="single" w:sz="4" w:space="0" w:color="auto"/>
              <w:left w:val="single" w:sz="4" w:space="0" w:color="auto"/>
              <w:bottom w:val="single" w:sz="4" w:space="0" w:color="auto"/>
              <w:right w:val="single" w:sz="4" w:space="0" w:color="auto"/>
            </w:tcBorders>
          </w:tcPr>
          <w:p w14:paraId="7BC694BF" w14:textId="24896313" w:rsidR="00097D38" w:rsidRPr="009127D9" w:rsidRDefault="00097D38" w:rsidP="00097D38">
            <w:pPr>
              <w:pStyle w:val="BodyText"/>
              <w:spacing w:line="276" w:lineRule="auto"/>
              <w:jc w:val="center"/>
              <w:rPr>
                <w:rFonts w:ascii="Times New Roman" w:hAnsi="Times New Roman"/>
                <w:sz w:val="24"/>
                <w:szCs w:val="24"/>
              </w:rPr>
            </w:pPr>
            <w:r>
              <w:rPr>
                <w:rFonts w:ascii="Times New Roman" w:hAnsi="Times New Roman"/>
                <w:sz w:val="24"/>
                <w:szCs w:val="24"/>
              </w:rPr>
              <w:t>Refuz</w:t>
            </w:r>
            <w:r w:rsidR="00472710">
              <w:rPr>
                <w:rFonts w:ascii="Times New Roman" w:hAnsi="Times New Roman"/>
                <w:sz w:val="24"/>
                <w:szCs w:val="24"/>
              </w:rPr>
              <w:t>uar</w:t>
            </w:r>
          </w:p>
        </w:tc>
        <w:tc>
          <w:tcPr>
            <w:tcW w:w="2922" w:type="dxa"/>
            <w:tcBorders>
              <w:top w:val="single" w:sz="4" w:space="0" w:color="auto"/>
              <w:left w:val="single" w:sz="4" w:space="0" w:color="auto"/>
              <w:bottom w:val="single" w:sz="4" w:space="0" w:color="auto"/>
              <w:right w:val="single" w:sz="4" w:space="0" w:color="auto"/>
            </w:tcBorders>
          </w:tcPr>
          <w:p w14:paraId="0C456DC8" w14:textId="77777777" w:rsidR="00097D38" w:rsidRPr="0027473A" w:rsidRDefault="00097D38" w:rsidP="00097D38">
            <w:pPr>
              <w:spacing w:after="160" w:line="276" w:lineRule="auto"/>
              <w:jc w:val="both"/>
              <w:rPr>
                <w:rFonts w:ascii="Times New Roman" w:eastAsia="Calibri" w:hAnsi="Times New Roman"/>
                <w:sz w:val="24"/>
                <w:szCs w:val="24"/>
                <w:lang w:val="en-US"/>
              </w:rPr>
            </w:pPr>
            <w:r w:rsidRPr="009127D9">
              <w:rPr>
                <w:rFonts w:ascii="Times New Roman" w:eastAsia="Calibri" w:hAnsi="Times New Roman"/>
                <w:sz w:val="24"/>
                <w:szCs w:val="24"/>
                <w:lang w:val="en-US"/>
              </w:rPr>
              <w:t>Metodologjia e hartimi</w:t>
            </w:r>
            <w:r>
              <w:rPr>
                <w:rFonts w:ascii="Times New Roman" w:eastAsia="Calibri" w:hAnsi="Times New Roman"/>
                <w:sz w:val="24"/>
                <w:szCs w:val="24"/>
                <w:lang w:val="en-US"/>
              </w:rPr>
              <w:t>t</w:t>
            </w:r>
            <w:r w:rsidRPr="0027473A">
              <w:rPr>
                <w:rFonts w:ascii="Times New Roman" w:eastAsia="Calibri" w:hAnsi="Times New Roman"/>
                <w:sz w:val="24"/>
                <w:szCs w:val="24"/>
                <w:lang w:val="en-US"/>
              </w:rPr>
              <w:t xml:space="preserve"> të dokumentave strategjik e përcakton qartë që duhet të jetë për aktivitet afati kohor dhe jo për masë, kjo dhe për faktin se brenda një mas</w:t>
            </w:r>
            <w:r>
              <w:rPr>
                <w:rFonts w:ascii="Times New Roman" w:eastAsia="Calibri" w:hAnsi="Times New Roman"/>
                <w:sz w:val="24"/>
                <w:szCs w:val="24"/>
                <w:lang w:val="en-US"/>
              </w:rPr>
              <w:t>e</w:t>
            </w:r>
            <w:r w:rsidRPr="0027473A">
              <w:rPr>
                <w:rFonts w:ascii="Times New Roman" w:eastAsia="Calibri" w:hAnsi="Times New Roman"/>
                <w:sz w:val="24"/>
                <w:szCs w:val="24"/>
                <w:lang w:val="en-US"/>
              </w:rPr>
              <w:t xml:space="preserve"> ka disa aktivitete me afate zbatimi të ndryshme dhe ajo që synohet të matet është aktiviteti, në fund bazuar në realizimin e aktiviteti bëh</w:t>
            </w:r>
            <w:r>
              <w:rPr>
                <w:rFonts w:ascii="Times New Roman" w:eastAsia="Calibri" w:hAnsi="Times New Roman"/>
                <w:sz w:val="24"/>
                <w:szCs w:val="24"/>
                <w:lang w:val="en-US"/>
              </w:rPr>
              <w:t>e</w:t>
            </w:r>
            <w:r w:rsidRPr="0027473A">
              <w:rPr>
                <w:rFonts w:ascii="Times New Roman" w:eastAsia="Calibri" w:hAnsi="Times New Roman"/>
                <w:sz w:val="24"/>
                <w:szCs w:val="24"/>
                <w:lang w:val="en-US"/>
              </w:rPr>
              <w:t xml:space="preserve">t </w:t>
            </w:r>
            <w:r>
              <w:rPr>
                <w:rFonts w:ascii="Times New Roman" w:eastAsia="Calibri" w:hAnsi="Times New Roman"/>
                <w:sz w:val="24"/>
                <w:szCs w:val="24"/>
                <w:lang w:val="en-US"/>
              </w:rPr>
              <w:t xml:space="preserve">dhe </w:t>
            </w:r>
            <w:r w:rsidRPr="0027473A">
              <w:rPr>
                <w:rFonts w:ascii="Times New Roman" w:eastAsia="Calibri" w:hAnsi="Times New Roman"/>
                <w:sz w:val="24"/>
                <w:szCs w:val="24"/>
                <w:lang w:val="en-US"/>
              </w:rPr>
              <w:t xml:space="preserve">përllogaritja për ecurinë e zbatimit të masës. </w:t>
            </w:r>
          </w:p>
          <w:p w14:paraId="5E915803" w14:textId="77777777" w:rsidR="00097D38" w:rsidRPr="0048795F" w:rsidRDefault="00097D38" w:rsidP="00097D38">
            <w:pPr>
              <w:pStyle w:val="BodyText"/>
              <w:spacing w:line="276" w:lineRule="auto"/>
              <w:jc w:val="both"/>
              <w:rPr>
                <w:rFonts w:ascii="Times New Roman" w:hAnsi="Times New Roman"/>
                <w:sz w:val="24"/>
                <w:szCs w:val="24"/>
              </w:rPr>
            </w:pPr>
          </w:p>
        </w:tc>
      </w:tr>
      <w:tr w:rsidR="00097D38" w:rsidRPr="009127D9" w14:paraId="44E4F9DC" w14:textId="77777777" w:rsidTr="00E15013">
        <w:trPr>
          <w:trHeight w:val="3068"/>
        </w:trPr>
        <w:tc>
          <w:tcPr>
            <w:tcW w:w="3124" w:type="dxa"/>
            <w:tcBorders>
              <w:top w:val="single" w:sz="4" w:space="0" w:color="auto"/>
              <w:left w:val="single" w:sz="4" w:space="0" w:color="auto"/>
              <w:bottom w:val="single" w:sz="4" w:space="0" w:color="auto"/>
              <w:right w:val="single" w:sz="4" w:space="0" w:color="auto"/>
            </w:tcBorders>
          </w:tcPr>
          <w:p w14:paraId="219C2B05" w14:textId="659D1345" w:rsidR="00097D38" w:rsidRPr="009127D9" w:rsidRDefault="00472710" w:rsidP="00097D38">
            <w:pPr>
              <w:pStyle w:val="BodyText"/>
              <w:spacing w:line="276" w:lineRule="auto"/>
              <w:jc w:val="both"/>
              <w:rPr>
                <w:rFonts w:ascii="Times New Roman" w:hAnsi="Times New Roman"/>
                <w:sz w:val="24"/>
                <w:szCs w:val="24"/>
              </w:rPr>
            </w:pPr>
            <w:r>
              <w:rPr>
                <w:rFonts w:ascii="Times New Roman" w:hAnsi="Times New Roman"/>
                <w:sz w:val="24"/>
                <w:szCs w:val="24"/>
              </w:rPr>
              <w:t xml:space="preserve">Mbi formatin e dokumentit SND. </w:t>
            </w:r>
          </w:p>
        </w:tc>
        <w:tc>
          <w:tcPr>
            <w:tcW w:w="3361" w:type="dxa"/>
            <w:tcBorders>
              <w:top w:val="single" w:sz="4" w:space="0" w:color="auto"/>
              <w:left w:val="single" w:sz="4" w:space="0" w:color="auto"/>
              <w:bottom w:val="single" w:sz="4" w:space="0" w:color="auto"/>
              <w:right w:val="single" w:sz="4" w:space="0" w:color="auto"/>
            </w:tcBorders>
          </w:tcPr>
          <w:p w14:paraId="7F2B185C" w14:textId="3F9EC5E0" w:rsidR="00097D38" w:rsidRPr="009127D9" w:rsidRDefault="00472710" w:rsidP="00097D38">
            <w:pPr>
              <w:pStyle w:val="BodyText"/>
              <w:spacing w:line="276" w:lineRule="auto"/>
              <w:rPr>
                <w:rFonts w:ascii="Times New Roman" w:hAnsi="Times New Roman"/>
                <w:sz w:val="24"/>
                <w:szCs w:val="24"/>
              </w:rPr>
            </w:pPr>
            <w:r w:rsidRPr="009127D9">
              <w:rPr>
                <w:rFonts w:ascii="Times New Roman" w:hAnsi="Times New Roman"/>
                <w:spacing w:val="5"/>
                <w:kern w:val="28"/>
                <w:sz w:val="24"/>
                <w:szCs w:val="24"/>
              </w:rPr>
              <w:t>Lidhur me sugjerimin:</w:t>
            </w:r>
            <w:r w:rsidRPr="006A0639">
              <w:rPr>
                <w:rFonts w:ascii="Times New Roman" w:hAnsi="Times New Roman"/>
                <w:b/>
                <w:spacing w:val="5"/>
                <w:kern w:val="28"/>
                <w:sz w:val="24"/>
                <w:szCs w:val="24"/>
              </w:rPr>
              <w:t xml:space="preserve"> “</w:t>
            </w:r>
            <w:r w:rsidRPr="006A0639">
              <w:rPr>
                <w:rFonts w:ascii="Times New Roman" w:hAnsi="Times New Roman"/>
                <w:bCs/>
                <w:spacing w:val="5"/>
                <w:kern w:val="28"/>
                <w:sz w:val="24"/>
                <w:szCs w:val="24"/>
              </w:rPr>
              <w:t>Për një vlerësim sa më të qartë por edhe ku</w:t>
            </w:r>
            <w:r w:rsidRPr="0023530C">
              <w:rPr>
                <w:rFonts w:ascii="Times New Roman" w:hAnsi="Times New Roman"/>
                <w:bCs/>
                <w:spacing w:val="5"/>
                <w:kern w:val="28"/>
                <w:sz w:val="24"/>
                <w:szCs w:val="24"/>
              </w:rPr>
              <w:t>ptueshmëri të procesit sesi po zbatohet strategjia rekomandohet që indikatorët të mos lidhen</w:t>
            </w:r>
            <w:r w:rsidRPr="0048795F">
              <w:rPr>
                <w:rFonts w:ascii="Times New Roman" w:hAnsi="Times New Roman"/>
                <w:bCs/>
                <w:spacing w:val="5"/>
                <w:kern w:val="28"/>
                <w:sz w:val="24"/>
                <w:szCs w:val="24"/>
              </w:rPr>
              <w:t xml:space="preserve"> vetëm me objektivat, por edhe me masat konkrete të veprimit. Në këtë mënyrë, kjo ndërlidhje ndihmon për të kuptuar më saktë në cilat fusha ka një </w:t>
            </w:r>
            <w:r w:rsidRPr="0048795F">
              <w:rPr>
                <w:rFonts w:ascii="Times New Roman" w:hAnsi="Times New Roman"/>
                <w:bCs/>
                <w:spacing w:val="5"/>
                <w:kern w:val="28"/>
                <w:sz w:val="24"/>
                <w:szCs w:val="24"/>
              </w:rPr>
              <w:lastRenderedPageBreak/>
              <w:t>progres dhe janë në realizim, dhe cilat shfaqin problematika dhe duhet një vëmendje më e madhe”</w:t>
            </w:r>
            <w:r>
              <w:rPr>
                <w:rFonts w:ascii="Times New Roman" w:hAnsi="Times New Roman"/>
                <w:bCs/>
                <w:spacing w:val="5"/>
                <w:kern w:val="28"/>
                <w:sz w:val="24"/>
                <w:szCs w:val="24"/>
              </w:rPr>
              <w:t>.</w:t>
            </w:r>
          </w:p>
        </w:tc>
        <w:tc>
          <w:tcPr>
            <w:tcW w:w="2572" w:type="dxa"/>
            <w:tcBorders>
              <w:top w:val="single" w:sz="4" w:space="0" w:color="auto"/>
              <w:left w:val="single" w:sz="4" w:space="0" w:color="auto"/>
              <w:bottom w:val="single" w:sz="4" w:space="0" w:color="auto"/>
              <w:right w:val="single" w:sz="4" w:space="0" w:color="auto"/>
            </w:tcBorders>
          </w:tcPr>
          <w:p w14:paraId="33526E72" w14:textId="77777777" w:rsidR="00097D38" w:rsidRPr="009127D9" w:rsidRDefault="00097D38" w:rsidP="00097D38">
            <w:pPr>
              <w:pStyle w:val="BodyText"/>
              <w:spacing w:line="276" w:lineRule="auto"/>
              <w:jc w:val="center"/>
              <w:rPr>
                <w:rFonts w:ascii="Times New Roman" w:hAnsi="Times New Roman"/>
                <w:color w:val="000000" w:themeColor="text1"/>
                <w:sz w:val="24"/>
                <w:szCs w:val="24"/>
              </w:rPr>
            </w:pPr>
            <w:r w:rsidRPr="009127D9">
              <w:rPr>
                <w:rFonts w:ascii="Times New Roman" w:hAnsi="Times New Roman"/>
                <w:b/>
                <w:color w:val="000000"/>
                <w:sz w:val="24"/>
                <w:szCs w:val="24"/>
              </w:rPr>
              <w:lastRenderedPageBreak/>
              <w:t>European Movement Albania (EMA)</w:t>
            </w:r>
          </w:p>
        </w:tc>
        <w:tc>
          <w:tcPr>
            <w:tcW w:w="2056" w:type="dxa"/>
            <w:tcBorders>
              <w:top w:val="single" w:sz="4" w:space="0" w:color="auto"/>
              <w:left w:val="single" w:sz="4" w:space="0" w:color="auto"/>
              <w:bottom w:val="single" w:sz="4" w:space="0" w:color="auto"/>
              <w:right w:val="single" w:sz="4" w:space="0" w:color="auto"/>
            </w:tcBorders>
          </w:tcPr>
          <w:p w14:paraId="7C63C9FA" w14:textId="2F4D319A" w:rsidR="00097D38" w:rsidRPr="009127D9" w:rsidRDefault="00097D38" w:rsidP="00097D38">
            <w:pPr>
              <w:pStyle w:val="BodyText"/>
              <w:spacing w:line="276" w:lineRule="auto"/>
              <w:jc w:val="center"/>
              <w:rPr>
                <w:rFonts w:ascii="Times New Roman" w:hAnsi="Times New Roman"/>
                <w:sz w:val="24"/>
                <w:szCs w:val="24"/>
              </w:rPr>
            </w:pPr>
            <w:r>
              <w:rPr>
                <w:rFonts w:ascii="Times New Roman" w:hAnsi="Times New Roman"/>
                <w:sz w:val="24"/>
                <w:szCs w:val="24"/>
              </w:rPr>
              <w:t>Refuz</w:t>
            </w:r>
            <w:r w:rsidR="00472710">
              <w:rPr>
                <w:rFonts w:ascii="Times New Roman" w:hAnsi="Times New Roman"/>
                <w:sz w:val="24"/>
                <w:szCs w:val="24"/>
              </w:rPr>
              <w:t>uar</w:t>
            </w:r>
          </w:p>
        </w:tc>
        <w:tc>
          <w:tcPr>
            <w:tcW w:w="2922" w:type="dxa"/>
            <w:tcBorders>
              <w:top w:val="single" w:sz="4" w:space="0" w:color="auto"/>
              <w:left w:val="single" w:sz="4" w:space="0" w:color="auto"/>
              <w:bottom w:val="single" w:sz="4" w:space="0" w:color="auto"/>
              <w:right w:val="single" w:sz="4" w:space="0" w:color="auto"/>
            </w:tcBorders>
          </w:tcPr>
          <w:p w14:paraId="1B486F5D" w14:textId="77777777" w:rsidR="00097D38" w:rsidRPr="00250203" w:rsidRDefault="00097D38" w:rsidP="00097D38">
            <w:pPr>
              <w:pStyle w:val="BodyText"/>
              <w:spacing w:line="276" w:lineRule="auto"/>
              <w:jc w:val="both"/>
              <w:rPr>
                <w:rFonts w:ascii="Times New Roman" w:hAnsi="Times New Roman"/>
                <w:sz w:val="24"/>
                <w:szCs w:val="24"/>
              </w:rPr>
            </w:pPr>
            <w:r w:rsidRPr="00250203">
              <w:rPr>
                <w:rFonts w:ascii="Times New Roman" w:hAnsi="Times New Roman"/>
                <w:sz w:val="24"/>
                <w:szCs w:val="24"/>
              </w:rPr>
              <w:t xml:space="preserve">Metodologjia përcakton se indikatori duhet të lidhet me objektivin specifik dhe jo me masën. Kjo pasi synon të masë nivelin e zbatimit të objektivit në nivel makro dhe jo zbatimin e masës. Mekanizmi për matjen e realizimit të masës lidhet me realizimin e aktivitetiteve brenda një mase të caktuar. </w:t>
            </w:r>
            <w:r w:rsidRPr="00250203">
              <w:rPr>
                <w:rFonts w:ascii="Times New Roman" w:hAnsi="Times New Roman"/>
                <w:sz w:val="24"/>
                <w:szCs w:val="24"/>
              </w:rPr>
              <w:lastRenderedPageBreak/>
              <w:t>Gjithashtu, lidhur me matjen e progresit të një mase, shërbejnë raportet e monitorimit shtjelluar me detaje në kapitullin III të dokumentit narrative të strategjisë, ku Ministria e Drejtësisë harton raporte monitorimi me bazë 6 mujore, nëpërmjet së cilës tregohet progresi, si dhe problematikat në ecurinë e zbatimit të një mase.</w:t>
            </w:r>
          </w:p>
        </w:tc>
      </w:tr>
      <w:tr w:rsidR="00097D38" w:rsidRPr="009127D9" w14:paraId="0A62F914" w14:textId="77777777" w:rsidTr="00E15013">
        <w:tc>
          <w:tcPr>
            <w:tcW w:w="3124" w:type="dxa"/>
            <w:tcBorders>
              <w:top w:val="single" w:sz="4" w:space="0" w:color="auto"/>
              <w:left w:val="single" w:sz="4" w:space="0" w:color="auto"/>
              <w:bottom w:val="single" w:sz="4" w:space="0" w:color="auto"/>
              <w:right w:val="single" w:sz="4" w:space="0" w:color="auto"/>
            </w:tcBorders>
          </w:tcPr>
          <w:p w14:paraId="1F5233CE" w14:textId="77777777" w:rsidR="00097D38" w:rsidRPr="0023530C" w:rsidRDefault="00097D38" w:rsidP="00097D38">
            <w:pPr>
              <w:spacing w:after="200" w:line="276" w:lineRule="auto"/>
              <w:jc w:val="both"/>
              <w:rPr>
                <w:rFonts w:ascii="Times New Roman" w:eastAsia="Calibri" w:hAnsi="Times New Roman"/>
                <w:color w:val="000000" w:themeColor="text1"/>
                <w:sz w:val="24"/>
                <w:szCs w:val="24"/>
              </w:rPr>
            </w:pPr>
            <w:r w:rsidRPr="009127D9">
              <w:rPr>
                <w:rFonts w:ascii="Times New Roman" w:eastAsia="Calibri" w:hAnsi="Times New Roman"/>
                <w:color w:val="000000" w:themeColor="text1"/>
                <w:sz w:val="24"/>
                <w:szCs w:val="24"/>
              </w:rPr>
              <w:lastRenderedPageBreak/>
              <w:t>I</w:t>
            </w:r>
            <w:r w:rsidRPr="006A0639">
              <w:rPr>
                <w:rFonts w:ascii="Times New Roman" w:eastAsia="Calibri" w:hAnsi="Times New Roman"/>
                <w:color w:val="000000" w:themeColor="text1"/>
                <w:sz w:val="24"/>
                <w:szCs w:val="24"/>
              </w:rPr>
              <w:t>dentifikon mungesën e integrimit gjinor në Strategjinë Ndërsektoriale të Drejtësisë, e cila synon avancimin e reformës në drejtësi, konsolidimin e kuadrit ligjor në përputhje me acquis të BE, eliminimin e backlog-ut, rritjen e cilësisë së shërbimeve dhe ofrimin e një drejtës</w:t>
            </w:r>
            <w:r w:rsidRPr="0023530C">
              <w:rPr>
                <w:rFonts w:ascii="Times New Roman" w:eastAsia="Calibri" w:hAnsi="Times New Roman"/>
                <w:color w:val="000000" w:themeColor="text1"/>
                <w:sz w:val="24"/>
                <w:szCs w:val="24"/>
              </w:rPr>
              <w:t xml:space="preserve">ie në të njëjtat nivele si në vendet e BE-së. </w:t>
            </w:r>
          </w:p>
          <w:p w14:paraId="2F9A393C" w14:textId="3330D19E" w:rsidR="00097D38" w:rsidRPr="00250203" w:rsidRDefault="00097D38" w:rsidP="00097D38">
            <w:pPr>
              <w:pStyle w:val="BodyText"/>
              <w:spacing w:line="276" w:lineRule="auto"/>
              <w:jc w:val="both"/>
              <w:rPr>
                <w:rFonts w:ascii="Times New Roman" w:hAnsi="Times New Roman"/>
                <w:sz w:val="24"/>
                <w:szCs w:val="24"/>
              </w:rPr>
            </w:pPr>
          </w:p>
        </w:tc>
        <w:tc>
          <w:tcPr>
            <w:tcW w:w="3361" w:type="dxa"/>
            <w:tcBorders>
              <w:top w:val="single" w:sz="4" w:space="0" w:color="auto"/>
              <w:left w:val="single" w:sz="4" w:space="0" w:color="auto"/>
              <w:bottom w:val="single" w:sz="4" w:space="0" w:color="auto"/>
              <w:right w:val="single" w:sz="4" w:space="0" w:color="auto"/>
            </w:tcBorders>
          </w:tcPr>
          <w:p w14:paraId="4A926CA4" w14:textId="72E665D9" w:rsidR="00097D38" w:rsidRPr="00250203" w:rsidRDefault="00472710" w:rsidP="00097D38">
            <w:pPr>
              <w:spacing w:after="200" w:line="276" w:lineRule="auto"/>
              <w:jc w:val="both"/>
              <w:rPr>
                <w:rFonts w:ascii="Times New Roman" w:eastAsia="Times New Roman" w:hAnsi="Times New Roman"/>
                <w:sz w:val="24"/>
                <w:szCs w:val="24"/>
                <w:lang w:val="en-US"/>
              </w:rPr>
            </w:pPr>
            <w:r w:rsidRPr="0023530C">
              <w:rPr>
                <w:rFonts w:ascii="Times New Roman" w:eastAsia="Calibri" w:hAnsi="Times New Roman"/>
                <w:color w:val="000000" w:themeColor="text1"/>
                <w:sz w:val="24"/>
                <w:szCs w:val="24"/>
              </w:rPr>
              <w:t xml:space="preserve">UN </w:t>
            </w:r>
            <w:r>
              <w:rPr>
                <w:rFonts w:ascii="Times New Roman" w:eastAsia="Calibri" w:hAnsi="Times New Roman"/>
                <w:color w:val="000000" w:themeColor="text1"/>
                <w:sz w:val="24"/>
                <w:szCs w:val="24"/>
              </w:rPr>
              <w:t>W</w:t>
            </w:r>
            <w:r w:rsidRPr="0023530C">
              <w:rPr>
                <w:rFonts w:ascii="Times New Roman" w:eastAsia="Calibri" w:hAnsi="Times New Roman"/>
                <w:color w:val="000000" w:themeColor="text1"/>
                <w:sz w:val="24"/>
                <w:szCs w:val="24"/>
              </w:rPr>
              <w:t>omen, sugjeron që edhe pse objektivi i st</w:t>
            </w:r>
            <w:r w:rsidRPr="00250203">
              <w:rPr>
                <w:rFonts w:ascii="Times New Roman" w:eastAsia="Calibri" w:hAnsi="Times New Roman"/>
                <w:color w:val="000000" w:themeColor="text1"/>
                <w:sz w:val="24"/>
                <w:szCs w:val="24"/>
              </w:rPr>
              <w:t>rategjisë, nuk është drejtpërdrejt i fokusuar te gratë apo grupet e pafavorizuara, duhet që drejtësia të jetë e aksesueshme dhe e barabartë për të gjithë, në përputhje me parimet Kushtetuese.</w:t>
            </w:r>
          </w:p>
        </w:tc>
        <w:tc>
          <w:tcPr>
            <w:tcW w:w="2572" w:type="dxa"/>
            <w:tcBorders>
              <w:top w:val="single" w:sz="4" w:space="0" w:color="auto"/>
              <w:left w:val="single" w:sz="4" w:space="0" w:color="auto"/>
              <w:bottom w:val="single" w:sz="4" w:space="0" w:color="auto"/>
              <w:right w:val="single" w:sz="4" w:space="0" w:color="auto"/>
            </w:tcBorders>
          </w:tcPr>
          <w:p w14:paraId="6E5EB21B" w14:textId="7CCC9B93" w:rsidR="00097D38" w:rsidRPr="00250203" w:rsidRDefault="00097D38" w:rsidP="00097D38">
            <w:pPr>
              <w:pStyle w:val="BodyText"/>
              <w:spacing w:line="276" w:lineRule="auto"/>
              <w:jc w:val="center"/>
              <w:rPr>
                <w:rFonts w:ascii="Times New Roman" w:hAnsi="Times New Roman"/>
                <w:b/>
                <w:color w:val="000000" w:themeColor="text1"/>
                <w:sz w:val="24"/>
                <w:szCs w:val="24"/>
              </w:rPr>
            </w:pPr>
            <w:r w:rsidRPr="00250203">
              <w:rPr>
                <w:rFonts w:ascii="Times New Roman" w:eastAsia="Times New Roman" w:hAnsi="Times New Roman"/>
                <w:b/>
                <w:sz w:val="24"/>
                <w:szCs w:val="24"/>
                <w:lang w:val="en-US"/>
              </w:rPr>
              <w:t xml:space="preserve">Organizata e OKB-së mbi Barazinë Gjinore dhe Fuqizimin e Grave në Shqipëri (UN </w:t>
            </w:r>
            <w:r w:rsidR="00472710">
              <w:rPr>
                <w:rFonts w:ascii="Times New Roman" w:eastAsia="Times New Roman" w:hAnsi="Times New Roman"/>
                <w:b/>
                <w:sz w:val="24"/>
                <w:szCs w:val="24"/>
                <w:lang w:val="en-US"/>
              </w:rPr>
              <w:t>W</w:t>
            </w:r>
            <w:r w:rsidRPr="00250203">
              <w:rPr>
                <w:rFonts w:ascii="Times New Roman" w:eastAsia="Times New Roman" w:hAnsi="Times New Roman"/>
                <w:b/>
                <w:sz w:val="24"/>
                <w:szCs w:val="24"/>
                <w:lang w:val="en-US"/>
              </w:rPr>
              <w:t>omen),</w:t>
            </w:r>
          </w:p>
        </w:tc>
        <w:tc>
          <w:tcPr>
            <w:tcW w:w="2056" w:type="dxa"/>
            <w:tcBorders>
              <w:top w:val="single" w:sz="4" w:space="0" w:color="auto"/>
              <w:left w:val="single" w:sz="4" w:space="0" w:color="auto"/>
              <w:bottom w:val="single" w:sz="4" w:space="0" w:color="auto"/>
              <w:right w:val="single" w:sz="4" w:space="0" w:color="auto"/>
            </w:tcBorders>
          </w:tcPr>
          <w:p w14:paraId="41E3B08B" w14:textId="612EDCF0" w:rsidR="00097D38" w:rsidRPr="0048795F" w:rsidRDefault="00097D38" w:rsidP="00097D38">
            <w:pPr>
              <w:pStyle w:val="BodyText"/>
              <w:spacing w:line="276" w:lineRule="auto"/>
              <w:jc w:val="center"/>
              <w:rPr>
                <w:rFonts w:ascii="Times New Roman" w:hAnsi="Times New Roman"/>
                <w:sz w:val="24"/>
                <w:szCs w:val="24"/>
              </w:rPr>
            </w:pPr>
            <w:r>
              <w:rPr>
                <w:rFonts w:ascii="Times New Roman" w:hAnsi="Times New Roman"/>
                <w:sz w:val="24"/>
                <w:szCs w:val="24"/>
              </w:rPr>
              <w:t>Refuz</w:t>
            </w:r>
            <w:r w:rsidR="00472710">
              <w:rPr>
                <w:rFonts w:ascii="Times New Roman" w:hAnsi="Times New Roman"/>
                <w:sz w:val="24"/>
                <w:szCs w:val="24"/>
              </w:rPr>
              <w:t>uar</w:t>
            </w:r>
          </w:p>
        </w:tc>
        <w:tc>
          <w:tcPr>
            <w:tcW w:w="2922" w:type="dxa"/>
            <w:tcBorders>
              <w:top w:val="single" w:sz="4" w:space="0" w:color="auto"/>
              <w:left w:val="single" w:sz="4" w:space="0" w:color="auto"/>
              <w:bottom w:val="single" w:sz="4" w:space="0" w:color="auto"/>
              <w:right w:val="single" w:sz="4" w:space="0" w:color="auto"/>
            </w:tcBorders>
          </w:tcPr>
          <w:p w14:paraId="56F88C5A" w14:textId="77777777" w:rsidR="00097D38" w:rsidRPr="009127D9" w:rsidRDefault="00097D38" w:rsidP="00097D38">
            <w:pPr>
              <w:spacing w:after="200" w:line="276" w:lineRule="auto"/>
              <w:jc w:val="both"/>
              <w:rPr>
                <w:rFonts w:ascii="Times New Roman" w:eastAsia="Calibri" w:hAnsi="Times New Roman"/>
                <w:color w:val="000000" w:themeColor="text1"/>
                <w:sz w:val="24"/>
                <w:szCs w:val="24"/>
              </w:rPr>
            </w:pPr>
            <w:r w:rsidRPr="009127D9">
              <w:rPr>
                <w:rFonts w:ascii="Times New Roman" w:eastAsia="Calibri" w:hAnsi="Times New Roman"/>
                <w:color w:val="000000" w:themeColor="text1"/>
                <w:sz w:val="24"/>
                <w:szCs w:val="24"/>
              </w:rPr>
              <w:t xml:space="preserve">Qeveria Shqiptare, miratoi me VKM nr. 729, datë 13.12.2023, Strategjinë e parë Ndërsektoriale për Mbrojtjen e Viktimave të Krimit 2024-2030, e cila synon që viktimave t’i garantohet e drejta për informim, mbështetje, pjesëmarrje dhe mbrojtje në sistemin e drejtësisë penale. Ky sistem është në funksion të këtyre të drejtave dhe është efikas, profesional dhe efektiv. Integrimi gjinor (gratë si dhe grupet e tjera të </w:t>
            </w:r>
            <w:r w:rsidRPr="009127D9">
              <w:rPr>
                <w:rFonts w:ascii="Times New Roman" w:eastAsia="Calibri" w:hAnsi="Times New Roman"/>
                <w:color w:val="000000" w:themeColor="text1"/>
                <w:sz w:val="24"/>
                <w:szCs w:val="24"/>
              </w:rPr>
              <w:lastRenderedPageBreak/>
              <w:t xml:space="preserve">margjinalizuara) është adresuar në Strategjinë Ndërsektoriale për Mbrojtjen e Viktimave të Krimit 2024-2030 dhe të Planit të saj të Veprimit. </w:t>
            </w:r>
          </w:p>
          <w:p w14:paraId="182D39F4" w14:textId="77777777" w:rsidR="00097D38" w:rsidRPr="0048795F" w:rsidRDefault="00097D38" w:rsidP="00097D38">
            <w:pPr>
              <w:spacing w:after="200" w:line="276" w:lineRule="auto"/>
              <w:jc w:val="both"/>
              <w:rPr>
                <w:rFonts w:ascii="Times New Roman" w:eastAsia="Calibri" w:hAnsi="Times New Roman"/>
                <w:color w:val="000000" w:themeColor="text1"/>
                <w:sz w:val="24"/>
                <w:szCs w:val="24"/>
              </w:rPr>
            </w:pPr>
            <w:r w:rsidRPr="009127D9">
              <w:rPr>
                <w:rFonts w:ascii="Times New Roman" w:eastAsia="Calibri" w:hAnsi="Times New Roman"/>
                <w:color w:val="000000" w:themeColor="text1"/>
                <w:sz w:val="24"/>
                <w:szCs w:val="24"/>
              </w:rPr>
              <w:t>Dokumenti sanksionon të drejtat dhe mbrojtjen e viktimave të veprave penale në tërësi dhe të viktimave me nevoja specifike</w:t>
            </w:r>
            <w:r>
              <w:rPr>
                <w:rFonts w:ascii="Times New Roman" w:eastAsia="Calibri" w:hAnsi="Times New Roman"/>
                <w:color w:val="000000" w:themeColor="text1"/>
                <w:sz w:val="24"/>
                <w:szCs w:val="24"/>
              </w:rPr>
              <w:t xml:space="preserve"> duke përfshirë</w:t>
            </w:r>
            <w:r w:rsidRPr="00250203">
              <w:rPr>
                <w:rFonts w:ascii="Times New Roman" w:eastAsia="Calibri" w:hAnsi="Times New Roman"/>
                <w:color w:val="000000" w:themeColor="text1"/>
                <w:sz w:val="24"/>
                <w:szCs w:val="24"/>
              </w:rPr>
              <w:t>viktimat e dhunës me bazë gjinore, fëmijët viktima të veprave penale, viktimat me aftësi të kufizuara, viktimat në moshë të thyer, viktimat e krimeve të urrejtjes, racizmit dhe ksenofobisë (komunitetet fetare, Komuniteti LGBTI+), viktimat e terrorizmit ose viktimat e trafikimit</w:t>
            </w:r>
            <w:r w:rsidRPr="0048795F">
              <w:rPr>
                <w:rFonts w:ascii="Times New Roman" w:eastAsia="Calibri" w:hAnsi="Times New Roman"/>
                <w:color w:val="000000" w:themeColor="text1"/>
                <w:sz w:val="24"/>
                <w:szCs w:val="24"/>
              </w:rPr>
              <w:t xml:space="preserve"> të qenieve njerëzore, emigrantët e parregullt që bëhen viktima të krimit, të miturit e </w:t>
            </w:r>
            <w:r w:rsidRPr="0048795F">
              <w:rPr>
                <w:rFonts w:ascii="Times New Roman" w:eastAsia="Calibri" w:hAnsi="Times New Roman"/>
                <w:color w:val="000000" w:themeColor="text1"/>
                <w:sz w:val="24"/>
                <w:szCs w:val="24"/>
              </w:rPr>
              <w:lastRenderedPageBreak/>
              <w:t>pashoqëruar që bëhen viktima të krimit, viktimat e krimit të kryer në paraburgim, komuniteti Rom dhe Egjiptian.</w:t>
            </w:r>
          </w:p>
          <w:p w14:paraId="1A1516A4" w14:textId="77777777" w:rsidR="00097D38" w:rsidRPr="009127D9" w:rsidRDefault="00097D38" w:rsidP="00097D38">
            <w:pPr>
              <w:spacing w:after="200" w:line="276" w:lineRule="auto"/>
              <w:jc w:val="both"/>
              <w:rPr>
                <w:rFonts w:ascii="Times New Roman" w:eastAsia="Calibri" w:hAnsi="Times New Roman"/>
                <w:color w:val="000000" w:themeColor="text1"/>
                <w:sz w:val="24"/>
                <w:szCs w:val="24"/>
              </w:rPr>
            </w:pPr>
            <w:r w:rsidRPr="0048795F">
              <w:rPr>
                <w:rFonts w:ascii="Times New Roman" w:eastAsia="Calibri" w:hAnsi="Times New Roman"/>
                <w:color w:val="000000" w:themeColor="text1"/>
                <w:sz w:val="24"/>
                <w:szCs w:val="24"/>
              </w:rPr>
              <w:t>Strategjia Ndërsektoriale e Drejtësisë 2024-2030 dhe Pla</w:t>
            </w:r>
            <w:r w:rsidRPr="009127D9">
              <w:rPr>
                <w:rFonts w:ascii="Times New Roman" w:eastAsia="Calibri" w:hAnsi="Times New Roman"/>
                <w:color w:val="000000" w:themeColor="text1"/>
                <w:sz w:val="24"/>
                <w:szCs w:val="24"/>
              </w:rPr>
              <w:t xml:space="preserve">ni i saj Veprimit, adreson një qëllim politike që përmban objektiva/masa me element, si informimi, sensibilizimi dhe ndërgjegjësimi i publikut mbi ligjin, sistemin e drejtësisë dhe aksesin në drejtësi, ku ndër të tjera është ingranuar edhe qasja gjinore në aktivitetet të caktuara. Për shkak të rëndësisë që ka informimi i grupeve të margjinalizuara (përfshirë gratë dhe vajzat), është vlerësuar që në Strategjinë Ndërsektoriale të Drejtësisë 2024-2030 dhe të Planit të saj të Veprimit, në Objektivin 5.1 “Informimi, edukimi dhe </w:t>
            </w:r>
            <w:r w:rsidRPr="009127D9">
              <w:rPr>
                <w:rFonts w:ascii="Times New Roman" w:eastAsia="Calibri" w:hAnsi="Times New Roman"/>
                <w:color w:val="000000" w:themeColor="text1"/>
                <w:sz w:val="24"/>
                <w:szCs w:val="24"/>
              </w:rPr>
              <w:lastRenderedPageBreak/>
              <w:t>ndërgjegjësimi i publikut mbi sistemin e drejtësisë përmes përdorimit të mjeteve dhe metodave inovative të komunikimit” të jetë masa:</w:t>
            </w:r>
          </w:p>
          <w:p w14:paraId="3612529E" w14:textId="77777777" w:rsidR="00097D38" w:rsidRPr="009127D9" w:rsidRDefault="00097D38" w:rsidP="00097D38">
            <w:pPr>
              <w:spacing w:after="200" w:line="276" w:lineRule="auto"/>
              <w:jc w:val="both"/>
              <w:rPr>
                <w:rFonts w:ascii="Times New Roman" w:eastAsia="Calibri" w:hAnsi="Times New Roman"/>
                <w:color w:val="000000" w:themeColor="text1"/>
                <w:sz w:val="24"/>
                <w:szCs w:val="24"/>
              </w:rPr>
            </w:pPr>
            <w:r w:rsidRPr="009127D9">
              <w:rPr>
                <w:rFonts w:ascii="Times New Roman" w:eastAsia="Calibri" w:hAnsi="Times New Roman"/>
                <w:color w:val="000000" w:themeColor="text1"/>
                <w:sz w:val="24"/>
                <w:szCs w:val="24"/>
              </w:rPr>
              <w:t xml:space="preserve"> “Informimi i publikut mbi ndihmën juridike të garantuar nga shteti” si dhe pas kësaj mase parashikohet një aktivitet i posaçëm “Sesione të veçanta me grupet vulnerabël (gratë, të miturit, personat me aftësi të kufizuar, viktimat e dhunës, të miturit etj). Parashikimi i këtij aktiviteti vjen në përputhje me qasjen e Ministrisë së Drejtësisë, për rritjen e ndërgjegjësimit të të gjitha kategorive vulnerabël, përfshirë gratë dhe vajzat, për të lehtësuar aksesin e tyre në sistemin e drejtësisë. Ministria e Drejtësisë, sqaron se ky sugjerim është pranuar dhe është reflektuar në </w:t>
            </w:r>
            <w:r w:rsidRPr="009127D9">
              <w:rPr>
                <w:rFonts w:ascii="Times New Roman" w:eastAsia="Calibri" w:hAnsi="Times New Roman"/>
                <w:color w:val="000000" w:themeColor="text1"/>
                <w:sz w:val="24"/>
                <w:szCs w:val="24"/>
              </w:rPr>
              <w:lastRenderedPageBreak/>
              <w:t xml:space="preserve">përmbajtjen e këtij dokumenti strategjik, duke shtuar një aktivitet tjetër (5.1.11.4) me perspektivë gjinore me përmbajtje “Sesione të veçanta informimi për gratë dhe vajzat mbi aksesin në sistemin e drejtësisë”. </w:t>
            </w:r>
          </w:p>
          <w:p w14:paraId="77F84459" w14:textId="77777777" w:rsidR="00097D38" w:rsidRPr="009127D9" w:rsidRDefault="00097D38" w:rsidP="00097D38">
            <w:pPr>
              <w:spacing w:after="200" w:line="276" w:lineRule="auto"/>
              <w:jc w:val="both"/>
              <w:rPr>
                <w:rFonts w:ascii="Times New Roman" w:eastAsia="Calibri" w:hAnsi="Times New Roman"/>
                <w:color w:val="000000" w:themeColor="text1"/>
                <w:sz w:val="24"/>
                <w:szCs w:val="24"/>
              </w:rPr>
            </w:pPr>
            <w:r w:rsidRPr="009127D9">
              <w:rPr>
                <w:rFonts w:ascii="Times New Roman" w:eastAsia="Calibri" w:hAnsi="Times New Roman"/>
                <w:color w:val="000000" w:themeColor="text1"/>
                <w:sz w:val="24"/>
                <w:szCs w:val="24"/>
              </w:rPr>
              <w:t xml:space="preserve">Referuar treguesve të performancës sqarohet se perspektiva gjinore është e lidhur me treguesit, për të adresuar përfaqësimin e grave dhe burrave për çështjet që lidhen me sistemin e drejtësisë. Në treguesin 35, në metodologjinë e matjes së tij, lidhur me numrin e studentëve të informuar për çështjet në lidhje me integrimin në BE, është shtuar që raportimi të jetë në total dhe i ndarë me bazë gjinore. Ministria e Drejtësisë, ka në vëmendje se gjatë procesit të </w:t>
            </w:r>
            <w:r w:rsidRPr="009127D9">
              <w:rPr>
                <w:rFonts w:ascii="Times New Roman" w:eastAsia="Calibri" w:hAnsi="Times New Roman"/>
                <w:color w:val="000000" w:themeColor="text1"/>
                <w:sz w:val="24"/>
                <w:szCs w:val="24"/>
              </w:rPr>
              <w:lastRenderedPageBreak/>
              <w:t>monitorimit</w:t>
            </w:r>
            <w:r>
              <w:rPr>
                <w:rFonts w:ascii="Times New Roman" w:eastAsia="Calibri" w:hAnsi="Times New Roman"/>
                <w:color w:val="000000" w:themeColor="text1"/>
                <w:sz w:val="24"/>
                <w:szCs w:val="24"/>
              </w:rPr>
              <w:t>,</w:t>
            </w:r>
            <w:r w:rsidRPr="00250203">
              <w:rPr>
                <w:rFonts w:ascii="Times New Roman" w:eastAsia="Calibri" w:hAnsi="Times New Roman"/>
                <w:color w:val="000000" w:themeColor="text1"/>
                <w:sz w:val="24"/>
                <w:szCs w:val="24"/>
              </w:rPr>
              <w:t xml:space="preserve"> të dhënat që  kërkohen, nëse është mund</w:t>
            </w:r>
            <w:r>
              <w:rPr>
                <w:rFonts w:ascii="Times New Roman" w:eastAsia="Calibri" w:hAnsi="Times New Roman"/>
                <w:color w:val="000000" w:themeColor="text1"/>
                <w:sz w:val="24"/>
                <w:szCs w:val="24"/>
              </w:rPr>
              <w:t>ur</w:t>
            </w:r>
            <w:r w:rsidRPr="00250203">
              <w:rPr>
                <w:rFonts w:ascii="Times New Roman" w:eastAsia="Calibri" w:hAnsi="Times New Roman"/>
                <w:color w:val="000000" w:themeColor="text1"/>
                <w:sz w:val="24"/>
                <w:szCs w:val="24"/>
              </w:rPr>
              <w:t>, të sigurohen dhe do të jenë të ndara, sipas gjinisë për aktivite</w:t>
            </w:r>
            <w:r w:rsidRPr="0048795F">
              <w:rPr>
                <w:rFonts w:ascii="Times New Roman" w:eastAsia="Calibri" w:hAnsi="Times New Roman"/>
                <w:color w:val="000000" w:themeColor="text1"/>
                <w:sz w:val="24"/>
                <w:szCs w:val="24"/>
              </w:rPr>
              <w:t>tet e planifikuara.</w:t>
            </w:r>
          </w:p>
        </w:tc>
      </w:tr>
      <w:tr w:rsidR="00097D38" w:rsidRPr="009127D9" w14:paraId="316B2F8A" w14:textId="77777777" w:rsidTr="00E15013">
        <w:tc>
          <w:tcPr>
            <w:tcW w:w="3124" w:type="dxa"/>
            <w:tcBorders>
              <w:top w:val="single" w:sz="4" w:space="0" w:color="auto"/>
              <w:left w:val="single" w:sz="4" w:space="0" w:color="auto"/>
              <w:bottom w:val="single" w:sz="4" w:space="0" w:color="auto"/>
              <w:right w:val="single" w:sz="4" w:space="0" w:color="auto"/>
            </w:tcBorders>
          </w:tcPr>
          <w:p w14:paraId="478556A8" w14:textId="104E4D08" w:rsidR="00097D38" w:rsidRPr="0023530C" w:rsidRDefault="00097D38" w:rsidP="00472710">
            <w:pPr>
              <w:spacing w:after="200" w:line="276" w:lineRule="auto"/>
              <w:jc w:val="both"/>
              <w:rPr>
                <w:rFonts w:ascii="Times New Roman" w:hAnsi="Times New Roman"/>
                <w:sz w:val="24"/>
                <w:szCs w:val="24"/>
              </w:rPr>
            </w:pPr>
            <w:r w:rsidRPr="009127D9">
              <w:rPr>
                <w:rFonts w:ascii="Times New Roman" w:eastAsia="Calibri" w:hAnsi="Times New Roman"/>
                <w:color w:val="000000" w:themeColor="text1"/>
                <w:sz w:val="24"/>
                <w:szCs w:val="24"/>
              </w:rPr>
              <w:lastRenderedPageBreak/>
              <w:t>N</w:t>
            </w:r>
            <w:r w:rsidRPr="006A0639">
              <w:rPr>
                <w:rFonts w:ascii="Times New Roman" w:eastAsia="Calibri" w:hAnsi="Times New Roman"/>
                <w:color w:val="000000" w:themeColor="text1"/>
                <w:sz w:val="24"/>
                <w:szCs w:val="24"/>
              </w:rPr>
              <w:t>ë lidhje me aktivitetin 1.1.2.1</w:t>
            </w:r>
            <w:r w:rsidR="00472710">
              <w:rPr>
                <w:rFonts w:ascii="Times New Roman" w:eastAsia="Calibri" w:hAnsi="Times New Roman"/>
                <w:color w:val="000000" w:themeColor="text1"/>
                <w:sz w:val="24"/>
                <w:szCs w:val="24"/>
              </w:rPr>
              <w:t>.</w:t>
            </w:r>
          </w:p>
        </w:tc>
        <w:tc>
          <w:tcPr>
            <w:tcW w:w="3361" w:type="dxa"/>
            <w:tcBorders>
              <w:top w:val="single" w:sz="4" w:space="0" w:color="auto"/>
              <w:left w:val="single" w:sz="4" w:space="0" w:color="auto"/>
              <w:bottom w:val="single" w:sz="4" w:space="0" w:color="auto"/>
              <w:right w:val="single" w:sz="4" w:space="0" w:color="auto"/>
            </w:tcBorders>
          </w:tcPr>
          <w:p w14:paraId="69490C6E" w14:textId="60288348" w:rsidR="00472710" w:rsidRPr="0023530C" w:rsidRDefault="00472710" w:rsidP="00472710">
            <w:pPr>
              <w:spacing w:after="200" w:line="276" w:lineRule="auto"/>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P</w:t>
            </w:r>
            <w:r w:rsidRPr="006A0639">
              <w:rPr>
                <w:rFonts w:ascii="Times New Roman" w:eastAsia="Calibri" w:hAnsi="Times New Roman"/>
                <w:color w:val="000000" w:themeColor="text1"/>
                <w:sz w:val="24"/>
                <w:szCs w:val="24"/>
              </w:rPr>
              <w:t>eriudha kohore e zbatimit të aktivitetit/pra të miratimit të Kodit Penal është një afa</w:t>
            </w:r>
            <w:r w:rsidRPr="006A3DCA">
              <w:rPr>
                <w:rFonts w:ascii="Times New Roman" w:eastAsia="Calibri" w:hAnsi="Times New Roman"/>
                <w:color w:val="000000" w:themeColor="text1"/>
                <w:sz w:val="24"/>
                <w:szCs w:val="24"/>
              </w:rPr>
              <w:t>t i shkurtë</w:t>
            </w:r>
            <w:r w:rsidRPr="0023530C">
              <w:rPr>
                <w:rFonts w:ascii="Times New Roman" w:eastAsia="Calibri" w:hAnsi="Times New Roman"/>
                <w:color w:val="000000" w:themeColor="text1"/>
                <w:sz w:val="24"/>
                <w:szCs w:val="24"/>
              </w:rPr>
              <w:t>r dhe i paarritshëm.</w:t>
            </w:r>
          </w:p>
          <w:p w14:paraId="615A4CD0" w14:textId="77777777" w:rsidR="00097D38" w:rsidRPr="00250203" w:rsidRDefault="00097D38" w:rsidP="00097D38">
            <w:pPr>
              <w:spacing w:after="200" w:line="276" w:lineRule="auto"/>
              <w:jc w:val="both"/>
              <w:rPr>
                <w:rFonts w:ascii="Times New Roman" w:eastAsia="Times New Roman" w:hAnsi="Times New Roman"/>
                <w:sz w:val="24"/>
                <w:szCs w:val="24"/>
                <w:lang w:val="en-US"/>
              </w:rPr>
            </w:pPr>
          </w:p>
        </w:tc>
        <w:tc>
          <w:tcPr>
            <w:tcW w:w="2572" w:type="dxa"/>
            <w:tcBorders>
              <w:top w:val="single" w:sz="4" w:space="0" w:color="auto"/>
              <w:left w:val="single" w:sz="4" w:space="0" w:color="auto"/>
              <w:bottom w:val="single" w:sz="4" w:space="0" w:color="auto"/>
              <w:right w:val="single" w:sz="4" w:space="0" w:color="auto"/>
            </w:tcBorders>
          </w:tcPr>
          <w:p w14:paraId="6041A2F9" w14:textId="77777777" w:rsidR="00097D38" w:rsidRPr="0048795F" w:rsidRDefault="00097D38" w:rsidP="00097D38">
            <w:pPr>
              <w:pStyle w:val="BodyText"/>
              <w:spacing w:line="276" w:lineRule="auto"/>
              <w:jc w:val="center"/>
              <w:rPr>
                <w:rFonts w:ascii="Times New Roman" w:hAnsi="Times New Roman"/>
                <w:color w:val="000000" w:themeColor="text1"/>
                <w:sz w:val="24"/>
                <w:szCs w:val="24"/>
              </w:rPr>
            </w:pPr>
            <w:r w:rsidRPr="00250203">
              <w:rPr>
                <w:rFonts w:ascii="Times New Roman" w:eastAsia="Calibri" w:hAnsi="Times New Roman"/>
                <w:b/>
                <w:color w:val="000000" w:themeColor="text1"/>
                <w:sz w:val="24"/>
                <w:szCs w:val="24"/>
              </w:rPr>
              <w:t>Komiteti Shqiptar i  Helsinkit</w:t>
            </w:r>
          </w:p>
        </w:tc>
        <w:tc>
          <w:tcPr>
            <w:tcW w:w="2056" w:type="dxa"/>
            <w:tcBorders>
              <w:top w:val="single" w:sz="4" w:space="0" w:color="auto"/>
              <w:left w:val="single" w:sz="4" w:space="0" w:color="auto"/>
              <w:bottom w:val="single" w:sz="4" w:space="0" w:color="auto"/>
              <w:right w:val="single" w:sz="4" w:space="0" w:color="auto"/>
            </w:tcBorders>
          </w:tcPr>
          <w:p w14:paraId="51161B60" w14:textId="58768347" w:rsidR="00097D38" w:rsidRPr="009127D9" w:rsidRDefault="00097D38" w:rsidP="00097D38">
            <w:pPr>
              <w:pStyle w:val="BodyText"/>
              <w:spacing w:line="276" w:lineRule="auto"/>
              <w:jc w:val="center"/>
              <w:rPr>
                <w:rFonts w:ascii="Times New Roman" w:hAnsi="Times New Roman"/>
                <w:sz w:val="24"/>
                <w:szCs w:val="24"/>
              </w:rPr>
            </w:pPr>
            <w:r>
              <w:rPr>
                <w:rFonts w:ascii="Times New Roman" w:hAnsi="Times New Roman"/>
                <w:sz w:val="24"/>
                <w:szCs w:val="24"/>
              </w:rPr>
              <w:t>Refuz</w:t>
            </w:r>
            <w:r w:rsidR="00472710">
              <w:rPr>
                <w:rFonts w:ascii="Times New Roman" w:hAnsi="Times New Roman"/>
                <w:sz w:val="24"/>
                <w:szCs w:val="24"/>
              </w:rPr>
              <w:t>uar</w:t>
            </w:r>
          </w:p>
        </w:tc>
        <w:tc>
          <w:tcPr>
            <w:tcW w:w="2922" w:type="dxa"/>
            <w:tcBorders>
              <w:top w:val="single" w:sz="4" w:space="0" w:color="auto"/>
              <w:left w:val="single" w:sz="4" w:space="0" w:color="auto"/>
              <w:bottom w:val="single" w:sz="4" w:space="0" w:color="auto"/>
              <w:right w:val="single" w:sz="4" w:space="0" w:color="auto"/>
            </w:tcBorders>
          </w:tcPr>
          <w:p w14:paraId="58250173" w14:textId="77777777" w:rsidR="00097D38" w:rsidRPr="009127D9" w:rsidRDefault="00097D38" w:rsidP="00097D38">
            <w:pPr>
              <w:spacing w:after="200" w:line="276" w:lineRule="auto"/>
              <w:jc w:val="both"/>
              <w:rPr>
                <w:rFonts w:ascii="Times New Roman" w:eastAsia="Calibri" w:hAnsi="Times New Roman"/>
                <w:color w:val="000000" w:themeColor="text1"/>
                <w:sz w:val="24"/>
                <w:szCs w:val="24"/>
              </w:rPr>
            </w:pPr>
            <w:r w:rsidRPr="009127D9">
              <w:rPr>
                <w:rFonts w:ascii="Times New Roman" w:eastAsia="Calibri" w:hAnsi="Times New Roman"/>
                <w:color w:val="000000" w:themeColor="text1"/>
                <w:sz w:val="24"/>
                <w:szCs w:val="24"/>
              </w:rPr>
              <w:t>Procedura për rishikimin e  një draft kodi ka filluar vite më parë, nga Drejtoria e Përgjithshme e Kodifikimit pranë Ministrisë së Drejtësisë dhe është bërë vlerësimi i Acquis përkatëse të BE-së,  duke u angazhuar me afat zbatimi për vitin 2026.</w:t>
            </w:r>
          </w:p>
          <w:p w14:paraId="1EB56EDF" w14:textId="77777777" w:rsidR="00097D38" w:rsidRPr="009127D9" w:rsidRDefault="00097D38" w:rsidP="00097D38">
            <w:pPr>
              <w:pStyle w:val="BodyText"/>
              <w:spacing w:line="276" w:lineRule="auto"/>
              <w:jc w:val="both"/>
              <w:rPr>
                <w:rFonts w:ascii="Times New Roman" w:hAnsi="Times New Roman"/>
                <w:sz w:val="24"/>
                <w:szCs w:val="24"/>
              </w:rPr>
            </w:pPr>
          </w:p>
        </w:tc>
      </w:tr>
      <w:tr w:rsidR="00097D38" w:rsidRPr="009127D9" w14:paraId="203A0696" w14:textId="77777777" w:rsidTr="00E15013">
        <w:tc>
          <w:tcPr>
            <w:tcW w:w="3124" w:type="dxa"/>
            <w:tcBorders>
              <w:top w:val="single" w:sz="4" w:space="0" w:color="auto"/>
              <w:left w:val="single" w:sz="4" w:space="0" w:color="auto"/>
              <w:bottom w:val="single" w:sz="4" w:space="0" w:color="auto"/>
              <w:right w:val="single" w:sz="4" w:space="0" w:color="auto"/>
            </w:tcBorders>
          </w:tcPr>
          <w:p w14:paraId="780B8264" w14:textId="4AA0C03E" w:rsidR="00097D38" w:rsidRPr="0023530C" w:rsidRDefault="00097D38" w:rsidP="00097D38">
            <w:pPr>
              <w:spacing w:after="200" w:line="276" w:lineRule="auto"/>
              <w:jc w:val="both"/>
              <w:rPr>
                <w:rFonts w:ascii="Times New Roman" w:eastAsia="Times New Roman" w:hAnsi="Times New Roman"/>
                <w:sz w:val="24"/>
                <w:szCs w:val="24"/>
                <w:lang w:val="en-US"/>
              </w:rPr>
            </w:pPr>
            <w:r w:rsidRPr="009127D9">
              <w:rPr>
                <w:rFonts w:ascii="Times New Roman" w:eastAsia="Calibri" w:hAnsi="Times New Roman"/>
                <w:color w:val="000000" w:themeColor="text1"/>
                <w:sz w:val="24"/>
                <w:szCs w:val="24"/>
              </w:rPr>
              <w:t>Në lidhje me masën 1.1.8</w:t>
            </w:r>
            <w:r w:rsidR="00472710">
              <w:rPr>
                <w:rFonts w:ascii="Times New Roman" w:eastAsia="Calibri" w:hAnsi="Times New Roman"/>
                <w:color w:val="000000" w:themeColor="text1"/>
                <w:sz w:val="24"/>
                <w:szCs w:val="24"/>
              </w:rPr>
              <w:t>.</w:t>
            </w:r>
          </w:p>
        </w:tc>
        <w:tc>
          <w:tcPr>
            <w:tcW w:w="3361" w:type="dxa"/>
            <w:tcBorders>
              <w:top w:val="single" w:sz="4" w:space="0" w:color="auto"/>
              <w:left w:val="single" w:sz="4" w:space="0" w:color="auto"/>
              <w:bottom w:val="single" w:sz="4" w:space="0" w:color="auto"/>
              <w:right w:val="single" w:sz="4" w:space="0" w:color="auto"/>
            </w:tcBorders>
          </w:tcPr>
          <w:p w14:paraId="6C963E8C" w14:textId="2DF20FE1" w:rsidR="00097D38" w:rsidRPr="00250203" w:rsidRDefault="00472710" w:rsidP="00097D38">
            <w:pPr>
              <w:spacing w:after="200" w:line="276" w:lineRule="auto"/>
              <w:jc w:val="both"/>
              <w:rPr>
                <w:rFonts w:ascii="Times New Roman" w:eastAsia="Times New Roman" w:hAnsi="Times New Roman"/>
                <w:sz w:val="24"/>
                <w:szCs w:val="24"/>
                <w:lang w:val="en-US"/>
              </w:rPr>
            </w:pPr>
            <w:r>
              <w:rPr>
                <w:rFonts w:ascii="Times New Roman" w:eastAsia="Calibri" w:hAnsi="Times New Roman"/>
                <w:color w:val="000000" w:themeColor="text1"/>
                <w:sz w:val="24"/>
                <w:szCs w:val="24"/>
              </w:rPr>
              <w:t>P</w:t>
            </w:r>
            <w:r w:rsidRPr="009127D9">
              <w:rPr>
                <w:rFonts w:ascii="Times New Roman" w:eastAsia="Calibri" w:hAnsi="Times New Roman"/>
                <w:color w:val="000000" w:themeColor="text1"/>
                <w:sz w:val="24"/>
                <w:szCs w:val="24"/>
              </w:rPr>
              <w:t>arashikimi i Ministrisë së Drejtësisë, si një institucion kontribues (jo përgjegjës) në lidhje me ndryshimet ligjore për pavarësinë, integritetin,</w:t>
            </w:r>
            <w:r w:rsidRPr="006A0639">
              <w:rPr>
                <w:rFonts w:ascii="Times New Roman" w:eastAsia="Calibri" w:hAnsi="Times New Roman"/>
                <w:color w:val="000000" w:themeColor="text1"/>
                <w:sz w:val="24"/>
                <w:szCs w:val="24"/>
              </w:rPr>
              <w:t xml:space="preserve"> efikasitetin dhe rritjen e besimit </w:t>
            </w:r>
            <w:r w:rsidRPr="0023530C">
              <w:rPr>
                <w:rFonts w:ascii="Times New Roman" w:eastAsia="Calibri" w:hAnsi="Times New Roman"/>
                <w:color w:val="000000" w:themeColor="text1"/>
                <w:sz w:val="24"/>
                <w:szCs w:val="24"/>
              </w:rPr>
              <w:t>të publikut.</w:t>
            </w:r>
          </w:p>
        </w:tc>
        <w:tc>
          <w:tcPr>
            <w:tcW w:w="2572" w:type="dxa"/>
            <w:tcBorders>
              <w:top w:val="single" w:sz="4" w:space="0" w:color="auto"/>
              <w:left w:val="single" w:sz="4" w:space="0" w:color="auto"/>
              <w:bottom w:val="single" w:sz="4" w:space="0" w:color="auto"/>
              <w:right w:val="single" w:sz="4" w:space="0" w:color="auto"/>
            </w:tcBorders>
          </w:tcPr>
          <w:p w14:paraId="5AEA6364" w14:textId="77777777" w:rsidR="00097D38" w:rsidRPr="0048795F" w:rsidRDefault="00097D38" w:rsidP="00097D38">
            <w:pPr>
              <w:pStyle w:val="BodyText"/>
              <w:spacing w:line="276" w:lineRule="auto"/>
              <w:jc w:val="center"/>
              <w:rPr>
                <w:rFonts w:ascii="Times New Roman" w:hAnsi="Times New Roman"/>
                <w:color w:val="000000" w:themeColor="text1"/>
                <w:sz w:val="24"/>
                <w:szCs w:val="24"/>
              </w:rPr>
            </w:pPr>
            <w:r w:rsidRPr="00250203">
              <w:rPr>
                <w:rFonts w:ascii="Times New Roman" w:eastAsia="Calibri" w:hAnsi="Times New Roman"/>
                <w:b/>
                <w:color w:val="000000" w:themeColor="text1"/>
                <w:sz w:val="24"/>
                <w:szCs w:val="24"/>
              </w:rPr>
              <w:t>Komiteti Shqiptar i  Helsinkit</w:t>
            </w:r>
          </w:p>
        </w:tc>
        <w:tc>
          <w:tcPr>
            <w:tcW w:w="2056" w:type="dxa"/>
            <w:tcBorders>
              <w:top w:val="single" w:sz="4" w:space="0" w:color="auto"/>
              <w:left w:val="single" w:sz="4" w:space="0" w:color="auto"/>
              <w:bottom w:val="single" w:sz="4" w:space="0" w:color="auto"/>
              <w:right w:val="single" w:sz="4" w:space="0" w:color="auto"/>
            </w:tcBorders>
          </w:tcPr>
          <w:p w14:paraId="6CF3C7C5" w14:textId="5B2A8D34" w:rsidR="00097D38" w:rsidRPr="009127D9" w:rsidRDefault="00472710" w:rsidP="00097D38">
            <w:pPr>
              <w:pStyle w:val="BodyText"/>
              <w:spacing w:line="276" w:lineRule="auto"/>
              <w:jc w:val="center"/>
              <w:rPr>
                <w:rFonts w:ascii="Times New Roman" w:hAnsi="Times New Roman"/>
                <w:sz w:val="24"/>
                <w:szCs w:val="24"/>
              </w:rPr>
            </w:pPr>
            <w:r>
              <w:rPr>
                <w:rFonts w:ascii="Times New Roman" w:hAnsi="Times New Roman"/>
                <w:sz w:val="24"/>
                <w:szCs w:val="24"/>
              </w:rPr>
              <w:t>Refuzuar</w:t>
            </w:r>
          </w:p>
        </w:tc>
        <w:tc>
          <w:tcPr>
            <w:tcW w:w="2922" w:type="dxa"/>
            <w:tcBorders>
              <w:top w:val="single" w:sz="4" w:space="0" w:color="auto"/>
              <w:left w:val="single" w:sz="4" w:space="0" w:color="auto"/>
              <w:bottom w:val="single" w:sz="4" w:space="0" w:color="auto"/>
              <w:right w:val="single" w:sz="4" w:space="0" w:color="auto"/>
            </w:tcBorders>
          </w:tcPr>
          <w:p w14:paraId="5F43C59A" w14:textId="77777777" w:rsidR="00097D38" w:rsidRPr="0048795F" w:rsidRDefault="00097D38" w:rsidP="00097D38">
            <w:pPr>
              <w:spacing w:after="200" w:line="276" w:lineRule="auto"/>
              <w:jc w:val="both"/>
              <w:rPr>
                <w:rFonts w:ascii="Times New Roman" w:eastAsia="Calibri" w:hAnsi="Times New Roman"/>
                <w:color w:val="000000" w:themeColor="text1"/>
                <w:sz w:val="24"/>
                <w:szCs w:val="24"/>
              </w:rPr>
            </w:pPr>
            <w:r w:rsidRPr="009127D9">
              <w:rPr>
                <w:rFonts w:ascii="Times New Roman" w:eastAsia="Calibri" w:hAnsi="Times New Roman"/>
                <w:color w:val="000000" w:themeColor="text1"/>
                <w:sz w:val="24"/>
                <w:szCs w:val="24"/>
              </w:rPr>
              <w:t>Ministria e Drejtësisë, është në rolin e institucionit monitorues në këtë strategji</w:t>
            </w:r>
            <w:r>
              <w:rPr>
                <w:rFonts w:ascii="Times New Roman" w:eastAsia="Calibri" w:hAnsi="Times New Roman"/>
                <w:color w:val="000000" w:themeColor="text1"/>
                <w:sz w:val="24"/>
                <w:szCs w:val="24"/>
              </w:rPr>
              <w:t xml:space="preserve"> dhe </w:t>
            </w:r>
            <w:r w:rsidRPr="00250203">
              <w:rPr>
                <w:rFonts w:ascii="Times New Roman" w:eastAsia="Calibri" w:hAnsi="Times New Roman"/>
                <w:color w:val="000000" w:themeColor="text1"/>
                <w:sz w:val="24"/>
                <w:szCs w:val="24"/>
              </w:rPr>
              <w:t>për shkak të detyrimeve që buron nga ligji, i propozon Kuvendit amendamentet e ligjeve. Në këtë proces</w:t>
            </w:r>
            <w:r>
              <w:rPr>
                <w:rFonts w:ascii="Times New Roman" w:eastAsia="Calibri" w:hAnsi="Times New Roman"/>
                <w:color w:val="000000" w:themeColor="text1"/>
                <w:sz w:val="24"/>
                <w:szCs w:val="24"/>
              </w:rPr>
              <w:t>,</w:t>
            </w:r>
            <w:r w:rsidRPr="00250203">
              <w:rPr>
                <w:rFonts w:ascii="Times New Roman" w:eastAsia="Calibri" w:hAnsi="Times New Roman"/>
                <w:color w:val="000000" w:themeColor="text1"/>
                <w:sz w:val="24"/>
                <w:szCs w:val="24"/>
              </w:rPr>
              <w:t xml:space="preserve"> Ministria e Drejtësisë ka një</w:t>
            </w:r>
            <w:r w:rsidRPr="0048795F">
              <w:rPr>
                <w:rFonts w:ascii="Times New Roman" w:eastAsia="Calibri" w:hAnsi="Times New Roman"/>
                <w:color w:val="000000" w:themeColor="text1"/>
                <w:sz w:val="24"/>
                <w:szCs w:val="24"/>
              </w:rPr>
              <w:t xml:space="preserve"> rol udhëheqës. </w:t>
            </w:r>
          </w:p>
          <w:p w14:paraId="46009AA8" w14:textId="77777777" w:rsidR="00097D38" w:rsidRPr="009127D9" w:rsidRDefault="00097D38" w:rsidP="00097D38">
            <w:pPr>
              <w:pStyle w:val="BodyText"/>
              <w:spacing w:line="276" w:lineRule="auto"/>
              <w:jc w:val="both"/>
              <w:rPr>
                <w:rFonts w:ascii="Times New Roman" w:hAnsi="Times New Roman"/>
                <w:sz w:val="24"/>
                <w:szCs w:val="24"/>
              </w:rPr>
            </w:pPr>
          </w:p>
        </w:tc>
      </w:tr>
      <w:tr w:rsidR="00097D38" w:rsidRPr="009127D9" w14:paraId="7BB21F8F" w14:textId="77777777" w:rsidTr="00E15013">
        <w:tc>
          <w:tcPr>
            <w:tcW w:w="3124" w:type="dxa"/>
            <w:tcBorders>
              <w:top w:val="single" w:sz="4" w:space="0" w:color="auto"/>
              <w:left w:val="single" w:sz="4" w:space="0" w:color="auto"/>
              <w:bottom w:val="single" w:sz="4" w:space="0" w:color="auto"/>
              <w:right w:val="single" w:sz="4" w:space="0" w:color="auto"/>
            </w:tcBorders>
          </w:tcPr>
          <w:p w14:paraId="6D1B5D04" w14:textId="1AE30866" w:rsidR="00097D38" w:rsidRPr="0023530C" w:rsidRDefault="00097D38" w:rsidP="00097D38">
            <w:pPr>
              <w:pStyle w:val="BodyText"/>
              <w:spacing w:line="276" w:lineRule="auto"/>
              <w:jc w:val="both"/>
              <w:rPr>
                <w:rFonts w:ascii="Times New Roman" w:hAnsi="Times New Roman"/>
                <w:sz w:val="24"/>
                <w:szCs w:val="24"/>
              </w:rPr>
            </w:pPr>
            <w:r>
              <w:rPr>
                <w:rFonts w:ascii="Times New Roman" w:hAnsi="Times New Roman"/>
                <w:color w:val="000000" w:themeColor="text1"/>
                <w:sz w:val="24"/>
                <w:szCs w:val="24"/>
              </w:rPr>
              <w:lastRenderedPageBreak/>
              <w:t>N</w:t>
            </w:r>
            <w:r w:rsidRPr="009127D9">
              <w:rPr>
                <w:rFonts w:ascii="Times New Roman" w:hAnsi="Times New Roman"/>
                <w:color w:val="000000" w:themeColor="text1"/>
                <w:sz w:val="24"/>
                <w:szCs w:val="24"/>
              </w:rPr>
              <w:t>ë lidhje me aktivitetin 1.1.8.2</w:t>
            </w:r>
            <w:r w:rsidR="00472710">
              <w:rPr>
                <w:rFonts w:ascii="Times New Roman" w:hAnsi="Times New Roman"/>
                <w:color w:val="000000" w:themeColor="text1"/>
                <w:sz w:val="24"/>
                <w:szCs w:val="24"/>
              </w:rPr>
              <w:t>.</w:t>
            </w:r>
          </w:p>
        </w:tc>
        <w:tc>
          <w:tcPr>
            <w:tcW w:w="3361" w:type="dxa"/>
            <w:tcBorders>
              <w:top w:val="single" w:sz="4" w:space="0" w:color="auto"/>
              <w:left w:val="single" w:sz="4" w:space="0" w:color="auto"/>
              <w:bottom w:val="single" w:sz="4" w:space="0" w:color="auto"/>
              <w:right w:val="single" w:sz="4" w:space="0" w:color="auto"/>
            </w:tcBorders>
          </w:tcPr>
          <w:p w14:paraId="3117A510" w14:textId="4AE2724D" w:rsidR="00097D38" w:rsidRPr="0048795F" w:rsidRDefault="00472710" w:rsidP="00097D38">
            <w:pPr>
              <w:spacing w:after="200" w:line="276" w:lineRule="auto"/>
              <w:jc w:val="both"/>
              <w:rPr>
                <w:rFonts w:ascii="Times New Roman" w:eastAsia="Times New Roman" w:hAnsi="Times New Roman"/>
                <w:sz w:val="24"/>
                <w:szCs w:val="24"/>
                <w:lang w:val="en-US"/>
              </w:rPr>
            </w:pPr>
            <w:r>
              <w:rPr>
                <w:rFonts w:ascii="Times New Roman" w:hAnsi="Times New Roman"/>
                <w:color w:val="000000" w:themeColor="text1"/>
                <w:sz w:val="24"/>
                <w:szCs w:val="24"/>
              </w:rPr>
              <w:t>Duhet</w:t>
            </w:r>
            <w:r w:rsidRPr="009127D9">
              <w:rPr>
                <w:rFonts w:ascii="Times New Roman" w:hAnsi="Times New Roman"/>
                <w:color w:val="000000" w:themeColor="text1"/>
                <w:sz w:val="24"/>
                <w:szCs w:val="24"/>
              </w:rPr>
              <w:t xml:space="preserve"> të mbahet në konsideratë analiza e aktorëve të tjerë, si shoqëria civile etj. Së dyti, par</w:t>
            </w:r>
            <w:r w:rsidRPr="006A0639">
              <w:rPr>
                <w:rFonts w:ascii="Times New Roman" w:hAnsi="Times New Roman"/>
                <w:color w:val="000000" w:themeColor="text1"/>
                <w:sz w:val="24"/>
                <w:szCs w:val="24"/>
              </w:rPr>
              <w:t>ashtron se në bazë të parimit të pavarësisë, pjesa e analizës së Ministrisë së Drejtësisë është e diskutueshme, duke qenë se detyrat e saj, janë të kufizuara në kuadër të reformës në drejtësi dhe kjo mund të konsiderohet si ndërhyrje</w:t>
            </w:r>
            <w:r>
              <w:rPr>
                <w:rFonts w:ascii="Times New Roman" w:hAnsi="Times New Roman"/>
                <w:color w:val="000000" w:themeColor="text1"/>
                <w:sz w:val="24"/>
                <w:szCs w:val="24"/>
              </w:rPr>
              <w:t>.</w:t>
            </w:r>
          </w:p>
        </w:tc>
        <w:tc>
          <w:tcPr>
            <w:tcW w:w="2572" w:type="dxa"/>
            <w:tcBorders>
              <w:top w:val="single" w:sz="4" w:space="0" w:color="auto"/>
              <w:left w:val="single" w:sz="4" w:space="0" w:color="auto"/>
              <w:bottom w:val="single" w:sz="4" w:space="0" w:color="auto"/>
              <w:right w:val="single" w:sz="4" w:space="0" w:color="auto"/>
            </w:tcBorders>
          </w:tcPr>
          <w:p w14:paraId="73242A48" w14:textId="77777777" w:rsidR="00097D38" w:rsidRPr="009127D9" w:rsidRDefault="00097D38" w:rsidP="00097D38">
            <w:pPr>
              <w:pStyle w:val="BodyText"/>
              <w:spacing w:line="276" w:lineRule="auto"/>
              <w:jc w:val="center"/>
              <w:rPr>
                <w:rFonts w:ascii="Times New Roman" w:hAnsi="Times New Roman"/>
                <w:color w:val="000000" w:themeColor="text1"/>
                <w:sz w:val="24"/>
                <w:szCs w:val="24"/>
              </w:rPr>
            </w:pPr>
            <w:r w:rsidRPr="009127D9">
              <w:rPr>
                <w:rFonts w:ascii="Times New Roman" w:eastAsia="Calibri" w:hAnsi="Times New Roman"/>
                <w:b/>
                <w:color w:val="000000" w:themeColor="text1"/>
                <w:sz w:val="24"/>
                <w:szCs w:val="24"/>
              </w:rPr>
              <w:t>Komiteti Shqiptar i  Helsinkit</w:t>
            </w:r>
          </w:p>
        </w:tc>
        <w:tc>
          <w:tcPr>
            <w:tcW w:w="2056" w:type="dxa"/>
            <w:tcBorders>
              <w:top w:val="single" w:sz="4" w:space="0" w:color="auto"/>
              <w:left w:val="single" w:sz="4" w:space="0" w:color="auto"/>
              <w:bottom w:val="single" w:sz="4" w:space="0" w:color="auto"/>
              <w:right w:val="single" w:sz="4" w:space="0" w:color="auto"/>
            </w:tcBorders>
          </w:tcPr>
          <w:p w14:paraId="4D76F355" w14:textId="35176E5F" w:rsidR="00097D38" w:rsidRPr="009127D9" w:rsidRDefault="00097D38" w:rsidP="00097D38">
            <w:pPr>
              <w:pStyle w:val="BodyText"/>
              <w:spacing w:line="276" w:lineRule="auto"/>
              <w:jc w:val="center"/>
              <w:rPr>
                <w:rFonts w:ascii="Times New Roman" w:hAnsi="Times New Roman"/>
                <w:sz w:val="24"/>
                <w:szCs w:val="24"/>
              </w:rPr>
            </w:pPr>
            <w:r w:rsidRPr="009127D9">
              <w:rPr>
                <w:rFonts w:ascii="Times New Roman" w:hAnsi="Times New Roman"/>
                <w:sz w:val="24"/>
                <w:szCs w:val="24"/>
              </w:rPr>
              <w:t xml:space="preserve"> </w:t>
            </w:r>
            <w:r w:rsidR="00472710">
              <w:rPr>
                <w:rFonts w:ascii="Times New Roman" w:hAnsi="Times New Roman"/>
                <w:sz w:val="24"/>
                <w:szCs w:val="24"/>
              </w:rPr>
              <w:t>Refuzuar</w:t>
            </w:r>
          </w:p>
        </w:tc>
        <w:tc>
          <w:tcPr>
            <w:tcW w:w="2922" w:type="dxa"/>
            <w:tcBorders>
              <w:top w:val="single" w:sz="4" w:space="0" w:color="auto"/>
              <w:left w:val="single" w:sz="4" w:space="0" w:color="auto"/>
              <w:bottom w:val="single" w:sz="4" w:space="0" w:color="auto"/>
              <w:right w:val="single" w:sz="4" w:space="0" w:color="auto"/>
            </w:tcBorders>
          </w:tcPr>
          <w:p w14:paraId="6761E25D" w14:textId="77777777" w:rsidR="00097D38" w:rsidRPr="00250203" w:rsidRDefault="00097D38" w:rsidP="00097D38">
            <w:pPr>
              <w:spacing w:after="200" w:line="276" w:lineRule="auto"/>
              <w:jc w:val="both"/>
              <w:rPr>
                <w:rFonts w:ascii="Times New Roman" w:eastAsia="Calibri" w:hAnsi="Times New Roman"/>
                <w:color w:val="000000" w:themeColor="text1"/>
                <w:sz w:val="24"/>
                <w:szCs w:val="24"/>
              </w:rPr>
            </w:pPr>
            <w:r w:rsidRPr="009127D9">
              <w:rPr>
                <w:rFonts w:ascii="Times New Roman" w:eastAsia="Calibri" w:hAnsi="Times New Roman"/>
                <w:color w:val="000000" w:themeColor="text1"/>
                <w:sz w:val="24"/>
                <w:szCs w:val="24"/>
              </w:rPr>
              <w:t>Ministria e Drejtësisë, tashmë e ka të konsoliduar procedurën për ndërmarrjen e nismave ligjore lidhur me hartimin e ligjeve të reja apo/edhe ndryshimeve ligjore përkatëse, si dhe gjatë këtij procesi përfaqësuesve të shoqërisë civile, u kërkohen komente dhe opinione</w:t>
            </w:r>
            <w:r>
              <w:rPr>
                <w:rFonts w:ascii="Times New Roman" w:eastAsia="Calibri" w:hAnsi="Times New Roman"/>
                <w:color w:val="000000" w:themeColor="text1"/>
                <w:sz w:val="24"/>
                <w:szCs w:val="24"/>
              </w:rPr>
              <w:t xml:space="preserve">, në kuadër </w:t>
            </w:r>
            <w:r w:rsidRPr="00250203">
              <w:rPr>
                <w:rFonts w:ascii="Times New Roman" w:eastAsia="Calibri" w:hAnsi="Times New Roman"/>
                <w:color w:val="000000" w:themeColor="text1"/>
                <w:sz w:val="24"/>
                <w:szCs w:val="24"/>
              </w:rPr>
              <w:t xml:space="preserve"> të procesit të konsultimit të draft-amendamenteve. Lidhur me komentet sqarohet se janë të vlefshme, </w:t>
            </w:r>
            <w:r>
              <w:rPr>
                <w:rFonts w:ascii="Times New Roman" w:eastAsia="Calibri" w:hAnsi="Times New Roman"/>
                <w:color w:val="000000" w:themeColor="text1"/>
                <w:sz w:val="24"/>
                <w:szCs w:val="24"/>
              </w:rPr>
              <w:t xml:space="preserve">ato </w:t>
            </w:r>
            <w:r w:rsidRPr="00250203">
              <w:rPr>
                <w:rFonts w:ascii="Times New Roman" w:eastAsia="Calibri" w:hAnsi="Times New Roman"/>
                <w:color w:val="000000" w:themeColor="text1"/>
                <w:sz w:val="24"/>
                <w:szCs w:val="24"/>
              </w:rPr>
              <w:t xml:space="preserve">të cilat lidhen me procesin e mbledhjes së informacionit për kryerjen e analizës ligjore të paketës së reformës në drejtësi. </w:t>
            </w:r>
          </w:p>
          <w:p w14:paraId="3135E580" w14:textId="77777777" w:rsidR="00097D38" w:rsidRPr="00250203" w:rsidRDefault="00097D38" w:rsidP="00097D38">
            <w:pPr>
              <w:pStyle w:val="BodyText"/>
              <w:spacing w:line="276" w:lineRule="auto"/>
              <w:jc w:val="both"/>
              <w:rPr>
                <w:rFonts w:ascii="Times New Roman" w:hAnsi="Times New Roman"/>
                <w:sz w:val="24"/>
                <w:szCs w:val="24"/>
              </w:rPr>
            </w:pPr>
          </w:p>
        </w:tc>
      </w:tr>
      <w:tr w:rsidR="00097D38" w:rsidRPr="009127D9" w14:paraId="137C34E8" w14:textId="77777777" w:rsidTr="00E15013">
        <w:tc>
          <w:tcPr>
            <w:tcW w:w="3124" w:type="dxa"/>
            <w:tcBorders>
              <w:top w:val="single" w:sz="4" w:space="0" w:color="auto"/>
              <w:left w:val="single" w:sz="4" w:space="0" w:color="auto"/>
              <w:bottom w:val="single" w:sz="4" w:space="0" w:color="auto"/>
              <w:right w:val="single" w:sz="4" w:space="0" w:color="auto"/>
            </w:tcBorders>
          </w:tcPr>
          <w:p w14:paraId="556382F1" w14:textId="306F0B7C" w:rsidR="00097D38" w:rsidRPr="006A0639" w:rsidRDefault="00097D38" w:rsidP="00472710">
            <w:pPr>
              <w:spacing w:after="200" w:line="276" w:lineRule="auto"/>
              <w:jc w:val="both"/>
              <w:rPr>
                <w:rFonts w:ascii="Times New Roman" w:hAnsi="Times New Roman"/>
                <w:sz w:val="24"/>
                <w:szCs w:val="24"/>
              </w:rPr>
            </w:pPr>
            <w:r w:rsidRPr="009127D9">
              <w:rPr>
                <w:rFonts w:ascii="Times New Roman" w:eastAsia="Calibri" w:hAnsi="Times New Roman"/>
                <w:color w:val="000000" w:themeColor="text1"/>
                <w:sz w:val="24"/>
                <w:szCs w:val="24"/>
              </w:rPr>
              <w:t>Lidhur me aktivitetin 1.1.8.8</w:t>
            </w:r>
            <w:r w:rsidR="00472710">
              <w:rPr>
                <w:rFonts w:ascii="Times New Roman" w:eastAsia="Calibri" w:hAnsi="Times New Roman"/>
                <w:color w:val="000000" w:themeColor="text1"/>
                <w:sz w:val="24"/>
                <w:szCs w:val="24"/>
              </w:rPr>
              <w:t xml:space="preserve">. </w:t>
            </w:r>
          </w:p>
        </w:tc>
        <w:tc>
          <w:tcPr>
            <w:tcW w:w="3361" w:type="dxa"/>
            <w:tcBorders>
              <w:top w:val="single" w:sz="4" w:space="0" w:color="auto"/>
              <w:left w:val="single" w:sz="4" w:space="0" w:color="auto"/>
              <w:bottom w:val="single" w:sz="4" w:space="0" w:color="auto"/>
              <w:right w:val="single" w:sz="4" w:space="0" w:color="auto"/>
            </w:tcBorders>
          </w:tcPr>
          <w:p w14:paraId="506485C2" w14:textId="041380C3" w:rsidR="00472710" w:rsidRPr="006A0639" w:rsidRDefault="00097D38" w:rsidP="00472710">
            <w:pPr>
              <w:spacing w:after="200" w:line="276" w:lineRule="auto"/>
              <w:jc w:val="both"/>
              <w:rPr>
                <w:rFonts w:ascii="Times New Roman" w:eastAsia="Calibri" w:hAnsi="Times New Roman"/>
                <w:color w:val="000000" w:themeColor="text1"/>
                <w:sz w:val="24"/>
                <w:szCs w:val="24"/>
              </w:rPr>
            </w:pPr>
            <w:r w:rsidRPr="0023530C">
              <w:rPr>
                <w:rFonts w:ascii="Times New Roman" w:eastAsia="Times New Roman" w:hAnsi="Times New Roman"/>
                <w:sz w:val="24"/>
                <w:szCs w:val="24"/>
                <w:lang w:eastAsia="en-CA" w:bidi="sq-AL"/>
              </w:rPr>
              <w:t xml:space="preserve"> </w:t>
            </w:r>
            <w:r w:rsidR="00472710">
              <w:rPr>
                <w:rFonts w:ascii="Times New Roman" w:eastAsia="Times New Roman" w:hAnsi="Times New Roman"/>
                <w:sz w:val="24"/>
                <w:szCs w:val="24"/>
                <w:lang w:eastAsia="en-CA" w:bidi="sq-AL"/>
              </w:rPr>
              <w:t>D</w:t>
            </w:r>
            <w:r w:rsidR="00472710" w:rsidRPr="009127D9">
              <w:rPr>
                <w:rFonts w:ascii="Times New Roman" w:eastAsia="Calibri" w:hAnsi="Times New Roman"/>
                <w:color w:val="000000" w:themeColor="text1"/>
                <w:sz w:val="24"/>
                <w:szCs w:val="24"/>
              </w:rPr>
              <w:t xml:space="preserve">uhet të harmonizohet me aktivitetin 1.1.8.2 si dhe këshillohet të bëhet analizë. Sugjerohet, zgjerimi i grupeve të interesit dhe të përfshihen </w:t>
            </w:r>
            <w:r w:rsidR="00472710" w:rsidRPr="009127D9">
              <w:rPr>
                <w:rFonts w:ascii="Times New Roman" w:eastAsia="Calibri" w:hAnsi="Times New Roman"/>
                <w:color w:val="000000" w:themeColor="text1"/>
                <w:sz w:val="24"/>
                <w:szCs w:val="24"/>
              </w:rPr>
              <w:lastRenderedPageBreak/>
              <w:t>profesionistët e pavarur në fush</w:t>
            </w:r>
            <w:r w:rsidR="00472710" w:rsidRPr="006A0639">
              <w:rPr>
                <w:rFonts w:ascii="Times New Roman" w:eastAsia="Calibri" w:hAnsi="Times New Roman"/>
                <w:color w:val="000000" w:themeColor="text1"/>
                <w:sz w:val="24"/>
                <w:szCs w:val="24"/>
              </w:rPr>
              <w:t>ën juridike, shoqërinë civile, fakultetet juridike, etj, në lidhje me të cilin sqarohet se:</w:t>
            </w:r>
            <w:r w:rsidR="00472710">
              <w:rPr>
                <w:rFonts w:ascii="Times New Roman" w:eastAsia="Calibri" w:hAnsi="Times New Roman"/>
                <w:color w:val="000000" w:themeColor="text1"/>
                <w:sz w:val="24"/>
                <w:szCs w:val="24"/>
              </w:rPr>
              <w:t>..</w:t>
            </w:r>
          </w:p>
          <w:p w14:paraId="65A34C5D" w14:textId="3B6C4974" w:rsidR="00097D38" w:rsidRPr="0023530C" w:rsidRDefault="00097D38" w:rsidP="00097D38">
            <w:pPr>
              <w:spacing w:line="276" w:lineRule="auto"/>
              <w:rPr>
                <w:rFonts w:ascii="Times New Roman" w:eastAsia="Times New Roman" w:hAnsi="Times New Roman"/>
                <w:sz w:val="24"/>
                <w:szCs w:val="24"/>
                <w:lang w:eastAsia="en-CA" w:bidi="sq-AL"/>
              </w:rPr>
            </w:pPr>
          </w:p>
        </w:tc>
        <w:tc>
          <w:tcPr>
            <w:tcW w:w="2572" w:type="dxa"/>
            <w:tcBorders>
              <w:top w:val="single" w:sz="4" w:space="0" w:color="auto"/>
              <w:left w:val="single" w:sz="4" w:space="0" w:color="auto"/>
              <w:bottom w:val="single" w:sz="4" w:space="0" w:color="auto"/>
              <w:right w:val="single" w:sz="4" w:space="0" w:color="auto"/>
            </w:tcBorders>
          </w:tcPr>
          <w:p w14:paraId="44B56C71" w14:textId="77777777" w:rsidR="00097D38" w:rsidRPr="0048795F" w:rsidRDefault="00097D38" w:rsidP="00097D38">
            <w:pPr>
              <w:pStyle w:val="BodyText"/>
              <w:spacing w:line="276" w:lineRule="auto"/>
              <w:jc w:val="center"/>
              <w:rPr>
                <w:rFonts w:ascii="Times New Roman" w:hAnsi="Times New Roman"/>
                <w:color w:val="000000" w:themeColor="text1"/>
                <w:sz w:val="24"/>
                <w:szCs w:val="24"/>
              </w:rPr>
            </w:pPr>
            <w:r w:rsidRPr="00250203">
              <w:rPr>
                <w:rFonts w:ascii="Times New Roman" w:eastAsia="Calibri" w:hAnsi="Times New Roman"/>
                <w:b/>
                <w:color w:val="000000" w:themeColor="text1"/>
                <w:sz w:val="24"/>
                <w:szCs w:val="24"/>
              </w:rPr>
              <w:lastRenderedPageBreak/>
              <w:t>Komiteti Shqiptar i  Helsinkit</w:t>
            </w:r>
          </w:p>
        </w:tc>
        <w:tc>
          <w:tcPr>
            <w:tcW w:w="2056" w:type="dxa"/>
            <w:tcBorders>
              <w:top w:val="single" w:sz="4" w:space="0" w:color="auto"/>
              <w:left w:val="single" w:sz="4" w:space="0" w:color="auto"/>
              <w:bottom w:val="single" w:sz="4" w:space="0" w:color="auto"/>
              <w:right w:val="single" w:sz="4" w:space="0" w:color="auto"/>
            </w:tcBorders>
          </w:tcPr>
          <w:p w14:paraId="7F0E1106" w14:textId="0274589D" w:rsidR="00097D38" w:rsidRPr="009127D9" w:rsidRDefault="00097D38" w:rsidP="00097D38">
            <w:pPr>
              <w:pStyle w:val="BodyText"/>
              <w:spacing w:line="276" w:lineRule="auto"/>
              <w:jc w:val="center"/>
              <w:rPr>
                <w:rFonts w:ascii="Times New Roman" w:hAnsi="Times New Roman"/>
                <w:sz w:val="24"/>
                <w:szCs w:val="24"/>
              </w:rPr>
            </w:pPr>
            <w:r w:rsidRPr="009127D9">
              <w:rPr>
                <w:rFonts w:ascii="Times New Roman" w:hAnsi="Times New Roman"/>
                <w:sz w:val="24"/>
                <w:szCs w:val="24"/>
              </w:rPr>
              <w:t>Pran</w:t>
            </w:r>
            <w:r w:rsidR="00472710">
              <w:rPr>
                <w:rFonts w:ascii="Times New Roman" w:hAnsi="Times New Roman"/>
                <w:sz w:val="24"/>
                <w:szCs w:val="24"/>
              </w:rPr>
              <w:t>uar</w:t>
            </w:r>
            <w:r w:rsidRPr="009127D9">
              <w:rPr>
                <w:rFonts w:ascii="Times New Roman" w:hAnsi="Times New Roman"/>
                <w:sz w:val="24"/>
                <w:szCs w:val="24"/>
              </w:rPr>
              <w:t xml:space="preserve"> pjesërisht</w:t>
            </w:r>
          </w:p>
        </w:tc>
        <w:tc>
          <w:tcPr>
            <w:tcW w:w="2922" w:type="dxa"/>
            <w:tcBorders>
              <w:top w:val="single" w:sz="4" w:space="0" w:color="auto"/>
              <w:left w:val="single" w:sz="4" w:space="0" w:color="auto"/>
              <w:bottom w:val="single" w:sz="4" w:space="0" w:color="auto"/>
              <w:right w:val="single" w:sz="4" w:space="0" w:color="auto"/>
            </w:tcBorders>
          </w:tcPr>
          <w:p w14:paraId="59B01B8C" w14:textId="77777777" w:rsidR="00097D38" w:rsidRPr="009127D9" w:rsidRDefault="00097D38" w:rsidP="00097D38">
            <w:pPr>
              <w:spacing w:after="200" w:line="276" w:lineRule="auto"/>
              <w:jc w:val="both"/>
              <w:rPr>
                <w:rFonts w:ascii="Times New Roman" w:eastAsia="Calibri" w:hAnsi="Times New Roman"/>
                <w:color w:val="000000" w:themeColor="text1"/>
                <w:sz w:val="24"/>
                <w:szCs w:val="24"/>
              </w:rPr>
            </w:pPr>
            <w:r w:rsidRPr="009127D9">
              <w:rPr>
                <w:rFonts w:ascii="Times New Roman" w:eastAsia="Calibri" w:hAnsi="Times New Roman"/>
                <w:color w:val="000000" w:themeColor="text1"/>
                <w:sz w:val="24"/>
                <w:szCs w:val="24"/>
              </w:rPr>
              <w:t xml:space="preserve">Sugjerimi është pranuar, në lidhje me rishikimin e aktivitetit 1.1.8.8, në mënyrë që të vlerësohet dhe të rishikohet legjislacioni në </w:t>
            </w:r>
            <w:r w:rsidRPr="009127D9">
              <w:rPr>
                <w:rFonts w:ascii="Times New Roman" w:eastAsia="Calibri" w:hAnsi="Times New Roman"/>
                <w:color w:val="000000" w:themeColor="text1"/>
                <w:sz w:val="24"/>
                <w:szCs w:val="24"/>
              </w:rPr>
              <w:lastRenderedPageBreak/>
              <w:t>fuqi, lidhur me profesionin e avokatit. Për sa i përket anëtarëve të Grupit të Punës, aktiviteti nuk parashikon kush do të jetë pjesë tij, sepse i përket fazës së implementimit.</w:t>
            </w:r>
          </w:p>
          <w:p w14:paraId="541DBA2D" w14:textId="77777777" w:rsidR="00097D38" w:rsidRPr="009127D9" w:rsidRDefault="00097D38" w:rsidP="00097D38">
            <w:pPr>
              <w:pStyle w:val="BodyText"/>
              <w:spacing w:line="276" w:lineRule="auto"/>
              <w:jc w:val="both"/>
              <w:rPr>
                <w:rFonts w:ascii="Times New Roman" w:hAnsi="Times New Roman"/>
                <w:sz w:val="24"/>
                <w:szCs w:val="24"/>
              </w:rPr>
            </w:pPr>
          </w:p>
        </w:tc>
      </w:tr>
      <w:tr w:rsidR="00097D38" w:rsidRPr="009127D9" w14:paraId="79E60B58" w14:textId="77777777" w:rsidTr="00E15013">
        <w:tc>
          <w:tcPr>
            <w:tcW w:w="3124" w:type="dxa"/>
            <w:tcBorders>
              <w:top w:val="single" w:sz="4" w:space="0" w:color="auto"/>
              <w:left w:val="single" w:sz="4" w:space="0" w:color="auto"/>
              <w:bottom w:val="single" w:sz="4" w:space="0" w:color="auto"/>
              <w:right w:val="single" w:sz="4" w:space="0" w:color="auto"/>
            </w:tcBorders>
          </w:tcPr>
          <w:p w14:paraId="1F06529E" w14:textId="4C93C674" w:rsidR="00097D38" w:rsidRPr="00445FA1" w:rsidRDefault="00472710" w:rsidP="00097D38">
            <w:pPr>
              <w:spacing w:line="276" w:lineRule="auto"/>
              <w:jc w:val="both"/>
              <w:rPr>
                <w:rFonts w:ascii="Times New Roman" w:hAnsi="Times New Roman"/>
                <w:sz w:val="24"/>
                <w:szCs w:val="24"/>
              </w:rPr>
            </w:pPr>
            <w:r>
              <w:rPr>
                <w:rFonts w:ascii="Times New Roman" w:hAnsi="Times New Roman"/>
                <w:sz w:val="24"/>
                <w:szCs w:val="24"/>
              </w:rPr>
              <w:lastRenderedPageBreak/>
              <w:t xml:space="preserve">Masa 1.1.9. </w:t>
            </w:r>
          </w:p>
        </w:tc>
        <w:tc>
          <w:tcPr>
            <w:tcW w:w="3361" w:type="dxa"/>
            <w:tcBorders>
              <w:top w:val="single" w:sz="4" w:space="0" w:color="auto"/>
              <w:left w:val="single" w:sz="4" w:space="0" w:color="auto"/>
              <w:bottom w:val="single" w:sz="4" w:space="0" w:color="auto"/>
              <w:right w:val="single" w:sz="4" w:space="0" w:color="auto"/>
            </w:tcBorders>
          </w:tcPr>
          <w:p w14:paraId="509C42ED" w14:textId="6D61F2B9" w:rsidR="00097D38" w:rsidRPr="0048795F" w:rsidRDefault="00472710" w:rsidP="00472710">
            <w:pPr>
              <w:spacing w:line="276" w:lineRule="auto"/>
              <w:rPr>
                <w:rFonts w:ascii="Times New Roman" w:eastAsia="Times New Roman" w:hAnsi="Times New Roman"/>
                <w:sz w:val="24"/>
                <w:szCs w:val="24"/>
                <w:lang w:eastAsia="en-CA" w:bidi="sq-AL"/>
              </w:rPr>
            </w:pPr>
            <w:r>
              <w:rPr>
                <w:rFonts w:ascii="Times New Roman" w:hAnsi="Times New Roman"/>
                <w:color w:val="000000" w:themeColor="text1"/>
                <w:sz w:val="24"/>
                <w:szCs w:val="24"/>
              </w:rPr>
              <w:t>S</w:t>
            </w:r>
            <w:r w:rsidRPr="009127D9">
              <w:rPr>
                <w:rFonts w:ascii="Times New Roman" w:hAnsi="Times New Roman"/>
                <w:color w:val="000000" w:themeColor="text1"/>
                <w:sz w:val="24"/>
                <w:szCs w:val="24"/>
              </w:rPr>
              <w:t>ugjeron që masa 1.1.9 është përsëritje e masës 1.1.</w:t>
            </w:r>
            <w:r w:rsidRPr="006A0639">
              <w:rPr>
                <w:rFonts w:ascii="Times New Roman" w:hAnsi="Times New Roman"/>
                <w:color w:val="000000" w:themeColor="text1"/>
                <w:sz w:val="24"/>
                <w:szCs w:val="24"/>
              </w:rPr>
              <w:t>8 si dhe këto dy masa mund të harmonizohen, krahas aktiviteteve përkatëse. Sugjerohet që formulimi të jetë shumë i gjerë dhe të riformulohet “</w:t>
            </w:r>
            <w:r w:rsidRPr="0023530C">
              <w:rPr>
                <w:rFonts w:ascii="Times New Roman" w:hAnsi="Times New Roman"/>
                <w:iCs/>
                <w:color w:val="000000" w:themeColor="text1"/>
                <w:sz w:val="24"/>
                <w:szCs w:val="24"/>
              </w:rPr>
              <w:t>Përmirësimi i kuadrit ligjor për forcimin e kontrollit të pasurisë dhe të figurës së zyrtarëve të sistemit të drejtësisë</w:t>
            </w:r>
            <w:r w:rsidRPr="0048795F">
              <w:rPr>
                <w:rFonts w:ascii="Times New Roman" w:hAnsi="Times New Roman"/>
                <w:color w:val="000000" w:themeColor="text1"/>
                <w:sz w:val="24"/>
                <w:szCs w:val="24"/>
              </w:rPr>
              <w:t>”. Komiteti i Helsinkit, komenton në lidhje me  Komisionin e Pavarur i Kualifikimit, m</w:t>
            </w:r>
            <w:r w:rsidRPr="009127D9">
              <w:rPr>
                <w:rFonts w:ascii="Times New Roman" w:hAnsi="Times New Roman"/>
                <w:color w:val="000000" w:themeColor="text1"/>
                <w:sz w:val="24"/>
                <w:szCs w:val="24"/>
              </w:rPr>
              <w:t xml:space="preserve">andati i të cilit duhet të përfundojë në vitin 2024 së bashku me Komisionerët Publikë dhe nuk mund të parashikohen masa </w:t>
            </w:r>
            <w:r w:rsidRPr="009127D9">
              <w:rPr>
                <w:rFonts w:ascii="Times New Roman" w:hAnsi="Times New Roman"/>
                <w:color w:val="000000" w:themeColor="text1"/>
                <w:sz w:val="24"/>
                <w:szCs w:val="24"/>
              </w:rPr>
              <w:lastRenderedPageBreak/>
              <w:t>përtej afatit të mandatit të Komisionit</w:t>
            </w:r>
            <w:r>
              <w:rPr>
                <w:rFonts w:ascii="Times New Roman" w:hAnsi="Times New Roman"/>
                <w:color w:val="000000" w:themeColor="text1"/>
                <w:sz w:val="24"/>
                <w:szCs w:val="24"/>
              </w:rPr>
              <w:t>.</w:t>
            </w:r>
          </w:p>
        </w:tc>
        <w:tc>
          <w:tcPr>
            <w:tcW w:w="2572" w:type="dxa"/>
            <w:tcBorders>
              <w:top w:val="single" w:sz="4" w:space="0" w:color="auto"/>
              <w:left w:val="single" w:sz="4" w:space="0" w:color="auto"/>
              <w:bottom w:val="single" w:sz="4" w:space="0" w:color="auto"/>
              <w:right w:val="single" w:sz="4" w:space="0" w:color="auto"/>
            </w:tcBorders>
          </w:tcPr>
          <w:p w14:paraId="15C05B89" w14:textId="77777777" w:rsidR="00097D38" w:rsidRPr="009127D9" w:rsidRDefault="00097D38" w:rsidP="00097D38">
            <w:pPr>
              <w:pStyle w:val="BodyText"/>
              <w:spacing w:line="276" w:lineRule="auto"/>
              <w:jc w:val="center"/>
              <w:rPr>
                <w:rFonts w:ascii="Times New Roman" w:hAnsi="Times New Roman"/>
                <w:color w:val="000000" w:themeColor="text1"/>
                <w:sz w:val="24"/>
                <w:szCs w:val="24"/>
              </w:rPr>
            </w:pPr>
            <w:r w:rsidRPr="009127D9">
              <w:rPr>
                <w:rFonts w:ascii="Times New Roman" w:eastAsia="Calibri" w:hAnsi="Times New Roman"/>
                <w:b/>
                <w:color w:val="000000" w:themeColor="text1"/>
                <w:sz w:val="24"/>
                <w:szCs w:val="24"/>
              </w:rPr>
              <w:lastRenderedPageBreak/>
              <w:t>Komiteti Shqiptar i  Helsinkit</w:t>
            </w:r>
          </w:p>
        </w:tc>
        <w:tc>
          <w:tcPr>
            <w:tcW w:w="2056" w:type="dxa"/>
            <w:tcBorders>
              <w:top w:val="single" w:sz="4" w:space="0" w:color="auto"/>
              <w:left w:val="single" w:sz="4" w:space="0" w:color="auto"/>
              <w:bottom w:val="single" w:sz="4" w:space="0" w:color="auto"/>
              <w:right w:val="single" w:sz="4" w:space="0" w:color="auto"/>
            </w:tcBorders>
          </w:tcPr>
          <w:p w14:paraId="0F845DA8" w14:textId="50D6FF8D" w:rsidR="00097D38" w:rsidRPr="009127D9" w:rsidRDefault="00097D38" w:rsidP="00097D38">
            <w:pPr>
              <w:pStyle w:val="BodyText"/>
              <w:spacing w:line="276" w:lineRule="auto"/>
              <w:jc w:val="center"/>
              <w:rPr>
                <w:rFonts w:ascii="Times New Roman" w:hAnsi="Times New Roman"/>
                <w:sz w:val="24"/>
                <w:szCs w:val="24"/>
              </w:rPr>
            </w:pPr>
            <w:r w:rsidRPr="009127D9">
              <w:rPr>
                <w:rFonts w:ascii="Times New Roman" w:hAnsi="Times New Roman"/>
                <w:sz w:val="24"/>
                <w:szCs w:val="24"/>
              </w:rPr>
              <w:t>Pran</w:t>
            </w:r>
            <w:r w:rsidR="00472710">
              <w:rPr>
                <w:rFonts w:ascii="Times New Roman" w:hAnsi="Times New Roman"/>
                <w:sz w:val="24"/>
                <w:szCs w:val="24"/>
              </w:rPr>
              <w:t>uar</w:t>
            </w:r>
            <w:r w:rsidRPr="009127D9">
              <w:rPr>
                <w:rFonts w:ascii="Times New Roman" w:hAnsi="Times New Roman"/>
                <w:sz w:val="24"/>
                <w:szCs w:val="24"/>
              </w:rPr>
              <w:t xml:space="preserve"> pjesërisht</w:t>
            </w:r>
          </w:p>
        </w:tc>
        <w:tc>
          <w:tcPr>
            <w:tcW w:w="2922" w:type="dxa"/>
            <w:tcBorders>
              <w:top w:val="single" w:sz="4" w:space="0" w:color="auto"/>
              <w:left w:val="single" w:sz="4" w:space="0" w:color="auto"/>
              <w:bottom w:val="single" w:sz="4" w:space="0" w:color="auto"/>
              <w:right w:val="single" w:sz="4" w:space="0" w:color="auto"/>
            </w:tcBorders>
          </w:tcPr>
          <w:p w14:paraId="6409A310" w14:textId="77777777" w:rsidR="00097D38" w:rsidRPr="009127D9" w:rsidRDefault="00097D38" w:rsidP="00097D38">
            <w:pPr>
              <w:spacing w:after="200" w:line="276" w:lineRule="auto"/>
              <w:jc w:val="both"/>
              <w:rPr>
                <w:rFonts w:ascii="Times New Roman" w:eastAsia="Calibri" w:hAnsi="Times New Roman"/>
                <w:color w:val="000000" w:themeColor="text1"/>
                <w:sz w:val="24"/>
                <w:szCs w:val="24"/>
              </w:rPr>
            </w:pPr>
            <w:r w:rsidRPr="009127D9">
              <w:rPr>
                <w:rFonts w:ascii="Times New Roman" w:eastAsia="Calibri" w:hAnsi="Times New Roman"/>
                <w:color w:val="000000" w:themeColor="text1"/>
                <w:sz w:val="24"/>
                <w:szCs w:val="24"/>
              </w:rPr>
              <w:t>Masa 1.1.8, është masë e cila forcon parimet e reformës ligjore të vitit 2016 ndërsa masa 1.1.9 trajton rregullat lidhur me kontrollin e pasurisë dhe të figurës. Ministria e Drejtësisë, riformuloi masat dhe aktivitetet dhe ka reflektuar sugjerimin. Ndërkohë</w:t>
            </w:r>
            <w:r>
              <w:rPr>
                <w:rFonts w:ascii="Times New Roman" w:eastAsia="Calibri" w:hAnsi="Times New Roman"/>
                <w:color w:val="000000" w:themeColor="text1"/>
                <w:sz w:val="24"/>
                <w:szCs w:val="24"/>
              </w:rPr>
              <w:t>,</w:t>
            </w:r>
            <w:r w:rsidRPr="00445FA1">
              <w:rPr>
                <w:rFonts w:ascii="Times New Roman" w:eastAsia="Calibri" w:hAnsi="Times New Roman"/>
                <w:color w:val="000000" w:themeColor="text1"/>
                <w:sz w:val="24"/>
                <w:szCs w:val="24"/>
              </w:rPr>
              <w:t xml:space="preserve"> sugjerimi i dhënë për afatin nuk ndikon t</w:t>
            </w:r>
            <w:r w:rsidRPr="0048795F">
              <w:rPr>
                <w:rFonts w:ascii="Times New Roman" w:eastAsia="Calibri" w:hAnsi="Times New Roman"/>
                <w:color w:val="000000" w:themeColor="text1"/>
                <w:sz w:val="24"/>
                <w:szCs w:val="24"/>
              </w:rPr>
              <w:t xml:space="preserve">ek masa pasi afati kohor për masën është përshtatur me periudhën kohore të zbatimit të Strategjisë Ndërsektoriale të Drejtësisë 2024-2030. Lidhur me masat sqarohet se ato nuk kanë afate kohore të </w:t>
            </w:r>
            <w:r w:rsidRPr="0048795F">
              <w:rPr>
                <w:rFonts w:ascii="Times New Roman" w:eastAsia="Calibri" w:hAnsi="Times New Roman"/>
                <w:color w:val="000000" w:themeColor="text1"/>
                <w:sz w:val="24"/>
                <w:szCs w:val="24"/>
              </w:rPr>
              <w:lastRenderedPageBreak/>
              <w:t>përcaktuara në Planin e Veprimit dhe konsiderohen të zbatuar</w:t>
            </w:r>
            <w:r w:rsidRPr="009127D9">
              <w:rPr>
                <w:rFonts w:ascii="Times New Roman" w:eastAsia="Calibri" w:hAnsi="Times New Roman"/>
                <w:color w:val="000000" w:themeColor="text1"/>
                <w:sz w:val="24"/>
                <w:szCs w:val="24"/>
              </w:rPr>
              <w:t xml:space="preserve">a, kur zbatohen të gjitha aktivitetet përkatëse që kanë një afat kohor zbatimi. </w:t>
            </w:r>
          </w:p>
          <w:p w14:paraId="60C17D05" w14:textId="77777777" w:rsidR="00097D38" w:rsidRPr="009127D9" w:rsidRDefault="00097D38" w:rsidP="00097D38">
            <w:pPr>
              <w:pStyle w:val="BodyText"/>
              <w:spacing w:line="276" w:lineRule="auto"/>
              <w:jc w:val="both"/>
              <w:rPr>
                <w:rFonts w:ascii="Times New Roman" w:hAnsi="Times New Roman"/>
                <w:sz w:val="24"/>
                <w:szCs w:val="24"/>
              </w:rPr>
            </w:pPr>
          </w:p>
        </w:tc>
      </w:tr>
      <w:tr w:rsidR="00097D38" w:rsidRPr="009127D9" w14:paraId="12D067EB" w14:textId="77777777" w:rsidTr="00E15013">
        <w:tc>
          <w:tcPr>
            <w:tcW w:w="3124" w:type="dxa"/>
            <w:tcBorders>
              <w:top w:val="single" w:sz="4" w:space="0" w:color="auto"/>
              <w:left w:val="single" w:sz="4" w:space="0" w:color="auto"/>
              <w:bottom w:val="single" w:sz="4" w:space="0" w:color="auto"/>
              <w:right w:val="single" w:sz="4" w:space="0" w:color="auto"/>
            </w:tcBorders>
          </w:tcPr>
          <w:p w14:paraId="094E29B4" w14:textId="4FEB5AF2" w:rsidR="00097D38" w:rsidRPr="0023530C" w:rsidRDefault="00097D38" w:rsidP="00097D38">
            <w:pPr>
              <w:spacing w:after="200" w:line="276" w:lineRule="auto"/>
              <w:jc w:val="both"/>
              <w:rPr>
                <w:rFonts w:ascii="Times New Roman" w:hAnsi="Times New Roman"/>
                <w:sz w:val="24"/>
                <w:szCs w:val="24"/>
              </w:rPr>
            </w:pPr>
            <w:r w:rsidRPr="009127D9">
              <w:rPr>
                <w:rFonts w:ascii="Times New Roman" w:eastAsia="Calibri" w:hAnsi="Times New Roman"/>
                <w:color w:val="000000" w:themeColor="text1"/>
                <w:sz w:val="24"/>
                <w:szCs w:val="24"/>
              </w:rPr>
              <w:lastRenderedPageBreak/>
              <w:t>Lidhur me aktivitetin 1.1.9.1</w:t>
            </w:r>
            <w:r w:rsidR="00472710">
              <w:rPr>
                <w:rFonts w:ascii="Times New Roman" w:eastAsia="Calibri" w:hAnsi="Times New Roman"/>
                <w:color w:val="000000" w:themeColor="text1"/>
                <w:sz w:val="24"/>
                <w:szCs w:val="24"/>
              </w:rPr>
              <w:t>.</w:t>
            </w:r>
          </w:p>
        </w:tc>
        <w:tc>
          <w:tcPr>
            <w:tcW w:w="3361" w:type="dxa"/>
            <w:tcBorders>
              <w:top w:val="single" w:sz="4" w:space="0" w:color="auto"/>
              <w:left w:val="single" w:sz="4" w:space="0" w:color="auto"/>
              <w:bottom w:val="single" w:sz="4" w:space="0" w:color="auto"/>
              <w:right w:val="single" w:sz="4" w:space="0" w:color="auto"/>
            </w:tcBorders>
          </w:tcPr>
          <w:p w14:paraId="16A2A640" w14:textId="6D54533D" w:rsidR="00097D38" w:rsidRPr="0023530C" w:rsidRDefault="00472710" w:rsidP="00097D38">
            <w:pPr>
              <w:spacing w:line="276" w:lineRule="auto"/>
              <w:jc w:val="both"/>
              <w:rPr>
                <w:rFonts w:ascii="Times New Roman" w:eastAsia="Times New Roman" w:hAnsi="Times New Roman"/>
                <w:sz w:val="24"/>
                <w:szCs w:val="24"/>
                <w:lang w:eastAsia="en-CA" w:bidi="sq-AL"/>
              </w:rPr>
            </w:pPr>
            <w:r>
              <w:rPr>
                <w:rFonts w:ascii="Times New Roman" w:eastAsia="Calibri" w:hAnsi="Times New Roman"/>
                <w:color w:val="000000" w:themeColor="text1"/>
                <w:sz w:val="24"/>
                <w:szCs w:val="24"/>
              </w:rPr>
              <w:t>S</w:t>
            </w:r>
            <w:r w:rsidRPr="009127D9">
              <w:rPr>
                <w:rFonts w:ascii="Times New Roman" w:eastAsia="Calibri" w:hAnsi="Times New Roman"/>
                <w:color w:val="000000" w:themeColor="text1"/>
                <w:sz w:val="24"/>
                <w:szCs w:val="24"/>
              </w:rPr>
              <w:t>ugjerohet se ky aktivitet nuk mund të zbatohe</w:t>
            </w:r>
            <w:r w:rsidRPr="006A0639">
              <w:rPr>
                <w:rFonts w:ascii="Times New Roman" w:eastAsia="Calibri" w:hAnsi="Times New Roman"/>
                <w:color w:val="000000" w:themeColor="text1"/>
                <w:sz w:val="24"/>
                <w:szCs w:val="24"/>
              </w:rPr>
              <w:t>t për një afat kohor tre mujor</w:t>
            </w:r>
            <w:r>
              <w:rPr>
                <w:rFonts w:ascii="Times New Roman" w:eastAsia="Calibri" w:hAnsi="Times New Roman"/>
                <w:color w:val="000000" w:themeColor="text1"/>
                <w:sz w:val="24"/>
                <w:szCs w:val="24"/>
              </w:rPr>
              <w:t>.</w:t>
            </w:r>
          </w:p>
        </w:tc>
        <w:tc>
          <w:tcPr>
            <w:tcW w:w="2572" w:type="dxa"/>
            <w:tcBorders>
              <w:top w:val="single" w:sz="4" w:space="0" w:color="auto"/>
              <w:left w:val="single" w:sz="4" w:space="0" w:color="auto"/>
              <w:bottom w:val="single" w:sz="4" w:space="0" w:color="auto"/>
              <w:right w:val="single" w:sz="4" w:space="0" w:color="auto"/>
            </w:tcBorders>
          </w:tcPr>
          <w:p w14:paraId="78D0A024" w14:textId="77777777" w:rsidR="00097D38" w:rsidRPr="0048795F" w:rsidRDefault="00097D38" w:rsidP="00097D38">
            <w:pPr>
              <w:pStyle w:val="BodyText"/>
              <w:spacing w:line="276" w:lineRule="auto"/>
              <w:jc w:val="center"/>
              <w:rPr>
                <w:rFonts w:ascii="Times New Roman" w:hAnsi="Times New Roman"/>
                <w:color w:val="000000" w:themeColor="text1"/>
                <w:sz w:val="24"/>
                <w:szCs w:val="24"/>
              </w:rPr>
            </w:pPr>
            <w:r w:rsidRPr="00250203">
              <w:rPr>
                <w:rFonts w:ascii="Times New Roman" w:eastAsia="Calibri" w:hAnsi="Times New Roman"/>
                <w:b/>
                <w:color w:val="000000" w:themeColor="text1"/>
                <w:sz w:val="24"/>
                <w:szCs w:val="24"/>
              </w:rPr>
              <w:t>Komiteti Shqiptar i  Helsinkit</w:t>
            </w:r>
          </w:p>
        </w:tc>
        <w:tc>
          <w:tcPr>
            <w:tcW w:w="2056" w:type="dxa"/>
            <w:tcBorders>
              <w:top w:val="single" w:sz="4" w:space="0" w:color="auto"/>
              <w:left w:val="single" w:sz="4" w:space="0" w:color="auto"/>
              <w:bottom w:val="single" w:sz="4" w:space="0" w:color="auto"/>
              <w:right w:val="single" w:sz="4" w:space="0" w:color="auto"/>
            </w:tcBorders>
          </w:tcPr>
          <w:p w14:paraId="769C7C70" w14:textId="05E7D4D9" w:rsidR="00097D38" w:rsidRPr="009127D9" w:rsidRDefault="00472710" w:rsidP="00097D38">
            <w:pPr>
              <w:pStyle w:val="BodyText"/>
              <w:spacing w:line="276" w:lineRule="auto"/>
              <w:jc w:val="center"/>
              <w:rPr>
                <w:rFonts w:ascii="Times New Roman" w:hAnsi="Times New Roman"/>
                <w:sz w:val="24"/>
                <w:szCs w:val="24"/>
              </w:rPr>
            </w:pPr>
            <w:r>
              <w:rPr>
                <w:rFonts w:ascii="Times New Roman" w:hAnsi="Times New Roman"/>
                <w:sz w:val="24"/>
                <w:szCs w:val="24"/>
              </w:rPr>
              <w:t>Refuzuar</w:t>
            </w:r>
            <w:r w:rsidR="00097D38" w:rsidRPr="009127D9">
              <w:rPr>
                <w:rFonts w:ascii="Times New Roman" w:hAnsi="Times New Roman"/>
                <w:sz w:val="24"/>
                <w:szCs w:val="24"/>
              </w:rPr>
              <w:t xml:space="preserve"> </w:t>
            </w:r>
          </w:p>
        </w:tc>
        <w:tc>
          <w:tcPr>
            <w:tcW w:w="2922" w:type="dxa"/>
            <w:tcBorders>
              <w:top w:val="single" w:sz="4" w:space="0" w:color="auto"/>
              <w:left w:val="single" w:sz="4" w:space="0" w:color="auto"/>
              <w:bottom w:val="single" w:sz="4" w:space="0" w:color="auto"/>
              <w:right w:val="single" w:sz="4" w:space="0" w:color="auto"/>
            </w:tcBorders>
          </w:tcPr>
          <w:p w14:paraId="6C5EBC29" w14:textId="77777777" w:rsidR="00097D38" w:rsidRPr="009127D9" w:rsidRDefault="00097D38" w:rsidP="00097D38">
            <w:pPr>
              <w:spacing w:after="200" w:line="276" w:lineRule="auto"/>
              <w:jc w:val="both"/>
              <w:rPr>
                <w:rFonts w:ascii="Times New Roman" w:eastAsia="Calibri" w:hAnsi="Times New Roman"/>
                <w:color w:val="000000" w:themeColor="text1"/>
                <w:sz w:val="24"/>
                <w:szCs w:val="24"/>
              </w:rPr>
            </w:pPr>
            <w:r w:rsidRPr="009127D9">
              <w:rPr>
                <w:rFonts w:ascii="Times New Roman" w:eastAsia="Calibri" w:hAnsi="Times New Roman"/>
                <w:color w:val="000000" w:themeColor="text1"/>
                <w:sz w:val="24"/>
                <w:szCs w:val="24"/>
              </w:rPr>
              <w:t>Ky afat është dakordësuar me institucionin raportues dhe është në përputhje me planet e tyre.</w:t>
            </w:r>
          </w:p>
          <w:p w14:paraId="09656B42" w14:textId="77777777" w:rsidR="00097D38" w:rsidRPr="009127D9" w:rsidRDefault="00097D38" w:rsidP="00097D38">
            <w:pPr>
              <w:pStyle w:val="BodyText"/>
              <w:spacing w:line="276" w:lineRule="auto"/>
              <w:jc w:val="both"/>
              <w:rPr>
                <w:rFonts w:ascii="Times New Roman" w:hAnsi="Times New Roman"/>
                <w:sz w:val="24"/>
                <w:szCs w:val="24"/>
              </w:rPr>
            </w:pPr>
          </w:p>
        </w:tc>
      </w:tr>
      <w:tr w:rsidR="00097D38" w:rsidRPr="009127D9" w14:paraId="16F73B9D" w14:textId="77777777" w:rsidTr="00E15013">
        <w:tc>
          <w:tcPr>
            <w:tcW w:w="3124" w:type="dxa"/>
            <w:tcBorders>
              <w:top w:val="single" w:sz="4" w:space="0" w:color="auto"/>
              <w:left w:val="single" w:sz="4" w:space="0" w:color="auto"/>
              <w:bottom w:val="single" w:sz="4" w:space="0" w:color="auto"/>
              <w:right w:val="single" w:sz="4" w:space="0" w:color="auto"/>
            </w:tcBorders>
          </w:tcPr>
          <w:p w14:paraId="602F6AE6" w14:textId="24CE98D6" w:rsidR="00097D38" w:rsidRPr="0023530C" w:rsidRDefault="00097D38" w:rsidP="00097D38">
            <w:pPr>
              <w:spacing w:after="200" w:line="276" w:lineRule="auto"/>
              <w:jc w:val="both"/>
              <w:rPr>
                <w:rFonts w:ascii="Times New Roman" w:hAnsi="Times New Roman"/>
                <w:sz w:val="24"/>
                <w:szCs w:val="24"/>
              </w:rPr>
            </w:pPr>
            <w:r w:rsidRPr="009127D9">
              <w:rPr>
                <w:rFonts w:ascii="Times New Roman" w:eastAsia="Calibri" w:hAnsi="Times New Roman"/>
                <w:color w:val="000000" w:themeColor="text1"/>
                <w:sz w:val="24"/>
                <w:szCs w:val="24"/>
              </w:rPr>
              <w:t>Lidhur me masën 1.1.10</w:t>
            </w:r>
            <w:r w:rsidR="007B31CB">
              <w:rPr>
                <w:rFonts w:ascii="Times New Roman" w:eastAsia="Calibri" w:hAnsi="Times New Roman"/>
                <w:color w:val="000000" w:themeColor="text1"/>
                <w:sz w:val="24"/>
                <w:szCs w:val="24"/>
              </w:rPr>
              <w:t>.</w:t>
            </w:r>
          </w:p>
        </w:tc>
        <w:tc>
          <w:tcPr>
            <w:tcW w:w="3361" w:type="dxa"/>
            <w:tcBorders>
              <w:top w:val="single" w:sz="4" w:space="0" w:color="auto"/>
              <w:left w:val="single" w:sz="4" w:space="0" w:color="auto"/>
              <w:bottom w:val="single" w:sz="4" w:space="0" w:color="auto"/>
              <w:right w:val="single" w:sz="4" w:space="0" w:color="auto"/>
            </w:tcBorders>
          </w:tcPr>
          <w:p w14:paraId="1624F32B" w14:textId="56964AD3" w:rsidR="00097D38" w:rsidRPr="0023530C" w:rsidRDefault="00097D38" w:rsidP="00097D38">
            <w:pPr>
              <w:spacing w:line="276" w:lineRule="auto"/>
              <w:jc w:val="both"/>
              <w:rPr>
                <w:rFonts w:ascii="Times New Roman" w:eastAsia="Times New Roman" w:hAnsi="Times New Roman"/>
                <w:sz w:val="24"/>
                <w:szCs w:val="24"/>
                <w:lang w:eastAsia="en-CA" w:bidi="sq-AL"/>
              </w:rPr>
            </w:pPr>
            <w:r w:rsidRPr="0023530C">
              <w:rPr>
                <w:rFonts w:ascii="Times New Roman" w:eastAsia="Times New Roman" w:hAnsi="Times New Roman"/>
                <w:sz w:val="24"/>
                <w:szCs w:val="24"/>
                <w:lang w:eastAsia="en-CA" w:bidi="sq-AL"/>
              </w:rPr>
              <w:t xml:space="preserve"> </w:t>
            </w:r>
            <w:r w:rsidR="007B31CB">
              <w:rPr>
                <w:rFonts w:ascii="Times New Roman" w:eastAsia="Times New Roman" w:hAnsi="Times New Roman"/>
                <w:sz w:val="24"/>
                <w:szCs w:val="24"/>
                <w:lang w:eastAsia="en-CA" w:bidi="sq-AL"/>
              </w:rPr>
              <w:t>S</w:t>
            </w:r>
            <w:r w:rsidR="007B31CB" w:rsidRPr="009127D9">
              <w:rPr>
                <w:rFonts w:ascii="Times New Roman" w:eastAsia="Calibri" w:hAnsi="Times New Roman"/>
                <w:color w:val="000000" w:themeColor="text1"/>
                <w:sz w:val="24"/>
                <w:szCs w:val="24"/>
              </w:rPr>
              <w:t>ugjerohet se nuk është e qartë, nëse masa ka të b</w:t>
            </w:r>
            <w:r w:rsidR="007B31CB" w:rsidRPr="006A0639">
              <w:rPr>
                <w:rFonts w:ascii="Times New Roman" w:eastAsia="Calibri" w:hAnsi="Times New Roman"/>
                <w:color w:val="000000" w:themeColor="text1"/>
                <w:sz w:val="24"/>
                <w:szCs w:val="24"/>
              </w:rPr>
              <w:t>ëjë me efikasitetin e gjyqësorit apo institucioneve të drejtësisë. Komiteti, parashtron se nëse bëhet fjalë për burimet njerëzore në gjykata dhe prokurori, masat duhet të riformulohen qartë dhe të unifikohen dhe të mos i referohen institucioneve të veçanta</w:t>
            </w:r>
            <w:r w:rsidR="007B31CB">
              <w:rPr>
                <w:rFonts w:ascii="Times New Roman" w:eastAsia="Calibri" w:hAnsi="Times New Roman"/>
                <w:color w:val="000000" w:themeColor="text1"/>
                <w:sz w:val="24"/>
                <w:szCs w:val="24"/>
              </w:rPr>
              <w:t>.</w:t>
            </w:r>
          </w:p>
        </w:tc>
        <w:tc>
          <w:tcPr>
            <w:tcW w:w="2572" w:type="dxa"/>
            <w:tcBorders>
              <w:top w:val="single" w:sz="4" w:space="0" w:color="auto"/>
              <w:left w:val="single" w:sz="4" w:space="0" w:color="auto"/>
              <w:bottom w:val="single" w:sz="4" w:space="0" w:color="auto"/>
              <w:right w:val="single" w:sz="4" w:space="0" w:color="auto"/>
            </w:tcBorders>
          </w:tcPr>
          <w:p w14:paraId="22916488" w14:textId="77777777" w:rsidR="00097D38" w:rsidRPr="0048795F" w:rsidRDefault="00097D38" w:rsidP="00097D38">
            <w:pPr>
              <w:pStyle w:val="BodyText"/>
              <w:spacing w:line="276" w:lineRule="auto"/>
              <w:jc w:val="center"/>
              <w:rPr>
                <w:rFonts w:ascii="Times New Roman" w:hAnsi="Times New Roman"/>
                <w:color w:val="000000" w:themeColor="text1"/>
                <w:sz w:val="24"/>
                <w:szCs w:val="24"/>
              </w:rPr>
            </w:pPr>
            <w:r w:rsidRPr="00250203">
              <w:rPr>
                <w:rFonts w:ascii="Times New Roman" w:eastAsia="Calibri" w:hAnsi="Times New Roman"/>
                <w:b/>
                <w:color w:val="000000" w:themeColor="text1"/>
                <w:sz w:val="24"/>
                <w:szCs w:val="24"/>
              </w:rPr>
              <w:t>Komiteti Shqiptar i  Helsinkit</w:t>
            </w:r>
          </w:p>
        </w:tc>
        <w:tc>
          <w:tcPr>
            <w:tcW w:w="2056" w:type="dxa"/>
            <w:tcBorders>
              <w:top w:val="single" w:sz="4" w:space="0" w:color="auto"/>
              <w:left w:val="single" w:sz="4" w:space="0" w:color="auto"/>
              <w:bottom w:val="single" w:sz="4" w:space="0" w:color="auto"/>
              <w:right w:val="single" w:sz="4" w:space="0" w:color="auto"/>
            </w:tcBorders>
          </w:tcPr>
          <w:p w14:paraId="3ECA79D1" w14:textId="57521C04" w:rsidR="00097D38" w:rsidRPr="009127D9" w:rsidRDefault="00097D38" w:rsidP="00097D38">
            <w:pPr>
              <w:pStyle w:val="BodyText"/>
              <w:spacing w:line="276" w:lineRule="auto"/>
              <w:jc w:val="center"/>
              <w:rPr>
                <w:rFonts w:ascii="Times New Roman" w:hAnsi="Times New Roman"/>
                <w:sz w:val="24"/>
                <w:szCs w:val="24"/>
              </w:rPr>
            </w:pPr>
            <w:r w:rsidRPr="009127D9">
              <w:rPr>
                <w:rFonts w:ascii="Times New Roman" w:hAnsi="Times New Roman"/>
                <w:sz w:val="24"/>
                <w:szCs w:val="24"/>
              </w:rPr>
              <w:t>Pran</w:t>
            </w:r>
            <w:r w:rsidR="007B31CB">
              <w:rPr>
                <w:rFonts w:ascii="Times New Roman" w:hAnsi="Times New Roman"/>
                <w:sz w:val="24"/>
                <w:szCs w:val="24"/>
              </w:rPr>
              <w:t>uar</w:t>
            </w:r>
            <w:r w:rsidRPr="009127D9">
              <w:rPr>
                <w:rFonts w:ascii="Times New Roman" w:hAnsi="Times New Roman"/>
                <w:sz w:val="24"/>
                <w:szCs w:val="24"/>
              </w:rPr>
              <w:t xml:space="preserve"> </w:t>
            </w:r>
          </w:p>
        </w:tc>
        <w:tc>
          <w:tcPr>
            <w:tcW w:w="2922" w:type="dxa"/>
            <w:tcBorders>
              <w:top w:val="single" w:sz="4" w:space="0" w:color="auto"/>
              <w:left w:val="single" w:sz="4" w:space="0" w:color="auto"/>
              <w:bottom w:val="single" w:sz="4" w:space="0" w:color="auto"/>
              <w:right w:val="single" w:sz="4" w:space="0" w:color="auto"/>
            </w:tcBorders>
          </w:tcPr>
          <w:p w14:paraId="78B01A8B" w14:textId="1EAD9655" w:rsidR="00097D38" w:rsidRPr="009127D9" w:rsidRDefault="007B31CB" w:rsidP="00097D38">
            <w:pPr>
              <w:spacing w:after="200" w:line="276" w:lineRule="auto"/>
              <w:jc w:val="both"/>
              <w:rPr>
                <w:rFonts w:ascii="Times New Roman" w:hAnsi="Times New Roman"/>
                <w:sz w:val="24"/>
                <w:szCs w:val="24"/>
              </w:rPr>
            </w:pPr>
            <w:r>
              <w:rPr>
                <w:rFonts w:ascii="Times New Roman" w:hAnsi="Times New Roman"/>
                <w:sz w:val="24"/>
                <w:szCs w:val="24"/>
              </w:rPr>
              <w:t>R</w:t>
            </w:r>
            <w:r w:rsidRPr="009127D9">
              <w:rPr>
                <w:rFonts w:ascii="Times New Roman" w:hAnsi="Times New Roman"/>
                <w:sz w:val="24"/>
                <w:szCs w:val="24"/>
              </w:rPr>
              <w:t>eflektuar në paketën strategjike</w:t>
            </w:r>
            <w:r>
              <w:rPr>
                <w:rFonts w:ascii="Times New Roman" w:hAnsi="Times New Roman"/>
                <w:sz w:val="24"/>
                <w:szCs w:val="24"/>
              </w:rPr>
              <w:t>.</w:t>
            </w:r>
          </w:p>
        </w:tc>
      </w:tr>
      <w:tr w:rsidR="00097D38" w:rsidRPr="009127D9" w14:paraId="28DB4ED4" w14:textId="77777777" w:rsidTr="00E15013">
        <w:tc>
          <w:tcPr>
            <w:tcW w:w="3124" w:type="dxa"/>
            <w:tcBorders>
              <w:top w:val="single" w:sz="4" w:space="0" w:color="auto"/>
              <w:left w:val="single" w:sz="4" w:space="0" w:color="auto"/>
              <w:bottom w:val="single" w:sz="4" w:space="0" w:color="auto"/>
              <w:right w:val="single" w:sz="4" w:space="0" w:color="auto"/>
            </w:tcBorders>
          </w:tcPr>
          <w:p w14:paraId="25B6A5EB" w14:textId="2A22B116" w:rsidR="00097D38" w:rsidRPr="0023530C" w:rsidRDefault="00097D38" w:rsidP="007B31CB">
            <w:pPr>
              <w:spacing w:after="200" w:line="276" w:lineRule="auto"/>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A</w:t>
            </w:r>
            <w:r w:rsidRPr="009127D9">
              <w:rPr>
                <w:rFonts w:ascii="Times New Roman" w:eastAsia="Calibri" w:hAnsi="Times New Roman"/>
                <w:color w:val="000000" w:themeColor="text1"/>
                <w:sz w:val="24"/>
                <w:szCs w:val="24"/>
              </w:rPr>
              <w:t>ktiviteti 1.1.12.2</w:t>
            </w:r>
            <w:r w:rsidR="007B31CB">
              <w:rPr>
                <w:rFonts w:ascii="Times New Roman" w:eastAsia="Calibri" w:hAnsi="Times New Roman"/>
                <w:color w:val="000000" w:themeColor="text1"/>
                <w:sz w:val="24"/>
                <w:szCs w:val="24"/>
              </w:rPr>
              <w:t>.</w:t>
            </w:r>
          </w:p>
        </w:tc>
        <w:tc>
          <w:tcPr>
            <w:tcW w:w="3361" w:type="dxa"/>
            <w:tcBorders>
              <w:top w:val="single" w:sz="4" w:space="0" w:color="auto"/>
              <w:left w:val="single" w:sz="4" w:space="0" w:color="auto"/>
              <w:bottom w:val="single" w:sz="4" w:space="0" w:color="auto"/>
              <w:right w:val="single" w:sz="4" w:space="0" w:color="auto"/>
            </w:tcBorders>
          </w:tcPr>
          <w:p w14:paraId="6B07DE78" w14:textId="5FCCC56A" w:rsidR="00097D38" w:rsidRPr="0023530C" w:rsidRDefault="007B31CB" w:rsidP="00097D38">
            <w:pPr>
              <w:spacing w:line="276" w:lineRule="auto"/>
              <w:jc w:val="both"/>
              <w:rPr>
                <w:rFonts w:ascii="Times New Roman" w:eastAsia="Times New Roman" w:hAnsi="Times New Roman"/>
                <w:sz w:val="24"/>
                <w:szCs w:val="24"/>
                <w:lang w:eastAsia="en-CA" w:bidi="sq-AL"/>
              </w:rPr>
            </w:pPr>
            <w:r>
              <w:rPr>
                <w:rFonts w:ascii="Times New Roman" w:hAnsi="Times New Roman"/>
                <w:color w:val="000000" w:themeColor="text1"/>
                <w:sz w:val="24"/>
                <w:szCs w:val="24"/>
              </w:rPr>
              <w:t>L</w:t>
            </w:r>
            <w:r w:rsidRPr="009127D9">
              <w:rPr>
                <w:rFonts w:ascii="Times New Roman" w:eastAsia="Calibri" w:hAnsi="Times New Roman"/>
                <w:color w:val="000000" w:themeColor="text1"/>
                <w:sz w:val="24"/>
                <w:szCs w:val="24"/>
              </w:rPr>
              <w:t xml:space="preserve">idhet me rishikimin e paketës ligjore për reformën në drejtësi dhe sugjeron që masat/aktivitetet </w:t>
            </w:r>
            <w:r w:rsidRPr="009127D9">
              <w:rPr>
                <w:rFonts w:ascii="Times New Roman" w:eastAsia="Calibri" w:hAnsi="Times New Roman"/>
                <w:color w:val="000000" w:themeColor="text1"/>
                <w:sz w:val="24"/>
                <w:szCs w:val="24"/>
              </w:rPr>
              <w:lastRenderedPageBreak/>
              <w:t>të harmonizohen për</w:t>
            </w:r>
            <w:r w:rsidRPr="006A0639">
              <w:rPr>
                <w:rFonts w:ascii="Times New Roman" w:eastAsia="Calibri" w:hAnsi="Times New Roman"/>
                <w:color w:val="000000" w:themeColor="text1"/>
                <w:sz w:val="24"/>
                <w:szCs w:val="24"/>
              </w:rPr>
              <w:t xml:space="preserve"> shmangien e çdo mbivendosje</w:t>
            </w:r>
            <w:r>
              <w:rPr>
                <w:rFonts w:ascii="Times New Roman" w:eastAsia="Calibri" w:hAnsi="Times New Roman"/>
                <w:color w:val="000000" w:themeColor="text1"/>
                <w:sz w:val="24"/>
                <w:szCs w:val="24"/>
              </w:rPr>
              <w:t>.</w:t>
            </w:r>
          </w:p>
        </w:tc>
        <w:tc>
          <w:tcPr>
            <w:tcW w:w="2572" w:type="dxa"/>
            <w:tcBorders>
              <w:top w:val="single" w:sz="4" w:space="0" w:color="auto"/>
              <w:left w:val="single" w:sz="4" w:space="0" w:color="auto"/>
              <w:bottom w:val="single" w:sz="4" w:space="0" w:color="auto"/>
              <w:right w:val="single" w:sz="4" w:space="0" w:color="auto"/>
            </w:tcBorders>
          </w:tcPr>
          <w:p w14:paraId="27EE80FB" w14:textId="77777777" w:rsidR="00097D38" w:rsidRPr="0048795F" w:rsidRDefault="00097D38" w:rsidP="00097D38">
            <w:pPr>
              <w:pStyle w:val="BodyText"/>
              <w:spacing w:line="276" w:lineRule="auto"/>
              <w:jc w:val="center"/>
              <w:rPr>
                <w:rFonts w:ascii="Times New Roman" w:hAnsi="Times New Roman"/>
                <w:color w:val="000000" w:themeColor="text1"/>
                <w:sz w:val="24"/>
                <w:szCs w:val="24"/>
              </w:rPr>
            </w:pPr>
            <w:r w:rsidRPr="00250203">
              <w:rPr>
                <w:rFonts w:ascii="Times New Roman" w:eastAsia="Calibri" w:hAnsi="Times New Roman"/>
                <w:b/>
                <w:color w:val="000000" w:themeColor="text1"/>
                <w:sz w:val="24"/>
                <w:szCs w:val="24"/>
              </w:rPr>
              <w:lastRenderedPageBreak/>
              <w:t>Komiteti Shqiptar i  Helsinkit</w:t>
            </w:r>
          </w:p>
        </w:tc>
        <w:tc>
          <w:tcPr>
            <w:tcW w:w="2056" w:type="dxa"/>
            <w:tcBorders>
              <w:top w:val="single" w:sz="4" w:space="0" w:color="auto"/>
              <w:left w:val="single" w:sz="4" w:space="0" w:color="auto"/>
              <w:bottom w:val="single" w:sz="4" w:space="0" w:color="auto"/>
              <w:right w:val="single" w:sz="4" w:space="0" w:color="auto"/>
            </w:tcBorders>
          </w:tcPr>
          <w:p w14:paraId="03D6D981" w14:textId="259668F0" w:rsidR="00097D38" w:rsidRPr="009127D9" w:rsidRDefault="00472710" w:rsidP="00097D38">
            <w:pPr>
              <w:pStyle w:val="BodyText"/>
              <w:spacing w:line="276" w:lineRule="auto"/>
              <w:jc w:val="center"/>
              <w:rPr>
                <w:rFonts w:ascii="Times New Roman" w:hAnsi="Times New Roman"/>
                <w:sz w:val="24"/>
                <w:szCs w:val="24"/>
              </w:rPr>
            </w:pPr>
            <w:r>
              <w:rPr>
                <w:rFonts w:ascii="Times New Roman" w:hAnsi="Times New Roman"/>
                <w:sz w:val="24"/>
                <w:szCs w:val="24"/>
              </w:rPr>
              <w:t>Refuzuar</w:t>
            </w:r>
          </w:p>
        </w:tc>
        <w:tc>
          <w:tcPr>
            <w:tcW w:w="2922" w:type="dxa"/>
            <w:tcBorders>
              <w:top w:val="single" w:sz="4" w:space="0" w:color="auto"/>
              <w:left w:val="single" w:sz="4" w:space="0" w:color="auto"/>
              <w:bottom w:val="single" w:sz="4" w:space="0" w:color="auto"/>
              <w:right w:val="single" w:sz="4" w:space="0" w:color="auto"/>
            </w:tcBorders>
          </w:tcPr>
          <w:p w14:paraId="6462E5CE" w14:textId="77777777" w:rsidR="00097D38" w:rsidRPr="0048795F" w:rsidRDefault="00097D38" w:rsidP="00097D38">
            <w:pPr>
              <w:spacing w:after="200" w:line="276" w:lineRule="auto"/>
              <w:jc w:val="both"/>
              <w:rPr>
                <w:rFonts w:ascii="Times New Roman" w:eastAsia="Calibri" w:hAnsi="Times New Roman"/>
                <w:color w:val="000000" w:themeColor="text1"/>
                <w:sz w:val="24"/>
                <w:szCs w:val="24"/>
              </w:rPr>
            </w:pPr>
            <w:r w:rsidRPr="009127D9">
              <w:rPr>
                <w:rFonts w:ascii="Times New Roman" w:eastAsia="Calibri" w:hAnsi="Times New Roman"/>
                <w:color w:val="000000" w:themeColor="text1"/>
                <w:sz w:val="24"/>
                <w:szCs w:val="24"/>
              </w:rPr>
              <w:t xml:space="preserve">Sugjerimi nuk është pranuar dhe nuk është reflektuar në përmbajtjen e këtij dokumenti strategjik, </w:t>
            </w:r>
            <w:r>
              <w:rPr>
                <w:rFonts w:ascii="Times New Roman" w:eastAsia="Calibri" w:hAnsi="Times New Roman"/>
                <w:color w:val="000000" w:themeColor="text1"/>
                <w:sz w:val="24"/>
                <w:szCs w:val="24"/>
              </w:rPr>
              <w:t>pasi</w:t>
            </w:r>
            <w:r w:rsidRPr="00445FA1">
              <w:rPr>
                <w:rFonts w:ascii="Times New Roman" w:eastAsia="Calibri" w:hAnsi="Times New Roman"/>
                <w:color w:val="000000" w:themeColor="text1"/>
                <w:sz w:val="24"/>
                <w:szCs w:val="24"/>
              </w:rPr>
              <w:t xml:space="preserve"> </w:t>
            </w:r>
            <w:r w:rsidRPr="0048795F">
              <w:rPr>
                <w:rFonts w:ascii="Times New Roman" w:eastAsia="Calibri" w:hAnsi="Times New Roman"/>
                <w:color w:val="000000" w:themeColor="text1"/>
                <w:sz w:val="24"/>
                <w:szCs w:val="24"/>
              </w:rPr>
              <w:lastRenderedPageBreak/>
              <w:t xml:space="preserve">ky aktivitet lidhet me ndryshimet ligjore të qeverisjes së sistemit në drejtësi, që prek dhe Shkollën e Magjistraturës. </w:t>
            </w:r>
          </w:p>
          <w:p w14:paraId="4116F5AA" w14:textId="77777777" w:rsidR="00097D38" w:rsidRPr="009127D9" w:rsidRDefault="00097D38" w:rsidP="00097D38">
            <w:pPr>
              <w:pStyle w:val="BodyText"/>
              <w:spacing w:line="276" w:lineRule="auto"/>
              <w:jc w:val="both"/>
              <w:rPr>
                <w:rFonts w:ascii="Times New Roman" w:hAnsi="Times New Roman"/>
                <w:sz w:val="24"/>
                <w:szCs w:val="24"/>
              </w:rPr>
            </w:pPr>
          </w:p>
        </w:tc>
      </w:tr>
      <w:tr w:rsidR="00097D38" w:rsidRPr="009127D9" w14:paraId="1E497D74" w14:textId="77777777" w:rsidTr="00E15013">
        <w:tc>
          <w:tcPr>
            <w:tcW w:w="3124" w:type="dxa"/>
            <w:tcBorders>
              <w:top w:val="single" w:sz="4" w:space="0" w:color="auto"/>
              <w:left w:val="single" w:sz="4" w:space="0" w:color="auto"/>
              <w:bottom w:val="single" w:sz="4" w:space="0" w:color="auto"/>
              <w:right w:val="single" w:sz="4" w:space="0" w:color="auto"/>
            </w:tcBorders>
          </w:tcPr>
          <w:p w14:paraId="006BED37" w14:textId="77777777" w:rsidR="00097D38" w:rsidRPr="006A0639" w:rsidRDefault="00097D38" w:rsidP="00097D38">
            <w:pPr>
              <w:pStyle w:val="BodyText"/>
              <w:spacing w:line="276" w:lineRule="auto"/>
              <w:jc w:val="both"/>
              <w:rPr>
                <w:rFonts w:ascii="Times New Roman" w:hAnsi="Times New Roman"/>
                <w:sz w:val="24"/>
                <w:szCs w:val="24"/>
                <w:u w:val="single"/>
              </w:rPr>
            </w:pPr>
            <w:r w:rsidRPr="009127D9">
              <w:rPr>
                <w:rFonts w:ascii="Times New Roman" w:hAnsi="Times New Roman"/>
                <w:sz w:val="24"/>
                <w:szCs w:val="24"/>
                <w:u w:val="single"/>
              </w:rPr>
              <w:lastRenderedPageBreak/>
              <w:t>Fq 31-32 thuhet:</w:t>
            </w:r>
          </w:p>
          <w:p w14:paraId="4778146C" w14:textId="77777777" w:rsidR="00097D38" w:rsidRPr="009127D9" w:rsidRDefault="00097D38" w:rsidP="00097D38">
            <w:pPr>
              <w:pStyle w:val="BodyText"/>
              <w:spacing w:line="276" w:lineRule="auto"/>
              <w:jc w:val="both"/>
              <w:rPr>
                <w:rFonts w:ascii="Times New Roman" w:hAnsi="Times New Roman"/>
                <w:sz w:val="24"/>
                <w:szCs w:val="24"/>
              </w:rPr>
            </w:pPr>
            <w:r w:rsidRPr="0023530C">
              <w:rPr>
                <w:rFonts w:ascii="Times New Roman" w:hAnsi="Times New Roman"/>
                <w:sz w:val="24"/>
                <w:szCs w:val="24"/>
              </w:rPr>
              <w:t>Pranë Prokurorit të Përgjithshëm funksionon drejtori</w:t>
            </w:r>
            <w:r w:rsidRPr="0048795F">
              <w:rPr>
                <w:rFonts w:ascii="Times New Roman" w:hAnsi="Times New Roman"/>
                <w:sz w:val="24"/>
                <w:szCs w:val="24"/>
              </w:rPr>
              <w:t>a përgjegjëse për asistencën ndaj subjekteve me status të posaçëm, ku përshihen viktimat e krimit. Nga viti 2019, është krijuar dhe funksionon sektori i asistencës ndaj subjekteve me status të posaçëm pranë Prokurorisë së Përgjithshme funksionon pranë prok</w:t>
            </w:r>
            <w:r w:rsidRPr="009127D9">
              <w:rPr>
                <w:rFonts w:ascii="Times New Roman" w:hAnsi="Times New Roman"/>
                <w:sz w:val="24"/>
                <w:szCs w:val="24"/>
              </w:rPr>
              <w:t>urorive të rretheve gjyqësore të shkallës së parë me juridiksion të përgjithshëm.</w:t>
            </w:r>
          </w:p>
        </w:tc>
        <w:tc>
          <w:tcPr>
            <w:tcW w:w="3361" w:type="dxa"/>
            <w:tcBorders>
              <w:top w:val="single" w:sz="4" w:space="0" w:color="auto"/>
              <w:left w:val="single" w:sz="4" w:space="0" w:color="auto"/>
              <w:bottom w:val="single" w:sz="4" w:space="0" w:color="auto"/>
              <w:right w:val="single" w:sz="4" w:space="0" w:color="auto"/>
            </w:tcBorders>
          </w:tcPr>
          <w:p w14:paraId="64B44AFA" w14:textId="77777777" w:rsidR="00097D38" w:rsidRPr="00721CD6" w:rsidRDefault="00097D38" w:rsidP="00097D38">
            <w:pPr>
              <w:spacing w:after="160" w:line="276" w:lineRule="auto"/>
              <w:jc w:val="both"/>
              <w:rPr>
                <w:rFonts w:ascii="Times New Roman" w:eastAsiaTheme="minorHAnsi" w:hAnsi="Times New Roman"/>
                <w:sz w:val="24"/>
                <w:szCs w:val="24"/>
                <w:lang w:val="en-US"/>
              </w:rPr>
            </w:pPr>
            <w:r w:rsidRPr="009127D9">
              <w:rPr>
                <w:rFonts w:ascii="Times New Roman" w:eastAsiaTheme="minorHAnsi" w:hAnsi="Times New Roman"/>
                <w:sz w:val="24"/>
                <w:szCs w:val="24"/>
                <w:lang w:val="en-US"/>
              </w:rPr>
              <w:t xml:space="preserve">Riformulim (shih raportin PP 2018): </w:t>
            </w:r>
            <w:r w:rsidRPr="009127D9">
              <w:rPr>
                <w:rFonts w:ascii="Times New Roman" w:eastAsia="Calibri" w:hAnsi="Times New Roman"/>
                <w:sz w:val="24"/>
                <w:szCs w:val="24"/>
              </w:rPr>
              <w:t xml:space="preserve">Prej muajit janar 2018 në Prokurorinë e Përgjithshme është ngritur një strukturë e posaçme për ndihmën ndaj subjekteve me status të posaçëm me përbërje prokurorë dhe ndihmës/psikologë dhe në </w:t>
            </w:r>
            <w:r>
              <w:rPr>
                <w:rFonts w:ascii="Times New Roman" w:eastAsia="Calibri" w:hAnsi="Times New Roman"/>
                <w:sz w:val="24"/>
                <w:szCs w:val="24"/>
              </w:rPr>
              <w:t>P</w:t>
            </w:r>
            <w:r w:rsidRPr="00721CD6">
              <w:rPr>
                <w:rFonts w:ascii="Times New Roman" w:eastAsia="Calibri" w:hAnsi="Times New Roman"/>
                <w:sz w:val="24"/>
                <w:szCs w:val="24"/>
              </w:rPr>
              <w:t xml:space="preserve">rokuroritë e </w:t>
            </w:r>
            <w:r>
              <w:rPr>
                <w:rFonts w:ascii="Times New Roman" w:eastAsia="Calibri" w:hAnsi="Times New Roman"/>
                <w:sz w:val="24"/>
                <w:szCs w:val="24"/>
              </w:rPr>
              <w:t>S</w:t>
            </w:r>
            <w:r w:rsidRPr="00721CD6">
              <w:rPr>
                <w:rFonts w:ascii="Times New Roman" w:eastAsia="Calibri" w:hAnsi="Times New Roman"/>
                <w:sz w:val="24"/>
                <w:szCs w:val="24"/>
              </w:rPr>
              <w:t xml:space="preserve">hkallës së </w:t>
            </w:r>
            <w:r>
              <w:rPr>
                <w:rFonts w:ascii="Times New Roman" w:eastAsia="Calibri" w:hAnsi="Times New Roman"/>
                <w:sz w:val="24"/>
                <w:szCs w:val="24"/>
              </w:rPr>
              <w:t>P</w:t>
            </w:r>
            <w:r w:rsidRPr="00721CD6">
              <w:rPr>
                <w:rFonts w:ascii="Times New Roman" w:eastAsia="Calibri" w:hAnsi="Times New Roman"/>
                <w:sz w:val="24"/>
                <w:szCs w:val="24"/>
              </w:rPr>
              <w:t xml:space="preserve">arë Tiranë dhe Durrës u caktuan funksionet koordinator/psikolog i viktimave. Prej vitit 2019, janë caktuar koordinatorë/psikologë të viktimave në gjithë </w:t>
            </w:r>
            <w:r>
              <w:rPr>
                <w:rFonts w:ascii="Times New Roman" w:eastAsia="Calibri" w:hAnsi="Times New Roman"/>
                <w:sz w:val="24"/>
                <w:szCs w:val="24"/>
              </w:rPr>
              <w:t>P</w:t>
            </w:r>
            <w:r w:rsidRPr="00721CD6">
              <w:rPr>
                <w:rFonts w:ascii="Times New Roman" w:eastAsia="Calibri" w:hAnsi="Times New Roman"/>
                <w:sz w:val="24"/>
                <w:szCs w:val="24"/>
              </w:rPr>
              <w:t xml:space="preserve">rokuroritë e </w:t>
            </w:r>
            <w:r>
              <w:rPr>
                <w:rFonts w:ascii="Times New Roman" w:eastAsia="Calibri" w:hAnsi="Times New Roman"/>
                <w:sz w:val="24"/>
                <w:szCs w:val="24"/>
              </w:rPr>
              <w:t>J</w:t>
            </w:r>
            <w:r w:rsidRPr="00721CD6">
              <w:rPr>
                <w:rFonts w:ascii="Times New Roman" w:eastAsia="Calibri" w:hAnsi="Times New Roman"/>
                <w:sz w:val="24"/>
                <w:szCs w:val="24"/>
              </w:rPr>
              <w:t xml:space="preserve">uridiksionit të </w:t>
            </w:r>
            <w:r>
              <w:rPr>
                <w:rFonts w:ascii="Times New Roman" w:eastAsia="Calibri" w:hAnsi="Times New Roman"/>
                <w:sz w:val="24"/>
                <w:szCs w:val="24"/>
              </w:rPr>
              <w:t>P</w:t>
            </w:r>
            <w:r w:rsidRPr="00721CD6">
              <w:rPr>
                <w:rFonts w:ascii="Times New Roman" w:eastAsia="Calibri" w:hAnsi="Times New Roman"/>
                <w:sz w:val="24"/>
                <w:szCs w:val="24"/>
              </w:rPr>
              <w:t>ërgjithshëm.</w:t>
            </w:r>
          </w:p>
          <w:p w14:paraId="73AD32A8" w14:textId="77777777" w:rsidR="00097D38" w:rsidRPr="0048795F" w:rsidRDefault="00097D38" w:rsidP="00097D38">
            <w:pPr>
              <w:spacing w:line="276" w:lineRule="auto"/>
              <w:rPr>
                <w:rFonts w:ascii="Times New Roman" w:eastAsia="Times New Roman" w:hAnsi="Times New Roman"/>
                <w:sz w:val="24"/>
                <w:szCs w:val="24"/>
                <w:lang w:eastAsia="en-CA" w:bidi="sq-AL"/>
              </w:rPr>
            </w:pPr>
          </w:p>
        </w:tc>
        <w:tc>
          <w:tcPr>
            <w:tcW w:w="2572" w:type="dxa"/>
            <w:tcBorders>
              <w:top w:val="single" w:sz="4" w:space="0" w:color="auto"/>
              <w:left w:val="single" w:sz="4" w:space="0" w:color="auto"/>
              <w:bottom w:val="single" w:sz="4" w:space="0" w:color="auto"/>
              <w:right w:val="single" w:sz="4" w:space="0" w:color="auto"/>
            </w:tcBorders>
          </w:tcPr>
          <w:p w14:paraId="567D4F11" w14:textId="77777777" w:rsidR="00097D38" w:rsidRPr="009127D9" w:rsidRDefault="00097D38" w:rsidP="00097D38">
            <w:pPr>
              <w:pStyle w:val="BodyText"/>
              <w:spacing w:line="276" w:lineRule="auto"/>
              <w:jc w:val="center"/>
              <w:rPr>
                <w:rFonts w:ascii="Times New Roman" w:hAnsi="Times New Roman"/>
                <w:color w:val="000000" w:themeColor="text1"/>
                <w:sz w:val="24"/>
                <w:szCs w:val="24"/>
              </w:rPr>
            </w:pPr>
            <w:r w:rsidRPr="009127D9">
              <w:rPr>
                <w:rFonts w:ascii="Times New Roman" w:eastAsia="Calibri" w:hAnsi="Times New Roman"/>
                <w:b/>
                <w:color w:val="000000" w:themeColor="text1"/>
                <w:sz w:val="24"/>
                <w:szCs w:val="24"/>
              </w:rPr>
              <w:t>Komiteti Shqiptar i  Helsinkit</w:t>
            </w:r>
          </w:p>
        </w:tc>
        <w:tc>
          <w:tcPr>
            <w:tcW w:w="2056" w:type="dxa"/>
            <w:tcBorders>
              <w:top w:val="single" w:sz="4" w:space="0" w:color="auto"/>
              <w:left w:val="single" w:sz="4" w:space="0" w:color="auto"/>
              <w:bottom w:val="single" w:sz="4" w:space="0" w:color="auto"/>
              <w:right w:val="single" w:sz="4" w:space="0" w:color="auto"/>
            </w:tcBorders>
          </w:tcPr>
          <w:p w14:paraId="204F18B8" w14:textId="0CF8E0BF" w:rsidR="00097D38" w:rsidRPr="009127D9" w:rsidRDefault="007B31CB" w:rsidP="00097D38">
            <w:pPr>
              <w:pStyle w:val="BodyText"/>
              <w:spacing w:line="276" w:lineRule="auto"/>
              <w:jc w:val="center"/>
              <w:rPr>
                <w:rFonts w:ascii="Times New Roman" w:hAnsi="Times New Roman"/>
                <w:sz w:val="24"/>
                <w:szCs w:val="24"/>
              </w:rPr>
            </w:pPr>
            <w:r>
              <w:rPr>
                <w:rFonts w:ascii="Times New Roman" w:hAnsi="Times New Roman"/>
                <w:sz w:val="24"/>
                <w:szCs w:val="24"/>
              </w:rPr>
              <w:t xml:space="preserve">Pranuar </w:t>
            </w:r>
          </w:p>
        </w:tc>
        <w:tc>
          <w:tcPr>
            <w:tcW w:w="2922" w:type="dxa"/>
            <w:tcBorders>
              <w:top w:val="single" w:sz="4" w:space="0" w:color="auto"/>
              <w:left w:val="single" w:sz="4" w:space="0" w:color="auto"/>
              <w:bottom w:val="single" w:sz="4" w:space="0" w:color="auto"/>
              <w:right w:val="single" w:sz="4" w:space="0" w:color="auto"/>
            </w:tcBorders>
          </w:tcPr>
          <w:p w14:paraId="157400A5" w14:textId="1EF4EB2F" w:rsidR="00097D38" w:rsidRPr="009127D9" w:rsidRDefault="007B31CB" w:rsidP="00097D38">
            <w:pPr>
              <w:pStyle w:val="BodyText"/>
              <w:spacing w:line="276" w:lineRule="auto"/>
              <w:jc w:val="both"/>
              <w:rPr>
                <w:rFonts w:ascii="Times New Roman" w:hAnsi="Times New Roman"/>
                <w:sz w:val="24"/>
                <w:szCs w:val="24"/>
              </w:rPr>
            </w:pPr>
            <w:r>
              <w:rPr>
                <w:rFonts w:ascii="Times New Roman" w:hAnsi="Times New Roman"/>
                <w:sz w:val="24"/>
                <w:szCs w:val="24"/>
              </w:rPr>
              <w:t>R</w:t>
            </w:r>
            <w:r w:rsidRPr="009127D9">
              <w:rPr>
                <w:rFonts w:ascii="Times New Roman" w:hAnsi="Times New Roman"/>
                <w:sz w:val="24"/>
                <w:szCs w:val="24"/>
              </w:rPr>
              <w:t>eflektuar në paketën strategjike</w:t>
            </w:r>
            <w:r>
              <w:rPr>
                <w:rFonts w:ascii="Times New Roman" w:hAnsi="Times New Roman"/>
                <w:sz w:val="24"/>
                <w:szCs w:val="24"/>
              </w:rPr>
              <w:t>.</w:t>
            </w:r>
          </w:p>
        </w:tc>
      </w:tr>
      <w:tr w:rsidR="00097D38" w:rsidRPr="009127D9" w14:paraId="1654B9BB" w14:textId="77777777" w:rsidTr="00E15013">
        <w:tc>
          <w:tcPr>
            <w:tcW w:w="3124" w:type="dxa"/>
            <w:tcBorders>
              <w:top w:val="single" w:sz="4" w:space="0" w:color="auto"/>
              <w:left w:val="single" w:sz="4" w:space="0" w:color="auto"/>
              <w:bottom w:val="single" w:sz="4" w:space="0" w:color="auto"/>
              <w:right w:val="single" w:sz="4" w:space="0" w:color="auto"/>
            </w:tcBorders>
          </w:tcPr>
          <w:p w14:paraId="045E97DF" w14:textId="77777777" w:rsidR="00097D38" w:rsidRPr="009127D9" w:rsidRDefault="00097D38" w:rsidP="00097D38">
            <w:pPr>
              <w:pStyle w:val="BodyText"/>
              <w:spacing w:line="276" w:lineRule="auto"/>
              <w:jc w:val="both"/>
              <w:rPr>
                <w:rFonts w:ascii="Times New Roman" w:hAnsi="Times New Roman"/>
                <w:sz w:val="24"/>
                <w:szCs w:val="24"/>
                <w:u w:val="single"/>
              </w:rPr>
            </w:pPr>
            <w:r w:rsidRPr="009127D9">
              <w:rPr>
                <w:rFonts w:ascii="Times New Roman" w:hAnsi="Times New Roman"/>
                <w:sz w:val="24"/>
                <w:szCs w:val="24"/>
                <w:u w:val="single"/>
              </w:rPr>
              <w:t xml:space="preserve">Fq 41 thuhet: </w:t>
            </w:r>
          </w:p>
          <w:p w14:paraId="3BF4F97D" w14:textId="77777777" w:rsidR="00097D38" w:rsidRPr="00721CD6" w:rsidRDefault="00097D38" w:rsidP="00097D38">
            <w:pPr>
              <w:pStyle w:val="BodyText"/>
              <w:spacing w:line="276" w:lineRule="auto"/>
              <w:jc w:val="both"/>
              <w:rPr>
                <w:rFonts w:ascii="Times New Roman" w:hAnsi="Times New Roman"/>
                <w:sz w:val="24"/>
                <w:szCs w:val="24"/>
              </w:rPr>
            </w:pPr>
            <w:r w:rsidRPr="006A0639">
              <w:rPr>
                <w:rFonts w:ascii="Times New Roman" w:hAnsi="Times New Roman"/>
                <w:sz w:val="24"/>
                <w:szCs w:val="24"/>
              </w:rPr>
              <w:t>Numri i  procedimeve të pezulluara për vepra pena</w:t>
            </w:r>
            <w:r w:rsidRPr="0023530C">
              <w:rPr>
                <w:rFonts w:ascii="Times New Roman" w:hAnsi="Times New Roman"/>
                <w:sz w:val="24"/>
                <w:szCs w:val="24"/>
              </w:rPr>
              <w:t xml:space="preserve">le të sipërcituara janë relativisht të </w:t>
            </w:r>
            <w:r w:rsidRPr="0023530C">
              <w:rPr>
                <w:rFonts w:ascii="Times New Roman" w:hAnsi="Times New Roman"/>
                <w:sz w:val="24"/>
                <w:szCs w:val="24"/>
              </w:rPr>
              <w:lastRenderedPageBreak/>
              <w:t>larta në vitin 2022 sidomos për veprën penale të shfrytëzimit të prostitucionit</w:t>
            </w:r>
            <w:r>
              <w:rPr>
                <w:rFonts w:ascii="Times New Roman" w:hAnsi="Times New Roman"/>
                <w:sz w:val="24"/>
                <w:szCs w:val="24"/>
              </w:rPr>
              <w:t>.</w:t>
            </w:r>
            <w:r w:rsidRPr="0023530C">
              <w:rPr>
                <w:rFonts w:ascii="Times New Roman" w:hAnsi="Times New Roman"/>
                <w:sz w:val="24"/>
                <w:szCs w:val="24"/>
              </w:rPr>
              <w:t xml:space="preserve"> (21.7%)</w:t>
            </w:r>
          </w:p>
        </w:tc>
        <w:tc>
          <w:tcPr>
            <w:tcW w:w="3361" w:type="dxa"/>
            <w:tcBorders>
              <w:top w:val="single" w:sz="4" w:space="0" w:color="auto"/>
              <w:left w:val="single" w:sz="4" w:space="0" w:color="auto"/>
              <w:bottom w:val="single" w:sz="4" w:space="0" w:color="auto"/>
              <w:right w:val="single" w:sz="4" w:space="0" w:color="auto"/>
            </w:tcBorders>
          </w:tcPr>
          <w:p w14:paraId="40140215" w14:textId="77777777" w:rsidR="00097D38" w:rsidRPr="009127D9" w:rsidRDefault="00097D38" w:rsidP="00097D38">
            <w:pPr>
              <w:spacing w:line="276" w:lineRule="auto"/>
              <w:jc w:val="both"/>
              <w:rPr>
                <w:rFonts w:ascii="Times New Roman" w:eastAsia="Times New Roman" w:hAnsi="Times New Roman"/>
                <w:sz w:val="24"/>
                <w:szCs w:val="24"/>
                <w:lang w:eastAsia="en-CA" w:bidi="sq-AL"/>
              </w:rPr>
            </w:pPr>
            <w:r w:rsidRPr="0048795F">
              <w:rPr>
                <w:rFonts w:ascii="Times New Roman" w:hAnsi="Times New Roman"/>
                <w:sz w:val="24"/>
                <w:szCs w:val="24"/>
              </w:rPr>
              <w:lastRenderedPageBreak/>
              <w:t>Në fq 107 të raportit të PP, shifra 21.2 % referon në gjithë grupveprat kundër moralit dhe dinjitetit.</w:t>
            </w:r>
          </w:p>
        </w:tc>
        <w:tc>
          <w:tcPr>
            <w:tcW w:w="2572" w:type="dxa"/>
            <w:tcBorders>
              <w:top w:val="single" w:sz="4" w:space="0" w:color="auto"/>
              <w:left w:val="single" w:sz="4" w:space="0" w:color="auto"/>
              <w:bottom w:val="single" w:sz="4" w:space="0" w:color="auto"/>
              <w:right w:val="single" w:sz="4" w:space="0" w:color="auto"/>
            </w:tcBorders>
          </w:tcPr>
          <w:p w14:paraId="5AA0B904" w14:textId="77777777" w:rsidR="00097D38" w:rsidRPr="009127D9" w:rsidRDefault="00097D38" w:rsidP="00097D38">
            <w:pPr>
              <w:pStyle w:val="BodyText"/>
              <w:spacing w:line="276" w:lineRule="auto"/>
              <w:jc w:val="center"/>
              <w:rPr>
                <w:rFonts w:ascii="Times New Roman" w:hAnsi="Times New Roman"/>
                <w:color w:val="000000" w:themeColor="text1"/>
                <w:sz w:val="24"/>
                <w:szCs w:val="24"/>
              </w:rPr>
            </w:pPr>
            <w:r w:rsidRPr="009127D9">
              <w:rPr>
                <w:rFonts w:ascii="Times New Roman" w:eastAsia="Calibri" w:hAnsi="Times New Roman"/>
                <w:b/>
                <w:color w:val="000000" w:themeColor="text1"/>
                <w:sz w:val="24"/>
                <w:szCs w:val="24"/>
              </w:rPr>
              <w:t>Komiteti Shqiptar i  Helsinkit</w:t>
            </w:r>
          </w:p>
        </w:tc>
        <w:tc>
          <w:tcPr>
            <w:tcW w:w="2056" w:type="dxa"/>
            <w:tcBorders>
              <w:top w:val="single" w:sz="4" w:space="0" w:color="auto"/>
              <w:left w:val="single" w:sz="4" w:space="0" w:color="auto"/>
              <w:bottom w:val="single" w:sz="4" w:space="0" w:color="auto"/>
              <w:right w:val="single" w:sz="4" w:space="0" w:color="auto"/>
            </w:tcBorders>
          </w:tcPr>
          <w:p w14:paraId="62E6C30A" w14:textId="3ACDAFF1" w:rsidR="00097D38" w:rsidRPr="009127D9" w:rsidRDefault="007B31CB" w:rsidP="00097D38">
            <w:pPr>
              <w:pStyle w:val="BodyText"/>
              <w:spacing w:line="276" w:lineRule="auto"/>
              <w:jc w:val="center"/>
              <w:rPr>
                <w:rFonts w:ascii="Times New Roman" w:hAnsi="Times New Roman"/>
                <w:sz w:val="24"/>
                <w:szCs w:val="24"/>
              </w:rPr>
            </w:pPr>
            <w:r>
              <w:rPr>
                <w:rFonts w:ascii="Times New Roman" w:hAnsi="Times New Roman"/>
                <w:sz w:val="24"/>
                <w:szCs w:val="24"/>
              </w:rPr>
              <w:t>Pranuar</w:t>
            </w:r>
          </w:p>
        </w:tc>
        <w:tc>
          <w:tcPr>
            <w:tcW w:w="2922" w:type="dxa"/>
            <w:tcBorders>
              <w:top w:val="single" w:sz="4" w:space="0" w:color="auto"/>
              <w:left w:val="single" w:sz="4" w:space="0" w:color="auto"/>
              <w:bottom w:val="single" w:sz="4" w:space="0" w:color="auto"/>
              <w:right w:val="single" w:sz="4" w:space="0" w:color="auto"/>
            </w:tcBorders>
          </w:tcPr>
          <w:p w14:paraId="49D548C0" w14:textId="34EF1C47" w:rsidR="00097D38" w:rsidRPr="009127D9" w:rsidRDefault="007B31CB" w:rsidP="007B31CB">
            <w:pPr>
              <w:pStyle w:val="BodyText"/>
              <w:spacing w:line="276" w:lineRule="auto"/>
              <w:rPr>
                <w:rFonts w:ascii="Times New Roman" w:hAnsi="Times New Roman"/>
                <w:sz w:val="24"/>
                <w:szCs w:val="24"/>
              </w:rPr>
            </w:pPr>
            <w:r>
              <w:rPr>
                <w:rFonts w:ascii="Times New Roman" w:hAnsi="Times New Roman"/>
                <w:sz w:val="24"/>
                <w:szCs w:val="24"/>
              </w:rPr>
              <w:t>R</w:t>
            </w:r>
            <w:r w:rsidRPr="009127D9">
              <w:rPr>
                <w:rFonts w:ascii="Times New Roman" w:hAnsi="Times New Roman"/>
                <w:sz w:val="24"/>
                <w:szCs w:val="24"/>
              </w:rPr>
              <w:t>eflektuar në paketën strategjike</w:t>
            </w:r>
            <w:r>
              <w:rPr>
                <w:rFonts w:ascii="Times New Roman" w:hAnsi="Times New Roman"/>
                <w:sz w:val="24"/>
                <w:szCs w:val="24"/>
              </w:rPr>
              <w:t>.</w:t>
            </w:r>
          </w:p>
        </w:tc>
      </w:tr>
      <w:tr w:rsidR="00097D38" w:rsidRPr="009127D9" w14:paraId="14A82F05" w14:textId="77777777" w:rsidTr="00E15013">
        <w:tc>
          <w:tcPr>
            <w:tcW w:w="3124" w:type="dxa"/>
            <w:tcBorders>
              <w:top w:val="single" w:sz="4" w:space="0" w:color="auto"/>
              <w:left w:val="single" w:sz="4" w:space="0" w:color="auto"/>
              <w:bottom w:val="single" w:sz="4" w:space="0" w:color="auto"/>
              <w:right w:val="single" w:sz="4" w:space="0" w:color="auto"/>
            </w:tcBorders>
          </w:tcPr>
          <w:p w14:paraId="218637A9" w14:textId="4AA00AF2" w:rsidR="00097D38" w:rsidRPr="0023530C" w:rsidRDefault="00097D38" w:rsidP="007B31CB">
            <w:pPr>
              <w:spacing w:after="200" w:line="276" w:lineRule="auto"/>
              <w:jc w:val="both"/>
              <w:rPr>
                <w:rFonts w:ascii="Times New Roman" w:hAnsi="Times New Roman"/>
                <w:sz w:val="24"/>
                <w:szCs w:val="24"/>
                <w:u w:val="single"/>
              </w:rPr>
            </w:pPr>
            <w:r w:rsidRPr="009127D9">
              <w:rPr>
                <w:rFonts w:ascii="Times New Roman" w:eastAsia="Calibri" w:hAnsi="Times New Roman"/>
                <w:color w:val="000000" w:themeColor="text1"/>
                <w:sz w:val="24"/>
                <w:szCs w:val="24"/>
              </w:rPr>
              <w:t>Në lidhje me aktivitetin 1.1.13.4</w:t>
            </w:r>
            <w:r w:rsidR="007B31CB">
              <w:rPr>
                <w:rFonts w:ascii="Times New Roman" w:eastAsia="Calibri" w:hAnsi="Times New Roman"/>
                <w:color w:val="000000" w:themeColor="text1"/>
                <w:sz w:val="24"/>
                <w:szCs w:val="24"/>
              </w:rPr>
              <w:t>.</w:t>
            </w:r>
          </w:p>
        </w:tc>
        <w:tc>
          <w:tcPr>
            <w:tcW w:w="3361" w:type="dxa"/>
            <w:tcBorders>
              <w:top w:val="single" w:sz="4" w:space="0" w:color="auto"/>
              <w:left w:val="single" w:sz="4" w:space="0" w:color="auto"/>
              <w:bottom w:val="single" w:sz="4" w:space="0" w:color="auto"/>
              <w:right w:val="single" w:sz="4" w:space="0" w:color="auto"/>
            </w:tcBorders>
          </w:tcPr>
          <w:p w14:paraId="0C60D124" w14:textId="1ECA17DB" w:rsidR="007B31CB" w:rsidRPr="0023530C" w:rsidRDefault="007B31CB" w:rsidP="007B31CB">
            <w:pPr>
              <w:spacing w:after="200" w:line="276" w:lineRule="auto"/>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S</w:t>
            </w:r>
            <w:r w:rsidRPr="009127D9">
              <w:rPr>
                <w:rFonts w:ascii="Times New Roman" w:eastAsia="Calibri" w:hAnsi="Times New Roman"/>
                <w:color w:val="000000" w:themeColor="text1"/>
                <w:sz w:val="24"/>
                <w:szCs w:val="24"/>
              </w:rPr>
              <w:t>qarohet se është pjesë e kompetencave të organeve përkatëse dhe nuk mund të konsiderohet masë e një ob</w:t>
            </w:r>
            <w:r w:rsidRPr="006A0639">
              <w:rPr>
                <w:rFonts w:ascii="Times New Roman" w:eastAsia="Calibri" w:hAnsi="Times New Roman"/>
                <w:color w:val="000000" w:themeColor="text1"/>
                <w:sz w:val="24"/>
                <w:szCs w:val="24"/>
              </w:rPr>
              <w:t>jektivi/nënobjektivi strategjik</w:t>
            </w:r>
            <w:r w:rsidRPr="0023530C">
              <w:rPr>
                <w:rFonts w:ascii="Times New Roman" w:eastAsia="Calibri" w:hAnsi="Times New Roman"/>
                <w:color w:val="000000" w:themeColor="text1"/>
                <w:sz w:val="24"/>
                <w:szCs w:val="24"/>
              </w:rPr>
              <w:t>.</w:t>
            </w:r>
          </w:p>
          <w:p w14:paraId="3512240A" w14:textId="77777777" w:rsidR="00097D38" w:rsidRPr="00250203" w:rsidRDefault="00097D38" w:rsidP="00097D38">
            <w:pPr>
              <w:spacing w:line="276" w:lineRule="auto"/>
              <w:jc w:val="both"/>
              <w:rPr>
                <w:rFonts w:ascii="Times New Roman" w:hAnsi="Times New Roman"/>
                <w:sz w:val="24"/>
                <w:szCs w:val="24"/>
              </w:rPr>
            </w:pPr>
          </w:p>
        </w:tc>
        <w:tc>
          <w:tcPr>
            <w:tcW w:w="2572" w:type="dxa"/>
            <w:tcBorders>
              <w:top w:val="single" w:sz="4" w:space="0" w:color="auto"/>
              <w:left w:val="single" w:sz="4" w:space="0" w:color="auto"/>
              <w:bottom w:val="single" w:sz="4" w:space="0" w:color="auto"/>
              <w:right w:val="single" w:sz="4" w:space="0" w:color="auto"/>
            </w:tcBorders>
          </w:tcPr>
          <w:p w14:paraId="13FD5EB7" w14:textId="77777777" w:rsidR="00097D38" w:rsidRPr="0048795F" w:rsidRDefault="00097D38" w:rsidP="00097D38">
            <w:pPr>
              <w:pStyle w:val="BodyText"/>
              <w:spacing w:line="276" w:lineRule="auto"/>
              <w:jc w:val="center"/>
              <w:rPr>
                <w:rFonts w:ascii="Times New Roman" w:hAnsi="Times New Roman"/>
                <w:color w:val="000000" w:themeColor="text1"/>
                <w:sz w:val="24"/>
                <w:szCs w:val="24"/>
              </w:rPr>
            </w:pPr>
            <w:r w:rsidRPr="00250203">
              <w:rPr>
                <w:rFonts w:ascii="Times New Roman" w:eastAsia="Calibri" w:hAnsi="Times New Roman"/>
                <w:b/>
                <w:color w:val="000000" w:themeColor="text1"/>
                <w:sz w:val="24"/>
                <w:szCs w:val="24"/>
              </w:rPr>
              <w:t>Komiteti Shqiptar i  Helsinkit</w:t>
            </w:r>
          </w:p>
        </w:tc>
        <w:tc>
          <w:tcPr>
            <w:tcW w:w="2056" w:type="dxa"/>
            <w:tcBorders>
              <w:top w:val="single" w:sz="4" w:space="0" w:color="auto"/>
              <w:left w:val="single" w:sz="4" w:space="0" w:color="auto"/>
              <w:bottom w:val="single" w:sz="4" w:space="0" w:color="auto"/>
              <w:right w:val="single" w:sz="4" w:space="0" w:color="auto"/>
            </w:tcBorders>
          </w:tcPr>
          <w:p w14:paraId="7A27461A" w14:textId="49599F40" w:rsidR="00097D38" w:rsidRPr="009127D9" w:rsidRDefault="007B31CB" w:rsidP="00097D38">
            <w:pPr>
              <w:pStyle w:val="BodyText"/>
              <w:spacing w:line="276" w:lineRule="auto"/>
              <w:jc w:val="center"/>
              <w:rPr>
                <w:rFonts w:ascii="Times New Roman" w:hAnsi="Times New Roman"/>
                <w:sz w:val="24"/>
                <w:szCs w:val="24"/>
              </w:rPr>
            </w:pPr>
            <w:r>
              <w:rPr>
                <w:rFonts w:ascii="Times New Roman" w:hAnsi="Times New Roman"/>
                <w:sz w:val="24"/>
                <w:szCs w:val="24"/>
              </w:rPr>
              <w:t>Pranuar</w:t>
            </w:r>
          </w:p>
        </w:tc>
        <w:tc>
          <w:tcPr>
            <w:tcW w:w="2922" w:type="dxa"/>
            <w:tcBorders>
              <w:top w:val="single" w:sz="4" w:space="0" w:color="auto"/>
              <w:left w:val="single" w:sz="4" w:space="0" w:color="auto"/>
              <w:bottom w:val="single" w:sz="4" w:space="0" w:color="auto"/>
              <w:right w:val="single" w:sz="4" w:space="0" w:color="auto"/>
            </w:tcBorders>
          </w:tcPr>
          <w:p w14:paraId="4FB9596B" w14:textId="7FE3952D" w:rsidR="00097D38" w:rsidRPr="009127D9" w:rsidRDefault="007B31CB" w:rsidP="007B31CB">
            <w:pPr>
              <w:shd w:val="clear" w:color="auto" w:fill="FFFFFF" w:themeFill="background1"/>
              <w:spacing w:after="160" w:line="276" w:lineRule="auto"/>
              <w:rPr>
                <w:rFonts w:ascii="Times New Roman" w:hAnsi="Times New Roman"/>
                <w:sz w:val="24"/>
                <w:szCs w:val="24"/>
              </w:rPr>
            </w:pPr>
            <w:r>
              <w:rPr>
                <w:rFonts w:ascii="Times New Roman" w:hAnsi="Times New Roman"/>
                <w:sz w:val="24"/>
                <w:szCs w:val="24"/>
              </w:rPr>
              <w:t>R</w:t>
            </w:r>
            <w:r w:rsidRPr="009127D9">
              <w:rPr>
                <w:rFonts w:ascii="Times New Roman" w:hAnsi="Times New Roman"/>
                <w:sz w:val="24"/>
                <w:szCs w:val="24"/>
              </w:rPr>
              <w:t>eflektuar në paketën strategjike</w:t>
            </w:r>
            <w:r>
              <w:rPr>
                <w:rFonts w:ascii="Times New Roman" w:hAnsi="Times New Roman"/>
                <w:sz w:val="24"/>
                <w:szCs w:val="24"/>
              </w:rPr>
              <w:t>.</w:t>
            </w:r>
          </w:p>
        </w:tc>
      </w:tr>
      <w:tr w:rsidR="00097D38" w:rsidRPr="009127D9" w14:paraId="39053D56" w14:textId="77777777" w:rsidTr="00E15013">
        <w:tc>
          <w:tcPr>
            <w:tcW w:w="3124" w:type="dxa"/>
            <w:tcBorders>
              <w:top w:val="single" w:sz="4" w:space="0" w:color="auto"/>
              <w:left w:val="single" w:sz="4" w:space="0" w:color="auto"/>
              <w:bottom w:val="single" w:sz="4" w:space="0" w:color="auto"/>
              <w:right w:val="single" w:sz="4" w:space="0" w:color="auto"/>
            </w:tcBorders>
          </w:tcPr>
          <w:p w14:paraId="1320A1CB" w14:textId="77777777" w:rsidR="00097D38" w:rsidRPr="006A0639" w:rsidRDefault="00097D38" w:rsidP="00097D38">
            <w:pPr>
              <w:spacing w:after="200" w:line="276" w:lineRule="auto"/>
              <w:jc w:val="both"/>
              <w:rPr>
                <w:rFonts w:ascii="Times New Roman" w:eastAsia="Calibri" w:hAnsi="Times New Roman"/>
                <w:color w:val="000000" w:themeColor="text1"/>
                <w:sz w:val="24"/>
                <w:szCs w:val="24"/>
              </w:rPr>
            </w:pPr>
            <w:r w:rsidRPr="009127D9">
              <w:rPr>
                <w:rFonts w:ascii="Times New Roman" w:eastAsia="Calibri" w:hAnsi="Times New Roman"/>
                <w:color w:val="000000" w:themeColor="text1"/>
                <w:sz w:val="24"/>
                <w:szCs w:val="24"/>
              </w:rPr>
              <w:t xml:space="preserve">Për aktivitetin 1.1.13.8, sugjerohet që të harmonizohet me masën 1.1.13, pasi kjo e fundit është objekt hartimi, i një analize të </w:t>
            </w:r>
            <w:r w:rsidRPr="006A0639">
              <w:rPr>
                <w:rFonts w:ascii="Times New Roman" w:eastAsia="Calibri" w:hAnsi="Times New Roman"/>
                <w:color w:val="000000" w:themeColor="text1"/>
                <w:sz w:val="24"/>
                <w:szCs w:val="24"/>
              </w:rPr>
              <w:t>nevojave për trajnim</w:t>
            </w:r>
            <w:r>
              <w:rPr>
                <w:rFonts w:ascii="Times New Roman" w:eastAsia="Calibri" w:hAnsi="Times New Roman"/>
                <w:color w:val="000000" w:themeColor="text1"/>
                <w:sz w:val="24"/>
                <w:szCs w:val="24"/>
              </w:rPr>
              <w:t>.</w:t>
            </w:r>
          </w:p>
          <w:p w14:paraId="65EBAD74" w14:textId="77777777" w:rsidR="00097D38" w:rsidRPr="0023530C" w:rsidRDefault="00097D38" w:rsidP="00097D38">
            <w:pPr>
              <w:spacing w:after="200" w:line="276" w:lineRule="auto"/>
              <w:jc w:val="both"/>
              <w:rPr>
                <w:rFonts w:ascii="Times New Roman" w:eastAsia="Calibri" w:hAnsi="Times New Roman"/>
                <w:color w:val="000000" w:themeColor="text1"/>
                <w:sz w:val="24"/>
                <w:szCs w:val="24"/>
              </w:rPr>
            </w:pPr>
          </w:p>
        </w:tc>
        <w:tc>
          <w:tcPr>
            <w:tcW w:w="3361" w:type="dxa"/>
            <w:tcBorders>
              <w:top w:val="single" w:sz="4" w:space="0" w:color="auto"/>
              <w:left w:val="single" w:sz="4" w:space="0" w:color="auto"/>
              <w:bottom w:val="single" w:sz="4" w:space="0" w:color="auto"/>
              <w:right w:val="single" w:sz="4" w:space="0" w:color="auto"/>
            </w:tcBorders>
          </w:tcPr>
          <w:p w14:paraId="1D6A2AA3" w14:textId="77777777" w:rsidR="00097D38" w:rsidRPr="009127D9" w:rsidRDefault="00097D38" w:rsidP="00097D38">
            <w:pPr>
              <w:spacing w:after="200" w:line="276" w:lineRule="auto"/>
              <w:jc w:val="both"/>
              <w:rPr>
                <w:rFonts w:ascii="Times New Roman" w:hAnsi="Times New Roman"/>
                <w:sz w:val="24"/>
                <w:szCs w:val="24"/>
              </w:rPr>
            </w:pPr>
            <w:r w:rsidRPr="00250203">
              <w:rPr>
                <w:rFonts w:ascii="Times New Roman" w:eastAsia="Calibri" w:hAnsi="Times New Roman"/>
                <w:color w:val="000000" w:themeColor="text1"/>
                <w:sz w:val="24"/>
                <w:szCs w:val="24"/>
              </w:rPr>
              <w:t xml:space="preserve">Mbahet i njëjti qëndrim edhe për </w:t>
            </w:r>
            <w:r w:rsidRPr="0048795F">
              <w:rPr>
                <w:rFonts w:ascii="Times New Roman" w:eastAsia="Calibri" w:hAnsi="Times New Roman"/>
                <w:color w:val="000000" w:themeColor="text1"/>
                <w:sz w:val="24"/>
                <w:szCs w:val="24"/>
              </w:rPr>
              <w:t xml:space="preserve">sugjerimin e dhënë për </w:t>
            </w:r>
            <w:r w:rsidRPr="009127D9">
              <w:rPr>
                <w:rFonts w:ascii="Times New Roman" w:eastAsia="Calibri" w:hAnsi="Times New Roman"/>
                <w:color w:val="000000" w:themeColor="text1"/>
                <w:sz w:val="24"/>
                <w:szCs w:val="24"/>
              </w:rPr>
              <w:t xml:space="preserve">aktivitetin 1.1.13.9, ku KSHH,  sugjerohet që aktiviteti nuk duhet të jetë i ndarë nga masat dhe aktivitetet e lartpërmendura.  </w:t>
            </w:r>
          </w:p>
        </w:tc>
        <w:tc>
          <w:tcPr>
            <w:tcW w:w="2572" w:type="dxa"/>
            <w:tcBorders>
              <w:top w:val="single" w:sz="4" w:space="0" w:color="auto"/>
              <w:left w:val="single" w:sz="4" w:space="0" w:color="auto"/>
              <w:bottom w:val="single" w:sz="4" w:space="0" w:color="auto"/>
              <w:right w:val="single" w:sz="4" w:space="0" w:color="auto"/>
            </w:tcBorders>
          </w:tcPr>
          <w:p w14:paraId="0CF26D7C" w14:textId="77777777" w:rsidR="00097D38" w:rsidRPr="009127D9" w:rsidRDefault="00097D38" w:rsidP="00097D38">
            <w:pPr>
              <w:pStyle w:val="BodyText"/>
              <w:spacing w:line="276" w:lineRule="auto"/>
              <w:jc w:val="center"/>
              <w:rPr>
                <w:rFonts w:ascii="Times New Roman" w:hAnsi="Times New Roman"/>
                <w:color w:val="000000" w:themeColor="text1"/>
                <w:sz w:val="24"/>
                <w:szCs w:val="24"/>
              </w:rPr>
            </w:pPr>
            <w:r w:rsidRPr="009127D9">
              <w:rPr>
                <w:rFonts w:ascii="Times New Roman" w:eastAsia="Calibri" w:hAnsi="Times New Roman"/>
                <w:b/>
                <w:color w:val="000000" w:themeColor="text1"/>
                <w:sz w:val="24"/>
                <w:szCs w:val="24"/>
              </w:rPr>
              <w:t>Komiteti Shqiptar i  Helsinkit</w:t>
            </w:r>
          </w:p>
        </w:tc>
        <w:tc>
          <w:tcPr>
            <w:tcW w:w="2056" w:type="dxa"/>
            <w:tcBorders>
              <w:top w:val="single" w:sz="4" w:space="0" w:color="auto"/>
              <w:left w:val="single" w:sz="4" w:space="0" w:color="auto"/>
              <w:bottom w:val="single" w:sz="4" w:space="0" w:color="auto"/>
              <w:right w:val="single" w:sz="4" w:space="0" w:color="auto"/>
            </w:tcBorders>
          </w:tcPr>
          <w:p w14:paraId="4B5EDF59" w14:textId="5B5450E7" w:rsidR="00097D38" w:rsidRPr="009127D9" w:rsidRDefault="00472710" w:rsidP="00097D38">
            <w:pPr>
              <w:pStyle w:val="BodyText"/>
              <w:spacing w:line="276" w:lineRule="auto"/>
              <w:jc w:val="center"/>
              <w:rPr>
                <w:rFonts w:ascii="Times New Roman" w:hAnsi="Times New Roman"/>
                <w:sz w:val="24"/>
                <w:szCs w:val="24"/>
              </w:rPr>
            </w:pPr>
            <w:r>
              <w:rPr>
                <w:rFonts w:ascii="Times New Roman" w:hAnsi="Times New Roman"/>
                <w:sz w:val="24"/>
                <w:szCs w:val="24"/>
              </w:rPr>
              <w:t>Refuzuar</w:t>
            </w:r>
          </w:p>
        </w:tc>
        <w:tc>
          <w:tcPr>
            <w:tcW w:w="2922" w:type="dxa"/>
            <w:tcBorders>
              <w:top w:val="single" w:sz="4" w:space="0" w:color="auto"/>
              <w:left w:val="single" w:sz="4" w:space="0" w:color="auto"/>
              <w:bottom w:val="single" w:sz="4" w:space="0" w:color="auto"/>
              <w:right w:val="single" w:sz="4" w:space="0" w:color="auto"/>
            </w:tcBorders>
          </w:tcPr>
          <w:p w14:paraId="11AB471B" w14:textId="77777777" w:rsidR="00097D38" w:rsidRPr="009127D9" w:rsidRDefault="00097D38" w:rsidP="00097D38">
            <w:pPr>
              <w:spacing w:after="200" w:line="276" w:lineRule="auto"/>
              <w:jc w:val="both"/>
              <w:rPr>
                <w:rFonts w:ascii="Times New Roman" w:eastAsia="Calibri" w:hAnsi="Times New Roman"/>
                <w:color w:val="000000" w:themeColor="text1"/>
                <w:sz w:val="24"/>
                <w:szCs w:val="24"/>
              </w:rPr>
            </w:pPr>
            <w:r w:rsidRPr="009127D9">
              <w:rPr>
                <w:rFonts w:ascii="Times New Roman" w:eastAsia="Calibri" w:hAnsi="Times New Roman"/>
                <w:color w:val="000000" w:themeColor="text1"/>
                <w:sz w:val="24"/>
                <w:szCs w:val="24"/>
              </w:rPr>
              <w:t xml:space="preserve">Aktiviteti 1.1.13.8 është një nga aktivitetet e masës 1.1.13. Ndërtimi i SND-së ka një karakter hierarkik, i cili përbëhet me </w:t>
            </w:r>
            <w:r>
              <w:rPr>
                <w:rFonts w:ascii="Times New Roman" w:eastAsia="Calibri" w:hAnsi="Times New Roman"/>
                <w:color w:val="000000" w:themeColor="text1"/>
                <w:sz w:val="24"/>
                <w:szCs w:val="24"/>
              </w:rPr>
              <w:t xml:space="preserve">Qëllime Politike/ </w:t>
            </w:r>
            <w:r w:rsidRPr="00CF70B5">
              <w:rPr>
                <w:rFonts w:ascii="Times New Roman" w:eastAsia="Calibri" w:hAnsi="Times New Roman"/>
                <w:color w:val="000000" w:themeColor="text1"/>
                <w:sz w:val="24"/>
                <w:szCs w:val="24"/>
              </w:rPr>
              <w:t>Objektiva Specifik</w:t>
            </w:r>
            <w:r>
              <w:rPr>
                <w:rFonts w:ascii="Times New Roman" w:eastAsia="Calibri" w:hAnsi="Times New Roman"/>
                <w:color w:val="000000" w:themeColor="text1"/>
                <w:sz w:val="24"/>
                <w:szCs w:val="24"/>
              </w:rPr>
              <w:t>e</w:t>
            </w:r>
            <w:r w:rsidRPr="00CF70B5">
              <w:rPr>
                <w:rFonts w:ascii="Times New Roman" w:eastAsia="Calibri" w:hAnsi="Times New Roman"/>
                <w:color w:val="000000" w:themeColor="text1"/>
                <w:sz w:val="24"/>
                <w:szCs w:val="24"/>
              </w:rPr>
              <w:t>,</w:t>
            </w:r>
            <w:r w:rsidRPr="00061A27">
              <w:rPr>
                <w:rFonts w:ascii="Times New Roman" w:eastAsia="Calibri" w:hAnsi="Times New Roman"/>
                <w:color w:val="000000" w:themeColor="text1"/>
                <w:sz w:val="24"/>
                <w:szCs w:val="24"/>
              </w:rPr>
              <w:t xml:space="preserve"> masa </w:t>
            </w:r>
            <w:r>
              <w:rPr>
                <w:rFonts w:ascii="Times New Roman" w:eastAsia="Calibri" w:hAnsi="Times New Roman"/>
                <w:color w:val="000000" w:themeColor="text1"/>
                <w:sz w:val="24"/>
                <w:szCs w:val="24"/>
              </w:rPr>
              <w:t xml:space="preserve">dhe </w:t>
            </w:r>
            <w:r w:rsidRPr="00061A27">
              <w:rPr>
                <w:rFonts w:ascii="Times New Roman" w:eastAsia="Calibri" w:hAnsi="Times New Roman"/>
                <w:color w:val="000000" w:themeColor="text1"/>
                <w:sz w:val="24"/>
                <w:szCs w:val="24"/>
              </w:rPr>
              <w:t>aktivitete. Aktivitetet  e lidhura me masën  vlerësohen në kuadrin e përcaktuar nga ajo. Masa 1.1.13, parashikon zhvillimin e mëtejshëm të kapaciteteve të organeve të specializuara kundër korrupsionit dhe krimit të organizuar. Ndërsa, aktiviteti 1.1.13.</w:t>
            </w:r>
            <w:r w:rsidRPr="0048795F">
              <w:rPr>
                <w:rFonts w:ascii="Times New Roman" w:eastAsia="Calibri" w:hAnsi="Times New Roman"/>
                <w:color w:val="000000" w:themeColor="text1"/>
                <w:sz w:val="24"/>
                <w:szCs w:val="24"/>
              </w:rPr>
              <w:t xml:space="preserve">8 parashikon në mënyrë </w:t>
            </w:r>
            <w:r w:rsidRPr="0048795F">
              <w:rPr>
                <w:rFonts w:ascii="Times New Roman" w:eastAsia="Calibri" w:hAnsi="Times New Roman"/>
                <w:color w:val="000000" w:themeColor="text1"/>
                <w:sz w:val="24"/>
                <w:szCs w:val="24"/>
              </w:rPr>
              <w:lastRenderedPageBreak/>
              <w:t xml:space="preserve">specifike analizën e nevojave për trajnim dhe planet e zhvillimit të kapaciteteve për çdo vit për të garantuar trajnime specifike të stafit pranë organeve të specializuara. Trajnimi është vetëm një aspekt i procesit të zhvillimit të </w:t>
            </w:r>
            <w:r w:rsidRPr="009127D9">
              <w:rPr>
                <w:rFonts w:ascii="Times New Roman" w:eastAsia="Calibri" w:hAnsi="Times New Roman"/>
                <w:color w:val="000000" w:themeColor="text1"/>
                <w:sz w:val="24"/>
                <w:szCs w:val="24"/>
              </w:rPr>
              <w:t xml:space="preserve">kapaciteteve. </w:t>
            </w:r>
          </w:p>
          <w:p w14:paraId="72D38E41" w14:textId="77777777" w:rsidR="00097D38" w:rsidRPr="009127D9" w:rsidRDefault="00097D38" w:rsidP="00097D38">
            <w:pPr>
              <w:pStyle w:val="BodyText"/>
              <w:spacing w:line="276" w:lineRule="auto"/>
              <w:jc w:val="both"/>
              <w:rPr>
                <w:rFonts w:ascii="Times New Roman" w:hAnsi="Times New Roman"/>
                <w:sz w:val="24"/>
                <w:szCs w:val="24"/>
                <w:u w:val="single"/>
              </w:rPr>
            </w:pPr>
          </w:p>
        </w:tc>
      </w:tr>
      <w:tr w:rsidR="00097D38" w:rsidRPr="009127D9" w14:paraId="15BFF7FB" w14:textId="77777777" w:rsidTr="00E15013">
        <w:tc>
          <w:tcPr>
            <w:tcW w:w="3124" w:type="dxa"/>
            <w:tcBorders>
              <w:top w:val="single" w:sz="4" w:space="0" w:color="auto"/>
              <w:left w:val="single" w:sz="4" w:space="0" w:color="auto"/>
              <w:bottom w:val="single" w:sz="4" w:space="0" w:color="auto"/>
              <w:right w:val="single" w:sz="4" w:space="0" w:color="auto"/>
            </w:tcBorders>
          </w:tcPr>
          <w:p w14:paraId="190EF179" w14:textId="2866E24D" w:rsidR="00097D38" w:rsidRPr="006A0639" w:rsidRDefault="00097D38" w:rsidP="00097D38">
            <w:pPr>
              <w:spacing w:after="200" w:line="276" w:lineRule="auto"/>
              <w:jc w:val="both"/>
              <w:rPr>
                <w:rFonts w:ascii="Times New Roman" w:eastAsia="Calibri" w:hAnsi="Times New Roman"/>
                <w:color w:val="000000" w:themeColor="text1"/>
                <w:sz w:val="24"/>
                <w:szCs w:val="24"/>
              </w:rPr>
            </w:pPr>
            <w:r w:rsidRPr="009127D9">
              <w:rPr>
                <w:rFonts w:ascii="Times New Roman" w:eastAsia="Calibri" w:hAnsi="Times New Roman"/>
                <w:color w:val="000000" w:themeColor="text1"/>
                <w:sz w:val="24"/>
                <w:szCs w:val="24"/>
              </w:rPr>
              <w:lastRenderedPageBreak/>
              <w:t>Për aktivitetin 1.2.2.2</w:t>
            </w:r>
            <w:r w:rsidR="007B31CB">
              <w:rPr>
                <w:rFonts w:ascii="Times New Roman" w:eastAsia="Calibri" w:hAnsi="Times New Roman"/>
                <w:color w:val="000000" w:themeColor="text1"/>
                <w:sz w:val="24"/>
                <w:szCs w:val="24"/>
              </w:rPr>
              <w:t>.</w:t>
            </w:r>
          </w:p>
          <w:p w14:paraId="6D5271A4" w14:textId="77777777" w:rsidR="00097D38" w:rsidRPr="006A0639" w:rsidRDefault="00097D38" w:rsidP="00097D38">
            <w:pPr>
              <w:pStyle w:val="BodyText"/>
              <w:spacing w:line="276" w:lineRule="auto"/>
              <w:jc w:val="both"/>
              <w:rPr>
                <w:rFonts w:ascii="Times New Roman" w:hAnsi="Times New Roman"/>
                <w:sz w:val="24"/>
                <w:szCs w:val="24"/>
                <w:highlight w:val="yellow"/>
                <w:u w:val="single"/>
              </w:rPr>
            </w:pPr>
          </w:p>
        </w:tc>
        <w:tc>
          <w:tcPr>
            <w:tcW w:w="3361" w:type="dxa"/>
            <w:tcBorders>
              <w:top w:val="single" w:sz="4" w:space="0" w:color="auto"/>
              <w:left w:val="single" w:sz="4" w:space="0" w:color="auto"/>
              <w:bottom w:val="single" w:sz="4" w:space="0" w:color="auto"/>
              <w:right w:val="single" w:sz="4" w:space="0" w:color="auto"/>
            </w:tcBorders>
          </w:tcPr>
          <w:p w14:paraId="0EDE93BF" w14:textId="5C1F3475" w:rsidR="00097D38" w:rsidRPr="0023530C" w:rsidRDefault="007B31CB" w:rsidP="00097D38">
            <w:pPr>
              <w:spacing w:line="276" w:lineRule="auto"/>
              <w:jc w:val="both"/>
              <w:rPr>
                <w:rFonts w:ascii="Times New Roman" w:hAnsi="Times New Roman"/>
                <w:sz w:val="24"/>
                <w:szCs w:val="24"/>
                <w:highlight w:val="yellow"/>
              </w:rPr>
            </w:pPr>
            <w:r>
              <w:rPr>
                <w:rFonts w:ascii="Times New Roman" w:eastAsia="Calibri" w:hAnsi="Times New Roman"/>
                <w:color w:val="000000" w:themeColor="text1"/>
                <w:sz w:val="24"/>
                <w:szCs w:val="24"/>
              </w:rPr>
              <w:t>S</w:t>
            </w:r>
            <w:r w:rsidRPr="009127D9">
              <w:rPr>
                <w:rFonts w:ascii="Times New Roman" w:eastAsia="Calibri" w:hAnsi="Times New Roman"/>
                <w:color w:val="000000" w:themeColor="text1"/>
                <w:sz w:val="24"/>
                <w:szCs w:val="24"/>
              </w:rPr>
              <w:t>ugjerohet se është i paqartë se ku bëhet raportimi, bëhet në Ministrinë e Drejtësisë apo në institucione të tjera publike</w:t>
            </w:r>
            <w:r w:rsidRPr="006A0639">
              <w:rPr>
                <w:rFonts w:ascii="Times New Roman" w:eastAsia="Calibri" w:hAnsi="Times New Roman"/>
                <w:color w:val="000000" w:themeColor="text1"/>
                <w:sz w:val="24"/>
                <w:szCs w:val="24"/>
              </w:rPr>
              <w:t>, në lidhje me të cilin sqarohet se:</w:t>
            </w:r>
          </w:p>
        </w:tc>
        <w:tc>
          <w:tcPr>
            <w:tcW w:w="2572" w:type="dxa"/>
            <w:tcBorders>
              <w:top w:val="single" w:sz="4" w:space="0" w:color="auto"/>
              <w:left w:val="single" w:sz="4" w:space="0" w:color="auto"/>
              <w:bottom w:val="single" w:sz="4" w:space="0" w:color="auto"/>
              <w:right w:val="single" w:sz="4" w:space="0" w:color="auto"/>
            </w:tcBorders>
          </w:tcPr>
          <w:p w14:paraId="0BD6C0E9" w14:textId="77777777" w:rsidR="00097D38" w:rsidRPr="00250203" w:rsidRDefault="00097D38" w:rsidP="00097D38">
            <w:pPr>
              <w:pStyle w:val="BodyText"/>
              <w:spacing w:line="276" w:lineRule="auto"/>
              <w:jc w:val="center"/>
              <w:rPr>
                <w:rFonts w:ascii="Times New Roman" w:hAnsi="Times New Roman"/>
                <w:color w:val="000000" w:themeColor="text1"/>
                <w:sz w:val="24"/>
                <w:szCs w:val="24"/>
                <w:highlight w:val="yellow"/>
              </w:rPr>
            </w:pPr>
            <w:r w:rsidRPr="0023530C">
              <w:rPr>
                <w:rFonts w:ascii="Times New Roman" w:eastAsia="Calibri" w:hAnsi="Times New Roman"/>
                <w:b/>
                <w:color w:val="000000" w:themeColor="text1"/>
                <w:sz w:val="24"/>
                <w:szCs w:val="24"/>
              </w:rPr>
              <w:t>Komiteti Shqiptar i  Helsinkit</w:t>
            </w:r>
          </w:p>
        </w:tc>
        <w:tc>
          <w:tcPr>
            <w:tcW w:w="2056" w:type="dxa"/>
            <w:tcBorders>
              <w:top w:val="single" w:sz="4" w:space="0" w:color="auto"/>
              <w:left w:val="single" w:sz="4" w:space="0" w:color="auto"/>
              <w:bottom w:val="single" w:sz="4" w:space="0" w:color="auto"/>
              <w:right w:val="single" w:sz="4" w:space="0" w:color="auto"/>
            </w:tcBorders>
          </w:tcPr>
          <w:p w14:paraId="48B358CD" w14:textId="2CA54005" w:rsidR="00097D38" w:rsidRPr="009127D9" w:rsidRDefault="00472710" w:rsidP="00097D38">
            <w:pPr>
              <w:pStyle w:val="BodyText"/>
              <w:spacing w:line="276" w:lineRule="auto"/>
              <w:jc w:val="center"/>
              <w:rPr>
                <w:rFonts w:ascii="Times New Roman" w:hAnsi="Times New Roman"/>
                <w:sz w:val="24"/>
                <w:szCs w:val="24"/>
                <w:highlight w:val="yellow"/>
              </w:rPr>
            </w:pPr>
            <w:r>
              <w:rPr>
                <w:rFonts w:ascii="Times New Roman" w:hAnsi="Times New Roman"/>
                <w:sz w:val="24"/>
                <w:szCs w:val="24"/>
              </w:rPr>
              <w:t>Refuzuar</w:t>
            </w:r>
          </w:p>
        </w:tc>
        <w:tc>
          <w:tcPr>
            <w:tcW w:w="2922" w:type="dxa"/>
            <w:tcBorders>
              <w:top w:val="single" w:sz="4" w:space="0" w:color="auto"/>
              <w:left w:val="single" w:sz="4" w:space="0" w:color="auto"/>
              <w:bottom w:val="single" w:sz="4" w:space="0" w:color="auto"/>
              <w:right w:val="single" w:sz="4" w:space="0" w:color="auto"/>
            </w:tcBorders>
          </w:tcPr>
          <w:p w14:paraId="2362861E" w14:textId="77777777" w:rsidR="00097D38" w:rsidRPr="009127D9" w:rsidRDefault="00097D38" w:rsidP="00097D38">
            <w:pPr>
              <w:spacing w:after="200" w:line="276" w:lineRule="auto"/>
              <w:jc w:val="both"/>
              <w:rPr>
                <w:rFonts w:ascii="Times New Roman" w:eastAsia="Calibri" w:hAnsi="Times New Roman"/>
                <w:color w:val="000000" w:themeColor="text1"/>
                <w:sz w:val="24"/>
                <w:szCs w:val="24"/>
              </w:rPr>
            </w:pPr>
            <w:r w:rsidRPr="009127D9">
              <w:rPr>
                <w:rFonts w:ascii="Times New Roman" w:eastAsia="Calibri" w:hAnsi="Times New Roman"/>
                <w:color w:val="000000" w:themeColor="text1"/>
                <w:sz w:val="24"/>
                <w:szCs w:val="24"/>
              </w:rPr>
              <w:t>Ky sugjerim nuk është pranuar dhe nuk është reflektuar në përmbajtjen e këtij dokumenti strategjik, pasi raportet hartohen nga Kolegji i Posaçëm i Apelimit dhe publikohen në faqet e tyre të internetit.</w:t>
            </w:r>
          </w:p>
        </w:tc>
      </w:tr>
      <w:tr w:rsidR="00097D38" w:rsidRPr="009127D9" w14:paraId="7F7B62FC" w14:textId="77777777" w:rsidTr="00E15013">
        <w:tc>
          <w:tcPr>
            <w:tcW w:w="3124" w:type="dxa"/>
            <w:tcBorders>
              <w:top w:val="single" w:sz="4" w:space="0" w:color="auto"/>
              <w:left w:val="single" w:sz="4" w:space="0" w:color="auto"/>
              <w:bottom w:val="single" w:sz="4" w:space="0" w:color="auto"/>
              <w:right w:val="single" w:sz="4" w:space="0" w:color="auto"/>
            </w:tcBorders>
          </w:tcPr>
          <w:p w14:paraId="00990BD0" w14:textId="77777777" w:rsidR="00097D38" w:rsidRPr="00061A27" w:rsidRDefault="00097D38" w:rsidP="00097D38">
            <w:pPr>
              <w:spacing w:after="200" w:line="276" w:lineRule="auto"/>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P</w:t>
            </w:r>
            <w:r w:rsidRPr="009127D9">
              <w:rPr>
                <w:rFonts w:ascii="Times New Roman" w:eastAsia="Calibri" w:hAnsi="Times New Roman"/>
                <w:color w:val="000000" w:themeColor="text1"/>
                <w:sz w:val="24"/>
                <w:szCs w:val="24"/>
              </w:rPr>
              <w:t xml:space="preserve">ër aktivitetin 1.2.2.4 </w:t>
            </w:r>
            <w:r w:rsidRPr="006A0639">
              <w:rPr>
                <w:rFonts w:ascii="Times New Roman" w:eastAsia="Calibri" w:hAnsi="Times New Roman"/>
                <w:color w:val="000000" w:themeColor="text1"/>
                <w:sz w:val="24"/>
                <w:szCs w:val="24"/>
              </w:rPr>
              <w:t>shp</w:t>
            </w:r>
            <w:r>
              <w:rPr>
                <w:rFonts w:ascii="Times New Roman" w:eastAsia="Calibri" w:hAnsi="Times New Roman"/>
                <w:color w:val="000000" w:themeColor="text1"/>
                <w:sz w:val="24"/>
                <w:szCs w:val="24"/>
              </w:rPr>
              <w:t>r</w:t>
            </w:r>
            <w:r w:rsidRPr="006A0639">
              <w:rPr>
                <w:rFonts w:ascii="Times New Roman" w:eastAsia="Calibri" w:hAnsi="Times New Roman"/>
                <w:color w:val="000000" w:themeColor="text1"/>
                <w:sz w:val="24"/>
                <w:szCs w:val="24"/>
              </w:rPr>
              <w:t xml:space="preserve">ehen </w:t>
            </w:r>
            <w:r w:rsidRPr="0023530C">
              <w:rPr>
                <w:rFonts w:ascii="Times New Roman" w:eastAsia="Calibri" w:hAnsi="Times New Roman"/>
                <w:color w:val="000000" w:themeColor="text1"/>
                <w:sz w:val="24"/>
                <w:szCs w:val="24"/>
              </w:rPr>
              <w:t>se është i paqartë, në lidhje me përmbajtjen e tij.</w:t>
            </w:r>
            <w:r w:rsidRPr="00061A27">
              <w:rPr>
                <w:rFonts w:ascii="Times New Roman" w:eastAsia="Calibri" w:hAnsi="Times New Roman"/>
                <w:color w:val="000000" w:themeColor="text1"/>
                <w:sz w:val="24"/>
                <w:szCs w:val="24"/>
              </w:rPr>
              <w:t xml:space="preserve"> </w:t>
            </w:r>
          </w:p>
          <w:p w14:paraId="0A66E3D0" w14:textId="77777777" w:rsidR="00097D38" w:rsidRPr="00061A27" w:rsidRDefault="00097D38" w:rsidP="00097D38">
            <w:pPr>
              <w:pStyle w:val="BodyText"/>
              <w:spacing w:line="276" w:lineRule="auto"/>
              <w:jc w:val="both"/>
              <w:rPr>
                <w:rFonts w:ascii="Times New Roman" w:hAnsi="Times New Roman"/>
                <w:sz w:val="24"/>
                <w:szCs w:val="24"/>
                <w:u w:val="single"/>
              </w:rPr>
            </w:pPr>
          </w:p>
        </w:tc>
        <w:tc>
          <w:tcPr>
            <w:tcW w:w="3361" w:type="dxa"/>
            <w:tcBorders>
              <w:top w:val="single" w:sz="4" w:space="0" w:color="auto"/>
              <w:left w:val="single" w:sz="4" w:space="0" w:color="auto"/>
              <w:bottom w:val="single" w:sz="4" w:space="0" w:color="auto"/>
              <w:right w:val="single" w:sz="4" w:space="0" w:color="auto"/>
            </w:tcBorders>
          </w:tcPr>
          <w:p w14:paraId="283E4D59" w14:textId="77777777" w:rsidR="00097D38" w:rsidRPr="00061A27" w:rsidRDefault="00097D38" w:rsidP="00097D38">
            <w:pPr>
              <w:spacing w:line="276" w:lineRule="auto"/>
              <w:jc w:val="both"/>
              <w:rPr>
                <w:rFonts w:ascii="Times New Roman" w:hAnsi="Times New Roman"/>
                <w:sz w:val="24"/>
                <w:szCs w:val="24"/>
              </w:rPr>
            </w:pPr>
            <w:r w:rsidRPr="00061A27">
              <w:rPr>
                <w:rFonts w:ascii="Times New Roman" w:eastAsia="Calibri" w:hAnsi="Times New Roman"/>
                <w:color w:val="000000" w:themeColor="text1"/>
                <w:sz w:val="24"/>
                <w:szCs w:val="24"/>
              </w:rPr>
              <w:t>Ky sugjerim është pranuar dhe është reflektuar në përmbajtjen e këtij dokumenti strategjik, duke riformuluar aktivitetin 1.1.2.4 për të sqaruar qëllimin e tij</w:t>
            </w:r>
            <w:r>
              <w:rPr>
                <w:rFonts w:ascii="Times New Roman" w:eastAsia="Calibri" w:hAnsi="Times New Roman"/>
                <w:color w:val="000000" w:themeColor="text1"/>
                <w:sz w:val="24"/>
                <w:szCs w:val="24"/>
              </w:rPr>
              <w:t>.</w:t>
            </w:r>
          </w:p>
        </w:tc>
        <w:tc>
          <w:tcPr>
            <w:tcW w:w="2572" w:type="dxa"/>
            <w:tcBorders>
              <w:top w:val="single" w:sz="4" w:space="0" w:color="auto"/>
              <w:left w:val="single" w:sz="4" w:space="0" w:color="auto"/>
              <w:bottom w:val="single" w:sz="4" w:space="0" w:color="auto"/>
              <w:right w:val="single" w:sz="4" w:space="0" w:color="auto"/>
            </w:tcBorders>
          </w:tcPr>
          <w:p w14:paraId="792A29CE" w14:textId="77777777" w:rsidR="00097D38" w:rsidRPr="009127D9" w:rsidRDefault="00097D38" w:rsidP="00097D38">
            <w:pPr>
              <w:pStyle w:val="BodyText"/>
              <w:spacing w:line="276" w:lineRule="auto"/>
              <w:jc w:val="center"/>
              <w:rPr>
                <w:rFonts w:ascii="Times New Roman" w:hAnsi="Times New Roman"/>
                <w:color w:val="000000" w:themeColor="text1"/>
                <w:sz w:val="24"/>
                <w:szCs w:val="24"/>
              </w:rPr>
            </w:pPr>
            <w:r w:rsidRPr="0048795F">
              <w:rPr>
                <w:rFonts w:ascii="Times New Roman" w:eastAsia="Calibri" w:hAnsi="Times New Roman"/>
                <w:b/>
                <w:color w:val="000000" w:themeColor="text1"/>
                <w:sz w:val="24"/>
                <w:szCs w:val="24"/>
              </w:rPr>
              <w:t>Komiteti Shqiptar i  Helsinkit</w:t>
            </w:r>
          </w:p>
        </w:tc>
        <w:tc>
          <w:tcPr>
            <w:tcW w:w="2056" w:type="dxa"/>
            <w:tcBorders>
              <w:top w:val="single" w:sz="4" w:space="0" w:color="auto"/>
              <w:left w:val="single" w:sz="4" w:space="0" w:color="auto"/>
              <w:bottom w:val="single" w:sz="4" w:space="0" w:color="auto"/>
              <w:right w:val="single" w:sz="4" w:space="0" w:color="auto"/>
            </w:tcBorders>
          </w:tcPr>
          <w:p w14:paraId="6192BD8E" w14:textId="47D79540" w:rsidR="00097D38" w:rsidRPr="009127D9" w:rsidRDefault="007B31CB" w:rsidP="00097D38">
            <w:pPr>
              <w:pStyle w:val="BodyText"/>
              <w:spacing w:line="276" w:lineRule="auto"/>
              <w:jc w:val="center"/>
              <w:rPr>
                <w:rFonts w:ascii="Times New Roman" w:hAnsi="Times New Roman"/>
                <w:sz w:val="24"/>
                <w:szCs w:val="24"/>
              </w:rPr>
            </w:pPr>
            <w:r>
              <w:rPr>
                <w:rFonts w:ascii="Times New Roman" w:hAnsi="Times New Roman"/>
                <w:sz w:val="24"/>
                <w:szCs w:val="24"/>
              </w:rPr>
              <w:t xml:space="preserve">Pranuar </w:t>
            </w:r>
          </w:p>
        </w:tc>
        <w:tc>
          <w:tcPr>
            <w:tcW w:w="2922" w:type="dxa"/>
            <w:tcBorders>
              <w:top w:val="single" w:sz="4" w:space="0" w:color="auto"/>
              <w:left w:val="single" w:sz="4" w:space="0" w:color="auto"/>
              <w:bottom w:val="single" w:sz="4" w:space="0" w:color="auto"/>
              <w:right w:val="single" w:sz="4" w:space="0" w:color="auto"/>
            </w:tcBorders>
          </w:tcPr>
          <w:p w14:paraId="557EE09A" w14:textId="29812AEC" w:rsidR="00097D38" w:rsidRPr="009127D9" w:rsidRDefault="007B31CB" w:rsidP="00E9638A">
            <w:pPr>
              <w:shd w:val="clear" w:color="auto" w:fill="FFFFFF" w:themeFill="background1"/>
              <w:spacing w:after="160" w:line="276" w:lineRule="auto"/>
              <w:rPr>
                <w:rFonts w:ascii="Times New Roman" w:hAnsi="Times New Roman"/>
                <w:sz w:val="24"/>
                <w:szCs w:val="24"/>
              </w:rPr>
            </w:pPr>
            <w:r>
              <w:rPr>
                <w:rFonts w:ascii="Times New Roman" w:hAnsi="Times New Roman"/>
                <w:sz w:val="24"/>
                <w:szCs w:val="24"/>
              </w:rPr>
              <w:t>R</w:t>
            </w:r>
            <w:r w:rsidRPr="009127D9">
              <w:rPr>
                <w:rFonts w:ascii="Times New Roman" w:hAnsi="Times New Roman"/>
                <w:sz w:val="24"/>
                <w:szCs w:val="24"/>
              </w:rPr>
              <w:t>eflektuar në paketën strategjike</w:t>
            </w:r>
            <w:r>
              <w:rPr>
                <w:rFonts w:ascii="Times New Roman" w:hAnsi="Times New Roman"/>
                <w:sz w:val="24"/>
                <w:szCs w:val="24"/>
              </w:rPr>
              <w:t>.</w:t>
            </w:r>
          </w:p>
        </w:tc>
      </w:tr>
      <w:tr w:rsidR="00097D38" w:rsidRPr="009127D9" w14:paraId="3449020A" w14:textId="77777777" w:rsidTr="00E15013">
        <w:tc>
          <w:tcPr>
            <w:tcW w:w="3124" w:type="dxa"/>
            <w:tcBorders>
              <w:top w:val="single" w:sz="4" w:space="0" w:color="auto"/>
              <w:left w:val="single" w:sz="4" w:space="0" w:color="auto"/>
              <w:bottom w:val="single" w:sz="4" w:space="0" w:color="auto"/>
              <w:right w:val="single" w:sz="4" w:space="0" w:color="auto"/>
            </w:tcBorders>
          </w:tcPr>
          <w:p w14:paraId="3B916518" w14:textId="12095CD2" w:rsidR="00097D38" w:rsidRPr="00061A27" w:rsidRDefault="007B31CB" w:rsidP="00097D38">
            <w:pPr>
              <w:pStyle w:val="NormalWeb"/>
              <w:shd w:val="clear" w:color="auto" w:fill="FFFFFF"/>
              <w:spacing w:before="0" w:beforeAutospacing="0" w:after="0" w:afterAutospacing="0" w:line="276" w:lineRule="auto"/>
              <w:jc w:val="both"/>
            </w:pPr>
            <w:r>
              <w:rPr>
                <w:color w:val="000000" w:themeColor="text1"/>
                <w:lang w:val="sq-AL"/>
              </w:rPr>
              <w:t xml:space="preserve">Lidhur me </w:t>
            </w:r>
            <w:r w:rsidR="00097D38" w:rsidRPr="006A0639">
              <w:rPr>
                <w:color w:val="000000" w:themeColor="text1"/>
                <w:lang w:val="sq-AL"/>
              </w:rPr>
              <w:t>aktiviteti</w:t>
            </w:r>
            <w:r>
              <w:rPr>
                <w:color w:val="000000" w:themeColor="text1"/>
                <w:lang w:val="sq-AL"/>
              </w:rPr>
              <w:t>n</w:t>
            </w:r>
            <w:r w:rsidR="00097D38" w:rsidRPr="006A0639">
              <w:rPr>
                <w:color w:val="000000" w:themeColor="text1"/>
                <w:lang w:val="sq-AL"/>
              </w:rPr>
              <w:t xml:space="preserve"> 1.2.4.1</w:t>
            </w:r>
            <w:r>
              <w:rPr>
                <w:color w:val="000000" w:themeColor="text1"/>
                <w:lang w:val="sq-AL"/>
              </w:rPr>
              <w:t>.</w:t>
            </w:r>
          </w:p>
        </w:tc>
        <w:tc>
          <w:tcPr>
            <w:tcW w:w="3361" w:type="dxa"/>
            <w:tcBorders>
              <w:top w:val="single" w:sz="4" w:space="0" w:color="auto"/>
              <w:left w:val="single" w:sz="4" w:space="0" w:color="auto"/>
              <w:bottom w:val="single" w:sz="4" w:space="0" w:color="auto"/>
              <w:right w:val="single" w:sz="4" w:space="0" w:color="auto"/>
            </w:tcBorders>
          </w:tcPr>
          <w:p w14:paraId="566551C7" w14:textId="731D3619" w:rsidR="00097D38" w:rsidRPr="009127D9" w:rsidRDefault="007B31CB" w:rsidP="007B31CB">
            <w:pPr>
              <w:pStyle w:val="NormalWeb"/>
              <w:shd w:val="clear" w:color="auto" w:fill="FFFFFF"/>
              <w:spacing w:before="0" w:beforeAutospacing="0" w:after="0" w:afterAutospacing="0" w:line="276" w:lineRule="auto"/>
              <w:rPr>
                <w:color w:val="000000" w:themeColor="text1"/>
              </w:rPr>
            </w:pPr>
            <w:r w:rsidRPr="009127D9">
              <w:rPr>
                <w:color w:val="000000" w:themeColor="text1"/>
                <w:lang w:val="sq-AL"/>
              </w:rPr>
              <w:t>Ë</w:t>
            </w:r>
            <w:r w:rsidRPr="006A0639">
              <w:rPr>
                <w:color w:val="000000" w:themeColor="text1"/>
                <w:lang w:val="sq-AL"/>
              </w:rPr>
              <w:t xml:space="preserve">shtë komentuar aktiviteti 1.2.4.1 dhe është sugjeruar që </w:t>
            </w:r>
            <w:r>
              <w:rPr>
                <w:color w:val="000000" w:themeColor="text1"/>
                <w:lang w:val="sq-AL"/>
              </w:rPr>
              <w:t>P</w:t>
            </w:r>
            <w:r w:rsidRPr="006A0639">
              <w:rPr>
                <w:color w:val="000000" w:themeColor="text1"/>
                <w:lang w:val="sq-AL"/>
              </w:rPr>
              <w:t xml:space="preserve">rokuroritë e </w:t>
            </w:r>
            <w:r>
              <w:rPr>
                <w:color w:val="000000" w:themeColor="text1"/>
                <w:lang w:val="sq-AL"/>
              </w:rPr>
              <w:t>J</w:t>
            </w:r>
            <w:r w:rsidRPr="006A0639">
              <w:rPr>
                <w:color w:val="000000" w:themeColor="text1"/>
                <w:lang w:val="sq-AL"/>
              </w:rPr>
              <w:t xml:space="preserve">uridiksionit të </w:t>
            </w:r>
            <w:r>
              <w:rPr>
                <w:color w:val="000000" w:themeColor="text1"/>
                <w:lang w:val="sq-AL"/>
              </w:rPr>
              <w:lastRenderedPageBreak/>
              <w:t>P</w:t>
            </w:r>
            <w:r w:rsidRPr="006A0639">
              <w:rPr>
                <w:color w:val="000000" w:themeColor="text1"/>
                <w:lang w:val="sq-AL"/>
              </w:rPr>
              <w:t>ërgjithshëm dhe SPAK duhet të hetojnë subjektet në periu</w:t>
            </w:r>
            <w:r w:rsidRPr="0023530C">
              <w:rPr>
                <w:color w:val="000000" w:themeColor="text1"/>
                <w:lang w:val="sq-AL"/>
              </w:rPr>
              <w:t>dha më të shkurtra kohore dhe të zbatojnë masat e ligjit antimafia për sekuestrimin e pasuri</w:t>
            </w:r>
            <w:r w:rsidRPr="00061A27">
              <w:rPr>
                <w:color w:val="000000" w:themeColor="text1"/>
                <w:lang w:val="sq-AL"/>
              </w:rPr>
              <w:t>ve të pajustifikuara. Sugjerohet që duhet të kryejnë hetime financiare paralelisht në lidhje me hetimet penale</w:t>
            </w:r>
            <w:r>
              <w:rPr>
                <w:color w:val="000000" w:themeColor="text1"/>
                <w:lang w:val="sq-AL"/>
              </w:rPr>
              <w:t>.</w:t>
            </w:r>
          </w:p>
        </w:tc>
        <w:tc>
          <w:tcPr>
            <w:tcW w:w="2572" w:type="dxa"/>
            <w:tcBorders>
              <w:top w:val="single" w:sz="4" w:space="0" w:color="auto"/>
              <w:left w:val="single" w:sz="4" w:space="0" w:color="auto"/>
              <w:bottom w:val="single" w:sz="4" w:space="0" w:color="auto"/>
              <w:right w:val="single" w:sz="4" w:space="0" w:color="auto"/>
            </w:tcBorders>
          </w:tcPr>
          <w:p w14:paraId="07FF2E1E" w14:textId="77777777" w:rsidR="00097D38" w:rsidRPr="009127D9" w:rsidRDefault="00097D38" w:rsidP="00097D38">
            <w:pPr>
              <w:pStyle w:val="BodyText"/>
              <w:spacing w:line="276" w:lineRule="auto"/>
              <w:jc w:val="center"/>
              <w:rPr>
                <w:rFonts w:ascii="Times New Roman" w:hAnsi="Times New Roman"/>
                <w:color w:val="000000" w:themeColor="text1"/>
                <w:sz w:val="24"/>
                <w:szCs w:val="24"/>
              </w:rPr>
            </w:pPr>
            <w:r w:rsidRPr="009127D9">
              <w:rPr>
                <w:rFonts w:ascii="Times New Roman" w:eastAsia="Calibri" w:hAnsi="Times New Roman"/>
                <w:b/>
                <w:color w:val="000000" w:themeColor="text1"/>
                <w:sz w:val="24"/>
                <w:szCs w:val="24"/>
              </w:rPr>
              <w:lastRenderedPageBreak/>
              <w:t>Komiteti Shqiptar i  Helsinkit</w:t>
            </w:r>
          </w:p>
        </w:tc>
        <w:tc>
          <w:tcPr>
            <w:tcW w:w="2056" w:type="dxa"/>
            <w:tcBorders>
              <w:top w:val="single" w:sz="4" w:space="0" w:color="auto"/>
              <w:left w:val="single" w:sz="4" w:space="0" w:color="auto"/>
              <w:bottom w:val="single" w:sz="4" w:space="0" w:color="auto"/>
              <w:right w:val="single" w:sz="4" w:space="0" w:color="auto"/>
            </w:tcBorders>
          </w:tcPr>
          <w:p w14:paraId="6398DACF" w14:textId="5DE3F3B4" w:rsidR="00097D38" w:rsidRPr="009127D9" w:rsidRDefault="007B31CB" w:rsidP="00097D38">
            <w:pPr>
              <w:pStyle w:val="BodyText"/>
              <w:spacing w:line="276" w:lineRule="auto"/>
              <w:jc w:val="center"/>
              <w:rPr>
                <w:rFonts w:ascii="Times New Roman" w:hAnsi="Times New Roman"/>
                <w:sz w:val="24"/>
                <w:szCs w:val="24"/>
              </w:rPr>
            </w:pPr>
            <w:r>
              <w:rPr>
                <w:rFonts w:ascii="Times New Roman" w:hAnsi="Times New Roman"/>
                <w:sz w:val="24"/>
                <w:szCs w:val="24"/>
              </w:rPr>
              <w:t>Pranuar</w:t>
            </w:r>
          </w:p>
        </w:tc>
        <w:tc>
          <w:tcPr>
            <w:tcW w:w="2922" w:type="dxa"/>
            <w:tcBorders>
              <w:top w:val="single" w:sz="4" w:space="0" w:color="auto"/>
              <w:left w:val="single" w:sz="4" w:space="0" w:color="auto"/>
              <w:bottom w:val="single" w:sz="4" w:space="0" w:color="auto"/>
              <w:right w:val="single" w:sz="4" w:space="0" w:color="auto"/>
            </w:tcBorders>
          </w:tcPr>
          <w:p w14:paraId="2E304015" w14:textId="77777777" w:rsidR="00097D38" w:rsidRDefault="007B31CB" w:rsidP="00097D38">
            <w:pPr>
              <w:pStyle w:val="BodyText"/>
              <w:spacing w:line="276" w:lineRule="auto"/>
              <w:jc w:val="both"/>
              <w:rPr>
                <w:rFonts w:ascii="Times New Roman" w:hAnsi="Times New Roman"/>
                <w:sz w:val="24"/>
                <w:szCs w:val="24"/>
              </w:rPr>
            </w:pPr>
            <w:r>
              <w:rPr>
                <w:rFonts w:ascii="Times New Roman" w:hAnsi="Times New Roman"/>
                <w:sz w:val="24"/>
                <w:szCs w:val="24"/>
              </w:rPr>
              <w:t>R</w:t>
            </w:r>
            <w:r w:rsidRPr="009127D9">
              <w:rPr>
                <w:rFonts w:ascii="Times New Roman" w:hAnsi="Times New Roman"/>
                <w:sz w:val="24"/>
                <w:szCs w:val="24"/>
              </w:rPr>
              <w:t>eflektuar në paketën strategjike</w:t>
            </w:r>
            <w:r>
              <w:rPr>
                <w:rFonts w:ascii="Times New Roman" w:hAnsi="Times New Roman"/>
                <w:sz w:val="24"/>
                <w:szCs w:val="24"/>
              </w:rPr>
              <w:t>.</w:t>
            </w:r>
          </w:p>
          <w:p w14:paraId="19680F1D" w14:textId="77777777" w:rsidR="007B31CB" w:rsidRPr="009127D9" w:rsidRDefault="007B31CB" w:rsidP="007B31CB">
            <w:pPr>
              <w:spacing w:after="200" w:line="276" w:lineRule="auto"/>
              <w:rPr>
                <w:rFonts w:ascii="Times New Roman" w:eastAsia="Calibri" w:hAnsi="Times New Roman"/>
                <w:color w:val="000000" w:themeColor="text1"/>
                <w:sz w:val="24"/>
                <w:szCs w:val="24"/>
              </w:rPr>
            </w:pPr>
            <w:r w:rsidRPr="009127D9">
              <w:rPr>
                <w:rFonts w:ascii="Times New Roman" w:eastAsia="Calibri" w:hAnsi="Times New Roman"/>
                <w:color w:val="000000" w:themeColor="text1"/>
                <w:sz w:val="24"/>
                <w:szCs w:val="24"/>
              </w:rPr>
              <w:lastRenderedPageBreak/>
              <w:t>Togfjalëshi “me prioritet”, zëvendësohet me togfjalëshin “brenda një harku të shkurtër kohor” si dhe formulimi i ri është në përputhje me terminologjinë e parashikuar në Kodin e Procedurës Penale.</w:t>
            </w:r>
          </w:p>
          <w:p w14:paraId="7A0F33F4" w14:textId="5B586EDB" w:rsidR="007B31CB" w:rsidRPr="009127D9" w:rsidRDefault="007B31CB" w:rsidP="00097D38">
            <w:pPr>
              <w:pStyle w:val="BodyText"/>
              <w:spacing w:line="276" w:lineRule="auto"/>
              <w:jc w:val="both"/>
              <w:rPr>
                <w:rFonts w:ascii="Times New Roman" w:hAnsi="Times New Roman"/>
                <w:sz w:val="24"/>
                <w:szCs w:val="24"/>
              </w:rPr>
            </w:pPr>
          </w:p>
        </w:tc>
      </w:tr>
      <w:tr w:rsidR="00097D38" w:rsidRPr="009127D9" w14:paraId="4F0567F7" w14:textId="77777777" w:rsidTr="00E15013">
        <w:tc>
          <w:tcPr>
            <w:tcW w:w="3124" w:type="dxa"/>
            <w:tcBorders>
              <w:top w:val="single" w:sz="4" w:space="0" w:color="auto"/>
              <w:left w:val="single" w:sz="4" w:space="0" w:color="auto"/>
              <w:bottom w:val="single" w:sz="4" w:space="0" w:color="auto"/>
              <w:right w:val="single" w:sz="4" w:space="0" w:color="auto"/>
            </w:tcBorders>
          </w:tcPr>
          <w:p w14:paraId="6FE010C6" w14:textId="602A802D" w:rsidR="00097D38" w:rsidRPr="0023530C" w:rsidRDefault="00097D38" w:rsidP="00097D38">
            <w:pPr>
              <w:spacing w:after="200" w:line="276" w:lineRule="auto"/>
              <w:jc w:val="both"/>
              <w:rPr>
                <w:rFonts w:ascii="Times New Roman" w:hAnsi="Times New Roman"/>
                <w:sz w:val="24"/>
                <w:szCs w:val="24"/>
              </w:rPr>
            </w:pPr>
            <w:r w:rsidRPr="009127D9">
              <w:rPr>
                <w:rFonts w:ascii="Times New Roman" w:eastAsia="Calibri" w:hAnsi="Times New Roman"/>
                <w:color w:val="000000" w:themeColor="text1"/>
                <w:sz w:val="24"/>
                <w:szCs w:val="24"/>
              </w:rPr>
              <w:lastRenderedPageBreak/>
              <w:t>Në lidhje me aktivitetin 1.2.4.5</w:t>
            </w:r>
            <w:r w:rsidR="002E332A">
              <w:rPr>
                <w:rFonts w:ascii="Times New Roman" w:eastAsia="Calibri" w:hAnsi="Times New Roman"/>
                <w:color w:val="000000" w:themeColor="text1"/>
                <w:sz w:val="24"/>
                <w:szCs w:val="24"/>
              </w:rPr>
              <w:t>.</w:t>
            </w:r>
          </w:p>
        </w:tc>
        <w:tc>
          <w:tcPr>
            <w:tcW w:w="3361" w:type="dxa"/>
            <w:tcBorders>
              <w:top w:val="single" w:sz="4" w:space="0" w:color="auto"/>
              <w:left w:val="single" w:sz="4" w:space="0" w:color="auto"/>
              <w:bottom w:val="single" w:sz="4" w:space="0" w:color="auto"/>
              <w:right w:val="single" w:sz="4" w:space="0" w:color="auto"/>
            </w:tcBorders>
          </w:tcPr>
          <w:p w14:paraId="01F05F4A" w14:textId="40D67F1A" w:rsidR="00097D38" w:rsidRPr="00250203" w:rsidRDefault="002E332A" w:rsidP="00097D38">
            <w:pPr>
              <w:spacing w:line="276" w:lineRule="auto"/>
              <w:jc w:val="both"/>
              <w:rPr>
                <w:rFonts w:ascii="Times New Roman" w:hAnsi="Times New Roman"/>
                <w:sz w:val="24"/>
                <w:szCs w:val="24"/>
              </w:rPr>
            </w:pPr>
            <w:r>
              <w:rPr>
                <w:rFonts w:ascii="Times New Roman" w:eastAsia="Calibri" w:hAnsi="Times New Roman"/>
                <w:color w:val="000000" w:themeColor="text1"/>
                <w:sz w:val="24"/>
                <w:szCs w:val="24"/>
              </w:rPr>
              <w:t>E</w:t>
            </w:r>
            <w:r w:rsidRPr="009127D9">
              <w:rPr>
                <w:rFonts w:ascii="Times New Roman" w:eastAsia="Calibri" w:hAnsi="Times New Roman"/>
                <w:color w:val="000000" w:themeColor="text1"/>
                <w:sz w:val="24"/>
                <w:szCs w:val="24"/>
              </w:rPr>
              <w:t>shtë parashtruar çështja, se ku do të kryhet raportimi nga GJKKO, lidhur me ndjekjen penal</w:t>
            </w:r>
            <w:r w:rsidRPr="006A0639">
              <w:rPr>
                <w:rFonts w:ascii="Times New Roman" w:eastAsia="Calibri" w:hAnsi="Times New Roman"/>
                <w:color w:val="000000" w:themeColor="text1"/>
                <w:sz w:val="24"/>
                <w:szCs w:val="24"/>
              </w:rPr>
              <w:t>e të ish-magjistratëve të larguar nga procesi i vetting-ut, të cilëve çështja është në gjykim ose është pushuar</w:t>
            </w:r>
            <w:r>
              <w:rPr>
                <w:rFonts w:ascii="Times New Roman" w:eastAsia="Calibri" w:hAnsi="Times New Roman"/>
                <w:color w:val="000000" w:themeColor="text1"/>
                <w:sz w:val="24"/>
                <w:szCs w:val="24"/>
              </w:rPr>
              <w:t>.</w:t>
            </w:r>
          </w:p>
        </w:tc>
        <w:tc>
          <w:tcPr>
            <w:tcW w:w="2572" w:type="dxa"/>
            <w:tcBorders>
              <w:top w:val="single" w:sz="4" w:space="0" w:color="auto"/>
              <w:left w:val="single" w:sz="4" w:space="0" w:color="auto"/>
              <w:bottom w:val="single" w:sz="4" w:space="0" w:color="auto"/>
              <w:right w:val="single" w:sz="4" w:space="0" w:color="auto"/>
            </w:tcBorders>
          </w:tcPr>
          <w:p w14:paraId="7D8447F6" w14:textId="77777777" w:rsidR="00097D38" w:rsidRPr="009127D9" w:rsidRDefault="00097D38" w:rsidP="00097D38">
            <w:pPr>
              <w:pStyle w:val="BodyText"/>
              <w:spacing w:line="276" w:lineRule="auto"/>
              <w:jc w:val="center"/>
              <w:rPr>
                <w:rFonts w:ascii="Times New Roman" w:hAnsi="Times New Roman"/>
                <w:color w:val="000000" w:themeColor="text1"/>
                <w:sz w:val="24"/>
                <w:szCs w:val="24"/>
              </w:rPr>
            </w:pPr>
            <w:r w:rsidRPr="0048795F">
              <w:rPr>
                <w:rFonts w:ascii="Times New Roman" w:eastAsia="Calibri" w:hAnsi="Times New Roman"/>
                <w:b/>
                <w:color w:val="000000" w:themeColor="text1"/>
                <w:sz w:val="24"/>
                <w:szCs w:val="24"/>
              </w:rPr>
              <w:t>Komiteti Shqiptar i  Helsinkit</w:t>
            </w:r>
          </w:p>
        </w:tc>
        <w:tc>
          <w:tcPr>
            <w:tcW w:w="2056" w:type="dxa"/>
            <w:tcBorders>
              <w:top w:val="single" w:sz="4" w:space="0" w:color="auto"/>
              <w:left w:val="single" w:sz="4" w:space="0" w:color="auto"/>
              <w:bottom w:val="single" w:sz="4" w:space="0" w:color="auto"/>
              <w:right w:val="single" w:sz="4" w:space="0" w:color="auto"/>
            </w:tcBorders>
          </w:tcPr>
          <w:p w14:paraId="56C99D68" w14:textId="5537F34E" w:rsidR="00097D38" w:rsidRPr="009127D9" w:rsidRDefault="002E332A" w:rsidP="00097D38">
            <w:pPr>
              <w:pStyle w:val="BodyText"/>
              <w:spacing w:line="276" w:lineRule="auto"/>
              <w:jc w:val="center"/>
              <w:rPr>
                <w:rFonts w:ascii="Times New Roman" w:hAnsi="Times New Roman"/>
                <w:sz w:val="24"/>
                <w:szCs w:val="24"/>
              </w:rPr>
            </w:pPr>
            <w:r>
              <w:rPr>
                <w:rFonts w:ascii="Times New Roman" w:hAnsi="Times New Roman"/>
                <w:sz w:val="24"/>
                <w:szCs w:val="24"/>
              </w:rPr>
              <w:t>Pranuar</w:t>
            </w:r>
          </w:p>
        </w:tc>
        <w:tc>
          <w:tcPr>
            <w:tcW w:w="2922" w:type="dxa"/>
            <w:tcBorders>
              <w:top w:val="single" w:sz="4" w:space="0" w:color="auto"/>
              <w:left w:val="single" w:sz="4" w:space="0" w:color="auto"/>
              <w:bottom w:val="single" w:sz="4" w:space="0" w:color="auto"/>
              <w:right w:val="single" w:sz="4" w:space="0" w:color="auto"/>
            </w:tcBorders>
          </w:tcPr>
          <w:p w14:paraId="0FA88510" w14:textId="6C11E783" w:rsidR="00097D38" w:rsidRPr="009127D9" w:rsidRDefault="002E332A" w:rsidP="00097D38">
            <w:pPr>
              <w:pStyle w:val="BodyText"/>
              <w:spacing w:line="276" w:lineRule="auto"/>
              <w:jc w:val="both"/>
              <w:rPr>
                <w:rFonts w:ascii="Times New Roman" w:hAnsi="Times New Roman"/>
                <w:sz w:val="24"/>
                <w:szCs w:val="24"/>
              </w:rPr>
            </w:pPr>
            <w:r w:rsidRPr="0023530C">
              <w:rPr>
                <w:rFonts w:ascii="Times New Roman" w:eastAsia="Calibri" w:hAnsi="Times New Roman"/>
                <w:color w:val="000000" w:themeColor="text1"/>
                <w:sz w:val="24"/>
                <w:szCs w:val="24"/>
              </w:rPr>
              <w:t>Komenti konsiderohet i vlefshëm dhe është pasqyruar në përmbajtjen e këtij dokumenti strategjik, duke riformuluar aktivitetin e ri.</w:t>
            </w:r>
          </w:p>
        </w:tc>
      </w:tr>
      <w:tr w:rsidR="00097D38" w:rsidRPr="009127D9" w14:paraId="6948CADC" w14:textId="77777777" w:rsidTr="00E15013">
        <w:tc>
          <w:tcPr>
            <w:tcW w:w="3124" w:type="dxa"/>
            <w:tcBorders>
              <w:top w:val="single" w:sz="4" w:space="0" w:color="auto"/>
              <w:left w:val="single" w:sz="4" w:space="0" w:color="auto"/>
              <w:bottom w:val="single" w:sz="4" w:space="0" w:color="auto"/>
              <w:right w:val="single" w:sz="4" w:space="0" w:color="auto"/>
            </w:tcBorders>
          </w:tcPr>
          <w:p w14:paraId="1D724E91" w14:textId="655C83B7" w:rsidR="00097D38" w:rsidRPr="009127D9" w:rsidRDefault="00097D38" w:rsidP="00097D38">
            <w:pPr>
              <w:spacing w:after="200" w:line="276" w:lineRule="auto"/>
              <w:jc w:val="both"/>
              <w:rPr>
                <w:rFonts w:ascii="Times New Roman" w:hAnsi="Times New Roman"/>
                <w:sz w:val="24"/>
                <w:szCs w:val="24"/>
              </w:rPr>
            </w:pPr>
            <w:r w:rsidRPr="009127D9">
              <w:rPr>
                <w:rFonts w:ascii="Times New Roman" w:eastAsia="Calibri" w:hAnsi="Times New Roman"/>
                <w:color w:val="000000" w:themeColor="text1"/>
                <w:sz w:val="24"/>
                <w:szCs w:val="24"/>
              </w:rPr>
              <w:t>Në lidhje me masën 1.3.1</w:t>
            </w:r>
            <w:r w:rsidR="00E9638A">
              <w:rPr>
                <w:rFonts w:ascii="Times New Roman" w:eastAsia="Calibri" w:hAnsi="Times New Roman"/>
                <w:color w:val="000000" w:themeColor="text1"/>
                <w:sz w:val="24"/>
                <w:szCs w:val="24"/>
              </w:rPr>
              <w:t>.</w:t>
            </w:r>
          </w:p>
        </w:tc>
        <w:tc>
          <w:tcPr>
            <w:tcW w:w="3361" w:type="dxa"/>
            <w:tcBorders>
              <w:top w:val="single" w:sz="4" w:space="0" w:color="auto"/>
              <w:left w:val="single" w:sz="4" w:space="0" w:color="auto"/>
              <w:bottom w:val="single" w:sz="4" w:space="0" w:color="auto"/>
              <w:right w:val="single" w:sz="4" w:space="0" w:color="auto"/>
            </w:tcBorders>
          </w:tcPr>
          <w:p w14:paraId="491268C2" w14:textId="5DEE18B7" w:rsidR="00097D38" w:rsidRPr="009127D9" w:rsidRDefault="00E9638A" w:rsidP="00EF0129">
            <w:pPr>
              <w:spacing w:after="200" w:line="276" w:lineRule="auto"/>
              <w:jc w:val="both"/>
              <w:rPr>
                <w:rFonts w:ascii="Times New Roman" w:hAnsi="Times New Roman"/>
                <w:sz w:val="24"/>
                <w:szCs w:val="24"/>
              </w:rPr>
            </w:pPr>
            <w:r w:rsidRPr="009127D9">
              <w:rPr>
                <w:rFonts w:ascii="Times New Roman" w:eastAsia="Calibri" w:hAnsi="Times New Roman"/>
                <w:color w:val="000000" w:themeColor="text1"/>
                <w:sz w:val="24"/>
                <w:szCs w:val="24"/>
              </w:rPr>
              <w:t xml:space="preserve">Në lidhje me masën 1.3.1, sugjerohet që të gjitha aktivitetet e këtij seksioni të integrohen dhe harmonizohen në një masë të vetme, ndërkohë që do të mjaftonte hartimi i të gjithë paketës së </w:t>
            </w:r>
            <w:r w:rsidRPr="006A0639">
              <w:rPr>
                <w:rFonts w:ascii="Times New Roman" w:eastAsia="Calibri" w:hAnsi="Times New Roman"/>
                <w:color w:val="000000" w:themeColor="text1"/>
                <w:sz w:val="24"/>
                <w:szCs w:val="24"/>
              </w:rPr>
              <w:t xml:space="preserve">akteve normative të KLP-së për proceset që lidhen me karrierën e prokurorëve dhe në kllapa të bëhej detajimi i listës së akteve. Komiteti, parashtron </w:t>
            </w:r>
            <w:r w:rsidRPr="006A0639">
              <w:rPr>
                <w:rFonts w:ascii="Times New Roman" w:eastAsia="Calibri" w:hAnsi="Times New Roman"/>
                <w:color w:val="000000" w:themeColor="text1"/>
                <w:sz w:val="24"/>
                <w:szCs w:val="24"/>
              </w:rPr>
              <w:lastRenderedPageBreak/>
              <w:t>se KLP-ja e organizon këtë dhe është pjesë e proceseve të brendshme të punës dhe nuk do të ishte e këshill</w:t>
            </w:r>
            <w:r w:rsidRPr="0023530C">
              <w:rPr>
                <w:rFonts w:ascii="Times New Roman" w:eastAsia="Calibri" w:hAnsi="Times New Roman"/>
                <w:color w:val="000000" w:themeColor="text1"/>
                <w:sz w:val="24"/>
                <w:szCs w:val="24"/>
              </w:rPr>
              <w:t>ueshme që këto procese të përktheheshin në masa të tilla si ngritja e një grupi pune, kryerj</w:t>
            </w:r>
            <w:r w:rsidRPr="0048795F">
              <w:rPr>
                <w:rFonts w:ascii="Times New Roman" w:eastAsia="Calibri" w:hAnsi="Times New Roman"/>
                <w:color w:val="000000" w:themeColor="text1"/>
                <w:sz w:val="24"/>
                <w:szCs w:val="24"/>
              </w:rPr>
              <w:t>a e analizave, etj.</w:t>
            </w:r>
          </w:p>
        </w:tc>
        <w:tc>
          <w:tcPr>
            <w:tcW w:w="2572" w:type="dxa"/>
            <w:tcBorders>
              <w:top w:val="single" w:sz="4" w:space="0" w:color="auto"/>
              <w:left w:val="single" w:sz="4" w:space="0" w:color="auto"/>
              <w:bottom w:val="single" w:sz="4" w:space="0" w:color="auto"/>
              <w:right w:val="single" w:sz="4" w:space="0" w:color="auto"/>
            </w:tcBorders>
          </w:tcPr>
          <w:p w14:paraId="6249C6AC" w14:textId="77777777" w:rsidR="00097D38" w:rsidRPr="009127D9" w:rsidRDefault="00097D38" w:rsidP="00097D38">
            <w:pPr>
              <w:pStyle w:val="BodyText"/>
              <w:spacing w:line="276" w:lineRule="auto"/>
              <w:jc w:val="center"/>
              <w:rPr>
                <w:rFonts w:ascii="Times New Roman" w:hAnsi="Times New Roman"/>
                <w:color w:val="000000" w:themeColor="text1"/>
                <w:sz w:val="24"/>
                <w:szCs w:val="24"/>
              </w:rPr>
            </w:pPr>
            <w:r w:rsidRPr="009127D9">
              <w:rPr>
                <w:rFonts w:ascii="Times New Roman" w:eastAsia="Calibri" w:hAnsi="Times New Roman"/>
                <w:b/>
                <w:color w:val="000000" w:themeColor="text1"/>
                <w:sz w:val="24"/>
                <w:szCs w:val="24"/>
              </w:rPr>
              <w:lastRenderedPageBreak/>
              <w:t>Komiteti Shqiptar i  Helsinkit</w:t>
            </w:r>
          </w:p>
        </w:tc>
        <w:tc>
          <w:tcPr>
            <w:tcW w:w="2056" w:type="dxa"/>
            <w:tcBorders>
              <w:top w:val="single" w:sz="4" w:space="0" w:color="auto"/>
              <w:left w:val="single" w:sz="4" w:space="0" w:color="auto"/>
              <w:bottom w:val="single" w:sz="4" w:space="0" w:color="auto"/>
              <w:right w:val="single" w:sz="4" w:space="0" w:color="auto"/>
            </w:tcBorders>
          </w:tcPr>
          <w:p w14:paraId="4357996A" w14:textId="11FF55DB" w:rsidR="00097D38" w:rsidRPr="009127D9" w:rsidRDefault="00EF0129" w:rsidP="00097D38">
            <w:pPr>
              <w:pStyle w:val="BodyText"/>
              <w:spacing w:line="276" w:lineRule="auto"/>
              <w:jc w:val="center"/>
              <w:rPr>
                <w:rFonts w:ascii="Times New Roman" w:hAnsi="Times New Roman"/>
                <w:sz w:val="24"/>
                <w:szCs w:val="24"/>
              </w:rPr>
            </w:pPr>
            <w:r>
              <w:rPr>
                <w:rFonts w:ascii="Times New Roman" w:hAnsi="Times New Roman"/>
                <w:sz w:val="24"/>
                <w:szCs w:val="24"/>
              </w:rPr>
              <w:t>Pranuar</w:t>
            </w:r>
          </w:p>
        </w:tc>
        <w:tc>
          <w:tcPr>
            <w:tcW w:w="2922" w:type="dxa"/>
            <w:tcBorders>
              <w:top w:val="single" w:sz="4" w:space="0" w:color="auto"/>
              <w:left w:val="single" w:sz="4" w:space="0" w:color="auto"/>
              <w:bottom w:val="single" w:sz="4" w:space="0" w:color="auto"/>
              <w:right w:val="single" w:sz="4" w:space="0" w:color="auto"/>
            </w:tcBorders>
          </w:tcPr>
          <w:p w14:paraId="024D5408" w14:textId="77777777" w:rsidR="00EF0129" w:rsidRPr="009127D9" w:rsidRDefault="00EF0129" w:rsidP="00EF0129">
            <w:pPr>
              <w:spacing w:after="200" w:line="276" w:lineRule="auto"/>
              <w:jc w:val="both"/>
              <w:rPr>
                <w:rFonts w:ascii="Times New Roman" w:eastAsia="Calibri" w:hAnsi="Times New Roman"/>
                <w:color w:val="000000" w:themeColor="text1"/>
                <w:sz w:val="24"/>
                <w:szCs w:val="24"/>
              </w:rPr>
            </w:pPr>
            <w:r w:rsidRPr="009127D9">
              <w:rPr>
                <w:rFonts w:ascii="Times New Roman" w:eastAsia="Calibri" w:hAnsi="Times New Roman"/>
                <w:color w:val="000000" w:themeColor="text1"/>
                <w:sz w:val="24"/>
                <w:szCs w:val="24"/>
              </w:rPr>
              <w:t xml:space="preserve">Sugjerimi është pranuar, është riformuluar masa, duke u reflektuar në përmbajtjen e dokumentit strategjik. Lista e akteve nënligjore, rishikimi dhe vlerësimi i zbatimit duhet të shqyrtohen në detaje nga institucionet përgjegjëse (KLP dhe PP) dhe të përfshihen në planet e tyre </w:t>
            </w:r>
            <w:r w:rsidRPr="009127D9">
              <w:rPr>
                <w:rFonts w:ascii="Times New Roman" w:eastAsia="Calibri" w:hAnsi="Times New Roman"/>
                <w:color w:val="000000" w:themeColor="text1"/>
                <w:sz w:val="24"/>
                <w:szCs w:val="24"/>
              </w:rPr>
              <w:lastRenderedPageBreak/>
              <w:t>strategjike dhe në planin e veprimit. Ngritja e një grupi pune nga KLP-ja, i parashikuar në aktivitetin 1.3.1.1, është e rëndësishme nga pikëpamja e Strategjisë Ndërsektoriale të Drejtësisë, sepse synohet përmirësimi i bashkëpunimit në institucionet e drejtësisë, veçanërisht kur këto organe kanë kompetenca të ndryshme ndërsektoriale.</w:t>
            </w:r>
          </w:p>
          <w:p w14:paraId="12A544B0" w14:textId="77777777" w:rsidR="00097D38" w:rsidRPr="009127D9" w:rsidRDefault="00097D38" w:rsidP="00097D38">
            <w:pPr>
              <w:pStyle w:val="BodyText"/>
              <w:spacing w:line="276" w:lineRule="auto"/>
              <w:jc w:val="both"/>
              <w:rPr>
                <w:rFonts w:ascii="Times New Roman" w:hAnsi="Times New Roman"/>
                <w:sz w:val="24"/>
                <w:szCs w:val="24"/>
              </w:rPr>
            </w:pPr>
          </w:p>
        </w:tc>
      </w:tr>
      <w:tr w:rsidR="00097D38" w:rsidRPr="009127D9" w14:paraId="179CE8CB" w14:textId="77777777" w:rsidTr="00E15013">
        <w:tc>
          <w:tcPr>
            <w:tcW w:w="3124" w:type="dxa"/>
            <w:tcBorders>
              <w:top w:val="single" w:sz="4" w:space="0" w:color="auto"/>
              <w:left w:val="single" w:sz="4" w:space="0" w:color="auto"/>
              <w:bottom w:val="single" w:sz="4" w:space="0" w:color="auto"/>
              <w:right w:val="single" w:sz="4" w:space="0" w:color="auto"/>
            </w:tcBorders>
          </w:tcPr>
          <w:p w14:paraId="289B393B" w14:textId="77777777" w:rsidR="00097D38" w:rsidRPr="009127D9" w:rsidRDefault="00097D38" w:rsidP="00097D38">
            <w:pPr>
              <w:spacing w:after="200" w:line="276" w:lineRule="auto"/>
              <w:jc w:val="both"/>
              <w:rPr>
                <w:rFonts w:ascii="Times New Roman" w:eastAsia="Calibri" w:hAnsi="Times New Roman"/>
                <w:color w:val="000000" w:themeColor="text1"/>
                <w:sz w:val="24"/>
                <w:szCs w:val="24"/>
              </w:rPr>
            </w:pPr>
            <w:r w:rsidRPr="009127D9">
              <w:rPr>
                <w:rFonts w:ascii="Times New Roman" w:eastAsia="Calibri" w:hAnsi="Times New Roman"/>
                <w:color w:val="000000" w:themeColor="text1"/>
                <w:sz w:val="24"/>
                <w:szCs w:val="24"/>
              </w:rPr>
              <w:lastRenderedPageBreak/>
              <w:t xml:space="preserve">Masa 1.3.3, është komentuar pasi në lidhje me të, mund të përfshihen kandidatë për anëtarë të Këshillave, në lidhje me të cilin sqarohet se: Masa i referohet kandidatëve për anëtarë të Këshillave. </w:t>
            </w:r>
          </w:p>
          <w:p w14:paraId="65EF6812" w14:textId="77777777" w:rsidR="00097D38" w:rsidRPr="006A0639" w:rsidRDefault="00097D38" w:rsidP="00097D38">
            <w:pPr>
              <w:spacing w:after="200" w:line="276" w:lineRule="auto"/>
              <w:jc w:val="both"/>
              <w:rPr>
                <w:rFonts w:ascii="Times New Roman" w:hAnsi="Times New Roman"/>
                <w:sz w:val="24"/>
                <w:szCs w:val="24"/>
              </w:rPr>
            </w:pPr>
          </w:p>
        </w:tc>
        <w:tc>
          <w:tcPr>
            <w:tcW w:w="3361" w:type="dxa"/>
            <w:tcBorders>
              <w:top w:val="single" w:sz="4" w:space="0" w:color="auto"/>
              <w:left w:val="single" w:sz="4" w:space="0" w:color="auto"/>
              <w:bottom w:val="single" w:sz="4" w:space="0" w:color="auto"/>
              <w:right w:val="single" w:sz="4" w:space="0" w:color="auto"/>
            </w:tcBorders>
          </w:tcPr>
          <w:p w14:paraId="2C785A00" w14:textId="77777777" w:rsidR="00097D38" w:rsidRPr="0048795F" w:rsidRDefault="00097D38" w:rsidP="00097D38">
            <w:pPr>
              <w:spacing w:after="200" w:line="276" w:lineRule="auto"/>
              <w:jc w:val="both"/>
              <w:rPr>
                <w:rFonts w:ascii="Times New Roman" w:eastAsia="Calibri" w:hAnsi="Times New Roman"/>
                <w:color w:val="000000" w:themeColor="text1"/>
                <w:sz w:val="24"/>
                <w:szCs w:val="24"/>
              </w:rPr>
            </w:pPr>
            <w:r w:rsidRPr="0023530C">
              <w:rPr>
                <w:rFonts w:ascii="Times New Roman" w:eastAsia="Calibri" w:hAnsi="Times New Roman"/>
                <w:color w:val="000000" w:themeColor="text1"/>
                <w:sz w:val="24"/>
                <w:szCs w:val="24"/>
              </w:rPr>
              <w:t>Në lidhje me masat 1.3.3 dhe 1.3.4 sugjerohet se duhet të harmonizohen të dyja masat pasi janë pjesë e O.S 1.3 dhe</w:t>
            </w:r>
            <w:r w:rsidRPr="00250203">
              <w:rPr>
                <w:rFonts w:ascii="Times New Roman" w:eastAsia="Calibri" w:hAnsi="Times New Roman"/>
                <w:color w:val="000000" w:themeColor="text1"/>
                <w:sz w:val="24"/>
                <w:szCs w:val="24"/>
              </w:rPr>
              <w:t xml:space="preserve"> fokusohen në ruajtjen/zhvillimin e kapaciteteve profesionale, pavarësisë dhe efikasitetit të institucioneve të qeverisjes së sistemit të drejtësisë, lidhur me të cilat  sqarohet se:  Aktivitetet lidhur me masën 1.3.3 fokusohen në zhvillimin e kapaciteteve</w:t>
            </w:r>
            <w:r w:rsidRPr="0048795F">
              <w:rPr>
                <w:rFonts w:ascii="Times New Roman" w:eastAsia="Calibri" w:hAnsi="Times New Roman"/>
                <w:color w:val="000000" w:themeColor="text1"/>
                <w:sz w:val="24"/>
                <w:szCs w:val="24"/>
              </w:rPr>
              <w:t xml:space="preserve"> ndërsa aktivitetet nën masën 1.3.4 fokusohen në zhvillimin e </w:t>
            </w:r>
            <w:r w:rsidRPr="0048795F">
              <w:rPr>
                <w:rFonts w:ascii="Times New Roman" w:eastAsia="Calibri" w:hAnsi="Times New Roman"/>
                <w:color w:val="000000" w:themeColor="text1"/>
                <w:sz w:val="24"/>
                <w:szCs w:val="24"/>
              </w:rPr>
              <w:lastRenderedPageBreak/>
              <w:t xml:space="preserve">standardeve në përputhje me standardet e vettingut. </w:t>
            </w:r>
          </w:p>
          <w:p w14:paraId="20217537" w14:textId="77777777" w:rsidR="00097D38" w:rsidRPr="009127D9" w:rsidRDefault="00097D38" w:rsidP="00097D38">
            <w:pPr>
              <w:spacing w:line="276" w:lineRule="auto"/>
              <w:jc w:val="both"/>
              <w:rPr>
                <w:rFonts w:ascii="Times New Roman" w:hAnsi="Times New Roman"/>
                <w:sz w:val="24"/>
                <w:szCs w:val="24"/>
              </w:rPr>
            </w:pPr>
          </w:p>
        </w:tc>
        <w:tc>
          <w:tcPr>
            <w:tcW w:w="2572" w:type="dxa"/>
            <w:tcBorders>
              <w:top w:val="single" w:sz="4" w:space="0" w:color="auto"/>
              <w:left w:val="single" w:sz="4" w:space="0" w:color="auto"/>
              <w:bottom w:val="single" w:sz="4" w:space="0" w:color="auto"/>
              <w:right w:val="single" w:sz="4" w:space="0" w:color="auto"/>
            </w:tcBorders>
          </w:tcPr>
          <w:p w14:paraId="3E9A6FD6" w14:textId="77777777" w:rsidR="00097D38" w:rsidRPr="009127D9" w:rsidRDefault="00097D38" w:rsidP="00097D38">
            <w:pPr>
              <w:pStyle w:val="BodyText"/>
              <w:spacing w:line="276" w:lineRule="auto"/>
              <w:jc w:val="center"/>
              <w:rPr>
                <w:rFonts w:ascii="Times New Roman" w:hAnsi="Times New Roman"/>
                <w:color w:val="000000" w:themeColor="text1"/>
                <w:sz w:val="24"/>
                <w:szCs w:val="24"/>
              </w:rPr>
            </w:pPr>
            <w:r w:rsidRPr="009127D9">
              <w:rPr>
                <w:rFonts w:ascii="Times New Roman" w:eastAsia="Calibri" w:hAnsi="Times New Roman"/>
                <w:b/>
                <w:color w:val="000000" w:themeColor="text1"/>
                <w:sz w:val="24"/>
                <w:szCs w:val="24"/>
              </w:rPr>
              <w:lastRenderedPageBreak/>
              <w:t>Komiteti Shqiptar i  Helsinkit</w:t>
            </w:r>
          </w:p>
        </w:tc>
        <w:tc>
          <w:tcPr>
            <w:tcW w:w="2056" w:type="dxa"/>
            <w:tcBorders>
              <w:top w:val="single" w:sz="4" w:space="0" w:color="auto"/>
              <w:left w:val="single" w:sz="4" w:space="0" w:color="auto"/>
              <w:bottom w:val="single" w:sz="4" w:space="0" w:color="auto"/>
              <w:right w:val="single" w:sz="4" w:space="0" w:color="auto"/>
            </w:tcBorders>
          </w:tcPr>
          <w:p w14:paraId="45C128B4" w14:textId="5E78E80F" w:rsidR="00097D38" w:rsidRPr="009127D9" w:rsidRDefault="00E9638A" w:rsidP="00097D38">
            <w:pPr>
              <w:pStyle w:val="BodyText"/>
              <w:spacing w:line="276" w:lineRule="auto"/>
              <w:jc w:val="center"/>
              <w:rPr>
                <w:rFonts w:ascii="Times New Roman" w:hAnsi="Times New Roman"/>
                <w:sz w:val="24"/>
                <w:szCs w:val="24"/>
                <w:highlight w:val="yellow"/>
              </w:rPr>
            </w:pPr>
            <w:r>
              <w:rPr>
                <w:rFonts w:ascii="Times New Roman" w:hAnsi="Times New Roman"/>
                <w:sz w:val="24"/>
                <w:szCs w:val="24"/>
              </w:rPr>
              <w:t>Pranuar</w:t>
            </w:r>
          </w:p>
        </w:tc>
        <w:tc>
          <w:tcPr>
            <w:tcW w:w="2922" w:type="dxa"/>
            <w:tcBorders>
              <w:top w:val="single" w:sz="4" w:space="0" w:color="auto"/>
              <w:left w:val="single" w:sz="4" w:space="0" w:color="auto"/>
              <w:bottom w:val="single" w:sz="4" w:space="0" w:color="auto"/>
              <w:right w:val="single" w:sz="4" w:space="0" w:color="auto"/>
            </w:tcBorders>
          </w:tcPr>
          <w:p w14:paraId="1E435191" w14:textId="7861F85A" w:rsidR="00097D38" w:rsidRPr="009127D9" w:rsidRDefault="00E9638A" w:rsidP="00E9638A">
            <w:pPr>
              <w:pStyle w:val="BodyText"/>
              <w:spacing w:line="276" w:lineRule="auto"/>
              <w:rPr>
                <w:rFonts w:ascii="Times New Roman" w:hAnsi="Times New Roman"/>
                <w:sz w:val="24"/>
                <w:szCs w:val="24"/>
                <w:highlight w:val="yellow"/>
              </w:rPr>
            </w:pPr>
            <w:r>
              <w:rPr>
                <w:rFonts w:ascii="Times New Roman" w:hAnsi="Times New Roman"/>
                <w:sz w:val="24"/>
                <w:szCs w:val="24"/>
              </w:rPr>
              <w:t>R</w:t>
            </w:r>
            <w:r w:rsidRPr="009127D9">
              <w:rPr>
                <w:rFonts w:ascii="Times New Roman" w:hAnsi="Times New Roman"/>
                <w:sz w:val="24"/>
                <w:szCs w:val="24"/>
              </w:rPr>
              <w:t>eflektuar në paketën strategjike</w:t>
            </w:r>
            <w:r>
              <w:rPr>
                <w:rFonts w:ascii="Times New Roman" w:hAnsi="Times New Roman"/>
                <w:sz w:val="24"/>
                <w:szCs w:val="24"/>
              </w:rPr>
              <w:t>.</w:t>
            </w:r>
          </w:p>
        </w:tc>
      </w:tr>
      <w:tr w:rsidR="00097D38" w:rsidRPr="009127D9" w14:paraId="249A2211" w14:textId="77777777" w:rsidTr="00E15013">
        <w:tc>
          <w:tcPr>
            <w:tcW w:w="3124" w:type="dxa"/>
            <w:tcBorders>
              <w:top w:val="single" w:sz="4" w:space="0" w:color="auto"/>
              <w:left w:val="single" w:sz="4" w:space="0" w:color="auto"/>
              <w:bottom w:val="single" w:sz="4" w:space="0" w:color="auto"/>
              <w:right w:val="single" w:sz="4" w:space="0" w:color="auto"/>
            </w:tcBorders>
          </w:tcPr>
          <w:p w14:paraId="58F0B198" w14:textId="39D6BDFD" w:rsidR="00097D38" w:rsidRPr="0023530C" w:rsidRDefault="00E9638A" w:rsidP="00E9638A">
            <w:pPr>
              <w:spacing w:after="200" w:line="276" w:lineRule="auto"/>
              <w:jc w:val="both"/>
              <w:rPr>
                <w:rFonts w:ascii="Times New Roman" w:hAnsi="Times New Roman"/>
                <w:sz w:val="24"/>
                <w:szCs w:val="24"/>
              </w:rPr>
            </w:pPr>
            <w:r>
              <w:rPr>
                <w:rFonts w:ascii="Times New Roman" w:eastAsia="Calibri" w:hAnsi="Times New Roman"/>
                <w:color w:val="000000" w:themeColor="text1"/>
                <w:sz w:val="24"/>
                <w:szCs w:val="24"/>
              </w:rPr>
              <w:t>Lidhur me</w:t>
            </w:r>
            <w:r w:rsidRPr="009127D9">
              <w:rPr>
                <w:rFonts w:ascii="Times New Roman" w:eastAsia="Calibri" w:hAnsi="Times New Roman"/>
                <w:color w:val="000000" w:themeColor="text1"/>
                <w:sz w:val="24"/>
                <w:szCs w:val="24"/>
              </w:rPr>
              <w:t xml:space="preserve"> masën 1.3.6</w:t>
            </w:r>
            <w:r>
              <w:rPr>
                <w:rFonts w:ascii="Times New Roman" w:eastAsia="Calibri" w:hAnsi="Times New Roman"/>
                <w:color w:val="000000" w:themeColor="text1"/>
                <w:sz w:val="24"/>
                <w:szCs w:val="24"/>
              </w:rPr>
              <w:t>.</w:t>
            </w:r>
          </w:p>
        </w:tc>
        <w:tc>
          <w:tcPr>
            <w:tcW w:w="3361" w:type="dxa"/>
            <w:tcBorders>
              <w:top w:val="single" w:sz="4" w:space="0" w:color="auto"/>
              <w:left w:val="single" w:sz="4" w:space="0" w:color="auto"/>
              <w:bottom w:val="single" w:sz="4" w:space="0" w:color="auto"/>
              <w:right w:val="single" w:sz="4" w:space="0" w:color="auto"/>
            </w:tcBorders>
          </w:tcPr>
          <w:p w14:paraId="0EEFB611" w14:textId="7A8D0FA4" w:rsidR="00E9638A" w:rsidRPr="00191D16" w:rsidRDefault="00E9638A" w:rsidP="00E9638A">
            <w:pPr>
              <w:spacing w:after="200" w:line="276" w:lineRule="auto"/>
              <w:jc w:val="both"/>
              <w:rPr>
                <w:rFonts w:ascii="Times New Roman" w:eastAsia="Calibri" w:hAnsi="Times New Roman"/>
                <w:color w:val="000000" w:themeColor="text1"/>
                <w:sz w:val="24"/>
                <w:szCs w:val="24"/>
              </w:rPr>
            </w:pPr>
            <w:r w:rsidRPr="009127D9">
              <w:rPr>
                <w:rFonts w:ascii="Times New Roman" w:eastAsia="Calibri" w:hAnsi="Times New Roman"/>
                <w:color w:val="000000" w:themeColor="text1"/>
                <w:sz w:val="24"/>
                <w:szCs w:val="24"/>
              </w:rPr>
              <w:t xml:space="preserve">Në masën 1.3.6, sugjerohet që të dy Këshillat, duhet të kenë një masë specifike për publikimin e vendimeve të arsyetuara për procesin e zhvillimit të karrierës (emërime, ngritje në detyrë, transferime paralele, delegime), pasi </w:t>
            </w:r>
            <w:r w:rsidRPr="006A0639">
              <w:rPr>
                <w:rFonts w:ascii="Times New Roman" w:eastAsia="Calibri" w:hAnsi="Times New Roman"/>
                <w:color w:val="000000" w:themeColor="text1"/>
                <w:sz w:val="24"/>
                <w:szCs w:val="24"/>
              </w:rPr>
              <w:t xml:space="preserve">në </w:t>
            </w:r>
            <w:r>
              <w:rPr>
                <w:rFonts w:ascii="Times New Roman" w:eastAsia="Calibri" w:hAnsi="Times New Roman"/>
                <w:color w:val="000000" w:themeColor="text1"/>
                <w:sz w:val="24"/>
                <w:szCs w:val="24"/>
              </w:rPr>
              <w:t>ë</w:t>
            </w:r>
            <w:r w:rsidRPr="00191D16">
              <w:rPr>
                <w:rFonts w:ascii="Times New Roman" w:eastAsia="Calibri" w:hAnsi="Times New Roman"/>
                <w:color w:val="000000" w:themeColor="text1"/>
                <w:sz w:val="24"/>
                <w:szCs w:val="24"/>
              </w:rPr>
              <w:t>eb-faqet e tyre, nuk janë bashkëlidhur raportet shpjeguese të vendimeve, proces i cili vështirëson transparencën e publikut, në lidhje me të cilin sqarohet se</w:t>
            </w:r>
            <w:r>
              <w:rPr>
                <w:rFonts w:ascii="Times New Roman" w:eastAsia="Calibri" w:hAnsi="Times New Roman"/>
                <w:color w:val="000000" w:themeColor="text1"/>
                <w:sz w:val="24"/>
                <w:szCs w:val="24"/>
              </w:rPr>
              <w:t>..</w:t>
            </w:r>
          </w:p>
          <w:p w14:paraId="24DA0058" w14:textId="77777777" w:rsidR="00097D38" w:rsidRPr="0023530C" w:rsidRDefault="00097D38" w:rsidP="00097D38">
            <w:pPr>
              <w:spacing w:line="276" w:lineRule="auto"/>
              <w:jc w:val="both"/>
              <w:rPr>
                <w:rFonts w:ascii="Times New Roman" w:hAnsi="Times New Roman"/>
                <w:sz w:val="24"/>
                <w:szCs w:val="24"/>
              </w:rPr>
            </w:pPr>
          </w:p>
        </w:tc>
        <w:tc>
          <w:tcPr>
            <w:tcW w:w="2572" w:type="dxa"/>
            <w:tcBorders>
              <w:top w:val="single" w:sz="4" w:space="0" w:color="auto"/>
              <w:left w:val="single" w:sz="4" w:space="0" w:color="auto"/>
              <w:bottom w:val="single" w:sz="4" w:space="0" w:color="auto"/>
              <w:right w:val="single" w:sz="4" w:space="0" w:color="auto"/>
            </w:tcBorders>
          </w:tcPr>
          <w:p w14:paraId="5A4BE790" w14:textId="77777777" w:rsidR="00097D38" w:rsidRPr="0048795F" w:rsidRDefault="00097D38" w:rsidP="00097D38">
            <w:pPr>
              <w:pStyle w:val="BodyText"/>
              <w:spacing w:line="276" w:lineRule="auto"/>
              <w:jc w:val="center"/>
              <w:rPr>
                <w:rFonts w:ascii="Times New Roman" w:hAnsi="Times New Roman"/>
                <w:color w:val="000000" w:themeColor="text1"/>
                <w:sz w:val="24"/>
                <w:szCs w:val="24"/>
              </w:rPr>
            </w:pPr>
            <w:r w:rsidRPr="00250203">
              <w:rPr>
                <w:rFonts w:ascii="Times New Roman" w:eastAsia="Calibri" w:hAnsi="Times New Roman"/>
                <w:b/>
                <w:color w:val="000000" w:themeColor="text1"/>
                <w:sz w:val="24"/>
                <w:szCs w:val="24"/>
              </w:rPr>
              <w:t>Komiteti Shqiptar i  Helsinkit</w:t>
            </w:r>
          </w:p>
        </w:tc>
        <w:tc>
          <w:tcPr>
            <w:tcW w:w="2056" w:type="dxa"/>
            <w:tcBorders>
              <w:top w:val="single" w:sz="4" w:space="0" w:color="auto"/>
              <w:left w:val="single" w:sz="4" w:space="0" w:color="auto"/>
              <w:bottom w:val="single" w:sz="4" w:space="0" w:color="auto"/>
              <w:right w:val="single" w:sz="4" w:space="0" w:color="auto"/>
            </w:tcBorders>
          </w:tcPr>
          <w:p w14:paraId="2CFF76F9" w14:textId="3E761A1D" w:rsidR="00097D38" w:rsidRPr="009127D9" w:rsidRDefault="00472710" w:rsidP="00097D38">
            <w:pPr>
              <w:pStyle w:val="BodyText"/>
              <w:spacing w:line="276" w:lineRule="auto"/>
              <w:jc w:val="center"/>
              <w:rPr>
                <w:rFonts w:ascii="Times New Roman" w:hAnsi="Times New Roman"/>
                <w:sz w:val="24"/>
                <w:szCs w:val="24"/>
              </w:rPr>
            </w:pPr>
            <w:r>
              <w:rPr>
                <w:rFonts w:ascii="Times New Roman" w:hAnsi="Times New Roman"/>
                <w:sz w:val="24"/>
                <w:szCs w:val="24"/>
              </w:rPr>
              <w:t>Refuzuar</w:t>
            </w:r>
          </w:p>
        </w:tc>
        <w:tc>
          <w:tcPr>
            <w:tcW w:w="2922" w:type="dxa"/>
            <w:tcBorders>
              <w:top w:val="single" w:sz="4" w:space="0" w:color="auto"/>
              <w:left w:val="single" w:sz="4" w:space="0" w:color="auto"/>
              <w:bottom w:val="single" w:sz="4" w:space="0" w:color="auto"/>
              <w:right w:val="single" w:sz="4" w:space="0" w:color="auto"/>
            </w:tcBorders>
          </w:tcPr>
          <w:p w14:paraId="5F840B5E" w14:textId="77777777" w:rsidR="00097D38" w:rsidRPr="009127D9" w:rsidRDefault="00097D38" w:rsidP="00097D38">
            <w:pPr>
              <w:spacing w:after="200" w:line="276" w:lineRule="auto"/>
              <w:jc w:val="both"/>
              <w:rPr>
                <w:rFonts w:ascii="Times New Roman" w:eastAsia="Calibri" w:hAnsi="Times New Roman"/>
                <w:color w:val="000000" w:themeColor="text1"/>
                <w:sz w:val="24"/>
                <w:szCs w:val="24"/>
              </w:rPr>
            </w:pPr>
            <w:r w:rsidRPr="009127D9">
              <w:rPr>
                <w:rFonts w:ascii="Times New Roman" w:eastAsia="Calibri" w:hAnsi="Times New Roman"/>
                <w:color w:val="000000" w:themeColor="text1"/>
                <w:sz w:val="24"/>
                <w:szCs w:val="24"/>
              </w:rPr>
              <w:t xml:space="preserve">Masa 1.3.6, është një masë e dedikuar vetëm për KLGJ-në si dhe ekziston një masë e veçantë e dedikuar për KLP-në, e cila është masa 1.3.7. Në çdo rast, Ministria e Drejtësisë, parashtron se sugjerimi i dhënë nga Komiteti i Helsinkit është i adresuar në këtë strategji dhe në këtë plan veprimi. </w:t>
            </w:r>
          </w:p>
          <w:p w14:paraId="67B4F7FA" w14:textId="77777777" w:rsidR="00097D38" w:rsidRPr="009127D9" w:rsidRDefault="00097D38" w:rsidP="00097D38">
            <w:pPr>
              <w:pStyle w:val="BodyText"/>
              <w:spacing w:line="276" w:lineRule="auto"/>
              <w:jc w:val="both"/>
              <w:rPr>
                <w:rFonts w:ascii="Times New Roman" w:hAnsi="Times New Roman"/>
                <w:sz w:val="24"/>
                <w:szCs w:val="24"/>
              </w:rPr>
            </w:pPr>
          </w:p>
        </w:tc>
      </w:tr>
      <w:tr w:rsidR="00E9638A" w:rsidRPr="009127D9" w14:paraId="6460E9EE" w14:textId="77777777" w:rsidTr="00E15013">
        <w:tc>
          <w:tcPr>
            <w:tcW w:w="3124" w:type="dxa"/>
            <w:tcBorders>
              <w:top w:val="single" w:sz="4" w:space="0" w:color="auto"/>
              <w:left w:val="single" w:sz="4" w:space="0" w:color="auto"/>
              <w:bottom w:val="single" w:sz="4" w:space="0" w:color="auto"/>
              <w:right w:val="single" w:sz="4" w:space="0" w:color="auto"/>
            </w:tcBorders>
          </w:tcPr>
          <w:p w14:paraId="48199D66" w14:textId="611A1484" w:rsidR="00E9638A" w:rsidRPr="00191D16" w:rsidRDefault="00E9638A" w:rsidP="00E9638A">
            <w:pPr>
              <w:spacing w:after="200" w:line="276" w:lineRule="auto"/>
              <w:jc w:val="both"/>
              <w:rPr>
                <w:rFonts w:ascii="Times New Roman" w:hAnsi="Times New Roman"/>
                <w:sz w:val="24"/>
                <w:szCs w:val="24"/>
                <w:highlight w:val="yellow"/>
              </w:rPr>
            </w:pPr>
            <w:r w:rsidRPr="009127D9">
              <w:rPr>
                <w:rFonts w:ascii="Times New Roman" w:eastAsia="Calibri" w:hAnsi="Times New Roman"/>
                <w:color w:val="000000" w:themeColor="text1"/>
                <w:sz w:val="24"/>
                <w:szCs w:val="24"/>
              </w:rPr>
              <w:t>Në lidhje me masën 1.4.2</w:t>
            </w:r>
            <w:r>
              <w:rPr>
                <w:rFonts w:ascii="Times New Roman" w:eastAsia="Calibri" w:hAnsi="Times New Roman"/>
                <w:color w:val="000000" w:themeColor="text1"/>
                <w:sz w:val="24"/>
                <w:szCs w:val="24"/>
              </w:rPr>
              <w:t>.</w:t>
            </w:r>
          </w:p>
        </w:tc>
        <w:tc>
          <w:tcPr>
            <w:tcW w:w="3361" w:type="dxa"/>
            <w:tcBorders>
              <w:top w:val="single" w:sz="4" w:space="0" w:color="auto"/>
              <w:left w:val="single" w:sz="4" w:space="0" w:color="auto"/>
              <w:bottom w:val="single" w:sz="4" w:space="0" w:color="auto"/>
              <w:right w:val="single" w:sz="4" w:space="0" w:color="auto"/>
            </w:tcBorders>
          </w:tcPr>
          <w:p w14:paraId="19B826E0" w14:textId="38B0BC5F" w:rsidR="00E9638A" w:rsidRPr="006A3DCA" w:rsidRDefault="00E9638A" w:rsidP="00E9638A">
            <w:pPr>
              <w:spacing w:line="276" w:lineRule="auto"/>
              <w:jc w:val="both"/>
              <w:rPr>
                <w:rFonts w:ascii="Times New Roman" w:hAnsi="Times New Roman"/>
                <w:sz w:val="24"/>
                <w:szCs w:val="24"/>
                <w:highlight w:val="yellow"/>
              </w:rPr>
            </w:pPr>
            <w:r w:rsidRPr="009127D9">
              <w:rPr>
                <w:rFonts w:ascii="Times New Roman" w:eastAsia="Calibri" w:hAnsi="Times New Roman"/>
                <w:color w:val="000000" w:themeColor="text1"/>
                <w:sz w:val="24"/>
                <w:szCs w:val="24"/>
              </w:rPr>
              <w:t>Në lidhje me masën 1.4.2, sugjerohet që te togfjalëshi “u përmirësua” të formulohet si rezultat dhe jo si masë. Komiteti, sugjeron që bashkëpunimi, nuk duhet të shikohet si detyrim ligjor për takimet e përbashkëta, por duhet krijuar si praktikë për</w:t>
            </w:r>
            <w:r w:rsidRPr="006A0639">
              <w:rPr>
                <w:rFonts w:ascii="Times New Roman" w:eastAsia="Calibri" w:hAnsi="Times New Roman"/>
                <w:color w:val="000000" w:themeColor="text1"/>
                <w:sz w:val="24"/>
                <w:szCs w:val="24"/>
              </w:rPr>
              <w:t xml:space="preserve"> bashkëpunim me të gjitha institucionet e pavarura të </w:t>
            </w:r>
            <w:r w:rsidRPr="006A0639">
              <w:rPr>
                <w:rFonts w:ascii="Times New Roman" w:eastAsia="Calibri" w:hAnsi="Times New Roman"/>
                <w:color w:val="000000" w:themeColor="text1"/>
                <w:sz w:val="24"/>
                <w:szCs w:val="24"/>
              </w:rPr>
              <w:lastRenderedPageBreak/>
              <w:t>drejtësisë (ILD, KED, inst. e vetingut, Gjykata e Lartë</w:t>
            </w:r>
            <w:r>
              <w:rPr>
                <w:rFonts w:ascii="Times New Roman" w:eastAsia="Calibri" w:hAnsi="Times New Roman"/>
                <w:color w:val="000000" w:themeColor="text1"/>
                <w:sz w:val="24"/>
                <w:szCs w:val="24"/>
              </w:rPr>
              <w:t xml:space="preserve"> </w:t>
            </w:r>
            <w:r w:rsidRPr="006A0639">
              <w:rPr>
                <w:rFonts w:ascii="Times New Roman" w:eastAsia="Calibri" w:hAnsi="Times New Roman"/>
                <w:color w:val="000000" w:themeColor="text1"/>
                <w:sz w:val="24"/>
                <w:szCs w:val="24"/>
              </w:rPr>
              <w:t>etj</w:t>
            </w:r>
            <w:r>
              <w:rPr>
                <w:rFonts w:ascii="Times New Roman" w:eastAsia="Calibri" w:hAnsi="Times New Roman"/>
                <w:color w:val="000000" w:themeColor="text1"/>
                <w:sz w:val="24"/>
                <w:szCs w:val="24"/>
              </w:rPr>
              <w:t>).</w:t>
            </w:r>
          </w:p>
        </w:tc>
        <w:tc>
          <w:tcPr>
            <w:tcW w:w="2572" w:type="dxa"/>
            <w:tcBorders>
              <w:top w:val="single" w:sz="4" w:space="0" w:color="auto"/>
              <w:left w:val="single" w:sz="4" w:space="0" w:color="auto"/>
              <w:bottom w:val="single" w:sz="4" w:space="0" w:color="auto"/>
              <w:right w:val="single" w:sz="4" w:space="0" w:color="auto"/>
            </w:tcBorders>
          </w:tcPr>
          <w:p w14:paraId="48B82A87" w14:textId="77777777" w:rsidR="00E9638A" w:rsidRPr="00250203" w:rsidRDefault="00E9638A" w:rsidP="00E9638A">
            <w:pPr>
              <w:pStyle w:val="BodyText"/>
              <w:spacing w:line="276" w:lineRule="auto"/>
              <w:jc w:val="center"/>
              <w:rPr>
                <w:rFonts w:ascii="Times New Roman" w:hAnsi="Times New Roman"/>
                <w:color w:val="000000" w:themeColor="text1"/>
                <w:sz w:val="24"/>
                <w:szCs w:val="24"/>
                <w:highlight w:val="yellow"/>
              </w:rPr>
            </w:pPr>
            <w:r w:rsidRPr="0023530C">
              <w:rPr>
                <w:rFonts w:ascii="Times New Roman" w:eastAsia="Calibri" w:hAnsi="Times New Roman"/>
                <w:b/>
                <w:color w:val="000000" w:themeColor="text1"/>
                <w:sz w:val="24"/>
                <w:szCs w:val="24"/>
              </w:rPr>
              <w:lastRenderedPageBreak/>
              <w:t>Komiteti Shqiptar i  Helsinkit</w:t>
            </w:r>
          </w:p>
        </w:tc>
        <w:tc>
          <w:tcPr>
            <w:tcW w:w="2056" w:type="dxa"/>
            <w:tcBorders>
              <w:top w:val="single" w:sz="4" w:space="0" w:color="auto"/>
              <w:left w:val="single" w:sz="4" w:space="0" w:color="auto"/>
              <w:bottom w:val="single" w:sz="4" w:space="0" w:color="auto"/>
              <w:right w:val="single" w:sz="4" w:space="0" w:color="auto"/>
            </w:tcBorders>
          </w:tcPr>
          <w:p w14:paraId="5C445E00" w14:textId="6E32F6FB" w:rsidR="00E9638A" w:rsidRPr="009127D9" w:rsidRDefault="00E9638A" w:rsidP="00E9638A">
            <w:pPr>
              <w:pStyle w:val="BodyText"/>
              <w:spacing w:line="276" w:lineRule="auto"/>
              <w:jc w:val="center"/>
              <w:rPr>
                <w:rFonts w:ascii="Times New Roman" w:hAnsi="Times New Roman"/>
                <w:sz w:val="24"/>
                <w:szCs w:val="24"/>
                <w:highlight w:val="yellow"/>
              </w:rPr>
            </w:pPr>
            <w:r>
              <w:rPr>
                <w:rFonts w:ascii="Times New Roman" w:hAnsi="Times New Roman"/>
                <w:sz w:val="24"/>
                <w:szCs w:val="24"/>
              </w:rPr>
              <w:t xml:space="preserve">Pranuar </w:t>
            </w:r>
          </w:p>
        </w:tc>
        <w:tc>
          <w:tcPr>
            <w:tcW w:w="2922" w:type="dxa"/>
            <w:tcBorders>
              <w:top w:val="single" w:sz="4" w:space="0" w:color="auto"/>
              <w:left w:val="single" w:sz="4" w:space="0" w:color="auto"/>
              <w:bottom w:val="single" w:sz="4" w:space="0" w:color="auto"/>
              <w:right w:val="single" w:sz="4" w:space="0" w:color="auto"/>
            </w:tcBorders>
          </w:tcPr>
          <w:p w14:paraId="45D7017D" w14:textId="3D7071A3" w:rsidR="00E9638A" w:rsidRPr="009127D9" w:rsidRDefault="00E9638A" w:rsidP="00E9638A">
            <w:pPr>
              <w:pStyle w:val="BodyText"/>
              <w:spacing w:line="276" w:lineRule="auto"/>
              <w:jc w:val="both"/>
              <w:rPr>
                <w:rFonts w:ascii="Times New Roman" w:hAnsi="Times New Roman"/>
                <w:sz w:val="24"/>
                <w:szCs w:val="24"/>
              </w:rPr>
            </w:pPr>
            <w:r>
              <w:rPr>
                <w:rFonts w:ascii="Times New Roman" w:hAnsi="Times New Roman"/>
                <w:sz w:val="24"/>
                <w:szCs w:val="24"/>
              </w:rPr>
              <w:t>R</w:t>
            </w:r>
            <w:r w:rsidRPr="009127D9">
              <w:rPr>
                <w:rFonts w:ascii="Times New Roman" w:hAnsi="Times New Roman"/>
                <w:sz w:val="24"/>
                <w:szCs w:val="24"/>
              </w:rPr>
              <w:t>eflektuar në paketën strategjike</w:t>
            </w:r>
            <w:r>
              <w:rPr>
                <w:rFonts w:ascii="Times New Roman" w:hAnsi="Times New Roman"/>
                <w:sz w:val="24"/>
                <w:szCs w:val="24"/>
              </w:rPr>
              <w:t>.</w:t>
            </w:r>
          </w:p>
        </w:tc>
      </w:tr>
      <w:tr w:rsidR="00E9638A" w:rsidRPr="009127D9" w14:paraId="621B80ED" w14:textId="77777777" w:rsidTr="00E15013">
        <w:tc>
          <w:tcPr>
            <w:tcW w:w="3124" w:type="dxa"/>
            <w:tcBorders>
              <w:top w:val="single" w:sz="4" w:space="0" w:color="auto"/>
              <w:left w:val="single" w:sz="4" w:space="0" w:color="auto"/>
              <w:bottom w:val="single" w:sz="4" w:space="0" w:color="auto"/>
              <w:right w:val="single" w:sz="4" w:space="0" w:color="auto"/>
            </w:tcBorders>
          </w:tcPr>
          <w:p w14:paraId="74FB4146" w14:textId="07AE8CF3" w:rsidR="00E9638A" w:rsidRPr="006A0639" w:rsidRDefault="00E9638A" w:rsidP="00E9638A">
            <w:pPr>
              <w:spacing w:after="200" w:line="276" w:lineRule="auto"/>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Në lidhje me </w:t>
            </w:r>
            <w:r w:rsidRPr="009127D9">
              <w:rPr>
                <w:rFonts w:ascii="Times New Roman" w:eastAsia="Calibri" w:hAnsi="Times New Roman"/>
                <w:color w:val="000000" w:themeColor="text1"/>
                <w:sz w:val="24"/>
                <w:szCs w:val="24"/>
              </w:rPr>
              <w:t>mas</w:t>
            </w:r>
            <w:r>
              <w:rPr>
                <w:rFonts w:ascii="Times New Roman" w:eastAsia="Calibri" w:hAnsi="Times New Roman"/>
                <w:color w:val="000000" w:themeColor="text1"/>
                <w:sz w:val="24"/>
                <w:szCs w:val="24"/>
              </w:rPr>
              <w:t>ën</w:t>
            </w:r>
            <w:r w:rsidRPr="009127D9">
              <w:rPr>
                <w:rFonts w:ascii="Times New Roman" w:eastAsia="Calibri" w:hAnsi="Times New Roman"/>
                <w:color w:val="000000" w:themeColor="text1"/>
                <w:sz w:val="24"/>
                <w:szCs w:val="24"/>
              </w:rPr>
              <w:t xml:space="preserve"> 1.4.3</w:t>
            </w:r>
            <w:r>
              <w:rPr>
                <w:rFonts w:ascii="Times New Roman" w:eastAsia="Calibri" w:hAnsi="Times New Roman"/>
                <w:color w:val="000000" w:themeColor="text1"/>
                <w:sz w:val="24"/>
                <w:szCs w:val="24"/>
              </w:rPr>
              <w:t>.</w:t>
            </w:r>
            <w:r w:rsidRPr="009127D9">
              <w:rPr>
                <w:rFonts w:ascii="Times New Roman" w:eastAsia="Calibri" w:hAnsi="Times New Roman"/>
                <w:color w:val="000000" w:themeColor="text1"/>
                <w:sz w:val="24"/>
                <w:szCs w:val="24"/>
              </w:rPr>
              <w:t xml:space="preserve"> </w:t>
            </w:r>
          </w:p>
          <w:p w14:paraId="66041742" w14:textId="77777777" w:rsidR="00E9638A" w:rsidRPr="006A0639" w:rsidRDefault="00E9638A" w:rsidP="00E9638A">
            <w:pPr>
              <w:pStyle w:val="BodyText"/>
              <w:spacing w:line="276" w:lineRule="auto"/>
              <w:jc w:val="both"/>
              <w:rPr>
                <w:rFonts w:ascii="Times New Roman" w:hAnsi="Times New Roman"/>
                <w:sz w:val="24"/>
                <w:szCs w:val="24"/>
              </w:rPr>
            </w:pPr>
          </w:p>
        </w:tc>
        <w:tc>
          <w:tcPr>
            <w:tcW w:w="3361" w:type="dxa"/>
            <w:tcBorders>
              <w:top w:val="single" w:sz="4" w:space="0" w:color="auto"/>
              <w:left w:val="single" w:sz="4" w:space="0" w:color="auto"/>
              <w:bottom w:val="single" w:sz="4" w:space="0" w:color="auto"/>
              <w:right w:val="single" w:sz="4" w:space="0" w:color="auto"/>
            </w:tcBorders>
          </w:tcPr>
          <w:p w14:paraId="5D10FDDB" w14:textId="77777777" w:rsidR="00E9638A" w:rsidRPr="006A0639" w:rsidRDefault="00E9638A" w:rsidP="00E9638A">
            <w:pPr>
              <w:spacing w:after="200" w:line="276" w:lineRule="auto"/>
              <w:jc w:val="both"/>
              <w:rPr>
                <w:rFonts w:ascii="Times New Roman" w:eastAsia="Calibri" w:hAnsi="Times New Roman"/>
                <w:color w:val="000000" w:themeColor="text1"/>
                <w:sz w:val="24"/>
                <w:szCs w:val="24"/>
              </w:rPr>
            </w:pPr>
            <w:r w:rsidRPr="009127D9">
              <w:rPr>
                <w:rFonts w:ascii="Times New Roman" w:eastAsia="Calibri" w:hAnsi="Times New Roman"/>
                <w:color w:val="000000" w:themeColor="text1"/>
                <w:sz w:val="24"/>
                <w:szCs w:val="24"/>
              </w:rPr>
              <w:t>Komiteti i Helsinkit, konstaton se masa 1.4.3, krijon një mbive</w:t>
            </w:r>
            <w:r w:rsidRPr="006A0639">
              <w:rPr>
                <w:rFonts w:ascii="Times New Roman" w:eastAsia="Calibri" w:hAnsi="Times New Roman"/>
                <w:color w:val="000000" w:themeColor="text1"/>
                <w:sz w:val="24"/>
                <w:szCs w:val="24"/>
              </w:rPr>
              <w:t>ndosje me planet e KLGJ-së dhe KLP-së dhe planeve që janë pjesë e masave të sipërpërmendura</w:t>
            </w:r>
            <w:r>
              <w:rPr>
                <w:rFonts w:ascii="Times New Roman" w:eastAsia="Calibri" w:hAnsi="Times New Roman"/>
                <w:color w:val="000000" w:themeColor="text1"/>
                <w:sz w:val="24"/>
                <w:szCs w:val="24"/>
              </w:rPr>
              <w:t>.</w:t>
            </w:r>
          </w:p>
          <w:p w14:paraId="45FD307E" w14:textId="77777777" w:rsidR="00E9638A" w:rsidRPr="0023530C" w:rsidRDefault="00E9638A" w:rsidP="00E9638A">
            <w:pPr>
              <w:spacing w:line="276" w:lineRule="auto"/>
              <w:jc w:val="both"/>
              <w:rPr>
                <w:rFonts w:ascii="Times New Roman" w:hAnsi="Times New Roman"/>
                <w:sz w:val="24"/>
                <w:szCs w:val="24"/>
              </w:rPr>
            </w:pPr>
          </w:p>
        </w:tc>
        <w:tc>
          <w:tcPr>
            <w:tcW w:w="2572" w:type="dxa"/>
            <w:tcBorders>
              <w:top w:val="single" w:sz="4" w:space="0" w:color="auto"/>
              <w:left w:val="single" w:sz="4" w:space="0" w:color="auto"/>
              <w:bottom w:val="single" w:sz="4" w:space="0" w:color="auto"/>
              <w:right w:val="single" w:sz="4" w:space="0" w:color="auto"/>
            </w:tcBorders>
          </w:tcPr>
          <w:p w14:paraId="1D3A32BC" w14:textId="77777777" w:rsidR="00E9638A" w:rsidRPr="0048795F" w:rsidRDefault="00E9638A" w:rsidP="00E9638A">
            <w:pPr>
              <w:pStyle w:val="BodyText"/>
              <w:spacing w:line="276" w:lineRule="auto"/>
              <w:jc w:val="center"/>
              <w:rPr>
                <w:rFonts w:ascii="Times New Roman" w:hAnsi="Times New Roman"/>
                <w:color w:val="000000" w:themeColor="text1"/>
                <w:sz w:val="24"/>
                <w:szCs w:val="24"/>
              </w:rPr>
            </w:pPr>
            <w:r w:rsidRPr="00250203">
              <w:rPr>
                <w:rFonts w:ascii="Times New Roman" w:eastAsia="Calibri" w:hAnsi="Times New Roman"/>
                <w:b/>
                <w:color w:val="000000" w:themeColor="text1"/>
                <w:sz w:val="24"/>
                <w:szCs w:val="24"/>
              </w:rPr>
              <w:t>Komiteti Shqiptar i  Helsinkit</w:t>
            </w:r>
          </w:p>
        </w:tc>
        <w:tc>
          <w:tcPr>
            <w:tcW w:w="2056" w:type="dxa"/>
            <w:tcBorders>
              <w:top w:val="single" w:sz="4" w:space="0" w:color="auto"/>
              <w:left w:val="single" w:sz="4" w:space="0" w:color="auto"/>
              <w:bottom w:val="single" w:sz="4" w:space="0" w:color="auto"/>
              <w:right w:val="single" w:sz="4" w:space="0" w:color="auto"/>
            </w:tcBorders>
          </w:tcPr>
          <w:p w14:paraId="5CB90B6B" w14:textId="1F14AFA9" w:rsidR="00E9638A" w:rsidRPr="009127D9" w:rsidRDefault="00E9638A" w:rsidP="00E9638A">
            <w:pPr>
              <w:pStyle w:val="BodyText"/>
              <w:spacing w:line="276" w:lineRule="auto"/>
              <w:jc w:val="center"/>
              <w:rPr>
                <w:rFonts w:ascii="Times New Roman" w:hAnsi="Times New Roman"/>
                <w:sz w:val="24"/>
                <w:szCs w:val="24"/>
              </w:rPr>
            </w:pPr>
            <w:r>
              <w:rPr>
                <w:rFonts w:ascii="Times New Roman" w:hAnsi="Times New Roman"/>
                <w:sz w:val="24"/>
                <w:szCs w:val="24"/>
              </w:rPr>
              <w:t>Refuzuar</w:t>
            </w:r>
          </w:p>
        </w:tc>
        <w:tc>
          <w:tcPr>
            <w:tcW w:w="2922" w:type="dxa"/>
            <w:tcBorders>
              <w:top w:val="single" w:sz="4" w:space="0" w:color="auto"/>
              <w:left w:val="single" w:sz="4" w:space="0" w:color="auto"/>
              <w:bottom w:val="single" w:sz="4" w:space="0" w:color="auto"/>
              <w:right w:val="single" w:sz="4" w:space="0" w:color="auto"/>
            </w:tcBorders>
          </w:tcPr>
          <w:p w14:paraId="41F7FFC2" w14:textId="77777777" w:rsidR="00E9638A" w:rsidRPr="009127D9" w:rsidRDefault="00E9638A" w:rsidP="00E9638A">
            <w:pPr>
              <w:pStyle w:val="BodyText"/>
              <w:spacing w:line="276" w:lineRule="auto"/>
              <w:jc w:val="both"/>
              <w:rPr>
                <w:rFonts w:ascii="Times New Roman" w:hAnsi="Times New Roman"/>
                <w:sz w:val="24"/>
                <w:szCs w:val="24"/>
              </w:rPr>
            </w:pPr>
            <w:r w:rsidRPr="009127D9">
              <w:rPr>
                <w:rFonts w:ascii="Times New Roman" w:eastAsia="Calibri" w:hAnsi="Times New Roman"/>
                <w:color w:val="000000" w:themeColor="text1"/>
                <w:sz w:val="24"/>
                <w:szCs w:val="24"/>
              </w:rPr>
              <w:t>Masat 1.3.6 dhe 1.3.7, përmbajnë elementë transparence, por ato janë vetëm një pjesë e vogël e planit të përgjithshëm të komunikimit të çdo Këshilli. Gjithashtu, ato përfshihen në një masë të veçantë për shkak të rëndësisë së proceseve vendimmarrëse të Këshillave për zhvillimin e karrierës së magjistratëve.</w:t>
            </w:r>
          </w:p>
        </w:tc>
      </w:tr>
      <w:tr w:rsidR="00E9638A" w:rsidRPr="009127D9" w14:paraId="3D2B4851" w14:textId="77777777" w:rsidTr="00E15013">
        <w:tc>
          <w:tcPr>
            <w:tcW w:w="3124" w:type="dxa"/>
            <w:tcBorders>
              <w:top w:val="single" w:sz="4" w:space="0" w:color="auto"/>
              <w:left w:val="single" w:sz="4" w:space="0" w:color="auto"/>
              <w:bottom w:val="single" w:sz="4" w:space="0" w:color="auto"/>
              <w:right w:val="single" w:sz="4" w:space="0" w:color="auto"/>
            </w:tcBorders>
          </w:tcPr>
          <w:p w14:paraId="542E00ED" w14:textId="3B2EC249" w:rsidR="00E9638A" w:rsidRPr="009127D9" w:rsidRDefault="00E9638A" w:rsidP="00E9638A">
            <w:pPr>
              <w:pStyle w:val="BodyText"/>
              <w:spacing w:line="276" w:lineRule="auto"/>
              <w:jc w:val="both"/>
              <w:rPr>
                <w:rFonts w:ascii="Times New Roman" w:hAnsi="Times New Roman"/>
                <w:sz w:val="24"/>
                <w:szCs w:val="24"/>
              </w:rPr>
            </w:pPr>
            <w:r>
              <w:rPr>
                <w:rFonts w:ascii="Times New Roman" w:hAnsi="Times New Roman"/>
                <w:color w:val="000000" w:themeColor="text1"/>
                <w:sz w:val="24"/>
                <w:szCs w:val="24"/>
              </w:rPr>
              <w:t>Në</w:t>
            </w:r>
            <w:r w:rsidRPr="009127D9">
              <w:rPr>
                <w:rFonts w:ascii="Times New Roman" w:hAnsi="Times New Roman"/>
                <w:color w:val="000000" w:themeColor="text1"/>
                <w:sz w:val="24"/>
                <w:szCs w:val="24"/>
              </w:rPr>
              <w:t xml:space="preserve"> lidhje me objektivin 2.1</w:t>
            </w:r>
            <w:r>
              <w:rPr>
                <w:rFonts w:ascii="Times New Roman" w:hAnsi="Times New Roman"/>
                <w:color w:val="000000" w:themeColor="text1"/>
                <w:sz w:val="24"/>
                <w:szCs w:val="24"/>
              </w:rPr>
              <w:t>.</w:t>
            </w:r>
          </w:p>
        </w:tc>
        <w:tc>
          <w:tcPr>
            <w:tcW w:w="3361" w:type="dxa"/>
            <w:tcBorders>
              <w:top w:val="single" w:sz="4" w:space="0" w:color="auto"/>
              <w:left w:val="single" w:sz="4" w:space="0" w:color="auto"/>
              <w:bottom w:val="single" w:sz="4" w:space="0" w:color="auto"/>
              <w:right w:val="single" w:sz="4" w:space="0" w:color="auto"/>
            </w:tcBorders>
          </w:tcPr>
          <w:p w14:paraId="03E67578" w14:textId="6936B8DD" w:rsidR="00E9638A" w:rsidRPr="009127D9" w:rsidRDefault="00E9638A" w:rsidP="00E9638A">
            <w:pPr>
              <w:spacing w:line="276" w:lineRule="auto"/>
              <w:jc w:val="both"/>
              <w:rPr>
                <w:rFonts w:ascii="Times New Roman" w:hAnsi="Times New Roman"/>
                <w:sz w:val="24"/>
                <w:szCs w:val="24"/>
              </w:rPr>
            </w:pPr>
            <w:r w:rsidRPr="009127D9">
              <w:rPr>
                <w:rFonts w:ascii="Times New Roman" w:hAnsi="Times New Roman"/>
                <w:color w:val="000000" w:themeColor="text1"/>
                <w:sz w:val="24"/>
                <w:szCs w:val="24"/>
              </w:rPr>
              <w:t>Komiteti i Helsinkit, në lidhje me objektivin 2.1</w:t>
            </w:r>
            <w:r w:rsidRPr="006A0639">
              <w:rPr>
                <w:rFonts w:ascii="Times New Roman" w:hAnsi="Times New Roman"/>
                <w:color w:val="000000" w:themeColor="text1"/>
                <w:sz w:val="24"/>
                <w:szCs w:val="24"/>
              </w:rPr>
              <w:t xml:space="preserve">, sugjeron që ky të shkrihet me objektivin specifik 1.3, që lidhet me forcimin e pavarësisë, profesionalizmit dhe efikasitetit të organeve të qeverisjes së drejtësisë. Kjo krijon sinergji dhe ky objektiv do të zbatohej më vete si pjesë e masave ku KLGJ-ja </w:t>
            </w:r>
            <w:r w:rsidRPr="0023530C">
              <w:rPr>
                <w:rFonts w:ascii="Times New Roman" w:hAnsi="Times New Roman"/>
                <w:color w:val="000000" w:themeColor="text1"/>
                <w:sz w:val="24"/>
                <w:szCs w:val="24"/>
              </w:rPr>
              <w:t xml:space="preserve">dhe KLP-ja do të jenë më të pavarura, më të </w:t>
            </w:r>
            <w:r w:rsidRPr="0023530C">
              <w:rPr>
                <w:rFonts w:ascii="Times New Roman" w:hAnsi="Times New Roman"/>
                <w:color w:val="000000" w:themeColor="text1"/>
                <w:sz w:val="24"/>
                <w:szCs w:val="24"/>
              </w:rPr>
              <w:lastRenderedPageBreak/>
              <w:t>përgjegjshme dhe do të kishte më shumë llogaridh</w:t>
            </w:r>
            <w:r w:rsidRPr="0048795F">
              <w:rPr>
                <w:rFonts w:ascii="Times New Roman" w:hAnsi="Times New Roman"/>
                <w:color w:val="000000" w:themeColor="text1"/>
                <w:sz w:val="24"/>
                <w:szCs w:val="24"/>
              </w:rPr>
              <w:t>ënie.</w:t>
            </w:r>
          </w:p>
        </w:tc>
        <w:tc>
          <w:tcPr>
            <w:tcW w:w="2572" w:type="dxa"/>
            <w:tcBorders>
              <w:top w:val="single" w:sz="4" w:space="0" w:color="auto"/>
              <w:left w:val="single" w:sz="4" w:space="0" w:color="auto"/>
              <w:bottom w:val="single" w:sz="4" w:space="0" w:color="auto"/>
              <w:right w:val="single" w:sz="4" w:space="0" w:color="auto"/>
            </w:tcBorders>
          </w:tcPr>
          <w:p w14:paraId="3B352940" w14:textId="77777777" w:rsidR="00E9638A" w:rsidRPr="009127D9" w:rsidRDefault="00E9638A" w:rsidP="00E9638A">
            <w:pPr>
              <w:pStyle w:val="BodyText"/>
              <w:spacing w:line="276" w:lineRule="auto"/>
              <w:jc w:val="center"/>
              <w:rPr>
                <w:rFonts w:ascii="Times New Roman" w:hAnsi="Times New Roman"/>
                <w:color w:val="000000" w:themeColor="text1"/>
                <w:sz w:val="24"/>
                <w:szCs w:val="24"/>
              </w:rPr>
            </w:pPr>
            <w:r w:rsidRPr="009127D9">
              <w:rPr>
                <w:rFonts w:ascii="Times New Roman" w:eastAsia="Calibri" w:hAnsi="Times New Roman"/>
                <w:b/>
                <w:color w:val="000000" w:themeColor="text1"/>
                <w:sz w:val="24"/>
                <w:szCs w:val="24"/>
              </w:rPr>
              <w:lastRenderedPageBreak/>
              <w:t>Komiteti Shqiptar i  Helsinkit</w:t>
            </w:r>
          </w:p>
        </w:tc>
        <w:tc>
          <w:tcPr>
            <w:tcW w:w="2056" w:type="dxa"/>
            <w:tcBorders>
              <w:top w:val="single" w:sz="4" w:space="0" w:color="auto"/>
              <w:left w:val="single" w:sz="4" w:space="0" w:color="auto"/>
              <w:bottom w:val="single" w:sz="4" w:space="0" w:color="auto"/>
              <w:right w:val="single" w:sz="4" w:space="0" w:color="auto"/>
            </w:tcBorders>
          </w:tcPr>
          <w:p w14:paraId="017C5FFC" w14:textId="5F7A3652" w:rsidR="00E9638A" w:rsidRPr="009127D9" w:rsidRDefault="00E9638A" w:rsidP="00E9638A">
            <w:pPr>
              <w:pStyle w:val="BodyText"/>
              <w:spacing w:line="276" w:lineRule="auto"/>
              <w:jc w:val="center"/>
              <w:rPr>
                <w:rFonts w:ascii="Times New Roman" w:hAnsi="Times New Roman"/>
                <w:sz w:val="24"/>
                <w:szCs w:val="24"/>
              </w:rPr>
            </w:pPr>
            <w:r>
              <w:rPr>
                <w:rFonts w:ascii="Times New Roman" w:hAnsi="Times New Roman"/>
                <w:sz w:val="24"/>
                <w:szCs w:val="24"/>
              </w:rPr>
              <w:t>Refuzuar</w:t>
            </w:r>
          </w:p>
        </w:tc>
        <w:tc>
          <w:tcPr>
            <w:tcW w:w="2922" w:type="dxa"/>
            <w:tcBorders>
              <w:top w:val="single" w:sz="4" w:space="0" w:color="auto"/>
              <w:left w:val="single" w:sz="4" w:space="0" w:color="auto"/>
              <w:bottom w:val="single" w:sz="4" w:space="0" w:color="auto"/>
              <w:right w:val="single" w:sz="4" w:space="0" w:color="auto"/>
            </w:tcBorders>
          </w:tcPr>
          <w:p w14:paraId="1B7AF0F5" w14:textId="77777777" w:rsidR="00E9638A" w:rsidRPr="009127D9" w:rsidRDefault="00E9638A" w:rsidP="00E9638A">
            <w:pPr>
              <w:spacing w:after="200" w:line="276" w:lineRule="auto"/>
              <w:jc w:val="both"/>
              <w:rPr>
                <w:rFonts w:ascii="Times New Roman" w:eastAsia="Calibri" w:hAnsi="Times New Roman"/>
                <w:color w:val="000000" w:themeColor="text1"/>
                <w:sz w:val="24"/>
                <w:szCs w:val="24"/>
              </w:rPr>
            </w:pPr>
            <w:r w:rsidRPr="009127D9">
              <w:rPr>
                <w:rFonts w:ascii="Times New Roman" w:eastAsia="Calibri" w:hAnsi="Times New Roman"/>
                <w:color w:val="000000" w:themeColor="text1"/>
                <w:sz w:val="24"/>
                <w:szCs w:val="24"/>
              </w:rPr>
              <w:t xml:space="preserve">Sugjerimi lidhur me dy objektivat specifik nuk mund të pranohen pasi nuk mund të bashkohen sepse masa 1.3 ka të bëjë me institucionet e qeverisjes së drejtësisë ndërsa O.S 2.1 lidhet me magjistratët (gjyqtarët dhe prokurorët). </w:t>
            </w:r>
          </w:p>
          <w:p w14:paraId="567AB980" w14:textId="77777777" w:rsidR="00E9638A" w:rsidRPr="009127D9" w:rsidRDefault="00E9638A" w:rsidP="00E9638A">
            <w:pPr>
              <w:pStyle w:val="BodyText"/>
              <w:spacing w:line="276" w:lineRule="auto"/>
              <w:jc w:val="both"/>
              <w:rPr>
                <w:rFonts w:ascii="Times New Roman" w:hAnsi="Times New Roman"/>
                <w:sz w:val="24"/>
                <w:szCs w:val="24"/>
              </w:rPr>
            </w:pPr>
          </w:p>
        </w:tc>
      </w:tr>
      <w:tr w:rsidR="00E9638A" w:rsidRPr="009127D9" w14:paraId="44428B11" w14:textId="77777777" w:rsidTr="00E15013">
        <w:tc>
          <w:tcPr>
            <w:tcW w:w="3124" w:type="dxa"/>
            <w:tcBorders>
              <w:top w:val="single" w:sz="4" w:space="0" w:color="auto"/>
              <w:left w:val="single" w:sz="4" w:space="0" w:color="auto"/>
              <w:bottom w:val="single" w:sz="4" w:space="0" w:color="auto"/>
              <w:right w:val="single" w:sz="4" w:space="0" w:color="auto"/>
            </w:tcBorders>
          </w:tcPr>
          <w:p w14:paraId="4082214B" w14:textId="5A594CC4" w:rsidR="00E9638A" w:rsidRPr="00061A27" w:rsidRDefault="00E9638A" w:rsidP="00E9638A">
            <w:pPr>
              <w:pStyle w:val="BodyText"/>
              <w:spacing w:line="276" w:lineRule="auto"/>
              <w:jc w:val="both"/>
              <w:rPr>
                <w:rFonts w:ascii="Times New Roman" w:hAnsi="Times New Roman"/>
                <w:sz w:val="24"/>
                <w:szCs w:val="24"/>
              </w:rPr>
            </w:pPr>
            <w:r w:rsidRPr="009127D9">
              <w:rPr>
                <w:rFonts w:ascii="Times New Roman" w:hAnsi="Times New Roman"/>
                <w:color w:val="000000" w:themeColor="text1"/>
                <w:sz w:val="24"/>
                <w:szCs w:val="24"/>
              </w:rPr>
              <w:t>Në lidhje me masën 2.1.1</w:t>
            </w:r>
            <w:r>
              <w:rPr>
                <w:rFonts w:ascii="Times New Roman" w:hAnsi="Times New Roman"/>
                <w:color w:val="000000" w:themeColor="text1"/>
                <w:sz w:val="24"/>
                <w:szCs w:val="24"/>
              </w:rPr>
              <w:t>.</w:t>
            </w:r>
          </w:p>
        </w:tc>
        <w:tc>
          <w:tcPr>
            <w:tcW w:w="3361" w:type="dxa"/>
            <w:tcBorders>
              <w:top w:val="single" w:sz="4" w:space="0" w:color="auto"/>
              <w:left w:val="single" w:sz="4" w:space="0" w:color="auto"/>
              <w:bottom w:val="single" w:sz="4" w:space="0" w:color="auto"/>
              <w:right w:val="single" w:sz="4" w:space="0" w:color="auto"/>
            </w:tcBorders>
          </w:tcPr>
          <w:p w14:paraId="5B441A3A" w14:textId="61EE105A" w:rsidR="00E9638A" w:rsidRPr="00061A27" w:rsidRDefault="00E9638A" w:rsidP="00E9638A">
            <w:pPr>
              <w:spacing w:line="276" w:lineRule="auto"/>
              <w:jc w:val="both"/>
              <w:rPr>
                <w:rFonts w:ascii="Times New Roman" w:hAnsi="Times New Roman"/>
                <w:sz w:val="24"/>
                <w:szCs w:val="24"/>
              </w:rPr>
            </w:pPr>
            <w:r>
              <w:rPr>
                <w:rFonts w:ascii="Times New Roman" w:hAnsi="Times New Roman"/>
                <w:color w:val="000000" w:themeColor="text1"/>
                <w:sz w:val="24"/>
                <w:szCs w:val="24"/>
              </w:rPr>
              <w:t>S</w:t>
            </w:r>
            <w:r w:rsidRPr="009127D9">
              <w:rPr>
                <w:rFonts w:ascii="Times New Roman" w:hAnsi="Times New Roman"/>
                <w:color w:val="000000" w:themeColor="text1"/>
                <w:sz w:val="24"/>
                <w:szCs w:val="24"/>
              </w:rPr>
              <w:t>ugjerohet që nuk është vetëm çështje rishikimi, pasi nuk është plotësuar ende kuadri rregullator si</w:t>
            </w:r>
            <w:r w:rsidRPr="006A0639">
              <w:rPr>
                <w:rFonts w:ascii="Times New Roman" w:hAnsi="Times New Roman"/>
                <w:color w:val="000000" w:themeColor="text1"/>
                <w:sz w:val="24"/>
                <w:szCs w:val="24"/>
              </w:rPr>
              <w:t>pas raportit të BE-së për Shqipërinë, për karrierën e magj</w:t>
            </w:r>
            <w:r w:rsidRPr="0023530C">
              <w:rPr>
                <w:rFonts w:ascii="Times New Roman" w:hAnsi="Times New Roman"/>
                <w:color w:val="000000" w:themeColor="text1"/>
                <w:sz w:val="24"/>
                <w:szCs w:val="24"/>
              </w:rPr>
              <w:t>istratëve, nga këta dy Këshilla</w:t>
            </w:r>
            <w:r>
              <w:rPr>
                <w:rFonts w:ascii="Times New Roman" w:hAnsi="Times New Roman"/>
                <w:color w:val="000000" w:themeColor="text1"/>
                <w:sz w:val="24"/>
                <w:szCs w:val="24"/>
              </w:rPr>
              <w:t>.</w:t>
            </w:r>
          </w:p>
        </w:tc>
        <w:tc>
          <w:tcPr>
            <w:tcW w:w="2572" w:type="dxa"/>
            <w:tcBorders>
              <w:top w:val="single" w:sz="4" w:space="0" w:color="auto"/>
              <w:left w:val="single" w:sz="4" w:space="0" w:color="auto"/>
              <w:bottom w:val="single" w:sz="4" w:space="0" w:color="auto"/>
              <w:right w:val="single" w:sz="4" w:space="0" w:color="auto"/>
            </w:tcBorders>
          </w:tcPr>
          <w:p w14:paraId="5EAF170F" w14:textId="77777777" w:rsidR="00E9638A" w:rsidRPr="009127D9" w:rsidRDefault="00E9638A" w:rsidP="00E9638A">
            <w:pPr>
              <w:pStyle w:val="BodyText"/>
              <w:spacing w:line="276" w:lineRule="auto"/>
              <w:jc w:val="center"/>
              <w:rPr>
                <w:rFonts w:ascii="Times New Roman" w:hAnsi="Times New Roman"/>
                <w:color w:val="000000" w:themeColor="text1"/>
                <w:sz w:val="24"/>
                <w:szCs w:val="24"/>
              </w:rPr>
            </w:pPr>
            <w:r w:rsidRPr="0048795F">
              <w:rPr>
                <w:rFonts w:ascii="Times New Roman" w:eastAsia="Calibri" w:hAnsi="Times New Roman"/>
                <w:b/>
                <w:color w:val="000000" w:themeColor="text1"/>
                <w:sz w:val="24"/>
                <w:szCs w:val="24"/>
              </w:rPr>
              <w:t>Komiteti Shqiptar i  Helsinkit</w:t>
            </w:r>
          </w:p>
        </w:tc>
        <w:tc>
          <w:tcPr>
            <w:tcW w:w="2056" w:type="dxa"/>
            <w:tcBorders>
              <w:top w:val="single" w:sz="4" w:space="0" w:color="auto"/>
              <w:left w:val="single" w:sz="4" w:space="0" w:color="auto"/>
              <w:bottom w:val="single" w:sz="4" w:space="0" w:color="auto"/>
              <w:right w:val="single" w:sz="4" w:space="0" w:color="auto"/>
            </w:tcBorders>
          </w:tcPr>
          <w:p w14:paraId="7E147B2E" w14:textId="3C4E54F4" w:rsidR="00E9638A" w:rsidRPr="009127D9" w:rsidRDefault="00E9638A" w:rsidP="00E9638A">
            <w:pPr>
              <w:pStyle w:val="BodyText"/>
              <w:spacing w:line="276" w:lineRule="auto"/>
              <w:jc w:val="center"/>
              <w:rPr>
                <w:rFonts w:ascii="Times New Roman" w:hAnsi="Times New Roman"/>
                <w:sz w:val="24"/>
                <w:szCs w:val="24"/>
              </w:rPr>
            </w:pPr>
            <w:r>
              <w:rPr>
                <w:rFonts w:ascii="Times New Roman" w:hAnsi="Times New Roman"/>
                <w:sz w:val="24"/>
                <w:szCs w:val="24"/>
              </w:rPr>
              <w:t>Pranuar</w:t>
            </w:r>
          </w:p>
        </w:tc>
        <w:tc>
          <w:tcPr>
            <w:tcW w:w="2922" w:type="dxa"/>
            <w:tcBorders>
              <w:top w:val="single" w:sz="4" w:space="0" w:color="auto"/>
              <w:left w:val="single" w:sz="4" w:space="0" w:color="auto"/>
              <w:bottom w:val="single" w:sz="4" w:space="0" w:color="auto"/>
              <w:right w:val="single" w:sz="4" w:space="0" w:color="auto"/>
            </w:tcBorders>
          </w:tcPr>
          <w:p w14:paraId="72C680A7" w14:textId="15BDFBED" w:rsidR="00E9638A" w:rsidRPr="009127D9" w:rsidRDefault="00E9638A" w:rsidP="00E9638A">
            <w:pPr>
              <w:pStyle w:val="xmsonospacing"/>
              <w:shd w:val="clear" w:color="auto" w:fill="FFFFFF"/>
              <w:spacing w:before="0" w:beforeAutospacing="0" w:after="0" w:afterAutospacing="0" w:line="276" w:lineRule="auto"/>
              <w:jc w:val="both"/>
              <w:rPr>
                <w:iCs/>
                <w:color w:val="000000"/>
                <w:bdr w:val="none" w:sz="0" w:space="0" w:color="auto" w:frame="1"/>
              </w:rPr>
            </w:pPr>
            <w:r w:rsidRPr="00061A27">
              <w:rPr>
                <w:color w:val="000000" w:themeColor="text1"/>
              </w:rPr>
              <w:t>Ko</w:t>
            </w:r>
            <w:r w:rsidRPr="003D31E1">
              <w:rPr>
                <w:color w:val="000000" w:themeColor="text1"/>
              </w:rPr>
              <w:t>menti konsiderohet i vlefshëm dhe është pasqyruar në përmbajtjen e këtij dokumenti strategjik duke riformuluar këtë aktivitet</w:t>
            </w:r>
            <w:r>
              <w:rPr>
                <w:color w:val="000000" w:themeColor="text1"/>
              </w:rPr>
              <w:t>.</w:t>
            </w:r>
          </w:p>
        </w:tc>
      </w:tr>
      <w:tr w:rsidR="00E9638A" w:rsidRPr="009127D9" w14:paraId="5EB2AF94" w14:textId="77777777" w:rsidTr="00E15013">
        <w:tc>
          <w:tcPr>
            <w:tcW w:w="3124" w:type="dxa"/>
            <w:tcBorders>
              <w:top w:val="single" w:sz="4" w:space="0" w:color="auto"/>
              <w:left w:val="single" w:sz="4" w:space="0" w:color="auto"/>
              <w:bottom w:val="single" w:sz="4" w:space="0" w:color="auto"/>
              <w:right w:val="single" w:sz="4" w:space="0" w:color="auto"/>
            </w:tcBorders>
          </w:tcPr>
          <w:p w14:paraId="47DDE384" w14:textId="19594764" w:rsidR="00E9638A" w:rsidRPr="0023530C" w:rsidRDefault="00E9638A" w:rsidP="00E9638A">
            <w:pPr>
              <w:pStyle w:val="BodyText"/>
              <w:spacing w:line="276" w:lineRule="auto"/>
              <w:jc w:val="both"/>
              <w:rPr>
                <w:rFonts w:ascii="Times New Roman" w:hAnsi="Times New Roman"/>
                <w:sz w:val="24"/>
                <w:szCs w:val="24"/>
              </w:rPr>
            </w:pPr>
            <w:r w:rsidRPr="009127D9">
              <w:rPr>
                <w:rFonts w:ascii="Times New Roman" w:hAnsi="Times New Roman"/>
                <w:color w:val="000000" w:themeColor="text1"/>
                <w:sz w:val="24"/>
                <w:szCs w:val="24"/>
              </w:rPr>
              <w:t>Në lidhje me aktivitetin 2.3.1.1</w:t>
            </w:r>
            <w:r>
              <w:rPr>
                <w:rFonts w:ascii="Times New Roman" w:hAnsi="Times New Roman"/>
                <w:color w:val="000000" w:themeColor="text1"/>
                <w:sz w:val="24"/>
                <w:szCs w:val="24"/>
              </w:rPr>
              <w:t>.</w:t>
            </w:r>
          </w:p>
        </w:tc>
        <w:tc>
          <w:tcPr>
            <w:tcW w:w="3361" w:type="dxa"/>
            <w:tcBorders>
              <w:top w:val="single" w:sz="4" w:space="0" w:color="auto"/>
              <w:left w:val="single" w:sz="4" w:space="0" w:color="auto"/>
              <w:bottom w:val="single" w:sz="4" w:space="0" w:color="auto"/>
              <w:right w:val="single" w:sz="4" w:space="0" w:color="auto"/>
            </w:tcBorders>
          </w:tcPr>
          <w:p w14:paraId="266E1EB7" w14:textId="6D9F7506" w:rsidR="00E9638A" w:rsidRPr="00250203" w:rsidRDefault="00E9638A" w:rsidP="00E9638A">
            <w:pPr>
              <w:spacing w:line="276" w:lineRule="auto"/>
              <w:jc w:val="both"/>
              <w:rPr>
                <w:rFonts w:ascii="Times New Roman" w:hAnsi="Times New Roman"/>
                <w:sz w:val="24"/>
                <w:szCs w:val="24"/>
              </w:rPr>
            </w:pPr>
            <w:r>
              <w:rPr>
                <w:rFonts w:ascii="Times New Roman" w:hAnsi="Times New Roman"/>
                <w:color w:val="000000" w:themeColor="text1"/>
                <w:sz w:val="24"/>
                <w:szCs w:val="24"/>
              </w:rPr>
              <w:t>S</w:t>
            </w:r>
            <w:r w:rsidRPr="009127D9">
              <w:rPr>
                <w:rFonts w:ascii="Times New Roman" w:hAnsi="Times New Roman"/>
                <w:color w:val="000000" w:themeColor="text1"/>
                <w:sz w:val="24"/>
                <w:szCs w:val="24"/>
              </w:rPr>
              <w:t>ugjerohet të ketë një sqarim shtesë lidhur me kuadrin e kompetencës brenda të cilit realizohet ky aktivitet, pasi mund të konsiderohet si ndërhyr</w:t>
            </w:r>
            <w:r w:rsidRPr="006A0639">
              <w:rPr>
                <w:rFonts w:ascii="Times New Roman" w:hAnsi="Times New Roman"/>
                <w:color w:val="000000" w:themeColor="text1"/>
                <w:sz w:val="24"/>
                <w:szCs w:val="24"/>
              </w:rPr>
              <w:t>je në pavarësinë e magjistratit</w:t>
            </w:r>
            <w:r>
              <w:rPr>
                <w:rFonts w:ascii="Times New Roman" w:hAnsi="Times New Roman"/>
                <w:color w:val="000000" w:themeColor="text1"/>
                <w:sz w:val="24"/>
                <w:szCs w:val="24"/>
              </w:rPr>
              <w:t>.</w:t>
            </w:r>
          </w:p>
        </w:tc>
        <w:tc>
          <w:tcPr>
            <w:tcW w:w="2572" w:type="dxa"/>
            <w:tcBorders>
              <w:top w:val="single" w:sz="4" w:space="0" w:color="auto"/>
              <w:left w:val="single" w:sz="4" w:space="0" w:color="auto"/>
              <w:bottom w:val="single" w:sz="4" w:space="0" w:color="auto"/>
              <w:right w:val="single" w:sz="4" w:space="0" w:color="auto"/>
            </w:tcBorders>
          </w:tcPr>
          <w:p w14:paraId="699D0B33" w14:textId="77777777" w:rsidR="00E9638A" w:rsidRPr="009127D9" w:rsidRDefault="00E9638A" w:rsidP="00E9638A">
            <w:pPr>
              <w:pStyle w:val="BodyText"/>
              <w:spacing w:line="276" w:lineRule="auto"/>
              <w:jc w:val="center"/>
              <w:rPr>
                <w:rFonts w:ascii="Times New Roman" w:hAnsi="Times New Roman"/>
                <w:color w:val="000000" w:themeColor="text1"/>
                <w:sz w:val="24"/>
                <w:szCs w:val="24"/>
              </w:rPr>
            </w:pPr>
            <w:r w:rsidRPr="0048795F">
              <w:rPr>
                <w:rFonts w:ascii="Times New Roman" w:eastAsia="Calibri" w:hAnsi="Times New Roman"/>
                <w:b/>
                <w:color w:val="000000" w:themeColor="text1"/>
                <w:sz w:val="24"/>
                <w:szCs w:val="24"/>
              </w:rPr>
              <w:t>Komiteti Shqiptar i  Helsinkit</w:t>
            </w:r>
          </w:p>
        </w:tc>
        <w:tc>
          <w:tcPr>
            <w:tcW w:w="2056" w:type="dxa"/>
            <w:tcBorders>
              <w:top w:val="single" w:sz="4" w:space="0" w:color="auto"/>
              <w:left w:val="single" w:sz="4" w:space="0" w:color="auto"/>
              <w:bottom w:val="single" w:sz="4" w:space="0" w:color="auto"/>
              <w:right w:val="single" w:sz="4" w:space="0" w:color="auto"/>
            </w:tcBorders>
          </w:tcPr>
          <w:p w14:paraId="48C3909F" w14:textId="37293D3F" w:rsidR="00E9638A" w:rsidRPr="009127D9" w:rsidRDefault="00E9638A" w:rsidP="00E9638A">
            <w:pPr>
              <w:pStyle w:val="BodyText"/>
              <w:spacing w:line="276" w:lineRule="auto"/>
              <w:jc w:val="center"/>
              <w:rPr>
                <w:rFonts w:ascii="Times New Roman" w:hAnsi="Times New Roman"/>
                <w:sz w:val="24"/>
                <w:szCs w:val="24"/>
              </w:rPr>
            </w:pPr>
            <w:r w:rsidRPr="009127D9">
              <w:rPr>
                <w:rFonts w:ascii="Times New Roman" w:hAnsi="Times New Roman"/>
                <w:sz w:val="24"/>
                <w:szCs w:val="24"/>
              </w:rPr>
              <w:t>Pran</w:t>
            </w:r>
            <w:r>
              <w:rPr>
                <w:rFonts w:ascii="Times New Roman" w:hAnsi="Times New Roman"/>
                <w:sz w:val="24"/>
                <w:szCs w:val="24"/>
              </w:rPr>
              <w:t>uar</w:t>
            </w:r>
          </w:p>
        </w:tc>
        <w:tc>
          <w:tcPr>
            <w:tcW w:w="2922" w:type="dxa"/>
            <w:tcBorders>
              <w:top w:val="single" w:sz="4" w:space="0" w:color="auto"/>
              <w:left w:val="single" w:sz="4" w:space="0" w:color="auto"/>
              <w:bottom w:val="single" w:sz="4" w:space="0" w:color="auto"/>
              <w:right w:val="single" w:sz="4" w:space="0" w:color="auto"/>
            </w:tcBorders>
          </w:tcPr>
          <w:p w14:paraId="11900F96" w14:textId="35077848" w:rsidR="00E9638A" w:rsidRPr="009127D9" w:rsidRDefault="00E9638A" w:rsidP="00E9638A">
            <w:pPr>
              <w:pStyle w:val="BodyText"/>
              <w:spacing w:line="276" w:lineRule="auto"/>
              <w:jc w:val="both"/>
              <w:rPr>
                <w:rFonts w:ascii="Times New Roman" w:hAnsi="Times New Roman"/>
                <w:sz w:val="24"/>
                <w:szCs w:val="24"/>
              </w:rPr>
            </w:pPr>
            <w:r>
              <w:rPr>
                <w:rFonts w:ascii="Times New Roman" w:hAnsi="Times New Roman"/>
                <w:sz w:val="24"/>
                <w:szCs w:val="24"/>
              </w:rPr>
              <w:t>R</w:t>
            </w:r>
            <w:r w:rsidRPr="009127D9">
              <w:rPr>
                <w:rFonts w:ascii="Times New Roman" w:hAnsi="Times New Roman"/>
                <w:sz w:val="24"/>
                <w:szCs w:val="24"/>
              </w:rPr>
              <w:t>eflektuar në paketën strategjike</w:t>
            </w:r>
            <w:r>
              <w:rPr>
                <w:rFonts w:ascii="Times New Roman" w:hAnsi="Times New Roman"/>
                <w:sz w:val="24"/>
                <w:szCs w:val="24"/>
              </w:rPr>
              <w:t>.</w:t>
            </w:r>
          </w:p>
        </w:tc>
      </w:tr>
      <w:tr w:rsidR="001675CF" w:rsidRPr="009127D9" w14:paraId="116DDAC6" w14:textId="77777777" w:rsidTr="00E15013">
        <w:tc>
          <w:tcPr>
            <w:tcW w:w="3124" w:type="dxa"/>
            <w:tcBorders>
              <w:top w:val="single" w:sz="4" w:space="0" w:color="auto"/>
              <w:left w:val="single" w:sz="4" w:space="0" w:color="auto"/>
              <w:bottom w:val="single" w:sz="4" w:space="0" w:color="auto"/>
              <w:right w:val="single" w:sz="4" w:space="0" w:color="auto"/>
            </w:tcBorders>
          </w:tcPr>
          <w:p w14:paraId="0806A28D" w14:textId="655E52AA" w:rsidR="001675CF" w:rsidRPr="0023530C" w:rsidRDefault="001675CF" w:rsidP="001675CF">
            <w:pPr>
              <w:pStyle w:val="BodyText"/>
              <w:spacing w:line="276" w:lineRule="auto"/>
              <w:jc w:val="both"/>
              <w:rPr>
                <w:rFonts w:ascii="Times New Roman" w:hAnsi="Times New Roman"/>
                <w:sz w:val="24"/>
                <w:szCs w:val="24"/>
              </w:rPr>
            </w:pPr>
            <w:r w:rsidRPr="009127D9">
              <w:rPr>
                <w:rFonts w:ascii="Times New Roman" w:hAnsi="Times New Roman"/>
                <w:color w:val="000000" w:themeColor="text1"/>
                <w:sz w:val="24"/>
                <w:szCs w:val="24"/>
              </w:rPr>
              <w:t>Në lidhje me masën 2.3.2</w:t>
            </w:r>
            <w:r>
              <w:rPr>
                <w:rFonts w:ascii="Times New Roman" w:hAnsi="Times New Roman"/>
                <w:color w:val="000000" w:themeColor="text1"/>
                <w:sz w:val="24"/>
                <w:szCs w:val="24"/>
              </w:rPr>
              <w:t>.</w:t>
            </w:r>
          </w:p>
        </w:tc>
        <w:tc>
          <w:tcPr>
            <w:tcW w:w="3361" w:type="dxa"/>
            <w:tcBorders>
              <w:top w:val="single" w:sz="4" w:space="0" w:color="auto"/>
              <w:left w:val="single" w:sz="4" w:space="0" w:color="auto"/>
              <w:bottom w:val="single" w:sz="4" w:space="0" w:color="auto"/>
              <w:right w:val="single" w:sz="4" w:space="0" w:color="auto"/>
            </w:tcBorders>
          </w:tcPr>
          <w:p w14:paraId="0196B047" w14:textId="119EB9AE" w:rsidR="001675CF" w:rsidRPr="00250203" w:rsidRDefault="001675CF" w:rsidP="001675CF">
            <w:pPr>
              <w:spacing w:line="276" w:lineRule="auto"/>
              <w:jc w:val="both"/>
              <w:rPr>
                <w:rFonts w:ascii="Times New Roman" w:hAnsi="Times New Roman"/>
                <w:sz w:val="24"/>
                <w:szCs w:val="24"/>
              </w:rPr>
            </w:pPr>
            <w:r w:rsidRPr="009127D9">
              <w:rPr>
                <w:rFonts w:ascii="Times New Roman" w:hAnsi="Times New Roman"/>
                <w:color w:val="000000" w:themeColor="text1"/>
                <w:sz w:val="24"/>
                <w:szCs w:val="24"/>
              </w:rPr>
              <w:t>Në lidhje me masën 2.3.2, parashtrohet nëse ajo nuk mund të arrihet nëpërmjet sistemit të menaxhimit të çështjeve ICMS, i cili është një sistem që garanton transparen</w:t>
            </w:r>
            <w:r w:rsidRPr="006A0639">
              <w:rPr>
                <w:rFonts w:ascii="Times New Roman" w:hAnsi="Times New Roman"/>
                <w:color w:val="000000" w:themeColor="text1"/>
                <w:sz w:val="24"/>
                <w:szCs w:val="24"/>
              </w:rPr>
              <w:t>cë dhe shpërndarje jo selektive.</w:t>
            </w:r>
          </w:p>
        </w:tc>
        <w:tc>
          <w:tcPr>
            <w:tcW w:w="2572" w:type="dxa"/>
            <w:tcBorders>
              <w:top w:val="single" w:sz="4" w:space="0" w:color="auto"/>
              <w:left w:val="single" w:sz="4" w:space="0" w:color="auto"/>
              <w:bottom w:val="single" w:sz="4" w:space="0" w:color="auto"/>
              <w:right w:val="single" w:sz="4" w:space="0" w:color="auto"/>
            </w:tcBorders>
          </w:tcPr>
          <w:p w14:paraId="0CF537FD" w14:textId="77777777" w:rsidR="001675CF" w:rsidRPr="009127D9" w:rsidRDefault="001675CF" w:rsidP="001675CF">
            <w:pPr>
              <w:pStyle w:val="BodyText"/>
              <w:spacing w:line="276" w:lineRule="auto"/>
              <w:jc w:val="center"/>
              <w:rPr>
                <w:rFonts w:ascii="Times New Roman" w:hAnsi="Times New Roman"/>
                <w:color w:val="000000" w:themeColor="text1"/>
                <w:sz w:val="24"/>
                <w:szCs w:val="24"/>
              </w:rPr>
            </w:pPr>
            <w:r w:rsidRPr="0048795F">
              <w:rPr>
                <w:rFonts w:ascii="Times New Roman" w:eastAsia="Calibri" w:hAnsi="Times New Roman"/>
                <w:b/>
                <w:color w:val="000000" w:themeColor="text1"/>
                <w:sz w:val="24"/>
                <w:szCs w:val="24"/>
              </w:rPr>
              <w:t>Komiteti Shqiptar i  Helsinkit</w:t>
            </w:r>
          </w:p>
        </w:tc>
        <w:tc>
          <w:tcPr>
            <w:tcW w:w="2056" w:type="dxa"/>
            <w:tcBorders>
              <w:top w:val="single" w:sz="4" w:space="0" w:color="auto"/>
              <w:left w:val="single" w:sz="4" w:space="0" w:color="auto"/>
              <w:bottom w:val="single" w:sz="4" w:space="0" w:color="auto"/>
              <w:right w:val="single" w:sz="4" w:space="0" w:color="auto"/>
            </w:tcBorders>
          </w:tcPr>
          <w:p w14:paraId="36718E1F" w14:textId="62025EE5" w:rsidR="001675CF" w:rsidRPr="009127D9" w:rsidRDefault="001675CF" w:rsidP="00081A65">
            <w:pPr>
              <w:pStyle w:val="BodyText"/>
              <w:spacing w:line="276" w:lineRule="auto"/>
              <w:jc w:val="center"/>
              <w:rPr>
                <w:rFonts w:ascii="Times New Roman" w:hAnsi="Times New Roman"/>
                <w:sz w:val="24"/>
                <w:szCs w:val="24"/>
              </w:rPr>
            </w:pPr>
            <w:r w:rsidRPr="009127D9">
              <w:rPr>
                <w:rFonts w:ascii="Times New Roman" w:hAnsi="Times New Roman"/>
                <w:sz w:val="24"/>
                <w:szCs w:val="24"/>
              </w:rPr>
              <w:t>Pran</w:t>
            </w:r>
            <w:r>
              <w:rPr>
                <w:rFonts w:ascii="Times New Roman" w:hAnsi="Times New Roman"/>
                <w:sz w:val="24"/>
                <w:szCs w:val="24"/>
              </w:rPr>
              <w:t>uar</w:t>
            </w:r>
          </w:p>
        </w:tc>
        <w:tc>
          <w:tcPr>
            <w:tcW w:w="2922" w:type="dxa"/>
            <w:tcBorders>
              <w:top w:val="single" w:sz="4" w:space="0" w:color="auto"/>
              <w:left w:val="single" w:sz="4" w:space="0" w:color="auto"/>
              <w:bottom w:val="single" w:sz="4" w:space="0" w:color="auto"/>
              <w:right w:val="single" w:sz="4" w:space="0" w:color="auto"/>
            </w:tcBorders>
          </w:tcPr>
          <w:p w14:paraId="3D661CDB" w14:textId="0FFF60D8" w:rsidR="001675CF" w:rsidRPr="009127D9" w:rsidRDefault="001675CF" w:rsidP="00081A65">
            <w:pPr>
              <w:pStyle w:val="BodyText"/>
              <w:spacing w:line="276" w:lineRule="auto"/>
              <w:jc w:val="center"/>
              <w:rPr>
                <w:rFonts w:ascii="Times New Roman" w:hAnsi="Times New Roman"/>
                <w:sz w:val="24"/>
                <w:szCs w:val="24"/>
              </w:rPr>
            </w:pPr>
            <w:r>
              <w:rPr>
                <w:rFonts w:ascii="Times New Roman" w:hAnsi="Times New Roman"/>
                <w:sz w:val="24"/>
                <w:szCs w:val="24"/>
              </w:rPr>
              <w:t>R</w:t>
            </w:r>
            <w:r w:rsidRPr="009127D9">
              <w:rPr>
                <w:rFonts w:ascii="Times New Roman" w:hAnsi="Times New Roman"/>
                <w:sz w:val="24"/>
                <w:szCs w:val="24"/>
              </w:rPr>
              <w:t>eflektuar në paketën strategjike</w:t>
            </w:r>
            <w:r>
              <w:rPr>
                <w:rFonts w:ascii="Times New Roman" w:hAnsi="Times New Roman"/>
                <w:sz w:val="24"/>
                <w:szCs w:val="24"/>
              </w:rPr>
              <w:t>.</w:t>
            </w:r>
          </w:p>
        </w:tc>
      </w:tr>
      <w:tr w:rsidR="001675CF" w:rsidRPr="009127D9" w14:paraId="7133B828" w14:textId="77777777" w:rsidTr="00E15013">
        <w:tc>
          <w:tcPr>
            <w:tcW w:w="3124" w:type="dxa"/>
            <w:tcBorders>
              <w:top w:val="single" w:sz="4" w:space="0" w:color="auto"/>
              <w:left w:val="single" w:sz="4" w:space="0" w:color="auto"/>
              <w:bottom w:val="single" w:sz="4" w:space="0" w:color="auto"/>
              <w:right w:val="single" w:sz="4" w:space="0" w:color="auto"/>
            </w:tcBorders>
          </w:tcPr>
          <w:p w14:paraId="3E6E8FE8" w14:textId="317603D7" w:rsidR="001675CF" w:rsidRPr="0048795F" w:rsidRDefault="001675CF" w:rsidP="001675CF">
            <w:pPr>
              <w:spacing w:after="200" w:line="276" w:lineRule="auto"/>
              <w:jc w:val="both"/>
              <w:rPr>
                <w:rFonts w:ascii="Times New Roman" w:hAnsi="Times New Roman"/>
                <w:sz w:val="24"/>
                <w:szCs w:val="24"/>
              </w:rPr>
            </w:pPr>
            <w:r w:rsidRPr="009127D9">
              <w:rPr>
                <w:rFonts w:ascii="Times New Roman" w:eastAsia="Calibri" w:hAnsi="Times New Roman"/>
                <w:color w:val="000000" w:themeColor="text1"/>
                <w:sz w:val="24"/>
                <w:szCs w:val="24"/>
              </w:rPr>
              <w:t>Lidhur me aktivitetin 2.4.1.2</w:t>
            </w:r>
            <w:r>
              <w:rPr>
                <w:rFonts w:ascii="Times New Roman" w:eastAsia="Calibri" w:hAnsi="Times New Roman"/>
                <w:color w:val="000000" w:themeColor="text1"/>
                <w:sz w:val="24"/>
                <w:szCs w:val="24"/>
              </w:rPr>
              <w:t>.</w:t>
            </w:r>
            <w:r w:rsidRPr="009127D9">
              <w:rPr>
                <w:rFonts w:ascii="Times New Roman" w:eastAsia="Calibri" w:hAnsi="Times New Roman"/>
                <w:color w:val="000000" w:themeColor="text1"/>
                <w:sz w:val="24"/>
                <w:szCs w:val="24"/>
              </w:rPr>
              <w:t xml:space="preserve"> </w:t>
            </w:r>
          </w:p>
        </w:tc>
        <w:tc>
          <w:tcPr>
            <w:tcW w:w="3361" w:type="dxa"/>
            <w:tcBorders>
              <w:top w:val="single" w:sz="4" w:space="0" w:color="auto"/>
              <w:left w:val="single" w:sz="4" w:space="0" w:color="auto"/>
              <w:bottom w:val="single" w:sz="4" w:space="0" w:color="auto"/>
              <w:right w:val="single" w:sz="4" w:space="0" w:color="auto"/>
            </w:tcBorders>
          </w:tcPr>
          <w:p w14:paraId="3293970A" w14:textId="5EB634EB" w:rsidR="001675CF" w:rsidRPr="00061A27" w:rsidRDefault="001675CF" w:rsidP="001675CF">
            <w:pPr>
              <w:spacing w:line="276" w:lineRule="auto"/>
              <w:jc w:val="both"/>
              <w:rPr>
                <w:rFonts w:ascii="Times New Roman" w:hAnsi="Times New Roman"/>
                <w:sz w:val="24"/>
                <w:szCs w:val="24"/>
              </w:rPr>
            </w:pPr>
            <w:r>
              <w:rPr>
                <w:rFonts w:ascii="Times New Roman" w:eastAsia="Calibri" w:hAnsi="Times New Roman"/>
                <w:color w:val="000000" w:themeColor="text1"/>
                <w:sz w:val="24"/>
                <w:szCs w:val="24"/>
              </w:rPr>
              <w:t>S</w:t>
            </w:r>
            <w:r w:rsidRPr="009127D9">
              <w:rPr>
                <w:rFonts w:ascii="Times New Roman" w:eastAsia="Calibri" w:hAnsi="Times New Roman"/>
                <w:color w:val="000000" w:themeColor="text1"/>
                <w:sz w:val="24"/>
                <w:szCs w:val="24"/>
              </w:rPr>
              <w:t>ugjerohet ndjekja dhe zbatimi i rekomandimeve të Kuvendit të cilat janë të detyrueshme për të gjitha institucionet e pavarura dhe</w:t>
            </w:r>
            <w:r w:rsidRPr="006A0639">
              <w:rPr>
                <w:rFonts w:ascii="Times New Roman" w:eastAsia="Calibri" w:hAnsi="Times New Roman"/>
                <w:color w:val="000000" w:themeColor="text1"/>
                <w:sz w:val="24"/>
                <w:szCs w:val="24"/>
              </w:rPr>
              <w:t xml:space="preserve"> nuk sjell ndonjë risi nëse </w:t>
            </w:r>
            <w:r w:rsidRPr="006A0639">
              <w:rPr>
                <w:rFonts w:ascii="Times New Roman" w:eastAsia="Calibri" w:hAnsi="Times New Roman"/>
                <w:color w:val="000000" w:themeColor="text1"/>
                <w:sz w:val="24"/>
                <w:szCs w:val="24"/>
              </w:rPr>
              <w:lastRenderedPageBreak/>
              <w:t>përfshihet si masë në një obje</w:t>
            </w:r>
            <w:r w:rsidRPr="0023530C">
              <w:rPr>
                <w:rFonts w:ascii="Times New Roman" w:eastAsia="Calibri" w:hAnsi="Times New Roman"/>
                <w:color w:val="000000" w:themeColor="text1"/>
                <w:sz w:val="24"/>
                <w:szCs w:val="24"/>
              </w:rPr>
              <w:t>ktiv strategjik të këtij plani</w:t>
            </w:r>
            <w:r>
              <w:rPr>
                <w:rFonts w:ascii="Times New Roman" w:eastAsia="Calibri" w:hAnsi="Times New Roman"/>
                <w:color w:val="000000" w:themeColor="text1"/>
                <w:sz w:val="24"/>
                <w:szCs w:val="24"/>
              </w:rPr>
              <w:t>.</w:t>
            </w:r>
          </w:p>
        </w:tc>
        <w:tc>
          <w:tcPr>
            <w:tcW w:w="2572" w:type="dxa"/>
            <w:tcBorders>
              <w:top w:val="single" w:sz="4" w:space="0" w:color="auto"/>
              <w:left w:val="single" w:sz="4" w:space="0" w:color="auto"/>
              <w:bottom w:val="single" w:sz="4" w:space="0" w:color="auto"/>
              <w:right w:val="single" w:sz="4" w:space="0" w:color="auto"/>
            </w:tcBorders>
          </w:tcPr>
          <w:p w14:paraId="631639B7" w14:textId="77777777" w:rsidR="001675CF" w:rsidRPr="009127D9" w:rsidRDefault="001675CF" w:rsidP="001675CF">
            <w:pPr>
              <w:pStyle w:val="BodyText"/>
              <w:spacing w:line="276" w:lineRule="auto"/>
              <w:jc w:val="center"/>
              <w:rPr>
                <w:rFonts w:ascii="Times New Roman" w:hAnsi="Times New Roman"/>
                <w:color w:val="000000" w:themeColor="text1"/>
                <w:sz w:val="24"/>
                <w:szCs w:val="24"/>
              </w:rPr>
            </w:pPr>
            <w:r w:rsidRPr="0048795F">
              <w:rPr>
                <w:rFonts w:ascii="Times New Roman" w:eastAsia="Calibri" w:hAnsi="Times New Roman"/>
                <w:b/>
                <w:color w:val="000000" w:themeColor="text1"/>
                <w:sz w:val="24"/>
                <w:szCs w:val="24"/>
              </w:rPr>
              <w:lastRenderedPageBreak/>
              <w:t>Komiteti Shqiptar i  Helsinkit</w:t>
            </w:r>
          </w:p>
        </w:tc>
        <w:tc>
          <w:tcPr>
            <w:tcW w:w="2056" w:type="dxa"/>
            <w:tcBorders>
              <w:top w:val="single" w:sz="4" w:space="0" w:color="auto"/>
              <w:left w:val="single" w:sz="4" w:space="0" w:color="auto"/>
              <w:bottom w:val="single" w:sz="4" w:space="0" w:color="auto"/>
              <w:right w:val="single" w:sz="4" w:space="0" w:color="auto"/>
            </w:tcBorders>
          </w:tcPr>
          <w:p w14:paraId="66B10E93" w14:textId="7A5BA5C4" w:rsidR="001675CF" w:rsidRPr="009127D9" w:rsidRDefault="001675CF" w:rsidP="001675CF">
            <w:pPr>
              <w:pStyle w:val="BodyText"/>
              <w:spacing w:line="276" w:lineRule="auto"/>
              <w:jc w:val="center"/>
              <w:rPr>
                <w:rFonts w:ascii="Times New Roman" w:hAnsi="Times New Roman"/>
                <w:sz w:val="24"/>
                <w:szCs w:val="24"/>
              </w:rPr>
            </w:pPr>
            <w:r w:rsidRPr="009127D9">
              <w:rPr>
                <w:rFonts w:ascii="Times New Roman" w:hAnsi="Times New Roman"/>
                <w:sz w:val="24"/>
                <w:szCs w:val="24"/>
              </w:rPr>
              <w:t>Pran</w:t>
            </w:r>
            <w:r>
              <w:rPr>
                <w:rFonts w:ascii="Times New Roman" w:hAnsi="Times New Roman"/>
                <w:sz w:val="24"/>
                <w:szCs w:val="24"/>
              </w:rPr>
              <w:t>uar</w:t>
            </w:r>
          </w:p>
        </w:tc>
        <w:tc>
          <w:tcPr>
            <w:tcW w:w="2922" w:type="dxa"/>
            <w:tcBorders>
              <w:top w:val="single" w:sz="4" w:space="0" w:color="auto"/>
              <w:left w:val="single" w:sz="4" w:space="0" w:color="auto"/>
              <w:bottom w:val="single" w:sz="4" w:space="0" w:color="auto"/>
              <w:right w:val="single" w:sz="4" w:space="0" w:color="auto"/>
            </w:tcBorders>
          </w:tcPr>
          <w:p w14:paraId="3189093A" w14:textId="49CAC9E2" w:rsidR="001675CF" w:rsidRPr="009127D9" w:rsidRDefault="001675CF" w:rsidP="001675CF">
            <w:pPr>
              <w:pStyle w:val="BodyText"/>
              <w:spacing w:line="276" w:lineRule="auto"/>
              <w:rPr>
                <w:rFonts w:ascii="Times New Roman" w:hAnsi="Times New Roman"/>
                <w:sz w:val="24"/>
                <w:szCs w:val="24"/>
              </w:rPr>
            </w:pPr>
            <w:r w:rsidRPr="009127D9">
              <w:rPr>
                <w:rFonts w:ascii="Times New Roman" w:eastAsia="Calibri" w:hAnsi="Times New Roman"/>
                <w:color w:val="000000" w:themeColor="text1"/>
                <w:sz w:val="24"/>
                <w:szCs w:val="24"/>
              </w:rPr>
              <w:t xml:space="preserve">Komentet konsiderohen të vlefshme dhe duhen pasqyruar të gjitha aktivitetet nën </w:t>
            </w:r>
            <w:r>
              <w:rPr>
                <w:rFonts w:ascii="Times New Roman" w:eastAsia="Calibri" w:hAnsi="Times New Roman"/>
                <w:color w:val="000000" w:themeColor="text1"/>
                <w:sz w:val="24"/>
                <w:szCs w:val="24"/>
              </w:rPr>
              <w:t>m</w:t>
            </w:r>
            <w:r w:rsidRPr="00061A27">
              <w:rPr>
                <w:rFonts w:ascii="Times New Roman" w:eastAsia="Calibri" w:hAnsi="Times New Roman"/>
                <w:color w:val="000000" w:themeColor="text1"/>
                <w:sz w:val="24"/>
                <w:szCs w:val="24"/>
              </w:rPr>
              <w:t>asën 2.4.1</w:t>
            </w:r>
            <w:r>
              <w:rPr>
                <w:rFonts w:ascii="Times New Roman" w:eastAsia="Calibri" w:hAnsi="Times New Roman"/>
                <w:color w:val="000000" w:themeColor="text1"/>
                <w:sz w:val="24"/>
                <w:szCs w:val="24"/>
              </w:rPr>
              <w:t>.</w:t>
            </w:r>
          </w:p>
        </w:tc>
      </w:tr>
      <w:tr w:rsidR="001675CF" w:rsidRPr="009127D9" w14:paraId="3BD644CD" w14:textId="77777777" w:rsidTr="00E15013">
        <w:tc>
          <w:tcPr>
            <w:tcW w:w="3124" w:type="dxa"/>
            <w:tcBorders>
              <w:top w:val="single" w:sz="4" w:space="0" w:color="auto"/>
              <w:left w:val="single" w:sz="4" w:space="0" w:color="auto"/>
              <w:bottom w:val="single" w:sz="4" w:space="0" w:color="auto"/>
              <w:right w:val="single" w:sz="4" w:space="0" w:color="auto"/>
            </w:tcBorders>
          </w:tcPr>
          <w:p w14:paraId="682CB850" w14:textId="45EE4970" w:rsidR="001675CF" w:rsidRPr="00061A27" w:rsidRDefault="001675CF" w:rsidP="001675CF">
            <w:pPr>
              <w:pStyle w:val="BodyText"/>
              <w:spacing w:line="276" w:lineRule="auto"/>
              <w:jc w:val="both"/>
              <w:rPr>
                <w:rFonts w:ascii="Times New Roman" w:hAnsi="Times New Roman"/>
                <w:sz w:val="24"/>
                <w:szCs w:val="24"/>
                <w:u w:val="single"/>
              </w:rPr>
            </w:pPr>
            <w:r>
              <w:rPr>
                <w:rFonts w:ascii="Times New Roman" w:hAnsi="Times New Roman"/>
                <w:color w:val="000000" w:themeColor="text1"/>
                <w:sz w:val="24"/>
                <w:szCs w:val="24"/>
              </w:rPr>
              <w:t>Në lidhje me</w:t>
            </w:r>
            <w:r w:rsidRPr="009127D9">
              <w:rPr>
                <w:rFonts w:ascii="Times New Roman" w:hAnsi="Times New Roman"/>
                <w:color w:val="000000" w:themeColor="text1"/>
                <w:sz w:val="24"/>
                <w:szCs w:val="24"/>
              </w:rPr>
              <w:t xml:space="preserve"> aktivitetin 2.4.2.2</w:t>
            </w:r>
            <w:r>
              <w:rPr>
                <w:rFonts w:ascii="Times New Roman" w:hAnsi="Times New Roman"/>
                <w:color w:val="000000" w:themeColor="text1"/>
                <w:sz w:val="24"/>
                <w:szCs w:val="24"/>
              </w:rPr>
              <w:t>.</w:t>
            </w:r>
          </w:p>
        </w:tc>
        <w:tc>
          <w:tcPr>
            <w:tcW w:w="3361" w:type="dxa"/>
            <w:tcBorders>
              <w:top w:val="single" w:sz="4" w:space="0" w:color="auto"/>
              <w:left w:val="single" w:sz="4" w:space="0" w:color="auto"/>
              <w:bottom w:val="single" w:sz="4" w:space="0" w:color="auto"/>
              <w:right w:val="single" w:sz="4" w:space="0" w:color="auto"/>
            </w:tcBorders>
          </w:tcPr>
          <w:p w14:paraId="3A2CE2BF" w14:textId="1606791C" w:rsidR="001675CF" w:rsidRPr="00061A27" w:rsidRDefault="001675CF" w:rsidP="001675CF">
            <w:pPr>
              <w:spacing w:after="200" w:line="276" w:lineRule="auto"/>
              <w:jc w:val="both"/>
              <w:rPr>
                <w:rFonts w:ascii="Times New Roman" w:hAnsi="Times New Roman"/>
                <w:sz w:val="24"/>
                <w:szCs w:val="24"/>
              </w:rPr>
            </w:pPr>
            <w:r w:rsidRPr="009127D9">
              <w:rPr>
                <w:rFonts w:ascii="Times New Roman" w:hAnsi="Times New Roman"/>
                <w:color w:val="000000" w:themeColor="text1"/>
                <w:sz w:val="24"/>
                <w:szCs w:val="24"/>
              </w:rPr>
              <w:t>Komiteti i Helsinkit, komenton aktivitetin 2.4.2.2 dhe shpreh dakordësi, duke qenë se kjo masë  i shërben procesit të vlerësimit profesional dhe ngritjes në detyrë. Sugjeron se deri në çfarë mase është në përputhje me dispozitat ligjore të ligjit për sta</w:t>
            </w:r>
            <w:r w:rsidRPr="006A0639">
              <w:rPr>
                <w:rFonts w:ascii="Times New Roman" w:hAnsi="Times New Roman"/>
                <w:color w:val="000000" w:themeColor="text1"/>
                <w:sz w:val="24"/>
                <w:szCs w:val="24"/>
              </w:rPr>
              <w:t>tusin e gjyqtarëve dhe prokurorëve. Dh</w:t>
            </w:r>
            <w:r w:rsidRPr="0023530C">
              <w:rPr>
                <w:rFonts w:ascii="Times New Roman" w:hAnsi="Times New Roman"/>
                <w:color w:val="000000" w:themeColor="text1"/>
                <w:sz w:val="24"/>
                <w:szCs w:val="24"/>
              </w:rPr>
              <w:t>e nëse kjo masë, i referohet ndryshimeve ligjore që do</w:t>
            </w:r>
            <w:r w:rsidRPr="00061A27">
              <w:rPr>
                <w:rFonts w:ascii="Times New Roman" w:hAnsi="Times New Roman"/>
                <w:color w:val="000000" w:themeColor="text1"/>
                <w:sz w:val="24"/>
                <w:szCs w:val="24"/>
              </w:rPr>
              <w:t xml:space="preserve"> të sjellë ky ligj, pasi nuk do të ishte e rekomandueshme, pa u bërë këto ndryshime.</w:t>
            </w:r>
          </w:p>
        </w:tc>
        <w:tc>
          <w:tcPr>
            <w:tcW w:w="2572" w:type="dxa"/>
            <w:tcBorders>
              <w:top w:val="single" w:sz="4" w:space="0" w:color="auto"/>
              <w:left w:val="single" w:sz="4" w:space="0" w:color="auto"/>
              <w:bottom w:val="single" w:sz="4" w:space="0" w:color="auto"/>
              <w:right w:val="single" w:sz="4" w:space="0" w:color="auto"/>
            </w:tcBorders>
          </w:tcPr>
          <w:p w14:paraId="670384D6" w14:textId="77777777" w:rsidR="001675CF" w:rsidRPr="009127D9" w:rsidRDefault="001675CF" w:rsidP="001675CF">
            <w:pPr>
              <w:pStyle w:val="BodyText"/>
              <w:spacing w:line="276" w:lineRule="auto"/>
              <w:jc w:val="center"/>
              <w:rPr>
                <w:rFonts w:ascii="Times New Roman" w:hAnsi="Times New Roman"/>
                <w:color w:val="000000" w:themeColor="text1"/>
                <w:sz w:val="24"/>
                <w:szCs w:val="24"/>
              </w:rPr>
            </w:pPr>
            <w:r w:rsidRPr="0048795F">
              <w:rPr>
                <w:rFonts w:ascii="Times New Roman" w:eastAsia="Calibri" w:hAnsi="Times New Roman"/>
                <w:b/>
                <w:color w:val="000000" w:themeColor="text1"/>
                <w:sz w:val="24"/>
                <w:szCs w:val="24"/>
              </w:rPr>
              <w:t>Komiteti Shqiptar i  Helsinkit</w:t>
            </w:r>
          </w:p>
        </w:tc>
        <w:tc>
          <w:tcPr>
            <w:tcW w:w="2056" w:type="dxa"/>
            <w:tcBorders>
              <w:top w:val="single" w:sz="4" w:space="0" w:color="auto"/>
              <w:left w:val="single" w:sz="4" w:space="0" w:color="auto"/>
              <w:bottom w:val="single" w:sz="4" w:space="0" w:color="auto"/>
              <w:right w:val="single" w:sz="4" w:space="0" w:color="auto"/>
            </w:tcBorders>
          </w:tcPr>
          <w:p w14:paraId="0D0C0293" w14:textId="4584BC56" w:rsidR="001675CF" w:rsidRPr="009127D9" w:rsidRDefault="001675CF" w:rsidP="001675CF">
            <w:pPr>
              <w:pStyle w:val="BodyText"/>
              <w:spacing w:line="276" w:lineRule="auto"/>
              <w:jc w:val="center"/>
              <w:rPr>
                <w:rFonts w:ascii="Times New Roman" w:hAnsi="Times New Roman"/>
                <w:sz w:val="24"/>
                <w:szCs w:val="24"/>
              </w:rPr>
            </w:pPr>
            <w:r w:rsidRPr="009127D9">
              <w:rPr>
                <w:rFonts w:ascii="Times New Roman" w:hAnsi="Times New Roman"/>
                <w:sz w:val="24"/>
                <w:szCs w:val="24"/>
              </w:rPr>
              <w:t>Pran</w:t>
            </w:r>
            <w:r>
              <w:rPr>
                <w:rFonts w:ascii="Times New Roman" w:hAnsi="Times New Roman"/>
                <w:sz w:val="24"/>
                <w:szCs w:val="24"/>
              </w:rPr>
              <w:t>uar</w:t>
            </w:r>
          </w:p>
        </w:tc>
        <w:tc>
          <w:tcPr>
            <w:tcW w:w="2922" w:type="dxa"/>
            <w:tcBorders>
              <w:top w:val="single" w:sz="4" w:space="0" w:color="auto"/>
              <w:left w:val="single" w:sz="4" w:space="0" w:color="auto"/>
              <w:bottom w:val="single" w:sz="4" w:space="0" w:color="auto"/>
              <w:right w:val="single" w:sz="4" w:space="0" w:color="auto"/>
            </w:tcBorders>
          </w:tcPr>
          <w:p w14:paraId="7C7917C6" w14:textId="77777777" w:rsidR="001675CF" w:rsidRPr="00061A27" w:rsidRDefault="001675CF" w:rsidP="001675CF">
            <w:pPr>
              <w:spacing w:after="200" w:line="276" w:lineRule="auto"/>
              <w:rPr>
                <w:rFonts w:ascii="Times New Roman" w:eastAsia="Calibri" w:hAnsi="Times New Roman"/>
                <w:color w:val="000000" w:themeColor="text1"/>
                <w:sz w:val="24"/>
                <w:szCs w:val="24"/>
              </w:rPr>
            </w:pPr>
            <w:r w:rsidRPr="00061A27">
              <w:rPr>
                <w:rFonts w:ascii="Times New Roman" w:eastAsia="Calibri" w:hAnsi="Times New Roman"/>
                <w:color w:val="000000" w:themeColor="text1"/>
                <w:sz w:val="24"/>
                <w:szCs w:val="24"/>
              </w:rPr>
              <w:t>Komenti është i vlefshëm dhe afati ndryshohet 2024 -2030. Gjithashtu</w:t>
            </w:r>
            <w:r>
              <w:rPr>
                <w:rFonts w:ascii="Times New Roman" w:eastAsia="Calibri" w:hAnsi="Times New Roman"/>
                <w:color w:val="000000" w:themeColor="text1"/>
                <w:sz w:val="24"/>
                <w:szCs w:val="24"/>
              </w:rPr>
              <w:t>,</w:t>
            </w:r>
            <w:r w:rsidRPr="00061A27">
              <w:rPr>
                <w:rFonts w:ascii="Times New Roman" w:eastAsia="Calibri" w:hAnsi="Times New Roman"/>
                <w:color w:val="000000" w:themeColor="text1"/>
                <w:sz w:val="24"/>
                <w:szCs w:val="24"/>
              </w:rPr>
              <w:t xml:space="preserve"> është ndryshuar formulimi për të qenë i qartë se standardet vendosen nga ndryshimet e ligjeve dhe nga organet e vettingut. </w:t>
            </w:r>
          </w:p>
          <w:p w14:paraId="20CB8C68" w14:textId="142577FE" w:rsidR="001675CF" w:rsidRPr="009127D9" w:rsidRDefault="001675CF" w:rsidP="001675CF">
            <w:pPr>
              <w:pStyle w:val="BodyText"/>
              <w:spacing w:line="276" w:lineRule="auto"/>
              <w:jc w:val="both"/>
              <w:rPr>
                <w:rFonts w:ascii="Times New Roman" w:hAnsi="Times New Roman"/>
                <w:sz w:val="24"/>
                <w:szCs w:val="24"/>
              </w:rPr>
            </w:pPr>
          </w:p>
        </w:tc>
      </w:tr>
      <w:tr w:rsidR="001675CF" w:rsidRPr="009127D9" w14:paraId="4552441D" w14:textId="77777777" w:rsidTr="00E15013">
        <w:tc>
          <w:tcPr>
            <w:tcW w:w="3124" w:type="dxa"/>
            <w:tcBorders>
              <w:top w:val="single" w:sz="4" w:space="0" w:color="auto"/>
              <w:left w:val="single" w:sz="4" w:space="0" w:color="auto"/>
              <w:bottom w:val="single" w:sz="4" w:space="0" w:color="auto"/>
              <w:right w:val="single" w:sz="4" w:space="0" w:color="auto"/>
            </w:tcBorders>
          </w:tcPr>
          <w:p w14:paraId="5A83ABA9" w14:textId="5496C9FC" w:rsidR="001675CF" w:rsidRPr="0048795F" w:rsidRDefault="001675CF" w:rsidP="001675CF">
            <w:pPr>
              <w:spacing w:after="200" w:line="276" w:lineRule="auto"/>
              <w:jc w:val="both"/>
              <w:rPr>
                <w:rFonts w:ascii="Times New Roman" w:hAnsi="Times New Roman"/>
                <w:sz w:val="24"/>
                <w:szCs w:val="24"/>
                <w:highlight w:val="yellow"/>
                <w:u w:val="single"/>
              </w:rPr>
            </w:pPr>
            <w:r>
              <w:rPr>
                <w:rFonts w:ascii="Times New Roman" w:hAnsi="Times New Roman"/>
                <w:color w:val="000000" w:themeColor="text1"/>
                <w:sz w:val="24"/>
                <w:szCs w:val="24"/>
              </w:rPr>
              <w:t>Në lidhje me</w:t>
            </w:r>
            <w:r w:rsidRPr="009127D9">
              <w:rPr>
                <w:rFonts w:ascii="Times New Roman" w:hAnsi="Times New Roman"/>
                <w:color w:val="000000" w:themeColor="text1"/>
                <w:sz w:val="24"/>
                <w:szCs w:val="24"/>
              </w:rPr>
              <w:t xml:space="preserve"> aktivitetin 2.4.2.</w:t>
            </w:r>
            <w:r>
              <w:rPr>
                <w:rFonts w:ascii="Times New Roman" w:hAnsi="Times New Roman"/>
                <w:color w:val="000000" w:themeColor="text1"/>
                <w:sz w:val="24"/>
                <w:szCs w:val="24"/>
              </w:rPr>
              <w:t>4.</w:t>
            </w:r>
          </w:p>
        </w:tc>
        <w:tc>
          <w:tcPr>
            <w:tcW w:w="3361" w:type="dxa"/>
            <w:tcBorders>
              <w:top w:val="single" w:sz="4" w:space="0" w:color="auto"/>
              <w:left w:val="single" w:sz="4" w:space="0" w:color="auto"/>
              <w:bottom w:val="single" w:sz="4" w:space="0" w:color="auto"/>
              <w:right w:val="single" w:sz="4" w:space="0" w:color="auto"/>
            </w:tcBorders>
          </w:tcPr>
          <w:p w14:paraId="3F81FB01" w14:textId="77777777" w:rsidR="001675CF" w:rsidRPr="0023530C" w:rsidRDefault="001675CF" w:rsidP="001675CF">
            <w:pPr>
              <w:spacing w:after="200" w:line="276" w:lineRule="auto"/>
              <w:jc w:val="both"/>
              <w:rPr>
                <w:rFonts w:ascii="Times New Roman" w:eastAsia="Calibri" w:hAnsi="Times New Roman"/>
                <w:color w:val="000000" w:themeColor="text1"/>
                <w:sz w:val="24"/>
                <w:szCs w:val="24"/>
              </w:rPr>
            </w:pPr>
            <w:r w:rsidRPr="009127D9">
              <w:rPr>
                <w:rFonts w:ascii="Times New Roman" w:eastAsia="Calibri" w:hAnsi="Times New Roman"/>
                <w:color w:val="000000" w:themeColor="text1"/>
                <w:sz w:val="24"/>
                <w:szCs w:val="24"/>
              </w:rPr>
              <w:t xml:space="preserve">Komiteti i Helsinkit, komenton në lidhje me aktivitetin 2.4.2.4 </w:t>
            </w:r>
            <w:r w:rsidRPr="006A0639">
              <w:rPr>
                <w:rFonts w:ascii="Times New Roman" w:eastAsia="Calibri" w:hAnsi="Times New Roman"/>
                <w:color w:val="000000" w:themeColor="text1"/>
                <w:sz w:val="24"/>
                <w:szCs w:val="24"/>
              </w:rPr>
              <w:t>dhe sugjeron se kjo masë krijon diferencim në trajtimin e stafit të Këshillave, rrjedhimisht është një skemë jo motivuese për stafin e mbetur me përgjegjësi të tjera të rëndësishme</w:t>
            </w:r>
            <w:r w:rsidRPr="0023530C">
              <w:rPr>
                <w:rFonts w:ascii="Times New Roman" w:eastAsia="Calibri" w:hAnsi="Times New Roman"/>
                <w:color w:val="000000" w:themeColor="text1"/>
                <w:sz w:val="24"/>
                <w:szCs w:val="24"/>
              </w:rPr>
              <w:t>.</w:t>
            </w:r>
          </w:p>
          <w:p w14:paraId="085D6B42" w14:textId="77777777" w:rsidR="001675CF" w:rsidRPr="009127D9" w:rsidRDefault="001675CF" w:rsidP="001675CF">
            <w:pPr>
              <w:spacing w:line="276" w:lineRule="auto"/>
              <w:jc w:val="both"/>
              <w:rPr>
                <w:rFonts w:ascii="Times New Roman" w:hAnsi="Times New Roman"/>
                <w:sz w:val="24"/>
                <w:szCs w:val="24"/>
                <w:highlight w:val="yellow"/>
              </w:rPr>
            </w:pPr>
          </w:p>
        </w:tc>
        <w:tc>
          <w:tcPr>
            <w:tcW w:w="2572" w:type="dxa"/>
            <w:tcBorders>
              <w:top w:val="single" w:sz="4" w:space="0" w:color="auto"/>
              <w:left w:val="single" w:sz="4" w:space="0" w:color="auto"/>
              <w:bottom w:val="single" w:sz="4" w:space="0" w:color="auto"/>
              <w:right w:val="single" w:sz="4" w:space="0" w:color="auto"/>
            </w:tcBorders>
          </w:tcPr>
          <w:p w14:paraId="02E875EF" w14:textId="77777777" w:rsidR="001675CF" w:rsidRPr="009127D9" w:rsidRDefault="001675CF" w:rsidP="001675CF">
            <w:pPr>
              <w:pStyle w:val="BodyText"/>
              <w:spacing w:line="276" w:lineRule="auto"/>
              <w:jc w:val="center"/>
              <w:rPr>
                <w:rFonts w:ascii="Times New Roman" w:hAnsi="Times New Roman"/>
                <w:color w:val="000000" w:themeColor="text1"/>
                <w:sz w:val="24"/>
                <w:szCs w:val="24"/>
                <w:highlight w:val="yellow"/>
              </w:rPr>
            </w:pPr>
            <w:r w:rsidRPr="009127D9">
              <w:rPr>
                <w:rFonts w:ascii="Times New Roman" w:eastAsia="Calibri" w:hAnsi="Times New Roman"/>
                <w:b/>
                <w:color w:val="000000" w:themeColor="text1"/>
                <w:sz w:val="24"/>
                <w:szCs w:val="24"/>
              </w:rPr>
              <w:t>Komiteti Shqiptar i  Helsinkit</w:t>
            </w:r>
          </w:p>
        </w:tc>
        <w:tc>
          <w:tcPr>
            <w:tcW w:w="2056" w:type="dxa"/>
            <w:tcBorders>
              <w:top w:val="single" w:sz="4" w:space="0" w:color="auto"/>
              <w:left w:val="single" w:sz="4" w:space="0" w:color="auto"/>
              <w:bottom w:val="single" w:sz="4" w:space="0" w:color="auto"/>
              <w:right w:val="single" w:sz="4" w:space="0" w:color="auto"/>
            </w:tcBorders>
          </w:tcPr>
          <w:p w14:paraId="2B00F2B8" w14:textId="2D3921E6" w:rsidR="001675CF" w:rsidRPr="009127D9" w:rsidRDefault="001675CF" w:rsidP="001675CF">
            <w:pPr>
              <w:pStyle w:val="BodyText"/>
              <w:spacing w:line="276" w:lineRule="auto"/>
              <w:jc w:val="center"/>
              <w:rPr>
                <w:rFonts w:ascii="Times New Roman" w:hAnsi="Times New Roman"/>
                <w:sz w:val="24"/>
                <w:szCs w:val="24"/>
                <w:highlight w:val="yellow"/>
              </w:rPr>
            </w:pPr>
            <w:r>
              <w:rPr>
                <w:rFonts w:ascii="Times New Roman" w:hAnsi="Times New Roman"/>
                <w:sz w:val="24"/>
                <w:szCs w:val="24"/>
              </w:rPr>
              <w:t>Refuzuar</w:t>
            </w:r>
          </w:p>
        </w:tc>
        <w:tc>
          <w:tcPr>
            <w:tcW w:w="2922" w:type="dxa"/>
            <w:tcBorders>
              <w:top w:val="single" w:sz="4" w:space="0" w:color="auto"/>
              <w:left w:val="single" w:sz="4" w:space="0" w:color="auto"/>
              <w:bottom w:val="single" w:sz="4" w:space="0" w:color="auto"/>
              <w:right w:val="single" w:sz="4" w:space="0" w:color="auto"/>
            </w:tcBorders>
          </w:tcPr>
          <w:p w14:paraId="5E6C4CB8" w14:textId="77777777" w:rsidR="001675CF" w:rsidRPr="009127D9" w:rsidRDefault="001675CF" w:rsidP="001675CF">
            <w:pPr>
              <w:spacing w:after="200" w:line="276" w:lineRule="auto"/>
              <w:jc w:val="both"/>
              <w:rPr>
                <w:rFonts w:ascii="Times New Roman" w:eastAsia="Calibri" w:hAnsi="Times New Roman"/>
                <w:color w:val="000000" w:themeColor="text1"/>
                <w:sz w:val="24"/>
                <w:szCs w:val="24"/>
              </w:rPr>
            </w:pPr>
            <w:r w:rsidRPr="009127D9">
              <w:rPr>
                <w:rFonts w:ascii="Times New Roman" w:eastAsia="Calibri" w:hAnsi="Times New Roman"/>
                <w:color w:val="000000" w:themeColor="text1"/>
                <w:sz w:val="24"/>
                <w:szCs w:val="24"/>
              </w:rPr>
              <w:t xml:space="preserve">Specializimi i stafit nuk nënkupton diferencimin dhe nuk krijon diferencim në trajtimin e stafit. Megjithatë, mënyra e vendosjes së rregullave dhe zbatimit të rregullave që lidhen me specializimin gjatë fazës së zbatimit të Strategjisë është shumë e rëndësishme. Në këtë drejtim, çdo rrezik dhe </w:t>
            </w:r>
            <w:r w:rsidRPr="009127D9">
              <w:rPr>
                <w:rFonts w:ascii="Times New Roman" w:eastAsia="Calibri" w:hAnsi="Times New Roman"/>
                <w:color w:val="000000" w:themeColor="text1"/>
                <w:sz w:val="24"/>
                <w:szCs w:val="24"/>
              </w:rPr>
              <w:lastRenderedPageBreak/>
              <w:t xml:space="preserve">kufizim duhet të raportohet në kohë. </w:t>
            </w:r>
          </w:p>
          <w:p w14:paraId="7BC81172" w14:textId="77777777" w:rsidR="001675CF" w:rsidRPr="009127D9" w:rsidRDefault="001675CF" w:rsidP="001675CF">
            <w:pPr>
              <w:pStyle w:val="BodyText"/>
              <w:spacing w:line="276" w:lineRule="auto"/>
              <w:jc w:val="both"/>
              <w:rPr>
                <w:rFonts w:ascii="Times New Roman" w:hAnsi="Times New Roman"/>
                <w:sz w:val="24"/>
                <w:szCs w:val="24"/>
                <w:highlight w:val="yellow"/>
              </w:rPr>
            </w:pPr>
          </w:p>
        </w:tc>
      </w:tr>
      <w:tr w:rsidR="00081A65" w:rsidRPr="009127D9" w14:paraId="165A81AC" w14:textId="77777777" w:rsidTr="00E15013">
        <w:tc>
          <w:tcPr>
            <w:tcW w:w="3124" w:type="dxa"/>
            <w:tcBorders>
              <w:top w:val="single" w:sz="4" w:space="0" w:color="auto"/>
              <w:left w:val="single" w:sz="4" w:space="0" w:color="auto"/>
              <w:bottom w:val="single" w:sz="4" w:space="0" w:color="auto"/>
              <w:right w:val="single" w:sz="4" w:space="0" w:color="auto"/>
            </w:tcBorders>
          </w:tcPr>
          <w:p w14:paraId="000BF690" w14:textId="520078A5" w:rsidR="00081A65" w:rsidRPr="00081A65" w:rsidRDefault="00081A65" w:rsidP="00081A65">
            <w:pPr>
              <w:spacing w:after="200" w:line="276" w:lineRule="auto"/>
              <w:jc w:val="both"/>
              <w:rPr>
                <w:rFonts w:ascii="Times New Roman" w:hAnsi="Times New Roman"/>
                <w:sz w:val="24"/>
                <w:szCs w:val="24"/>
                <w:u w:val="single"/>
              </w:rPr>
            </w:pPr>
            <w:r w:rsidRPr="00081A65">
              <w:rPr>
                <w:rFonts w:ascii="Times New Roman" w:eastAsia="Calibri" w:hAnsi="Times New Roman"/>
                <w:color w:val="000000" w:themeColor="text1"/>
                <w:sz w:val="24"/>
                <w:szCs w:val="24"/>
              </w:rPr>
              <w:lastRenderedPageBreak/>
              <w:t xml:space="preserve">Në lidhje me masën 2.5.1. </w:t>
            </w:r>
          </w:p>
          <w:p w14:paraId="65FEA69C" w14:textId="7BBD9C19" w:rsidR="00081A65" w:rsidRPr="00081A65" w:rsidRDefault="00081A65" w:rsidP="00081A65">
            <w:pPr>
              <w:spacing w:after="200" w:line="276" w:lineRule="auto"/>
              <w:jc w:val="both"/>
              <w:rPr>
                <w:rFonts w:ascii="Times New Roman" w:hAnsi="Times New Roman"/>
                <w:sz w:val="24"/>
                <w:szCs w:val="24"/>
                <w:u w:val="single"/>
              </w:rPr>
            </w:pPr>
          </w:p>
        </w:tc>
        <w:tc>
          <w:tcPr>
            <w:tcW w:w="3361" w:type="dxa"/>
            <w:tcBorders>
              <w:top w:val="single" w:sz="4" w:space="0" w:color="auto"/>
              <w:left w:val="single" w:sz="4" w:space="0" w:color="auto"/>
              <w:bottom w:val="single" w:sz="4" w:space="0" w:color="auto"/>
              <w:right w:val="single" w:sz="4" w:space="0" w:color="auto"/>
            </w:tcBorders>
          </w:tcPr>
          <w:p w14:paraId="6B4C11FB" w14:textId="1B640E77" w:rsidR="00081A65" w:rsidRPr="00081A65" w:rsidRDefault="00081A65" w:rsidP="00081A65">
            <w:pPr>
              <w:spacing w:after="200" w:line="276" w:lineRule="auto"/>
              <w:jc w:val="both"/>
              <w:rPr>
                <w:rFonts w:ascii="Times New Roman" w:eastAsia="Calibri" w:hAnsi="Times New Roman"/>
                <w:color w:val="000000" w:themeColor="text1"/>
                <w:sz w:val="24"/>
                <w:szCs w:val="24"/>
              </w:rPr>
            </w:pPr>
            <w:r w:rsidRPr="00081A65">
              <w:rPr>
                <w:rFonts w:ascii="Times New Roman" w:eastAsia="Calibri" w:hAnsi="Times New Roman"/>
                <w:color w:val="000000" w:themeColor="text1"/>
                <w:sz w:val="24"/>
                <w:szCs w:val="24"/>
              </w:rPr>
              <w:t>Sugjerohet që kjo masë të riformulohet në një mënyrë më me ndikim pa dhënë asnjë detaj për nënmasat e saj si “Forcimi i paanshmërisë, pavarësisë dhe profesionalizmit të ILD-së”, në lidhje me të cilin sqarohet se: Komenti është i vlefshëm dhe duhet reflektuar në formulimin e masës, si dhe të aktiviteteve të saj.</w:t>
            </w:r>
          </w:p>
          <w:p w14:paraId="754AA6A1" w14:textId="3440622E" w:rsidR="00081A65" w:rsidRPr="00081A65" w:rsidRDefault="00081A65" w:rsidP="00081A65">
            <w:pPr>
              <w:spacing w:after="160" w:line="276" w:lineRule="auto"/>
              <w:jc w:val="both"/>
              <w:rPr>
                <w:rFonts w:ascii="Times New Roman" w:eastAsiaTheme="minorHAnsi" w:hAnsi="Times New Roman"/>
                <w:sz w:val="24"/>
                <w:szCs w:val="24"/>
                <w:lang w:val="en-US"/>
              </w:rPr>
            </w:pPr>
            <w:r>
              <w:rPr>
                <w:rFonts w:ascii="Times New Roman" w:eastAsia="Calibri" w:hAnsi="Times New Roman"/>
                <w:color w:val="000000" w:themeColor="text1"/>
                <w:sz w:val="24"/>
                <w:szCs w:val="24"/>
              </w:rPr>
              <w:t>P</w:t>
            </w:r>
            <w:r w:rsidRPr="00081A65">
              <w:rPr>
                <w:rFonts w:ascii="Times New Roman" w:eastAsia="Calibri" w:hAnsi="Times New Roman"/>
                <w:color w:val="000000" w:themeColor="text1"/>
                <w:sz w:val="24"/>
                <w:szCs w:val="24"/>
              </w:rPr>
              <w:t>ër aktivitetin 2.5.1.3, sugjeron se ky aktivitet, krijon përsëritje me atë që parashikohet në objektivin 1.</w:t>
            </w:r>
          </w:p>
        </w:tc>
        <w:tc>
          <w:tcPr>
            <w:tcW w:w="2572" w:type="dxa"/>
            <w:tcBorders>
              <w:top w:val="single" w:sz="4" w:space="0" w:color="auto"/>
              <w:left w:val="single" w:sz="4" w:space="0" w:color="auto"/>
              <w:bottom w:val="single" w:sz="4" w:space="0" w:color="auto"/>
              <w:right w:val="single" w:sz="4" w:space="0" w:color="auto"/>
            </w:tcBorders>
          </w:tcPr>
          <w:p w14:paraId="4BE774E9" w14:textId="77777777" w:rsidR="00081A65" w:rsidRPr="006A0639" w:rsidRDefault="00081A65" w:rsidP="00081A65">
            <w:pPr>
              <w:pStyle w:val="BodyText"/>
              <w:spacing w:line="276" w:lineRule="auto"/>
              <w:jc w:val="center"/>
              <w:rPr>
                <w:rFonts w:ascii="Times New Roman" w:hAnsi="Times New Roman"/>
                <w:color w:val="000000" w:themeColor="text1"/>
                <w:sz w:val="24"/>
                <w:szCs w:val="24"/>
              </w:rPr>
            </w:pPr>
            <w:r w:rsidRPr="009127D9">
              <w:rPr>
                <w:rFonts w:ascii="Times New Roman" w:eastAsia="Calibri" w:hAnsi="Times New Roman"/>
                <w:b/>
                <w:color w:val="000000" w:themeColor="text1"/>
                <w:sz w:val="24"/>
                <w:szCs w:val="24"/>
              </w:rPr>
              <w:t>Komiteti Shqiptar i  Helsinkit</w:t>
            </w:r>
          </w:p>
        </w:tc>
        <w:tc>
          <w:tcPr>
            <w:tcW w:w="2056" w:type="dxa"/>
            <w:tcBorders>
              <w:top w:val="single" w:sz="4" w:space="0" w:color="auto"/>
              <w:left w:val="single" w:sz="4" w:space="0" w:color="auto"/>
              <w:bottom w:val="single" w:sz="4" w:space="0" w:color="auto"/>
              <w:right w:val="single" w:sz="4" w:space="0" w:color="auto"/>
            </w:tcBorders>
          </w:tcPr>
          <w:p w14:paraId="097CE364" w14:textId="66149793" w:rsidR="00081A65" w:rsidRPr="0048795F" w:rsidRDefault="00081A65" w:rsidP="00081A65">
            <w:pPr>
              <w:pStyle w:val="BodyText"/>
              <w:spacing w:line="276" w:lineRule="auto"/>
              <w:jc w:val="center"/>
              <w:rPr>
                <w:rFonts w:ascii="Times New Roman" w:hAnsi="Times New Roman"/>
                <w:sz w:val="24"/>
                <w:szCs w:val="24"/>
              </w:rPr>
            </w:pPr>
            <w:r w:rsidRPr="009127D9">
              <w:rPr>
                <w:rFonts w:ascii="Times New Roman" w:hAnsi="Times New Roman"/>
                <w:sz w:val="24"/>
                <w:szCs w:val="24"/>
              </w:rPr>
              <w:t>Pran</w:t>
            </w:r>
            <w:r>
              <w:rPr>
                <w:rFonts w:ascii="Times New Roman" w:hAnsi="Times New Roman"/>
                <w:sz w:val="24"/>
                <w:szCs w:val="24"/>
              </w:rPr>
              <w:t>uar</w:t>
            </w:r>
          </w:p>
        </w:tc>
        <w:tc>
          <w:tcPr>
            <w:tcW w:w="2922" w:type="dxa"/>
            <w:tcBorders>
              <w:top w:val="single" w:sz="4" w:space="0" w:color="auto"/>
              <w:left w:val="single" w:sz="4" w:space="0" w:color="auto"/>
              <w:bottom w:val="single" w:sz="4" w:space="0" w:color="auto"/>
              <w:right w:val="single" w:sz="4" w:space="0" w:color="auto"/>
            </w:tcBorders>
          </w:tcPr>
          <w:p w14:paraId="172C3784" w14:textId="3F07C04A" w:rsidR="00081A65" w:rsidRPr="009127D9" w:rsidRDefault="00081A65" w:rsidP="00081A65">
            <w:pPr>
              <w:pStyle w:val="BodyText"/>
              <w:spacing w:line="276" w:lineRule="auto"/>
              <w:jc w:val="both"/>
              <w:rPr>
                <w:rFonts w:ascii="Times New Roman" w:hAnsi="Times New Roman"/>
                <w:sz w:val="24"/>
                <w:szCs w:val="24"/>
              </w:rPr>
            </w:pPr>
            <w:r>
              <w:rPr>
                <w:rFonts w:ascii="Times New Roman" w:hAnsi="Times New Roman"/>
                <w:sz w:val="24"/>
                <w:szCs w:val="24"/>
              </w:rPr>
              <w:t>R</w:t>
            </w:r>
            <w:r w:rsidRPr="009127D9">
              <w:rPr>
                <w:rFonts w:ascii="Times New Roman" w:hAnsi="Times New Roman"/>
                <w:sz w:val="24"/>
                <w:szCs w:val="24"/>
              </w:rPr>
              <w:t>eflektuar në paketën strategjike</w:t>
            </w:r>
            <w:r>
              <w:rPr>
                <w:rFonts w:ascii="Times New Roman" w:hAnsi="Times New Roman"/>
                <w:sz w:val="24"/>
                <w:szCs w:val="24"/>
              </w:rPr>
              <w:t>.</w:t>
            </w:r>
          </w:p>
        </w:tc>
      </w:tr>
      <w:tr w:rsidR="00081A65" w:rsidRPr="009127D9" w14:paraId="28309028" w14:textId="77777777" w:rsidTr="00E15013">
        <w:tc>
          <w:tcPr>
            <w:tcW w:w="3124" w:type="dxa"/>
            <w:tcBorders>
              <w:top w:val="single" w:sz="4" w:space="0" w:color="auto"/>
              <w:left w:val="single" w:sz="4" w:space="0" w:color="auto"/>
              <w:bottom w:val="single" w:sz="4" w:space="0" w:color="auto"/>
              <w:right w:val="single" w:sz="4" w:space="0" w:color="auto"/>
            </w:tcBorders>
          </w:tcPr>
          <w:p w14:paraId="292D583C" w14:textId="1BE1D403" w:rsidR="00081A65" w:rsidRPr="006A0639" w:rsidRDefault="00081A65" w:rsidP="00081A65">
            <w:pPr>
              <w:spacing w:after="200" w:line="276" w:lineRule="auto"/>
              <w:jc w:val="both"/>
              <w:rPr>
                <w:rFonts w:ascii="Times New Roman" w:hAnsi="Times New Roman"/>
                <w:sz w:val="24"/>
                <w:szCs w:val="24"/>
                <w:u w:val="single"/>
              </w:rPr>
            </w:pPr>
            <w:r w:rsidRPr="009127D9">
              <w:rPr>
                <w:rFonts w:ascii="Times New Roman" w:eastAsia="Calibri" w:hAnsi="Times New Roman"/>
                <w:color w:val="000000" w:themeColor="text1"/>
                <w:sz w:val="24"/>
                <w:szCs w:val="24"/>
              </w:rPr>
              <w:t>Në lidhje me aktivitetin 2.5.2.4</w:t>
            </w:r>
            <w:r>
              <w:rPr>
                <w:rFonts w:ascii="Times New Roman" w:eastAsia="Calibri" w:hAnsi="Times New Roman"/>
                <w:color w:val="000000" w:themeColor="text1"/>
                <w:sz w:val="24"/>
                <w:szCs w:val="24"/>
              </w:rPr>
              <w:t>.</w:t>
            </w:r>
          </w:p>
        </w:tc>
        <w:tc>
          <w:tcPr>
            <w:tcW w:w="3361" w:type="dxa"/>
            <w:tcBorders>
              <w:top w:val="single" w:sz="4" w:space="0" w:color="auto"/>
              <w:left w:val="single" w:sz="4" w:space="0" w:color="auto"/>
              <w:bottom w:val="single" w:sz="4" w:space="0" w:color="auto"/>
              <w:right w:val="single" w:sz="4" w:space="0" w:color="auto"/>
            </w:tcBorders>
          </w:tcPr>
          <w:p w14:paraId="4B9ECAD7" w14:textId="1A43755C" w:rsidR="00081A65" w:rsidRPr="006A0639" w:rsidRDefault="00081A65" w:rsidP="00081A65">
            <w:pPr>
              <w:spacing w:line="276" w:lineRule="auto"/>
              <w:jc w:val="both"/>
              <w:rPr>
                <w:rFonts w:ascii="Times New Roman" w:hAnsi="Times New Roman"/>
                <w:sz w:val="24"/>
                <w:szCs w:val="24"/>
              </w:rPr>
            </w:pPr>
            <w:r>
              <w:rPr>
                <w:rFonts w:ascii="Times New Roman" w:eastAsia="Calibri" w:hAnsi="Times New Roman"/>
                <w:color w:val="000000" w:themeColor="text1"/>
                <w:sz w:val="24"/>
                <w:szCs w:val="24"/>
              </w:rPr>
              <w:t>S</w:t>
            </w:r>
            <w:r w:rsidRPr="009127D9">
              <w:rPr>
                <w:rFonts w:ascii="Times New Roman" w:eastAsia="Calibri" w:hAnsi="Times New Roman"/>
                <w:color w:val="000000" w:themeColor="text1"/>
                <w:sz w:val="24"/>
                <w:szCs w:val="24"/>
              </w:rPr>
              <w:t>ugjeron se kjo krijon pabarazi me magjistratët e tjerë që janë në sistemin e drejtësisë të cilët p</w:t>
            </w:r>
            <w:r w:rsidRPr="006A0639">
              <w:rPr>
                <w:rFonts w:ascii="Times New Roman" w:eastAsia="Calibri" w:hAnsi="Times New Roman"/>
                <w:color w:val="000000" w:themeColor="text1"/>
                <w:sz w:val="24"/>
                <w:szCs w:val="24"/>
              </w:rPr>
              <w:t>lotësojnë kriteret e vjetërsisë dhe krijon një klimë të pabarabartë dhe demotivimi. Legjislacioni i ri nuk duhet të përmbajë kritere privilegjuese që shkelin këto parime</w:t>
            </w:r>
            <w:r>
              <w:rPr>
                <w:rFonts w:ascii="Times New Roman" w:eastAsia="Calibri" w:hAnsi="Times New Roman"/>
                <w:color w:val="000000" w:themeColor="text1"/>
                <w:sz w:val="24"/>
                <w:szCs w:val="24"/>
              </w:rPr>
              <w:t>.</w:t>
            </w:r>
          </w:p>
        </w:tc>
        <w:tc>
          <w:tcPr>
            <w:tcW w:w="2572" w:type="dxa"/>
            <w:tcBorders>
              <w:top w:val="single" w:sz="4" w:space="0" w:color="auto"/>
              <w:left w:val="single" w:sz="4" w:space="0" w:color="auto"/>
              <w:bottom w:val="single" w:sz="4" w:space="0" w:color="auto"/>
              <w:right w:val="single" w:sz="4" w:space="0" w:color="auto"/>
            </w:tcBorders>
          </w:tcPr>
          <w:p w14:paraId="25D87A2A" w14:textId="77777777" w:rsidR="00081A65" w:rsidRPr="00250203" w:rsidRDefault="00081A65" w:rsidP="00081A65">
            <w:pPr>
              <w:pStyle w:val="BodyText"/>
              <w:spacing w:line="276" w:lineRule="auto"/>
              <w:jc w:val="center"/>
              <w:rPr>
                <w:rFonts w:ascii="Times New Roman" w:hAnsi="Times New Roman"/>
                <w:color w:val="000000" w:themeColor="text1"/>
                <w:sz w:val="24"/>
                <w:szCs w:val="24"/>
              </w:rPr>
            </w:pPr>
            <w:r w:rsidRPr="0023530C">
              <w:rPr>
                <w:rFonts w:ascii="Times New Roman" w:eastAsia="Calibri" w:hAnsi="Times New Roman"/>
                <w:b/>
                <w:color w:val="000000" w:themeColor="text1"/>
                <w:sz w:val="24"/>
                <w:szCs w:val="24"/>
              </w:rPr>
              <w:t>Komiteti Shqiptar i  Helsinkit</w:t>
            </w:r>
          </w:p>
        </w:tc>
        <w:tc>
          <w:tcPr>
            <w:tcW w:w="2056" w:type="dxa"/>
            <w:tcBorders>
              <w:top w:val="single" w:sz="4" w:space="0" w:color="auto"/>
              <w:left w:val="single" w:sz="4" w:space="0" w:color="auto"/>
              <w:bottom w:val="single" w:sz="4" w:space="0" w:color="auto"/>
              <w:right w:val="single" w:sz="4" w:space="0" w:color="auto"/>
            </w:tcBorders>
          </w:tcPr>
          <w:p w14:paraId="7CD371D9" w14:textId="5190DABE" w:rsidR="00081A65" w:rsidRPr="0048795F" w:rsidRDefault="00081A65" w:rsidP="00081A65">
            <w:pPr>
              <w:pStyle w:val="BodyText"/>
              <w:spacing w:line="276" w:lineRule="auto"/>
              <w:jc w:val="center"/>
              <w:rPr>
                <w:rFonts w:ascii="Times New Roman" w:hAnsi="Times New Roman"/>
                <w:sz w:val="24"/>
                <w:szCs w:val="24"/>
              </w:rPr>
            </w:pPr>
            <w:r w:rsidRPr="009127D9">
              <w:rPr>
                <w:rFonts w:ascii="Times New Roman" w:hAnsi="Times New Roman"/>
                <w:sz w:val="24"/>
                <w:szCs w:val="24"/>
              </w:rPr>
              <w:t>Pran</w:t>
            </w:r>
            <w:r>
              <w:rPr>
                <w:rFonts w:ascii="Times New Roman" w:hAnsi="Times New Roman"/>
                <w:sz w:val="24"/>
                <w:szCs w:val="24"/>
              </w:rPr>
              <w:t>uar</w:t>
            </w:r>
          </w:p>
        </w:tc>
        <w:tc>
          <w:tcPr>
            <w:tcW w:w="2922" w:type="dxa"/>
            <w:tcBorders>
              <w:top w:val="single" w:sz="4" w:space="0" w:color="auto"/>
              <w:left w:val="single" w:sz="4" w:space="0" w:color="auto"/>
              <w:bottom w:val="single" w:sz="4" w:space="0" w:color="auto"/>
              <w:right w:val="single" w:sz="4" w:space="0" w:color="auto"/>
            </w:tcBorders>
          </w:tcPr>
          <w:p w14:paraId="56C394CE" w14:textId="3D249F3D" w:rsidR="00081A65" w:rsidRPr="009127D9" w:rsidRDefault="00081A65" w:rsidP="007F4AA9">
            <w:pPr>
              <w:pStyle w:val="BodyText"/>
              <w:spacing w:line="276" w:lineRule="auto"/>
              <w:rPr>
                <w:rFonts w:ascii="Times New Roman" w:hAnsi="Times New Roman"/>
                <w:sz w:val="24"/>
                <w:szCs w:val="24"/>
              </w:rPr>
            </w:pPr>
            <w:r>
              <w:rPr>
                <w:rFonts w:ascii="Times New Roman" w:hAnsi="Times New Roman"/>
                <w:sz w:val="24"/>
                <w:szCs w:val="24"/>
              </w:rPr>
              <w:t>R</w:t>
            </w:r>
            <w:r w:rsidRPr="009127D9">
              <w:rPr>
                <w:rFonts w:ascii="Times New Roman" w:hAnsi="Times New Roman"/>
                <w:sz w:val="24"/>
                <w:szCs w:val="24"/>
              </w:rPr>
              <w:t>eflektuar në paketën strategjike</w:t>
            </w:r>
            <w:r>
              <w:rPr>
                <w:rFonts w:ascii="Times New Roman" w:hAnsi="Times New Roman"/>
                <w:sz w:val="24"/>
                <w:szCs w:val="24"/>
              </w:rPr>
              <w:t>.</w:t>
            </w:r>
          </w:p>
        </w:tc>
      </w:tr>
      <w:tr w:rsidR="001675CF" w:rsidRPr="009127D9" w14:paraId="273988AA" w14:textId="77777777" w:rsidTr="00E15013">
        <w:trPr>
          <w:trHeight w:val="4490"/>
        </w:trPr>
        <w:tc>
          <w:tcPr>
            <w:tcW w:w="3124" w:type="dxa"/>
            <w:tcBorders>
              <w:top w:val="single" w:sz="4" w:space="0" w:color="auto"/>
              <w:left w:val="single" w:sz="4" w:space="0" w:color="auto"/>
              <w:bottom w:val="single" w:sz="4" w:space="0" w:color="auto"/>
              <w:right w:val="single" w:sz="4" w:space="0" w:color="auto"/>
            </w:tcBorders>
          </w:tcPr>
          <w:p w14:paraId="1588B548" w14:textId="7B2A80A3" w:rsidR="001675CF" w:rsidRPr="0023530C" w:rsidRDefault="00081A65" w:rsidP="00081A65">
            <w:pPr>
              <w:spacing w:after="200" w:line="276" w:lineRule="auto"/>
              <w:jc w:val="both"/>
              <w:rPr>
                <w:rFonts w:ascii="Times New Roman" w:hAnsi="Times New Roman"/>
                <w:sz w:val="24"/>
                <w:szCs w:val="24"/>
                <w:u w:val="single"/>
              </w:rPr>
            </w:pPr>
            <w:r>
              <w:rPr>
                <w:rFonts w:ascii="Times New Roman" w:eastAsia="Calibri" w:hAnsi="Times New Roman"/>
                <w:color w:val="000000" w:themeColor="text1"/>
                <w:sz w:val="24"/>
                <w:szCs w:val="24"/>
              </w:rPr>
              <w:lastRenderedPageBreak/>
              <w:t>N</w:t>
            </w:r>
            <w:r w:rsidR="001675CF" w:rsidRPr="006A0639">
              <w:rPr>
                <w:rFonts w:ascii="Times New Roman" w:eastAsia="Calibri" w:hAnsi="Times New Roman"/>
                <w:color w:val="000000" w:themeColor="text1"/>
                <w:sz w:val="24"/>
                <w:szCs w:val="24"/>
              </w:rPr>
              <w:t>ë lidhje me aktivitetin 2.5.3.2</w:t>
            </w:r>
            <w:r>
              <w:rPr>
                <w:rFonts w:ascii="Times New Roman" w:eastAsia="Calibri" w:hAnsi="Times New Roman"/>
                <w:color w:val="000000" w:themeColor="text1"/>
                <w:sz w:val="24"/>
                <w:szCs w:val="24"/>
              </w:rPr>
              <w:t>.</w:t>
            </w:r>
          </w:p>
        </w:tc>
        <w:tc>
          <w:tcPr>
            <w:tcW w:w="3361" w:type="dxa"/>
            <w:tcBorders>
              <w:top w:val="single" w:sz="4" w:space="0" w:color="auto"/>
              <w:left w:val="single" w:sz="4" w:space="0" w:color="auto"/>
              <w:bottom w:val="single" w:sz="4" w:space="0" w:color="auto"/>
              <w:right w:val="single" w:sz="4" w:space="0" w:color="auto"/>
            </w:tcBorders>
          </w:tcPr>
          <w:p w14:paraId="389F47B3" w14:textId="34715B8A" w:rsidR="001675CF" w:rsidRPr="0023530C" w:rsidRDefault="00081A65" w:rsidP="001675CF">
            <w:pPr>
              <w:spacing w:line="276" w:lineRule="auto"/>
              <w:jc w:val="both"/>
              <w:rPr>
                <w:rFonts w:ascii="Times New Roman" w:hAnsi="Times New Roman"/>
                <w:sz w:val="24"/>
                <w:szCs w:val="24"/>
              </w:rPr>
            </w:pPr>
            <w:r>
              <w:rPr>
                <w:rFonts w:ascii="Times New Roman" w:eastAsia="Calibri" w:hAnsi="Times New Roman"/>
                <w:color w:val="000000" w:themeColor="text1"/>
                <w:sz w:val="24"/>
                <w:szCs w:val="24"/>
              </w:rPr>
              <w:t>S</w:t>
            </w:r>
            <w:r w:rsidRPr="006A0639">
              <w:rPr>
                <w:rFonts w:ascii="Times New Roman" w:eastAsia="Calibri" w:hAnsi="Times New Roman"/>
                <w:color w:val="000000" w:themeColor="text1"/>
                <w:sz w:val="24"/>
                <w:szCs w:val="24"/>
              </w:rPr>
              <w:t>ugjeron se ka edhe aktorë që monitorojnë KLGJ-në dhe KLP-në, të cilët mund të kontribuojnë në këtë analizë për një qasje objektive, në lidhje me të cilin sqarohet se</w:t>
            </w:r>
            <w:r>
              <w:rPr>
                <w:rFonts w:ascii="Times New Roman" w:eastAsia="Calibri" w:hAnsi="Times New Roman"/>
                <w:color w:val="000000" w:themeColor="text1"/>
                <w:sz w:val="24"/>
                <w:szCs w:val="24"/>
              </w:rPr>
              <w:t>:</w:t>
            </w:r>
          </w:p>
        </w:tc>
        <w:tc>
          <w:tcPr>
            <w:tcW w:w="2572" w:type="dxa"/>
            <w:tcBorders>
              <w:top w:val="single" w:sz="4" w:space="0" w:color="auto"/>
              <w:left w:val="single" w:sz="4" w:space="0" w:color="auto"/>
              <w:bottom w:val="single" w:sz="4" w:space="0" w:color="auto"/>
              <w:right w:val="single" w:sz="4" w:space="0" w:color="auto"/>
            </w:tcBorders>
          </w:tcPr>
          <w:p w14:paraId="518E6EE0" w14:textId="77777777" w:rsidR="001675CF" w:rsidRPr="0048795F" w:rsidRDefault="001675CF" w:rsidP="001675CF">
            <w:pPr>
              <w:pStyle w:val="BodyText"/>
              <w:spacing w:line="276" w:lineRule="auto"/>
              <w:jc w:val="center"/>
              <w:rPr>
                <w:rFonts w:ascii="Times New Roman" w:hAnsi="Times New Roman"/>
                <w:color w:val="000000" w:themeColor="text1"/>
                <w:sz w:val="24"/>
                <w:szCs w:val="24"/>
              </w:rPr>
            </w:pPr>
            <w:r w:rsidRPr="00250203">
              <w:rPr>
                <w:rFonts w:ascii="Times New Roman" w:eastAsia="Calibri" w:hAnsi="Times New Roman"/>
                <w:b/>
                <w:color w:val="000000" w:themeColor="text1"/>
                <w:sz w:val="24"/>
                <w:szCs w:val="24"/>
              </w:rPr>
              <w:t>Komiteti Shqiptar i  Helsinkit</w:t>
            </w:r>
          </w:p>
        </w:tc>
        <w:tc>
          <w:tcPr>
            <w:tcW w:w="2056" w:type="dxa"/>
            <w:tcBorders>
              <w:top w:val="single" w:sz="4" w:space="0" w:color="auto"/>
              <w:left w:val="single" w:sz="4" w:space="0" w:color="auto"/>
              <w:bottom w:val="single" w:sz="4" w:space="0" w:color="auto"/>
              <w:right w:val="single" w:sz="4" w:space="0" w:color="auto"/>
            </w:tcBorders>
          </w:tcPr>
          <w:p w14:paraId="604060D6" w14:textId="4C0972B6" w:rsidR="001675CF" w:rsidRPr="009127D9" w:rsidRDefault="001675CF" w:rsidP="001675CF">
            <w:pPr>
              <w:pStyle w:val="BodyText"/>
              <w:spacing w:line="276" w:lineRule="auto"/>
              <w:jc w:val="center"/>
              <w:rPr>
                <w:rFonts w:ascii="Times New Roman" w:hAnsi="Times New Roman"/>
                <w:sz w:val="24"/>
                <w:szCs w:val="24"/>
              </w:rPr>
            </w:pPr>
            <w:r>
              <w:rPr>
                <w:rFonts w:ascii="Times New Roman" w:hAnsi="Times New Roman"/>
                <w:sz w:val="24"/>
                <w:szCs w:val="24"/>
              </w:rPr>
              <w:t>Refuzuar</w:t>
            </w:r>
          </w:p>
        </w:tc>
        <w:tc>
          <w:tcPr>
            <w:tcW w:w="2922" w:type="dxa"/>
            <w:tcBorders>
              <w:top w:val="single" w:sz="4" w:space="0" w:color="auto"/>
              <w:left w:val="single" w:sz="4" w:space="0" w:color="auto"/>
              <w:bottom w:val="single" w:sz="4" w:space="0" w:color="auto"/>
              <w:right w:val="single" w:sz="4" w:space="0" w:color="auto"/>
            </w:tcBorders>
          </w:tcPr>
          <w:p w14:paraId="20CFED4D" w14:textId="77777777" w:rsidR="001675CF" w:rsidRPr="009127D9" w:rsidRDefault="001675CF" w:rsidP="001675CF">
            <w:pPr>
              <w:spacing w:after="200" w:line="276" w:lineRule="auto"/>
              <w:jc w:val="both"/>
              <w:rPr>
                <w:rFonts w:ascii="Times New Roman" w:eastAsia="Calibri" w:hAnsi="Times New Roman"/>
                <w:color w:val="000000" w:themeColor="text1"/>
                <w:sz w:val="24"/>
                <w:szCs w:val="24"/>
              </w:rPr>
            </w:pPr>
            <w:r w:rsidRPr="009127D9">
              <w:rPr>
                <w:rFonts w:ascii="Times New Roman" w:eastAsia="Calibri" w:hAnsi="Times New Roman"/>
                <w:color w:val="000000" w:themeColor="text1"/>
                <w:sz w:val="24"/>
                <w:szCs w:val="24"/>
              </w:rPr>
              <w:t xml:space="preserve">Masa synon të përfshijë një detyrim të Këshillave për të kryer analiza nga vetë ata, pasi duhet të analizojnë praktikën e tyre. Megjithatë, analizat e institucioneve të tjera dhe OJQ-ve janë gjithashtu shumë të rëndësishme dhe ato duhet të përdoren si burime të vlefshme informacioni nga Këshillat. </w:t>
            </w:r>
          </w:p>
          <w:p w14:paraId="63CF6A9A" w14:textId="77777777" w:rsidR="001675CF" w:rsidRPr="009127D9" w:rsidRDefault="001675CF" w:rsidP="001675CF">
            <w:pPr>
              <w:pStyle w:val="BodyText"/>
              <w:spacing w:line="276" w:lineRule="auto"/>
              <w:jc w:val="both"/>
              <w:rPr>
                <w:rFonts w:ascii="Times New Roman" w:hAnsi="Times New Roman"/>
                <w:sz w:val="24"/>
                <w:szCs w:val="24"/>
              </w:rPr>
            </w:pPr>
          </w:p>
        </w:tc>
      </w:tr>
      <w:tr w:rsidR="001675CF" w:rsidRPr="009127D9" w14:paraId="5BD6AEB6" w14:textId="77777777" w:rsidTr="00E15013">
        <w:tc>
          <w:tcPr>
            <w:tcW w:w="3124" w:type="dxa"/>
            <w:tcBorders>
              <w:top w:val="single" w:sz="4" w:space="0" w:color="auto"/>
              <w:left w:val="single" w:sz="4" w:space="0" w:color="auto"/>
              <w:bottom w:val="single" w:sz="4" w:space="0" w:color="auto"/>
              <w:right w:val="single" w:sz="4" w:space="0" w:color="auto"/>
            </w:tcBorders>
          </w:tcPr>
          <w:p w14:paraId="60BD0A64" w14:textId="7C50C533" w:rsidR="001675CF" w:rsidRPr="0023530C" w:rsidRDefault="001675CF" w:rsidP="00081A65">
            <w:pPr>
              <w:spacing w:after="200" w:line="276" w:lineRule="auto"/>
              <w:jc w:val="both"/>
              <w:rPr>
                <w:rFonts w:ascii="Times New Roman" w:hAnsi="Times New Roman"/>
                <w:sz w:val="24"/>
                <w:szCs w:val="24"/>
                <w:u w:val="single"/>
              </w:rPr>
            </w:pPr>
            <w:r w:rsidRPr="009127D9">
              <w:rPr>
                <w:rFonts w:ascii="Times New Roman" w:eastAsia="Calibri" w:hAnsi="Times New Roman"/>
                <w:color w:val="000000" w:themeColor="text1"/>
                <w:sz w:val="24"/>
                <w:szCs w:val="24"/>
              </w:rPr>
              <w:t>Në lidhje me aktivitetin 2.5.3.3</w:t>
            </w:r>
            <w:r w:rsidR="00081A65">
              <w:rPr>
                <w:rFonts w:ascii="Times New Roman" w:eastAsia="Calibri" w:hAnsi="Times New Roman"/>
                <w:color w:val="000000" w:themeColor="text1"/>
                <w:sz w:val="24"/>
                <w:szCs w:val="24"/>
              </w:rPr>
              <w:t>.</w:t>
            </w:r>
          </w:p>
        </w:tc>
        <w:tc>
          <w:tcPr>
            <w:tcW w:w="3361" w:type="dxa"/>
            <w:tcBorders>
              <w:top w:val="single" w:sz="4" w:space="0" w:color="auto"/>
              <w:left w:val="single" w:sz="4" w:space="0" w:color="auto"/>
              <w:bottom w:val="single" w:sz="4" w:space="0" w:color="auto"/>
              <w:right w:val="single" w:sz="4" w:space="0" w:color="auto"/>
            </w:tcBorders>
          </w:tcPr>
          <w:p w14:paraId="45BA6C21" w14:textId="07E91853" w:rsidR="00081A65" w:rsidRPr="0023530C" w:rsidRDefault="00081A65" w:rsidP="00081A65">
            <w:pPr>
              <w:spacing w:after="200" w:line="276" w:lineRule="auto"/>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S</w:t>
            </w:r>
            <w:r w:rsidRPr="009127D9">
              <w:rPr>
                <w:rFonts w:ascii="Times New Roman" w:eastAsia="Calibri" w:hAnsi="Times New Roman"/>
                <w:color w:val="000000" w:themeColor="text1"/>
                <w:sz w:val="24"/>
                <w:szCs w:val="24"/>
              </w:rPr>
              <w:t>ugjerohet se analiza e mësipërme duket thjesht formale, pasi kjo masë kërkon burime njerëzore, prandaj mungesa e hetimeve të shpejta i atribuohet mungesës</w:t>
            </w:r>
            <w:r w:rsidRPr="006A0639">
              <w:rPr>
                <w:rFonts w:ascii="Times New Roman" w:eastAsia="Calibri" w:hAnsi="Times New Roman"/>
                <w:color w:val="000000" w:themeColor="text1"/>
                <w:sz w:val="24"/>
                <w:szCs w:val="24"/>
              </w:rPr>
              <w:t xml:space="preserve"> së burimeve njerëzore. Për rrjedhojë, as analiza nuk do të prodhojë ndonjë ndikim. Masa duhet të riformulohet si “Zbatimi i rekomandimeve të evidentuara nga analiza e kryer për procedimin disiplinor”</w:t>
            </w:r>
            <w:r>
              <w:rPr>
                <w:rFonts w:ascii="Times New Roman" w:eastAsia="Calibri" w:hAnsi="Times New Roman"/>
                <w:color w:val="000000" w:themeColor="text1"/>
                <w:sz w:val="24"/>
                <w:szCs w:val="24"/>
              </w:rPr>
              <w:t>.</w:t>
            </w:r>
          </w:p>
          <w:p w14:paraId="4F4475D8" w14:textId="77777777" w:rsidR="001675CF" w:rsidRPr="00250203" w:rsidRDefault="001675CF" w:rsidP="001675CF">
            <w:pPr>
              <w:spacing w:line="276" w:lineRule="auto"/>
              <w:jc w:val="both"/>
              <w:rPr>
                <w:rFonts w:ascii="Times New Roman" w:hAnsi="Times New Roman"/>
                <w:sz w:val="24"/>
                <w:szCs w:val="24"/>
              </w:rPr>
            </w:pPr>
          </w:p>
        </w:tc>
        <w:tc>
          <w:tcPr>
            <w:tcW w:w="2572" w:type="dxa"/>
            <w:tcBorders>
              <w:top w:val="single" w:sz="4" w:space="0" w:color="auto"/>
              <w:left w:val="single" w:sz="4" w:space="0" w:color="auto"/>
              <w:bottom w:val="single" w:sz="4" w:space="0" w:color="auto"/>
              <w:right w:val="single" w:sz="4" w:space="0" w:color="auto"/>
            </w:tcBorders>
          </w:tcPr>
          <w:p w14:paraId="1069BF4E" w14:textId="77777777" w:rsidR="001675CF" w:rsidRPr="0048795F" w:rsidRDefault="001675CF" w:rsidP="001675CF">
            <w:pPr>
              <w:pStyle w:val="BodyText"/>
              <w:spacing w:line="276" w:lineRule="auto"/>
              <w:jc w:val="center"/>
              <w:rPr>
                <w:rFonts w:ascii="Times New Roman" w:hAnsi="Times New Roman"/>
                <w:color w:val="000000" w:themeColor="text1"/>
                <w:sz w:val="24"/>
                <w:szCs w:val="24"/>
              </w:rPr>
            </w:pPr>
            <w:r w:rsidRPr="00250203">
              <w:rPr>
                <w:rFonts w:ascii="Times New Roman" w:eastAsia="Calibri" w:hAnsi="Times New Roman"/>
                <w:b/>
                <w:color w:val="000000" w:themeColor="text1"/>
                <w:sz w:val="24"/>
                <w:szCs w:val="24"/>
              </w:rPr>
              <w:t>Komiteti Shqiptar i  Helsinkit</w:t>
            </w:r>
          </w:p>
        </w:tc>
        <w:tc>
          <w:tcPr>
            <w:tcW w:w="2056" w:type="dxa"/>
            <w:tcBorders>
              <w:top w:val="single" w:sz="4" w:space="0" w:color="auto"/>
              <w:left w:val="single" w:sz="4" w:space="0" w:color="auto"/>
              <w:bottom w:val="single" w:sz="4" w:space="0" w:color="auto"/>
              <w:right w:val="single" w:sz="4" w:space="0" w:color="auto"/>
            </w:tcBorders>
          </w:tcPr>
          <w:p w14:paraId="43DCD306" w14:textId="2AD8EC50" w:rsidR="001675CF" w:rsidRPr="009127D9" w:rsidRDefault="001675CF" w:rsidP="001675CF">
            <w:pPr>
              <w:pStyle w:val="BodyText"/>
              <w:spacing w:line="276" w:lineRule="auto"/>
              <w:jc w:val="center"/>
              <w:rPr>
                <w:rFonts w:ascii="Times New Roman" w:hAnsi="Times New Roman"/>
                <w:sz w:val="24"/>
                <w:szCs w:val="24"/>
              </w:rPr>
            </w:pPr>
            <w:r>
              <w:rPr>
                <w:rFonts w:ascii="Times New Roman" w:hAnsi="Times New Roman"/>
                <w:sz w:val="24"/>
                <w:szCs w:val="24"/>
              </w:rPr>
              <w:t>Refuzuar</w:t>
            </w:r>
          </w:p>
        </w:tc>
        <w:tc>
          <w:tcPr>
            <w:tcW w:w="2922" w:type="dxa"/>
            <w:tcBorders>
              <w:top w:val="single" w:sz="4" w:space="0" w:color="auto"/>
              <w:left w:val="single" w:sz="4" w:space="0" w:color="auto"/>
              <w:bottom w:val="single" w:sz="4" w:space="0" w:color="auto"/>
              <w:right w:val="single" w:sz="4" w:space="0" w:color="auto"/>
            </w:tcBorders>
          </w:tcPr>
          <w:p w14:paraId="09987628" w14:textId="77777777" w:rsidR="001675CF" w:rsidRPr="00061A27" w:rsidRDefault="001675CF" w:rsidP="001675CF">
            <w:pPr>
              <w:spacing w:after="200" w:line="276" w:lineRule="auto"/>
              <w:jc w:val="both"/>
              <w:rPr>
                <w:rFonts w:ascii="Times New Roman" w:eastAsia="Calibri" w:hAnsi="Times New Roman"/>
                <w:color w:val="000000" w:themeColor="text1"/>
                <w:sz w:val="24"/>
                <w:szCs w:val="24"/>
              </w:rPr>
            </w:pPr>
            <w:r w:rsidRPr="009127D9">
              <w:rPr>
                <w:rFonts w:ascii="Times New Roman" w:eastAsia="Calibri" w:hAnsi="Times New Roman"/>
                <w:color w:val="000000" w:themeColor="text1"/>
                <w:sz w:val="24"/>
                <w:szCs w:val="24"/>
              </w:rPr>
              <w:t xml:space="preserve">Aktiviteti 2.5.3.3, lexohet njëkohësisht me masën 2.5.3. Aktiviteti parashikon një analizë specifike në lidhje me burimet njerëzore dhe qëllimi i saj, janë masat </w:t>
            </w:r>
            <w:r>
              <w:rPr>
                <w:rFonts w:ascii="Times New Roman" w:eastAsia="Calibri" w:hAnsi="Times New Roman"/>
                <w:color w:val="000000" w:themeColor="text1"/>
                <w:sz w:val="24"/>
                <w:szCs w:val="24"/>
              </w:rPr>
              <w:t xml:space="preserve">që do të ndërmerren </w:t>
            </w:r>
            <w:r w:rsidRPr="00061A27">
              <w:rPr>
                <w:rFonts w:ascii="Times New Roman" w:eastAsia="Calibri" w:hAnsi="Times New Roman"/>
                <w:color w:val="000000" w:themeColor="text1"/>
                <w:sz w:val="24"/>
                <w:szCs w:val="24"/>
              </w:rPr>
              <w:t>për sigurimin e kapaciteteve të nevojshme për Këshillat.</w:t>
            </w:r>
          </w:p>
          <w:p w14:paraId="38F9A25D" w14:textId="77777777" w:rsidR="001675CF" w:rsidRPr="00061A27" w:rsidRDefault="001675CF" w:rsidP="001675CF">
            <w:pPr>
              <w:pStyle w:val="BodyText"/>
              <w:spacing w:line="276" w:lineRule="auto"/>
              <w:jc w:val="both"/>
              <w:rPr>
                <w:rFonts w:ascii="Times New Roman" w:hAnsi="Times New Roman"/>
                <w:sz w:val="24"/>
                <w:szCs w:val="24"/>
              </w:rPr>
            </w:pPr>
          </w:p>
        </w:tc>
      </w:tr>
      <w:tr w:rsidR="001675CF" w:rsidRPr="009127D9" w14:paraId="226B8621" w14:textId="77777777" w:rsidTr="00E15013">
        <w:tc>
          <w:tcPr>
            <w:tcW w:w="3124" w:type="dxa"/>
            <w:tcBorders>
              <w:top w:val="single" w:sz="4" w:space="0" w:color="auto"/>
              <w:left w:val="single" w:sz="4" w:space="0" w:color="auto"/>
              <w:bottom w:val="single" w:sz="4" w:space="0" w:color="auto"/>
              <w:right w:val="single" w:sz="4" w:space="0" w:color="auto"/>
            </w:tcBorders>
          </w:tcPr>
          <w:p w14:paraId="5D3D5D51" w14:textId="0306BC17" w:rsidR="001675CF" w:rsidRPr="0023530C" w:rsidRDefault="001675CF" w:rsidP="00081A65">
            <w:pPr>
              <w:spacing w:after="200" w:line="276" w:lineRule="auto"/>
              <w:jc w:val="both"/>
              <w:rPr>
                <w:rFonts w:ascii="Times New Roman" w:hAnsi="Times New Roman"/>
                <w:sz w:val="24"/>
                <w:szCs w:val="24"/>
                <w:u w:val="single"/>
              </w:rPr>
            </w:pPr>
            <w:r w:rsidRPr="009127D9">
              <w:rPr>
                <w:rFonts w:ascii="Times New Roman" w:eastAsia="Calibri" w:hAnsi="Times New Roman"/>
                <w:color w:val="000000" w:themeColor="text1"/>
                <w:sz w:val="24"/>
                <w:szCs w:val="24"/>
              </w:rPr>
              <w:lastRenderedPageBreak/>
              <w:t>Lidhur me masën 3.1.6</w:t>
            </w:r>
            <w:r w:rsidR="00081A65">
              <w:rPr>
                <w:rFonts w:ascii="Times New Roman" w:eastAsia="Calibri" w:hAnsi="Times New Roman"/>
                <w:color w:val="000000" w:themeColor="text1"/>
                <w:sz w:val="24"/>
                <w:szCs w:val="24"/>
              </w:rPr>
              <w:t>.</w:t>
            </w:r>
          </w:p>
        </w:tc>
        <w:tc>
          <w:tcPr>
            <w:tcW w:w="3361" w:type="dxa"/>
            <w:tcBorders>
              <w:top w:val="single" w:sz="4" w:space="0" w:color="auto"/>
              <w:left w:val="single" w:sz="4" w:space="0" w:color="auto"/>
              <w:bottom w:val="single" w:sz="4" w:space="0" w:color="auto"/>
              <w:right w:val="single" w:sz="4" w:space="0" w:color="auto"/>
            </w:tcBorders>
          </w:tcPr>
          <w:p w14:paraId="4FF5E820" w14:textId="6F8FED3A" w:rsidR="00081A65" w:rsidRPr="006A0639" w:rsidRDefault="00081A65" w:rsidP="00081A65">
            <w:pPr>
              <w:spacing w:after="200" w:line="276" w:lineRule="auto"/>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S</w:t>
            </w:r>
            <w:r w:rsidRPr="006A0639">
              <w:rPr>
                <w:rFonts w:ascii="Times New Roman" w:eastAsia="Calibri" w:hAnsi="Times New Roman"/>
                <w:color w:val="000000" w:themeColor="text1"/>
                <w:sz w:val="24"/>
                <w:szCs w:val="24"/>
              </w:rPr>
              <w:t xml:space="preserve">ugjerohet se nuk është e nevojshme të theksohet veçmas vendimmarrja për pronësinë, duke qenë se të gjitha vendimet e GJEDNJ-së duhet të zbatohen në mënyrë të qëndrueshme, në kohë dhe pa bërë asnjë dallim, sqarohet se: </w:t>
            </w:r>
          </w:p>
          <w:p w14:paraId="1631CBBD" w14:textId="77777777" w:rsidR="001675CF" w:rsidRPr="0023530C" w:rsidRDefault="001675CF" w:rsidP="001675CF">
            <w:pPr>
              <w:spacing w:line="276" w:lineRule="auto"/>
              <w:jc w:val="both"/>
              <w:rPr>
                <w:rFonts w:ascii="Times New Roman" w:hAnsi="Times New Roman"/>
                <w:sz w:val="24"/>
                <w:szCs w:val="24"/>
              </w:rPr>
            </w:pPr>
          </w:p>
        </w:tc>
        <w:tc>
          <w:tcPr>
            <w:tcW w:w="2572" w:type="dxa"/>
            <w:tcBorders>
              <w:top w:val="single" w:sz="4" w:space="0" w:color="auto"/>
              <w:left w:val="single" w:sz="4" w:space="0" w:color="auto"/>
              <w:bottom w:val="single" w:sz="4" w:space="0" w:color="auto"/>
              <w:right w:val="single" w:sz="4" w:space="0" w:color="auto"/>
            </w:tcBorders>
          </w:tcPr>
          <w:p w14:paraId="0F61C6F0" w14:textId="77777777" w:rsidR="001675CF" w:rsidRPr="0048795F" w:rsidRDefault="001675CF" w:rsidP="001675CF">
            <w:pPr>
              <w:pStyle w:val="BodyText"/>
              <w:spacing w:line="276" w:lineRule="auto"/>
              <w:jc w:val="center"/>
              <w:rPr>
                <w:rFonts w:ascii="Times New Roman" w:hAnsi="Times New Roman"/>
                <w:color w:val="000000" w:themeColor="text1"/>
                <w:sz w:val="24"/>
                <w:szCs w:val="24"/>
              </w:rPr>
            </w:pPr>
            <w:r w:rsidRPr="00250203">
              <w:rPr>
                <w:rFonts w:ascii="Times New Roman" w:eastAsia="Calibri" w:hAnsi="Times New Roman"/>
                <w:b/>
                <w:color w:val="000000" w:themeColor="text1"/>
                <w:sz w:val="24"/>
                <w:szCs w:val="24"/>
              </w:rPr>
              <w:t>Komiteti Shqiptar i  Helsinkit</w:t>
            </w:r>
          </w:p>
        </w:tc>
        <w:tc>
          <w:tcPr>
            <w:tcW w:w="2056" w:type="dxa"/>
            <w:tcBorders>
              <w:top w:val="single" w:sz="4" w:space="0" w:color="auto"/>
              <w:left w:val="single" w:sz="4" w:space="0" w:color="auto"/>
              <w:bottom w:val="single" w:sz="4" w:space="0" w:color="auto"/>
              <w:right w:val="single" w:sz="4" w:space="0" w:color="auto"/>
            </w:tcBorders>
          </w:tcPr>
          <w:p w14:paraId="35199E49" w14:textId="7D5929B2" w:rsidR="001675CF" w:rsidRPr="009127D9" w:rsidRDefault="001675CF" w:rsidP="001675CF">
            <w:pPr>
              <w:pStyle w:val="BodyText"/>
              <w:spacing w:line="276" w:lineRule="auto"/>
              <w:jc w:val="center"/>
              <w:rPr>
                <w:rFonts w:ascii="Times New Roman" w:hAnsi="Times New Roman"/>
                <w:sz w:val="24"/>
                <w:szCs w:val="24"/>
              </w:rPr>
            </w:pPr>
            <w:r>
              <w:rPr>
                <w:rFonts w:ascii="Times New Roman" w:hAnsi="Times New Roman"/>
                <w:sz w:val="24"/>
                <w:szCs w:val="24"/>
              </w:rPr>
              <w:t>Refuzuar</w:t>
            </w:r>
          </w:p>
        </w:tc>
        <w:tc>
          <w:tcPr>
            <w:tcW w:w="2922" w:type="dxa"/>
            <w:tcBorders>
              <w:top w:val="single" w:sz="4" w:space="0" w:color="auto"/>
              <w:left w:val="single" w:sz="4" w:space="0" w:color="auto"/>
              <w:bottom w:val="single" w:sz="4" w:space="0" w:color="auto"/>
              <w:right w:val="single" w:sz="4" w:space="0" w:color="auto"/>
            </w:tcBorders>
          </w:tcPr>
          <w:p w14:paraId="32DA19BB" w14:textId="77777777" w:rsidR="001675CF" w:rsidRPr="009127D9" w:rsidRDefault="001675CF" w:rsidP="001675CF">
            <w:pPr>
              <w:spacing w:after="200" w:line="276" w:lineRule="auto"/>
              <w:jc w:val="both"/>
              <w:rPr>
                <w:rFonts w:ascii="Times New Roman" w:eastAsia="Calibri" w:hAnsi="Times New Roman"/>
                <w:color w:val="000000" w:themeColor="text1"/>
                <w:sz w:val="24"/>
                <w:szCs w:val="24"/>
              </w:rPr>
            </w:pPr>
            <w:r w:rsidRPr="009127D9">
              <w:rPr>
                <w:rFonts w:ascii="Times New Roman" w:eastAsia="Calibri" w:hAnsi="Times New Roman"/>
                <w:color w:val="000000" w:themeColor="text1"/>
                <w:sz w:val="24"/>
                <w:szCs w:val="24"/>
              </w:rPr>
              <w:t>Përmbajtja e kësaj mase, është parashikuar në Udhërrëfyesin për Shtetin e së Drejtës dhe është në përputhje me rekomandimin e parashikuar në Raportin e Shqyrtimit. Qëllimi kryesor, është krijimi i një kanali të veçantë raportimi për këto raste specifike, të cilat duhet të monitorohen.</w:t>
            </w:r>
          </w:p>
          <w:p w14:paraId="7419F226" w14:textId="77777777" w:rsidR="001675CF" w:rsidRPr="009127D9" w:rsidRDefault="001675CF" w:rsidP="001675CF">
            <w:pPr>
              <w:pStyle w:val="BodyText"/>
              <w:spacing w:line="276" w:lineRule="auto"/>
              <w:jc w:val="both"/>
              <w:rPr>
                <w:rFonts w:ascii="Times New Roman" w:hAnsi="Times New Roman"/>
                <w:sz w:val="24"/>
                <w:szCs w:val="24"/>
              </w:rPr>
            </w:pPr>
          </w:p>
        </w:tc>
      </w:tr>
      <w:tr w:rsidR="001675CF" w:rsidRPr="009127D9" w14:paraId="65124949" w14:textId="77777777" w:rsidTr="00E15013">
        <w:tc>
          <w:tcPr>
            <w:tcW w:w="3124" w:type="dxa"/>
            <w:tcBorders>
              <w:top w:val="single" w:sz="4" w:space="0" w:color="auto"/>
              <w:left w:val="single" w:sz="4" w:space="0" w:color="auto"/>
              <w:bottom w:val="single" w:sz="4" w:space="0" w:color="auto"/>
              <w:right w:val="single" w:sz="4" w:space="0" w:color="auto"/>
            </w:tcBorders>
          </w:tcPr>
          <w:p w14:paraId="75AF9C3D" w14:textId="640B5B10" w:rsidR="001675CF" w:rsidRPr="006A0639" w:rsidRDefault="001675CF" w:rsidP="00081A65">
            <w:pPr>
              <w:spacing w:after="200" w:line="276" w:lineRule="auto"/>
              <w:jc w:val="both"/>
              <w:rPr>
                <w:rFonts w:ascii="Times New Roman" w:hAnsi="Times New Roman"/>
                <w:sz w:val="24"/>
                <w:szCs w:val="24"/>
              </w:rPr>
            </w:pPr>
            <w:r w:rsidRPr="009127D9">
              <w:rPr>
                <w:rFonts w:ascii="Times New Roman" w:eastAsia="Calibri" w:hAnsi="Times New Roman"/>
                <w:color w:val="000000" w:themeColor="text1"/>
                <w:sz w:val="24"/>
                <w:szCs w:val="24"/>
              </w:rPr>
              <w:t>Në lidhje me masën 3.2.4</w:t>
            </w:r>
            <w:r w:rsidR="00081A65">
              <w:rPr>
                <w:rFonts w:ascii="Times New Roman" w:eastAsia="Calibri" w:hAnsi="Times New Roman"/>
                <w:color w:val="000000" w:themeColor="text1"/>
                <w:sz w:val="24"/>
                <w:szCs w:val="24"/>
              </w:rPr>
              <w:t>.</w:t>
            </w:r>
          </w:p>
        </w:tc>
        <w:tc>
          <w:tcPr>
            <w:tcW w:w="3361" w:type="dxa"/>
            <w:tcBorders>
              <w:top w:val="single" w:sz="4" w:space="0" w:color="auto"/>
              <w:left w:val="single" w:sz="4" w:space="0" w:color="auto"/>
              <w:bottom w:val="single" w:sz="4" w:space="0" w:color="auto"/>
              <w:right w:val="single" w:sz="4" w:space="0" w:color="auto"/>
            </w:tcBorders>
          </w:tcPr>
          <w:p w14:paraId="2B0A22DD" w14:textId="00700C83" w:rsidR="001675CF" w:rsidRPr="0023530C" w:rsidRDefault="00081A65" w:rsidP="00081A65">
            <w:pPr>
              <w:spacing w:after="200" w:line="276" w:lineRule="auto"/>
              <w:jc w:val="both"/>
              <w:rPr>
                <w:rFonts w:ascii="Times New Roman" w:hAnsi="Times New Roman"/>
                <w:sz w:val="24"/>
                <w:szCs w:val="24"/>
              </w:rPr>
            </w:pPr>
            <w:r w:rsidRPr="009127D9">
              <w:rPr>
                <w:rFonts w:ascii="Times New Roman" w:eastAsia="Calibri" w:hAnsi="Times New Roman"/>
                <w:color w:val="000000" w:themeColor="text1"/>
                <w:sz w:val="24"/>
                <w:szCs w:val="24"/>
              </w:rPr>
              <w:t xml:space="preserve">kjo masë krijon përsëritje me masat e parashikuara në Objektivin e Politikës </w:t>
            </w:r>
            <w:r>
              <w:rPr>
                <w:rFonts w:ascii="Times New Roman" w:eastAsia="Calibri" w:hAnsi="Times New Roman"/>
                <w:color w:val="000000" w:themeColor="text1"/>
                <w:sz w:val="24"/>
                <w:szCs w:val="24"/>
              </w:rPr>
              <w:t xml:space="preserve">2. </w:t>
            </w:r>
          </w:p>
        </w:tc>
        <w:tc>
          <w:tcPr>
            <w:tcW w:w="2572" w:type="dxa"/>
            <w:tcBorders>
              <w:top w:val="single" w:sz="4" w:space="0" w:color="auto"/>
              <w:left w:val="single" w:sz="4" w:space="0" w:color="auto"/>
              <w:bottom w:val="single" w:sz="4" w:space="0" w:color="auto"/>
              <w:right w:val="single" w:sz="4" w:space="0" w:color="auto"/>
            </w:tcBorders>
          </w:tcPr>
          <w:p w14:paraId="3EE8417E" w14:textId="77777777" w:rsidR="001675CF" w:rsidRPr="0048795F" w:rsidRDefault="001675CF" w:rsidP="001675CF">
            <w:pPr>
              <w:pStyle w:val="BodyText"/>
              <w:spacing w:line="276" w:lineRule="auto"/>
              <w:jc w:val="center"/>
              <w:rPr>
                <w:rFonts w:ascii="Times New Roman" w:hAnsi="Times New Roman"/>
                <w:color w:val="000000" w:themeColor="text1"/>
                <w:sz w:val="24"/>
                <w:szCs w:val="24"/>
              </w:rPr>
            </w:pPr>
            <w:r w:rsidRPr="00250203">
              <w:rPr>
                <w:rFonts w:ascii="Times New Roman" w:eastAsia="Calibri" w:hAnsi="Times New Roman"/>
                <w:b/>
                <w:color w:val="000000" w:themeColor="text1"/>
                <w:sz w:val="24"/>
                <w:szCs w:val="24"/>
              </w:rPr>
              <w:t>Komiteti Shqiptar i  Helsinkit</w:t>
            </w:r>
          </w:p>
        </w:tc>
        <w:tc>
          <w:tcPr>
            <w:tcW w:w="2056" w:type="dxa"/>
            <w:tcBorders>
              <w:top w:val="single" w:sz="4" w:space="0" w:color="auto"/>
              <w:left w:val="single" w:sz="4" w:space="0" w:color="auto"/>
              <w:bottom w:val="single" w:sz="4" w:space="0" w:color="auto"/>
              <w:right w:val="single" w:sz="4" w:space="0" w:color="auto"/>
            </w:tcBorders>
          </w:tcPr>
          <w:p w14:paraId="6F254401" w14:textId="2983BF7E" w:rsidR="001675CF" w:rsidRPr="009127D9" w:rsidRDefault="00081A65" w:rsidP="001675CF">
            <w:pPr>
              <w:pStyle w:val="BodyText"/>
              <w:spacing w:line="276" w:lineRule="auto"/>
              <w:jc w:val="center"/>
              <w:rPr>
                <w:rFonts w:ascii="Times New Roman" w:hAnsi="Times New Roman"/>
                <w:sz w:val="24"/>
                <w:szCs w:val="24"/>
              </w:rPr>
            </w:pPr>
            <w:r>
              <w:rPr>
                <w:rFonts w:ascii="Times New Roman" w:hAnsi="Times New Roman"/>
                <w:sz w:val="24"/>
                <w:szCs w:val="24"/>
              </w:rPr>
              <w:t>Pranuar</w:t>
            </w:r>
          </w:p>
        </w:tc>
        <w:tc>
          <w:tcPr>
            <w:tcW w:w="2922" w:type="dxa"/>
            <w:tcBorders>
              <w:top w:val="single" w:sz="4" w:space="0" w:color="auto"/>
              <w:left w:val="single" w:sz="4" w:space="0" w:color="auto"/>
              <w:bottom w:val="single" w:sz="4" w:space="0" w:color="auto"/>
              <w:right w:val="single" w:sz="4" w:space="0" w:color="auto"/>
            </w:tcBorders>
          </w:tcPr>
          <w:p w14:paraId="561C1DE7" w14:textId="77777777" w:rsidR="00081A65" w:rsidRPr="0023530C" w:rsidRDefault="00081A65" w:rsidP="00081A65">
            <w:pPr>
              <w:spacing w:after="200" w:line="276" w:lineRule="auto"/>
              <w:rPr>
                <w:rFonts w:ascii="Times New Roman" w:eastAsia="Calibri" w:hAnsi="Times New Roman"/>
                <w:color w:val="000000" w:themeColor="text1"/>
                <w:sz w:val="24"/>
                <w:szCs w:val="24"/>
              </w:rPr>
            </w:pPr>
            <w:r w:rsidRPr="0023530C">
              <w:rPr>
                <w:rFonts w:ascii="Times New Roman" w:eastAsia="Calibri" w:hAnsi="Times New Roman"/>
                <w:color w:val="000000" w:themeColor="text1"/>
                <w:sz w:val="24"/>
                <w:szCs w:val="24"/>
              </w:rPr>
              <w:t xml:space="preserve">Komenti është i vlefshëm dhe formulimi ka ndryshuar për të shmangur mbivendosjet dhe shprehja “rritja e transparencës së procesit” është hequr. </w:t>
            </w:r>
          </w:p>
          <w:p w14:paraId="03AED447" w14:textId="77777777" w:rsidR="001675CF" w:rsidRPr="009127D9" w:rsidRDefault="001675CF" w:rsidP="001675CF">
            <w:pPr>
              <w:pStyle w:val="BodyText"/>
              <w:spacing w:line="276" w:lineRule="auto"/>
              <w:jc w:val="both"/>
              <w:rPr>
                <w:rFonts w:ascii="Times New Roman" w:hAnsi="Times New Roman"/>
                <w:sz w:val="24"/>
                <w:szCs w:val="24"/>
              </w:rPr>
            </w:pPr>
          </w:p>
        </w:tc>
      </w:tr>
      <w:tr w:rsidR="001675CF" w:rsidRPr="009127D9" w14:paraId="1F69D786" w14:textId="77777777" w:rsidTr="00E15013">
        <w:tc>
          <w:tcPr>
            <w:tcW w:w="3124" w:type="dxa"/>
            <w:tcBorders>
              <w:top w:val="single" w:sz="4" w:space="0" w:color="auto"/>
              <w:left w:val="single" w:sz="4" w:space="0" w:color="auto"/>
              <w:bottom w:val="single" w:sz="4" w:space="0" w:color="auto"/>
              <w:right w:val="single" w:sz="4" w:space="0" w:color="auto"/>
            </w:tcBorders>
          </w:tcPr>
          <w:p w14:paraId="099256C8" w14:textId="6C62A294" w:rsidR="001675CF" w:rsidRPr="006A0639" w:rsidRDefault="001675CF" w:rsidP="001675CF">
            <w:pPr>
              <w:spacing w:after="200" w:line="276" w:lineRule="auto"/>
              <w:jc w:val="both"/>
              <w:rPr>
                <w:rFonts w:ascii="Times New Roman" w:hAnsi="Times New Roman"/>
                <w:sz w:val="24"/>
                <w:szCs w:val="24"/>
                <w:u w:val="single"/>
              </w:rPr>
            </w:pPr>
            <w:r w:rsidRPr="009127D9">
              <w:rPr>
                <w:rFonts w:ascii="Times New Roman" w:eastAsia="Calibri" w:hAnsi="Times New Roman"/>
                <w:color w:val="000000" w:themeColor="text1"/>
                <w:sz w:val="24"/>
                <w:szCs w:val="24"/>
              </w:rPr>
              <w:t>Në lidhje me masën 3.3.1</w:t>
            </w:r>
            <w:r w:rsidR="00081A65">
              <w:rPr>
                <w:rFonts w:ascii="Times New Roman" w:eastAsia="Calibri" w:hAnsi="Times New Roman"/>
                <w:color w:val="000000" w:themeColor="text1"/>
                <w:sz w:val="24"/>
                <w:szCs w:val="24"/>
              </w:rPr>
              <w:t>.</w:t>
            </w:r>
          </w:p>
        </w:tc>
        <w:tc>
          <w:tcPr>
            <w:tcW w:w="3361" w:type="dxa"/>
            <w:tcBorders>
              <w:top w:val="single" w:sz="4" w:space="0" w:color="auto"/>
              <w:left w:val="single" w:sz="4" w:space="0" w:color="auto"/>
              <w:bottom w:val="single" w:sz="4" w:space="0" w:color="auto"/>
              <w:right w:val="single" w:sz="4" w:space="0" w:color="auto"/>
            </w:tcBorders>
          </w:tcPr>
          <w:p w14:paraId="4E17E14A" w14:textId="411A6907" w:rsidR="001675CF" w:rsidRPr="00191D16" w:rsidRDefault="00081A65" w:rsidP="001675CF">
            <w:pPr>
              <w:spacing w:line="276" w:lineRule="auto"/>
              <w:jc w:val="both"/>
              <w:rPr>
                <w:rFonts w:ascii="Times New Roman" w:hAnsi="Times New Roman"/>
                <w:sz w:val="24"/>
                <w:szCs w:val="24"/>
              </w:rPr>
            </w:pPr>
            <w:r>
              <w:rPr>
                <w:rFonts w:ascii="Times New Roman" w:eastAsia="Calibri" w:hAnsi="Times New Roman"/>
                <w:color w:val="000000" w:themeColor="text1"/>
                <w:sz w:val="24"/>
                <w:szCs w:val="24"/>
              </w:rPr>
              <w:t>S</w:t>
            </w:r>
            <w:r w:rsidRPr="009127D9">
              <w:rPr>
                <w:rFonts w:ascii="Times New Roman" w:eastAsia="Calibri" w:hAnsi="Times New Roman"/>
                <w:color w:val="000000" w:themeColor="text1"/>
                <w:sz w:val="24"/>
                <w:szCs w:val="24"/>
              </w:rPr>
              <w:t>hpërndarja e ngarkesës nuk është e detyrueshme të bëhet me d</w:t>
            </w:r>
            <w:r w:rsidRPr="006A0639">
              <w:rPr>
                <w:rFonts w:ascii="Times New Roman" w:eastAsia="Calibri" w:hAnsi="Times New Roman"/>
                <w:color w:val="000000" w:themeColor="text1"/>
                <w:sz w:val="24"/>
                <w:szCs w:val="24"/>
              </w:rPr>
              <w:t>okumente strategjike, por me analiza dhe dokumente të brendshme, si memorandume, urdhra etj</w:t>
            </w:r>
            <w:r>
              <w:rPr>
                <w:rFonts w:ascii="Times New Roman" w:eastAsia="Calibri" w:hAnsi="Times New Roman"/>
                <w:color w:val="000000" w:themeColor="text1"/>
                <w:sz w:val="24"/>
                <w:szCs w:val="24"/>
              </w:rPr>
              <w:t>.</w:t>
            </w:r>
          </w:p>
        </w:tc>
        <w:tc>
          <w:tcPr>
            <w:tcW w:w="2572" w:type="dxa"/>
            <w:tcBorders>
              <w:top w:val="single" w:sz="4" w:space="0" w:color="auto"/>
              <w:left w:val="single" w:sz="4" w:space="0" w:color="auto"/>
              <w:bottom w:val="single" w:sz="4" w:space="0" w:color="auto"/>
              <w:right w:val="single" w:sz="4" w:space="0" w:color="auto"/>
            </w:tcBorders>
          </w:tcPr>
          <w:p w14:paraId="052ABB4A" w14:textId="77777777" w:rsidR="001675CF" w:rsidRPr="00250203" w:rsidRDefault="001675CF" w:rsidP="001675CF">
            <w:pPr>
              <w:pStyle w:val="BodyText"/>
              <w:spacing w:line="276" w:lineRule="auto"/>
              <w:jc w:val="center"/>
              <w:rPr>
                <w:rFonts w:ascii="Times New Roman" w:hAnsi="Times New Roman"/>
                <w:color w:val="000000" w:themeColor="text1"/>
                <w:sz w:val="24"/>
                <w:szCs w:val="24"/>
              </w:rPr>
            </w:pPr>
            <w:r w:rsidRPr="0023530C">
              <w:rPr>
                <w:rFonts w:ascii="Times New Roman" w:eastAsia="Calibri" w:hAnsi="Times New Roman"/>
                <w:b/>
                <w:color w:val="000000" w:themeColor="text1"/>
                <w:sz w:val="24"/>
                <w:szCs w:val="24"/>
              </w:rPr>
              <w:t>Komiteti Shqiptar i  Helsinkit</w:t>
            </w:r>
          </w:p>
        </w:tc>
        <w:tc>
          <w:tcPr>
            <w:tcW w:w="2056" w:type="dxa"/>
            <w:tcBorders>
              <w:top w:val="single" w:sz="4" w:space="0" w:color="auto"/>
              <w:left w:val="single" w:sz="4" w:space="0" w:color="auto"/>
              <w:bottom w:val="single" w:sz="4" w:space="0" w:color="auto"/>
              <w:right w:val="single" w:sz="4" w:space="0" w:color="auto"/>
            </w:tcBorders>
          </w:tcPr>
          <w:p w14:paraId="535FAC78" w14:textId="311B06C2" w:rsidR="001675CF" w:rsidRPr="009127D9" w:rsidRDefault="001675CF" w:rsidP="001675CF">
            <w:pPr>
              <w:pStyle w:val="BodyText"/>
              <w:spacing w:line="276" w:lineRule="auto"/>
              <w:jc w:val="center"/>
              <w:rPr>
                <w:rFonts w:ascii="Times New Roman" w:hAnsi="Times New Roman"/>
                <w:sz w:val="24"/>
                <w:szCs w:val="24"/>
              </w:rPr>
            </w:pPr>
            <w:r>
              <w:rPr>
                <w:rFonts w:ascii="Times New Roman" w:hAnsi="Times New Roman"/>
                <w:sz w:val="24"/>
                <w:szCs w:val="24"/>
              </w:rPr>
              <w:t>Refuzuar</w:t>
            </w:r>
          </w:p>
        </w:tc>
        <w:tc>
          <w:tcPr>
            <w:tcW w:w="2922" w:type="dxa"/>
            <w:tcBorders>
              <w:top w:val="single" w:sz="4" w:space="0" w:color="auto"/>
              <w:left w:val="single" w:sz="4" w:space="0" w:color="auto"/>
              <w:bottom w:val="single" w:sz="4" w:space="0" w:color="auto"/>
              <w:right w:val="single" w:sz="4" w:space="0" w:color="auto"/>
            </w:tcBorders>
          </w:tcPr>
          <w:p w14:paraId="18686657" w14:textId="77777777" w:rsidR="001675CF" w:rsidRPr="009127D9" w:rsidRDefault="001675CF" w:rsidP="001675CF">
            <w:pPr>
              <w:spacing w:after="200" w:line="276" w:lineRule="auto"/>
              <w:jc w:val="both"/>
              <w:rPr>
                <w:rFonts w:ascii="Times New Roman" w:eastAsia="Calibri" w:hAnsi="Times New Roman"/>
                <w:color w:val="000000" w:themeColor="text1"/>
                <w:sz w:val="24"/>
                <w:szCs w:val="24"/>
              </w:rPr>
            </w:pPr>
            <w:r w:rsidRPr="009127D9">
              <w:rPr>
                <w:rFonts w:ascii="Times New Roman" w:eastAsia="Calibri" w:hAnsi="Times New Roman"/>
                <w:color w:val="000000" w:themeColor="text1"/>
                <w:sz w:val="24"/>
                <w:szCs w:val="24"/>
              </w:rPr>
              <w:t xml:space="preserve">Komenti nuk është reflektuar, pasi dokumentet strategjikë parashikojnë masa që sigurojnë  shpërndarje të drejtë të ngarkesës së punës pa ofruar ndonjë propozim konkret se si të organizohet kjo nga </w:t>
            </w:r>
            <w:r w:rsidRPr="009127D9">
              <w:rPr>
                <w:rFonts w:ascii="Times New Roman" w:eastAsia="Calibri" w:hAnsi="Times New Roman"/>
                <w:color w:val="000000" w:themeColor="text1"/>
                <w:sz w:val="24"/>
                <w:szCs w:val="24"/>
              </w:rPr>
              <w:lastRenderedPageBreak/>
              <w:t xml:space="preserve">institucione të ndryshme të pavarura gjyqësore. </w:t>
            </w:r>
          </w:p>
          <w:p w14:paraId="782ADCE9" w14:textId="77777777" w:rsidR="001675CF" w:rsidRPr="009127D9" w:rsidRDefault="001675CF" w:rsidP="001675CF">
            <w:pPr>
              <w:pStyle w:val="BodyText"/>
              <w:spacing w:line="276" w:lineRule="auto"/>
              <w:jc w:val="both"/>
              <w:rPr>
                <w:rFonts w:ascii="Times New Roman" w:hAnsi="Times New Roman"/>
                <w:sz w:val="24"/>
                <w:szCs w:val="24"/>
              </w:rPr>
            </w:pPr>
          </w:p>
        </w:tc>
      </w:tr>
      <w:tr w:rsidR="001675CF" w:rsidRPr="009127D9" w14:paraId="69B0A4BA" w14:textId="77777777" w:rsidTr="00E15013">
        <w:tc>
          <w:tcPr>
            <w:tcW w:w="3124" w:type="dxa"/>
            <w:tcBorders>
              <w:top w:val="single" w:sz="4" w:space="0" w:color="auto"/>
              <w:left w:val="single" w:sz="4" w:space="0" w:color="auto"/>
              <w:bottom w:val="single" w:sz="4" w:space="0" w:color="auto"/>
              <w:right w:val="single" w:sz="4" w:space="0" w:color="auto"/>
            </w:tcBorders>
          </w:tcPr>
          <w:p w14:paraId="3A7DF357" w14:textId="5B695CC8" w:rsidR="001675CF" w:rsidRPr="003D31E1" w:rsidRDefault="001675CF" w:rsidP="001675CF">
            <w:pPr>
              <w:spacing w:after="200" w:line="276" w:lineRule="auto"/>
              <w:jc w:val="both"/>
              <w:rPr>
                <w:rFonts w:ascii="Times New Roman" w:hAnsi="Times New Roman"/>
                <w:sz w:val="24"/>
                <w:szCs w:val="24"/>
                <w:u w:val="single"/>
              </w:rPr>
            </w:pPr>
            <w:r w:rsidRPr="009127D9">
              <w:rPr>
                <w:rFonts w:ascii="Times New Roman" w:eastAsia="Calibri" w:hAnsi="Times New Roman"/>
                <w:color w:val="000000" w:themeColor="text1"/>
                <w:sz w:val="24"/>
                <w:szCs w:val="24"/>
              </w:rPr>
              <w:lastRenderedPageBreak/>
              <w:t>Në lidhje me masën 3.3.4</w:t>
            </w:r>
            <w:r w:rsidR="007F4AA9">
              <w:rPr>
                <w:rFonts w:ascii="Times New Roman" w:eastAsia="Calibri" w:hAnsi="Times New Roman"/>
                <w:color w:val="000000" w:themeColor="text1"/>
                <w:sz w:val="24"/>
                <w:szCs w:val="24"/>
              </w:rPr>
              <w:t>.</w:t>
            </w:r>
          </w:p>
        </w:tc>
        <w:tc>
          <w:tcPr>
            <w:tcW w:w="3361" w:type="dxa"/>
            <w:tcBorders>
              <w:top w:val="single" w:sz="4" w:space="0" w:color="auto"/>
              <w:left w:val="single" w:sz="4" w:space="0" w:color="auto"/>
              <w:bottom w:val="single" w:sz="4" w:space="0" w:color="auto"/>
              <w:right w:val="single" w:sz="4" w:space="0" w:color="auto"/>
            </w:tcBorders>
          </w:tcPr>
          <w:p w14:paraId="01A1C7AB" w14:textId="21806A78" w:rsidR="001675CF" w:rsidRPr="009127D9" w:rsidRDefault="007F4AA9" w:rsidP="007F4AA9">
            <w:pPr>
              <w:spacing w:after="200" w:line="276" w:lineRule="auto"/>
              <w:jc w:val="both"/>
              <w:rPr>
                <w:rFonts w:ascii="Times New Roman" w:hAnsi="Times New Roman"/>
                <w:sz w:val="24"/>
                <w:szCs w:val="24"/>
              </w:rPr>
            </w:pPr>
            <w:r>
              <w:rPr>
                <w:rFonts w:ascii="Times New Roman" w:eastAsia="Calibri" w:hAnsi="Times New Roman"/>
                <w:color w:val="000000" w:themeColor="text1"/>
                <w:sz w:val="24"/>
                <w:szCs w:val="24"/>
              </w:rPr>
              <w:t>N</w:t>
            </w:r>
            <w:r w:rsidRPr="009127D9">
              <w:rPr>
                <w:rFonts w:ascii="Times New Roman" w:eastAsia="Calibri" w:hAnsi="Times New Roman"/>
                <w:color w:val="000000" w:themeColor="text1"/>
                <w:sz w:val="24"/>
                <w:szCs w:val="24"/>
              </w:rPr>
              <w:t>uk ka arsye që masat për ekzekutimin e vendimeve gjyqësore të jenë të n</w:t>
            </w:r>
            <w:r w:rsidRPr="006A0639">
              <w:rPr>
                <w:rFonts w:ascii="Times New Roman" w:eastAsia="Calibri" w:hAnsi="Times New Roman"/>
                <w:color w:val="000000" w:themeColor="text1"/>
                <w:sz w:val="24"/>
                <w:szCs w:val="24"/>
              </w:rPr>
              <w:t>dara dhe të fragmentuara në këtë objektiv strategjik, ato mund të grupohen edhe sipas tipologjisë së vendimeve, mund të cilësohen apo formulohen sipas masave të ndryshme. Komiteti i Helsinkit sugjeron që plani i veprimit të hartohet në mënyrë koher</w:t>
            </w:r>
            <w:r w:rsidRPr="0023530C">
              <w:rPr>
                <w:rFonts w:ascii="Times New Roman" w:eastAsia="Calibri" w:hAnsi="Times New Roman"/>
                <w:color w:val="000000" w:themeColor="text1"/>
                <w:sz w:val="24"/>
                <w:szCs w:val="24"/>
              </w:rPr>
              <w:t xml:space="preserve">ente dhe të jetë </w:t>
            </w:r>
            <w:r>
              <w:rPr>
                <w:rFonts w:ascii="Times New Roman" w:eastAsia="Calibri" w:hAnsi="Times New Roman"/>
                <w:color w:val="000000" w:themeColor="text1"/>
                <w:sz w:val="24"/>
                <w:szCs w:val="24"/>
              </w:rPr>
              <w:t>i</w:t>
            </w:r>
            <w:r w:rsidRPr="0023530C">
              <w:rPr>
                <w:rFonts w:ascii="Times New Roman" w:eastAsia="Calibri" w:hAnsi="Times New Roman"/>
                <w:color w:val="000000" w:themeColor="text1"/>
                <w:sz w:val="24"/>
                <w:szCs w:val="24"/>
              </w:rPr>
              <w:t xml:space="preserve"> harmonizuar.</w:t>
            </w:r>
          </w:p>
        </w:tc>
        <w:tc>
          <w:tcPr>
            <w:tcW w:w="2572" w:type="dxa"/>
            <w:tcBorders>
              <w:top w:val="single" w:sz="4" w:space="0" w:color="auto"/>
              <w:left w:val="single" w:sz="4" w:space="0" w:color="auto"/>
              <w:bottom w:val="single" w:sz="4" w:space="0" w:color="auto"/>
              <w:right w:val="single" w:sz="4" w:space="0" w:color="auto"/>
            </w:tcBorders>
          </w:tcPr>
          <w:p w14:paraId="3675972E" w14:textId="77777777" w:rsidR="001675CF" w:rsidRPr="009127D9" w:rsidRDefault="001675CF" w:rsidP="001675CF">
            <w:pPr>
              <w:pStyle w:val="BodyText"/>
              <w:spacing w:line="276" w:lineRule="auto"/>
              <w:jc w:val="center"/>
              <w:rPr>
                <w:rFonts w:ascii="Times New Roman" w:hAnsi="Times New Roman"/>
                <w:color w:val="000000" w:themeColor="text1"/>
                <w:sz w:val="24"/>
                <w:szCs w:val="24"/>
              </w:rPr>
            </w:pPr>
            <w:r w:rsidRPr="009127D9">
              <w:rPr>
                <w:rFonts w:ascii="Times New Roman" w:eastAsia="Calibri" w:hAnsi="Times New Roman"/>
                <w:b/>
                <w:color w:val="000000" w:themeColor="text1"/>
                <w:sz w:val="24"/>
                <w:szCs w:val="24"/>
              </w:rPr>
              <w:t>Komiteti Shqiptar i  Helsinkit</w:t>
            </w:r>
          </w:p>
        </w:tc>
        <w:tc>
          <w:tcPr>
            <w:tcW w:w="2056" w:type="dxa"/>
            <w:tcBorders>
              <w:top w:val="single" w:sz="4" w:space="0" w:color="auto"/>
              <w:left w:val="single" w:sz="4" w:space="0" w:color="auto"/>
              <w:bottom w:val="single" w:sz="4" w:space="0" w:color="auto"/>
              <w:right w:val="single" w:sz="4" w:space="0" w:color="auto"/>
            </w:tcBorders>
          </w:tcPr>
          <w:p w14:paraId="2A5C1772" w14:textId="77777777" w:rsidR="00081A65" w:rsidRDefault="001675CF" w:rsidP="001675CF">
            <w:pPr>
              <w:pStyle w:val="BodyText"/>
              <w:spacing w:line="276" w:lineRule="auto"/>
              <w:jc w:val="center"/>
              <w:rPr>
                <w:rFonts w:ascii="Times New Roman" w:hAnsi="Times New Roman"/>
                <w:sz w:val="24"/>
                <w:szCs w:val="24"/>
              </w:rPr>
            </w:pPr>
            <w:r w:rsidRPr="009127D9">
              <w:rPr>
                <w:rFonts w:ascii="Times New Roman" w:hAnsi="Times New Roman"/>
                <w:sz w:val="24"/>
                <w:szCs w:val="24"/>
              </w:rPr>
              <w:t>Pran</w:t>
            </w:r>
            <w:r w:rsidR="00081A65">
              <w:rPr>
                <w:rFonts w:ascii="Times New Roman" w:hAnsi="Times New Roman"/>
                <w:sz w:val="24"/>
                <w:szCs w:val="24"/>
              </w:rPr>
              <w:t>uar</w:t>
            </w:r>
          </w:p>
          <w:p w14:paraId="5835920F" w14:textId="02FE100A" w:rsidR="001675CF" w:rsidRPr="009127D9" w:rsidRDefault="001675CF" w:rsidP="001675CF">
            <w:pPr>
              <w:pStyle w:val="BodyText"/>
              <w:spacing w:line="276" w:lineRule="auto"/>
              <w:jc w:val="center"/>
              <w:rPr>
                <w:rFonts w:ascii="Times New Roman" w:hAnsi="Times New Roman"/>
                <w:sz w:val="24"/>
                <w:szCs w:val="24"/>
              </w:rPr>
            </w:pPr>
          </w:p>
        </w:tc>
        <w:tc>
          <w:tcPr>
            <w:tcW w:w="2922" w:type="dxa"/>
            <w:tcBorders>
              <w:top w:val="single" w:sz="4" w:space="0" w:color="auto"/>
              <w:left w:val="single" w:sz="4" w:space="0" w:color="auto"/>
              <w:bottom w:val="single" w:sz="4" w:space="0" w:color="auto"/>
              <w:right w:val="single" w:sz="4" w:space="0" w:color="auto"/>
            </w:tcBorders>
          </w:tcPr>
          <w:p w14:paraId="13614830" w14:textId="77777777" w:rsidR="007F4AA9" w:rsidRPr="009127D9" w:rsidRDefault="007F4AA9" w:rsidP="007F4AA9">
            <w:pPr>
              <w:spacing w:after="200" w:line="276" w:lineRule="auto"/>
              <w:jc w:val="both"/>
              <w:rPr>
                <w:rFonts w:ascii="Times New Roman" w:eastAsia="Calibri" w:hAnsi="Times New Roman"/>
                <w:color w:val="000000" w:themeColor="text1"/>
                <w:sz w:val="24"/>
                <w:szCs w:val="24"/>
              </w:rPr>
            </w:pPr>
            <w:r w:rsidRPr="0048795F">
              <w:rPr>
                <w:rFonts w:ascii="Times New Roman" w:eastAsia="Calibri" w:hAnsi="Times New Roman"/>
                <w:color w:val="000000" w:themeColor="text1"/>
                <w:sz w:val="24"/>
                <w:szCs w:val="24"/>
              </w:rPr>
              <w:t>Komenti është i vlefshëm dhe është riformuluar në mënyrë të tillë që</w:t>
            </w:r>
            <w:r w:rsidRPr="009127D9">
              <w:rPr>
                <w:rFonts w:ascii="Times New Roman" w:eastAsia="Calibri" w:hAnsi="Times New Roman"/>
                <w:color w:val="000000" w:themeColor="text1"/>
                <w:sz w:val="24"/>
                <w:szCs w:val="24"/>
              </w:rPr>
              <w:t xml:space="preserve"> masa ti referohet çështjeve penale. </w:t>
            </w:r>
          </w:p>
          <w:p w14:paraId="1A31204B" w14:textId="28425270" w:rsidR="001675CF" w:rsidRPr="009127D9" w:rsidRDefault="001675CF" w:rsidP="001675CF">
            <w:pPr>
              <w:pStyle w:val="BodyText"/>
              <w:spacing w:line="276" w:lineRule="auto"/>
              <w:jc w:val="both"/>
              <w:rPr>
                <w:rFonts w:ascii="Times New Roman" w:hAnsi="Times New Roman"/>
                <w:sz w:val="24"/>
                <w:szCs w:val="24"/>
              </w:rPr>
            </w:pPr>
          </w:p>
        </w:tc>
      </w:tr>
      <w:tr w:rsidR="007F4AA9" w:rsidRPr="009127D9" w14:paraId="48EE7E0D" w14:textId="77777777" w:rsidTr="00E15013">
        <w:tc>
          <w:tcPr>
            <w:tcW w:w="3124" w:type="dxa"/>
            <w:tcBorders>
              <w:top w:val="single" w:sz="4" w:space="0" w:color="auto"/>
              <w:left w:val="single" w:sz="4" w:space="0" w:color="auto"/>
              <w:bottom w:val="single" w:sz="4" w:space="0" w:color="auto"/>
              <w:right w:val="single" w:sz="4" w:space="0" w:color="auto"/>
            </w:tcBorders>
          </w:tcPr>
          <w:p w14:paraId="23D85977" w14:textId="77777777" w:rsidR="007F4AA9" w:rsidRDefault="007F4AA9" w:rsidP="007F4AA9">
            <w:pPr>
              <w:spacing w:after="200" w:line="276" w:lineRule="auto"/>
              <w:jc w:val="both"/>
              <w:rPr>
                <w:rFonts w:ascii="Times New Roman" w:eastAsia="Calibri" w:hAnsi="Times New Roman"/>
                <w:color w:val="000000" w:themeColor="text1"/>
                <w:sz w:val="24"/>
                <w:szCs w:val="24"/>
              </w:rPr>
            </w:pPr>
            <w:r w:rsidRPr="009127D9">
              <w:rPr>
                <w:rFonts w:ascii="Times New Roman" w:eastAsia="Calibri" w:hAnsi="Times New Roman"/>
                <w:color w:val="000000" w:themeColor="text1"/>
                <w:sz w:val="24"/>
                <w:szCs w:val="24"/>
              </w:rPr>
              <w:t>Lidhur me masën 3.6.8</w:t>
            </w:r>
            <w:r>
              <w:rPr>
                <w:rFonts w:ascii="Times New Roman" w:eastAsia="Calibri" w:hAnsi="Times New Roman"/>
                <w:color w:val="000000" w:themeColor="text1"/>
                <w:sz w:val="24"/>
                <w:szCs w:val="24"/>
              </w:rPr>
              <w:t xml:space="preserve">. </w:t>
            </w:r>
          </w:p>
          <w:p w14:paraId="46C633EF" w14:textId="77777777" w:rsidR="007F4AA9" w:rsidRPr="006A0639" w:rsidRDefault="007F4AA9" w:rsidP="007F4AA9">
            <w:pPr>
              <w:spacing w:after="200" w:line="276" w:lineRule="auto"/>
              <w:jc w:val="both"/>
              <w:rPr>
                <w:rFonts w:ascii="Times New Roman" w:hAnsi="Times New Roman"/>
                <w:sz w:val="24"/>
                <w:szCs w:val="24"/>
                <w:u w:val="single"/>
              </w:rPr>
            </w:pPr>
          </w:p>
        </w:tc>
        <w:tc>
          <w:tcPr>
            <w:tcW w:w="3361" w:type="dxa"/>
            <w:tcBorders>
              <w:top w:val="single" w:sz="4" w:space="0" w:color="auto"/>
              <w:left w:val="single" w:sz="4" w:space="0" w:color="auto"/>
              <w:bottom w:val="single" w:sz="4" w:space="0" w:color="auto"/>
              <w:right w:val="single" w:sz="4" w:space="0" w:color="auto"/>
            </w:tcBorders>
          </w:tcPr>
          <w:p w14:paraId="6C65DCD7" w14:textId="425F1201" w:rsidR="007F4AA9" w:rsidRPr="006A0639" w:rsidRDefault="007F4AA9" w:rsidP="007F4AA9">
            <w:pPr>
              <w:spacing w:after="200" w:line="276" w:lineRule="auto"/>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Duhet </w:t>
            </w:r>
            <w:r w:rsidRPr="009127D9">
              <w:rPr>
                <w:rFonts w:ascii="Times New Roman" w:eastAsia="Calibri" w:hAnsi="Times New Roman"/>
                <w:color w:val="000000" w:themeColor="text1"/>
                <w:sz w:val="24"/>
                <w:szCs w:val="24"/>
              </w:rPr>
              <w:t xml:space="preserve"> të in</w:t>
            </w:r>
            <w:r w:rsidRPr="006A0639">
              <w:rPr>
                <w:rFonts w:ascii="Times New Roman" w:eastAsia="Calibri" w:hAnsi="Times New Roman"/>
                <w:color w:val="000000" w:themeColor="text1"/>
                <w:sz w:val="24"/>
                <w:szCs w:val="24"/>
              </w:rPr>
              <w:t>tegrohet, edhe përsa i takon inspektimeve të kryera nga Avokati i Popullit, Komiteti i Helsinkit në Shqipëri, Komiteti për Parandalimin e Torturës, Nënkomiteti për Parandalimin e Torturës, etj</w:t>
            </w:r>
            <w:r>
              <w:rPr>
                <w:rFonts w:ascii="Times New Roman" w:eastAsia="Calibri" w:hAnsi="Times New Roman"/>
                <w:color w:val="000000" w:themeColor="text1"/>
                <w:sz w:val="24"/>
                <w:szCs w:val="24"/>
              </w:rPr>
              <w:t>.</w:t>
            </w:r>
            <w:r w:rsidRPr="006A0639">
              <w:rPr>
                <w:rFonts w:ascii="Times New Roman" w:eastAsia="Calibri" w:hAnsi="Times New Roman"/>
                <w:color w:val="000000" w:themeColor="text1"/>
                <w:sz w:val="24"/>
                <w:szCs w:val="24"/>
              </w:rPr>
              <w:t xml:space="preserve"> </w:t>
            </w:r>
          </w:p>
          <w:p w14:paraId="3CC33D5A" w14:textId="77777777" w:rsidR="007F4AA9" w:rsidRPr="0023530C" w:rsidRDefault="007F4AA9" w:rsidP="007F4AA9">
            <w:pPr>
              <w:spacing w:line="276" w:lineRule="auto"/>
              <w:jc w:val="both"/>
              <w:rPr>
                <w:rFonts w:ascii="Times New Roman" w:hAnsi="Times New Roman"/>
                <w:sz w:val="24"/>
                <w:szCs w:val="24"/>
              </w:rPr>
            </w:pPr>
          </w:p>
        </w:tc>
        <w:tc>
          <w:tcPr>
            <w:tcW w:w="2572" w:type="dxa"/>
            <w:tcBorders>
              <w:top w:val="single" w:sz="4" w:space="0" w:color="auto"/>
              <w:left w:val="single" w:sz="4" w:space="0" w:color="auto"/>
              <w:bottom w:val="single" w:sz="4" w:space="0" w:color="auto"/>
              <w:right w:val="single" w:sz="4" w:space="0" w:color="auto"/>
            </w:tcBorders>
          </w:tcPr>
          <w:p w14:paraId="29158442" w14:textId="77777777" w:rsidR="007F4AA9" w:rsidRPr="0048795F" w:rsidRDefault="007F4AA9" w:rsidP="007F4AA9">
            <w:pPr>
              <w:pStyle w:val="BodyText"/>
              <w:spacing w:line="276" w:lineRule="auto"/>
              <w:jc w:val="center"/>
              <w:rPr>
                <w:rFonts w:ascii="Times New Roman" w:hAnsi="Times New Roman"/>
                <w:color w:val="000000" w:themeColor="text1"/>
                <w:sz w:val="24"/>
                <w:szCs w:val="24"/>
              </w:rPr>
            </w:pPr>
            <w:r w:rsidRPr="00250203">
              <w:rPr>
                <w:rFonts w:ascii="Times New Roman" w:eastAsia="Calibri" w:hAnsi="Times New Roman"/>
                <w:b/>
                <w:color w:val="000000" w:themeColor="text1"/>
                <w:sz w:val="24"/>
                <w:szCs w:val="24"/>
              </w:rPr>
              <w:t>Komiteti Shqiptar i  Helsinkit</w:t>
            </w:r>
          </w:p>
        </w:tc>
        <w:tc>
          <w:tcPr>
            <w:tcW w:w="2056" w:type="dxa"/>
            <w:tcBorders>
              <w:top w:val="single" w:sz="4" w:space="0" w:color="auto"/>
              <w:left w:val="single" w:sz="4" w:space="0" w:color="auto"/>
              <w:bottom w:val="single" w:sz="4" w:space="0" w:color="auto"/>
              <w:right w:val="single" w:sz="4" w:space="0" w:color="auto"/>
            </w:tcBorders>
          </w:tcPr>
          <w:p w14:paraId="397F944B" w14:textId="64228E88" w:rsidR="007F4AA9" w:rsidRPr="009127D9" w:rsidRDefault="007F4AA9" w:rsidP="007F4AA9">
            <w:pPr>
              <w:pStyle w:val="BodyText"/>
              <w:spacing w:line="276" w:lineRule="auto"/>
              <w:jc w:val="center"/>
              <w:rPr>
                <w:rFonts w:ascii="Times New Roman" w:hAnsi="Times New Roman"/>
                <w:sz w:val="24"/>
                <w:szCs w:val="24"/>
              </w:rPr>
            </w:pPr>
            <w:r w:rsidRPr="009127D9">
              <w:rPr>
                <w:rFonts w:ascii="Times New Roman" w:hAnsi="Times New Roman"/>
                <w:sz w:val="24"/>
                <w:szCs w:val="24"/>
              </w:rPr>
              <w:t>Pran</w:t>
            </w:r>
            <w:r>
              <w:rPr>
                <w:rFonts w:ascii="Times New Roman" w:hAnsi="Times New Roman"/>
                <w:sz w:val="24"/>
                <w:szCs w:val="24"/>
              </w:rPr>
              <w:t>uar</w:t>
            </w:r>
          </w:p>
        </w:tc>
        <w:tc>
          <w:tcPr>
            <w:tcW w:w="2922" w:type="dxa"/>
            <w:tcBorders>
              <w:top w:val="single" w:sz="4" w:space="0" w:color="auto"/>
              <w:left w:val="single" w:sz="4" w:space="0" w:color="auto"/>
              <w:bottom w:val="single" w:sz="4" w:space="0" w:color="auto"/>
              <w:right w:val="single" w:sz="4" w:space="0" w:color="auto"/>
            </w:tcBorders>
          </w:tcPr>
          <w:p w14:paraId="6E68E38D" w14:textId="1CC2D418" w:rsidR="007F4AA9" w:rsidRPr="009127D9" w:rsidRDefault="007F4AA9" w:rsidP="007F4AA9">
            <w:pPr>
              <w:pStyle w:val="BodyText"/>
              <w:spacing w:line="276" w:lineRule="auto"/>
              <w:jc w:val="both"/>
              <w:rPr>
                <w:rFonts w:ascii="Times New Roman" w:hAnsi="Times New Roman"/>
                <w:sz w:val="24"/>
                <w:szCs w:val="24"/>
              </w:rPr>
            </w:pPr>
            <w:r>
              <w:rPr>
                <w:rFonts w:ascii="Times New Roman" w:hAnsi="Times New Roman"/>
                <w:sz w:val="24"/>
                <w:szCs w:val="24"/>
              </w:rPr>
              <w:t>R</w:t>
            </w:r>
            <w:r w:rsidRPr="009127D9">
              <w:rPr>
                <w:rFonts w:ascii="Times New Roman" w:hAnsi="Times New Roman"/>
                <w:sz w:val="24"/>
                <w:szCs w:val="24"/>
              </w:rPr>
              <w:t>eflektuar në paketën strategjike</w:t>
            </w:r>
            <w:r>
              <w:rPr>
                <w:rFonts w:ascii="Times New Roman" w:hAnsi="Times New Roman"/>
                <w:sz w:val="24"/>
                <w:szCs w:val="24"/>
              </w:rPr>
              <w:t>.</w:t>
            </w:r>
          </w:p>
        </w:tc>
      </w:tr>
      <w:tr w:rsidR="007F4AA9" w:rsidRPr="009127D9" w14:paraId="641BC3B4" w14:textId="77777777" w:rsidTr="00E15013">
        <w:tc>
          <w:tcPr>
            <w:tcW w:w="3124" w:type="dxa"/>
            <w:tcBorders>
              <w:top w:val="single" w:sz="4" w:space="0" w:color="auto"/>
              <w:left w:val="single" w:sz="4" w:space="0" w:color="auto"/>
              <w:bottom w:val="single" w:sz="4" w:space="0" w:color="auto"/>
              <w:right w:val="single" w:sz="4" w:space="0" w:color="auto"/>
            </w:tcBorders>
          </w:tcPr>
          <w:p w14:paraId="00668CDF" w14:textId="06B64B49" w:rsidR="007F4AA9" w:rsidRPr="006A0639" w:rsidRDefault="007F4AA9" w:rsidP="007F4AA9">
            <w:pPr>
              <w:spacing w:after="200" w:line="276" w:lineRule="auto"/>
              <w:jc w:val="both"/>
              <w:rPr>
                <w:rFonts w:ascii="Times New Roman" w:hAnsi="Times New Roman"/>
                <w:sz w:val="24"/>
                <w:szCs w:val="24"/>
                <w:u w:val="single"/>
              </w:rPr>
            </w:pPr>
            <w:r w:rsidRPr="009127D9">
              <w:rPr>
                <w:rFonts w:ascii="Times New Roman" w:eastAsia="Calibri" w:hAnsi="Times New Roman"/>
                <w:color w:val="000000" w:themeColor="text1"/>
                <w:sz w:val="24"/>
                <w:szCs w:val="24"/>
              </w:rPr>
              <w:t>Lidhur me aktivitetin 3.6.12.1</w:t>
            </w:r>
            <w:r>
              <w:rPr>
                <w:rFonts w:ascii="Times New Roman" w:eastAsia="Calibri" w:hAnsi="Times New Roman"/>
                <w:color w:val="000000" w:themeColor="text1"/>
                <w:sz w:val="24"/>
                <w:szCs w:val="24"/>
              </w:rPr>
              <w:t>.</w:t>
            </w:r>
            <w:r w:rsidRPr="009127D9">
              <w:rPr>
                <w:rFonts w:ascii="Times New Roman" w:eastAsia="Calibri" w:hAnsi="Times New Roman"/>
                <w:color w:val="000000" w:themeColor="text1"/>
                <w:sz w:val="24"/>
                <w:szCs w:val="24"/>
              </w:rPr>
              <w:t xml:space="preserve"> </w:t>
            </w:r>
          </w:p>
        </w:tc>
        <w:tc>
          <w:tcPr>
            <w:tcW w:w="3361" w:type="dxa"/>
            <w:tcBorders>
              <w:top w:val="single" w:sz="4" w:space="0" w:color="auto"/>
              <w:left w:val="single" w:sz="4" w:space="0" w:color="auto"/>
              <w:bottom w:val="single" w:sz="4" w:space="0" w:color="auto"/>
              <w:right w:val="single" w:sz="4" w:space="0" w:color="auto"/>
            </w:tcBorders>
          </w:tcPr>
          <w:p w14:paraId="4D1A803F" w14:textId="112DC862" w:rsidR="007F4AA9" w:rsidRPr="0023530C" w:rsidRDefault="007F4AA9" w:rsidP="007F4AA9">
            <w:pPr>
              <w:spacing w:after="200" w:line="276" w:lineRule="auto"/>
              <w:jc w:val="both"/>
              <w:rPr>
                <w:rFonts w:ascii="Times New Roman" w:hAnsi="Times New Roman"/>
                <w:sz w:val="24"/>
                <w:szCs w:val="24"/>
              </w:rPr>
            </w:pPr>
            <w:r>
              <w:rPr>
                <w:rFonts w:ascii="Times New Roman" w:eastAsia="Calibri" w:hAnsi="Times New Roman"/>
                <w:color w:val="000000" w:themeColor="text1"/>
                <w:sz w:val="24"/>
                <w:szCs w:val="24"/>
              </w:rPr>
              <w:t>S</w:t>
            </w:r>
            <w:r w:rsidRPr="009127D9">
              <w:rPr>
                <w:rFonts w:ascii="Times New Roman" w:eastAsia="Calibri" w:hAnsi="Times New Roman"/>
                <w:color w:val="000000" w:themeColor="text1"/>
                <w:sz w:val="24"/>
                <w:szCs w:val="24"/>
              </w:rPr>
              <w:t>ugjerohet që ky aktivitet të p</w:t>
            </w:r>
            <w:r w:rsidRPr="006A0639">
              <w:rPr>
                <w:rFonts w:ascii="Times New Roman" w:eastAsia="Calibri" w:hAnsi="Times New Roman"/>
                <w:color w:val="000000" w:themeColor="text1"/>
                <w:sz w:val="24"/>
                <w:szCs w:val="24"/>
              </w:rPr>
              <w:t>ërfshijë edhe shoqërinë civile</w:t>
            </w:r>
            <w:r>
              <w:rPr>
                <w:rFonts w:ascii="Times New Roman" w:eastAsia="Calibri" w:hAnsi="Times New Roman"/>
                <w:color w:val="000000" w:themeColor="text1"/>
                <w:sz w:val="24"/>
                <w:szCs w:val="24"/>
              </w:rPr>
              <w:t>.</w:t>
            </w:r>
          </w:p>
        </w:tc>
        <w:tc>
          <w:tcPr>
            <w:tcW w:w="2572" w:type="dxa"/>
            <w:tcBorders>
              <w:top w:val="single" w:sz="4" w:space="0" w:color="auto"/>
              <w:left w:val="single" w:sz="4" w:space="0" w:color="auto"/>
              <w:bottom w:val="single" w:sz="4" w:space="0" w:color="auto"/>
              <w:right w:val="single" w:sz="4" w:space="0" w:color="auto"/>
            </w:tcBorders>
          </w:tcPr>
          <w:p w14:paraId="0CB6D778" w14:textId="77777777" w:rsidR="007F4AA9" w:rsidRPr="0048795F" w:rsidRDefault="007F4AA9" w:rsidP="007F4AA9">
            <w:pPr>
              <w:pStyle w:val="BodyText"/>
              <w:spacing w:line="276" w:lineRule="auto"/>
              <w:jc w:val="center"/>
              <w:rPr>
                <w:rFonts w:ascii="Times New Roman" w:hAnsi="Times New Roman"/>
                <w:color w:val="000000" w:themeColor="text1"/>
                <w:sz w:val="24"/>
                <w:szCs w:val="24"/>
              </w:rPr>
            </w:pPr>
            <w:r w:rsidRPr="00250203">
              <w:rPr>
                <w:rFonts w:ascii="Times New Roman" w:eastAsia="Calibri" w:hAnsi="Times New Roman"/>
                <w:b/>
                <w:color w:val="000000" w:themeColor="text1"/>
                <w:sz w:val="24"/>
                <w:szCs w:val="24"/>
              </w:rPr>
              <w:t>Komiteti Shqiptar i  Helsinkit</w:t>
            </w:r>
          </w:p>
        </w:tc>
        <w:tc>
          <w:tcPr>
            <w:tcW w:w="2056" w:type="dxa"/>
            <w:tcBorders>
              <w:top w:val="single" w:sz="4" w:space="0" w:color="auto"/>
              <w:left w:val="single" w:sz="4" w:space="0" w:color="auto"/>
              <w:bottom w:val="single" w:sz="4" w:space="0" w:color="auto"/>
              <w:right w:val="single" w:sz="4" w:space="0" w:color="auto"/>
            </w:tcBorders>
          </w:tcPr>
          <w:p w14:paraId="5D74BD41" w14:textId="3CB11385" w:rsidR="007F4AA9" w:rsidRPr="009127D9" w:rsidRDefault="007F4AA9" w:rsidP="007F4AA9">
            <w:pPr>
              <w:pStyle w:val="BodyText"/>
              <w:spacing w:line="276" w:lineRule="auto"/>
              <w:jc w:val="center"/>
              <w:rPr>
                <w:rFonts w:ascii="Times New Roman" w:hAnsi="Times New Roman"/>
                <w:sz w:val="24"/>
                <w:szCs w:val="24"/>
              </w:rPr>
            </w:pPr>
            <w:r w:rsidRPr="009127D9">
              <w:rPr>
                <w:rFonts w:ascii="Times New Roman" w:hAnsi="Times New Roman"/>
                <w:sz w:val="24"/>
                <w:szCs w:val="24"/>
              </w:rPr>
              <w:t>Pran</w:t>
            </w:r>
            <w:r>
              <w:rPr>
                <w:rFonts w:ascii="Times New Roman" w:hAnsi="Times New Roman"/>
                <w:sz w:val="24"/>
                <w:szCs w:val="24"/>
              </w:rPr>
              <w:t>uar</w:t>
            </w:r>
          </w:p>
        </w:tc>
        <w:tc>
          <w:tcPr>
            <w:tcW w:w="2922" w:type="dxa"/>
            <w:tcBorders>
              <w:top w:val="single" w:sz="4" w:space="0" w:color="auto"/>
              <w:left w:val="single" w:sz="4" w:space="0" w:color="auto"/>
              <w:bottom w:val="single" w:sz="4" w:space="0" w:color="auto"/>
              <w:right w:val="single" w:sz="4" w:space="0" w:color="auto"/>
            </w:tcBorders>
          </w:tcPr>
          <w:p w14:paraId="7A4473C5" w14:textId="77777777" w:rsidR="007F4AA9" w:rsidRPr="0023530C" w:rsidRDefault="007F4AA9" w:rsidP="007F4AA9">
            <w:pPr>
              <w:spacing w:after="200" w:line="276" w:lineRule="auto"/>
              <w:jc w:val="both"/>
              <w:rPr>
                <w:rFonts w:ascii="Times New Roman" w:eastAsia="Calibri" w:hAnsi="Times New Roman"/>
                <w:color w:val="000000" w:themeColor="text1"/>
                <w:sz w:val="24"/>
                <w:szCs w:val="24"/>
              </w:rPr>
            </w:pPr>
            <w:r w:rsidRPr="0023530C">
              <w:rPr>
                <w:rFonts w:ascii="Times New Roman" w:eastAsia="Calibri" w:hAnsi="Times New Roman"/>
                <w:color w:val="000000" w:themeColor="text1"/>
                <w:sz w:val="24"/>
                <w:szCs w:val="24"/>
              </w:rPr>
              <w:t xml:space="preserve">Komenti është i vlefshëm dhe është pasqyruar në përmbajtjen e këtij </w:t>
            </w:r>
            <w:r w:rsidRPr="0023530C">
              <w:rPr>
                <w:rFonts w:ascii="Times New Roman" w:eastAsia="Calibri" w:hAnsi="Times New Roman"/>
                <w:color w:val="000000" w:themeColor="text1"/>
                <w:sz w:val="24"/>
                <w:szCs w:val="24"/>
              </w:rPr>
              <w:lastRenderedPageBreak/>
              <w:t>dokumenti strategjik, duke e riformuluar atë.</w:t>
            </w:r>
          </w:p>
          <w:p w14:paraId="628D5C53" w14:textId="0712E0BD" w:rsidR="007F4AA9" w:rsidRPr="009127D9" w:rsidRDefault="007F4AA9" w:rsidP="007F4AA9">
            <w:pPr>
              <w:pStyle w:val="BodyText"/>
              <w:spacing w:line="276" w:lineRule="auto"/>
              <w:jc w:val="both"/>
              <w:rPr>
                <w:rFonts w:ascii="Times New Roman" w:hAnsi="Times New Roman"/>
                <w:sz w:val="24"/>
                <w:szCs w:val="24"/>
              </w:rPr>
            </w:pPr>
          </w:p>
        </w:tc>
      </w:tr>
      <w:tr w:rsidR="007F4AA9" w:rsidRPr="009127D9" w14:paraId="5577F435" w14:textId="77777777" w:rsidTr="00E15013">
        <w:tc>
          <w:tcPr>
            <w:tcW w:w="3124" w:type="dxa"/>
            <w:tcBorders>
              <w:top w:val="single" w:sz="4" w:space="0" w:color="auto"/>
              <w:left w:val="single" w:sz="4" w:space="0" w:color="auto"/>
              <w:bottom w:val="single" w:sz="4" w:space="0" w:color="auto"/>
              <w:right w:val="single" w:sz="4" w:space="0" w:color="auto"/>
            </w:tcBorders>
          </w:tcPr>
          <w:p w14:paraId="182FAB48" w14:textId="30E48544" w:rsidR="007F4AA9" w:rsidRPr="003D31E1" w:rsidRDefault="007F4AA9" w:rsidP="007F4AA9">
            <w:pPr>
              <w:spacing w:after="200" w:line="276" w:lineRule="auto"/>
              <w:jc w:val="both"/>
              <w:rPr>
                <w:rFonts w:ascii="Times New Roman" w:hAnsi="Times New Roman"/>
                <w:sz w:val="24"/>
                <w:szCs w:val="24"/>
                <w:u w:val="single"/>
              </w:rPr>
            </w:pPr>
            <w:r>
              <w:rPr>
                <w:rFonts w:ascii="Times New Roman" w:eastAsia="Calibri" w:hAnsi="Times New Roman"/>
                <w:color w:val="000000" w:themeColor="text1"/>
                <w:sz w:val="24"/>
                <w:szCs w:val="24"/>
              </w:rPr>
              <w:lastRenderedPageBreak/>
              <w:t>L</w:t>
            </w:r>
            <w:r w:rsidRPr="009127D9">
              <w:rPr>
                <w:rFonts w:ascii="Times New Roman" w:eastAsia="Calibri" w:hAnsi="Times New Roman"/>
                <w:color w:val="000000" w:themeColor="text1"/>
                <w:sz w:val="24"/>
                <w:szCs w:val="24"/>
              </w:rPr>
              <w:t>idhur me masën 4.2.4</w:t>
            </w:r>
            <w:r>
              <w:rPr>
                <w:rFonts w:ascii="Times New Roman" w:eastAsia="Calibri" w:hAnsi="Times New Roman"/>
                <w:color w:val="000000" w:themeColor="text1"/>
                <w:sz w:val="24"/>
                <w:szCs w:val="24"/>
              </w:rPr>
              <w:t xml:space="preserve">. </w:t>
            </w:r>
          </w:p>
        </w:tc>
        <w:tc>
          <w:tcPr>
            <w:tcW w:w="3361" w:type="dxa"/>
            <w:tcBorders>
              <w:top w:val="single" w:sz="4" w:space="0" w:color="auto"/>
              <w:left w:val="single" w:sz="4" w:space="0" w:color="auto"/>
              <w:bottom w:val="single" w:sz="4" w:space="0" w:color="auto"/>
              <w:right w:val="single" w:sz="4" w:space="0" w:color="auto"/>
            </w:tcBorders>
          </w:tcPr>
          <w:p w14:paraId="77CAA94B" w14:textId="729468DA" w:rsidR="007F4AA9" w:rsidRPr="003D31E1" w:rsidRDefault="007F4AA9" w:rsidP="007F4AA9">
            <w:pPr>
              <w:spacing w:line="276" w:lineRule="auto"/>
              <w:jc w:val="both"/>
              <w:rPr>
                <w:rFonts w:ascii="Times New Roman" w:hAnsi="Times New Roman"/>
                <w:sz w:val="24"/>
                <w:szCs w:val="24"/>
              </w:rPr>
            </w:pPr>
            <w:r>
              <w:rPr>
                <w:rFonts w:ascii="Times New Roman" w:eastAsia="Calibri" w:hAnsi="Times New Roman"/>
                <w:color w:val="000000" w:themeColor="text1"/>
                <w:sz w:val="24"/>
                <w:szCs w:val="24"/>
              </w:rPr>
              <w:t>D</w:t>
            </w:r>
            <w:r w:rsidRPr="009127D9">
              <w:rPr>
                <w:rFonts w:ascii="Times New Roman" w:eastAsia="Calibri" w:hAnsi="Times New Roman"/>
                <w:color w:val="000000" w:themeColor="text1"/>
                <w:sz w:val="24"/>
                <w:szCs w:val="24"/>
              </w:rPr>
              <w:t>uhet të promovohet edhe angazhimi i mbledhjeve të gjyqtarëve dhe këshillave të gjykatave dhe prokurorive, pasi janë dy organe të rëndësishme vetërregul</w:t>
            </w:r>
            <w:r w:rsidRPr="006A0639">
              <w:rPr>
                <w:rFonts w:ascii="Times New Roman" w:eastAsia="Calibri" w:hAnsi="Times New Roman"/>
                <w:color w:val="000000" w:themeColor="text1"/>
                <w:sz w:val="24"/>
                <w:szCs w:val="24"/>
              </w:rPr>
              <w:t>luese që mund të kontribu</w:t>
            </w:r>
            <w:r w:rsidRPr="0023530C">
              <w:rPr>
                <w:rFonts w:ascii="Times New Roman" w:eastAsia="Calibri" w:hAnsi="Times New Roman"/>
                <w:color w:val="000000" w:themeColor="text1"/>
                <w:sz w:val="24"/>
                <w:szCs w:val="24"/>
              </w:rPr>
              <w:t>ojnë në rritjen e performancës</w:t>
            </w:r>
            <w:r>
              <w:rPr>
                <w:rFonts w:ascii="Times New Roman" w:eastAsia="Calibri" w:hAnsi="Times New Roman"/>
                <w:color w:val="000000" w:themeColor="text1"/>
                <w:sz w:val="24"/>
                <w:szCs w:val="24"/>
              </w:rPr>
              <w:t>.</w:t>
            </w:r>
          </w:p>
        </w:tc>
        <w:tc>
          <w:tcPr>
            <w:tcW w:w="2572" w:type="dxa"/>
            <w:tcBorders>
              <w:top w:val="single" w:sz="4" w:space="0" w:color="auto"/>
              <w:left w:val="single" w:sz="4" w:space="0" w:color="auto"/>
              <w:bottom w:val="single" w:sz="4" w:space="0" w:color="auto"/>
              <w:right w:val="single" w:sz="4" w:space="0" w:color="auto"/>
            </w:tcBorders>
          </w:tcPr>
          <w:p w14:paraId="34CD8EAB" w14:textId="77777777" w:rsidR="007F4AA9" w:rsidRPr="009127D9" w:rsidRDefault="007F4AA9" w:rsidP="007F4AA9">
            <w:pPr>
              <w:pStyle w:val="BodyText"/>
              <w:spacing w:line="276" w:lineRule="auto"/>
              <w:jc w:val="center"/>
              <w:rPr>
                <w:rFonts w:ascii="Times New Roman" w:hAnsi="Times New Roman"/>
                <w:color w:val="000000" w:themeColor="text1"/>
                <w:sz w:val="24"/>
                <w:szCs w:val="24"/>
              </w:rPr>
            </w:pPr>
            <w:r w:rsidRPr="0048795F">
              <w:rPr>
                <w:rFonts w:ascii="Times New Roman" w:eastAsia="Calibri" w:hAnsi="Times New Roman"/>
                <w:b/>
                <w:color w:val="000000" w:themeColor="text1"/>
                <w:sz w:val="24"/>
                <w:szCs w:val="24"/>
              </w:rPr>
              <w:t>Komiteti Shqiptar i  Helsinkit</w:t>
            </w:r>
          </w:p>
        </w:tc>
        <w:tc>
          <w:tcPr>
            <w:tcW w:w="2056" w:type="dxa"/>
            <w:tcBorders>
              <w:top w:val="single" w:sz="4" w:space="0" w:color="auto"/>
              <w:left w:val="single" w:sz="4" w:space="0" w:color="auto"/>
              <w:bottom w:val="single" w:sz="4" w:space="0" w:color="auto"/>
              <w:right w:val="single" w:sz="4" w:space="0" w:color="auto"/>
            </w:tcBorders>
          </w:tcPr>
          <w:p w14:paraId="4CE709AA" w14:textId="087F4830" w:rsidR="007F4AA9" w:rsidRPr="009127D9" w:rsidRDefault="007F4AA9" w:rsidP="007F4AA9">
            <w:pPr>
              <w:pStyle w:val="BodyText"/>
              <w:spacing w:line="276" w:lineRule="auto"/>
              <w:jc w:val="center"/>
              <w:rPr>
                <w:rFonts w:ascii="Times New Roman" w:hAnsi="Times New Roman"/>
                <w:sz w:val="24"/>
                <w:szCs w:val="24"/>
              </w:rPr>
            </w:pPr>
            <w:r w:rsidRPr="009127D9">
              <w:rPr>
                <w:rFonts w:ascii="Times New Roman" w:hAnsi="Times New Roman"/>
                <w:sz w:val="24"/>
                <w:szCs w:val="24"/>
              </w:rPr>
              <w:t>Pran</w:t>
            </w:r>
            <w:r>
              <w:rPr>
                <w:rFonts w:ascii="Times New Roman" w:hAnsi="Times New Roman"/>
                <w:sz w:val="24"/>
                <w:szCs w:val="24"/>
              </w:rPr>
              <w:t>uar</w:t>
            </w:r>
          </w:p>
        </w:tc>
        <w:tc>
          <w:tcPr>
            <w:tcW w:w="2922" w:type="dxa"/>
            <w:tcBorders>
              <w:top w:val="single" w:sz="4" w:space="0" w:color="auto"/>
              <w:left w:val="single" w:sz="4" w:space="0" w:color="auto"/>
              <w:bottom w:val="single" w:sz="4" w:space="0" w:color="auto"/>
              <w:right w:val="single" w:sz="4" w:space="0" w:color="auto"/>
            </w:tcBorders>
          </w:tcPr>
          <w:p w14:paraId="566AACE7" w14:textId="16011276" w:rsidR="007F4AA9" w:rsidRPr="009127D9" w:rsidRDefault="007F4AA9" w:rsidP="007F4AA9">
            <w:pPr>
              <w:spacing w:after="200" w:line="276" w:lineRule="auto"/>
              <w:jc w:val="both"/>
              <w:rPr>
                <w:rFonts w:ascii="Times New Roman" w:hAnsi="Times New Roman"/>
                <w:sz w:val="24"/>
                <w:szCs w:val="24"/>
              </w:rPr>
            </w:pPr>
            <w:r>
              <w:rPr>
                <w:rFonts w:ascii="Times New Roman" w:hAnsi="Times New Roman"/>
                <w:sz w:val="24"/>
                <w:szCs w:val="24"/>
              </w:rPr>
              <w:t>R</w:t>
            </w:r>
            <w:r w:rsidRPr="009127D9">
              <w:rPr>
                <w:rFonts w:ascii="Times New Roman" w:hAnsi="Times New Roman"/>
                <w:sz w:val="24"/>
                <w:szCs w:val="24"/>
              </w:rPr>
              <w:t>eflektuar në paketën strategjike</w:t>
            </w:r>
            <w:r>
              <w:rPr>
                <w:rFonts w:ascii="Times New Roman" w:hAnsi="Times New Roman"/>
                <w:sz w:val="24"/>
                <w:szCs w:val="24"/>
              </w:rPr>
              <w:t>.</w:t>
            </w:r>
          </w:p>
        </w:tc>
      </w:tr>
      <w:tr w:rsidR="007F4AA9" w:rsidRPr="009127D9" w14:paraId="1CFEEF3B" w14:textId="77777777" w:rsidTr="00E15013">
        <w:trPr>
          <w:trHeight w:val="5723"/>
        </w:trPr>
        <w:tc>
          <w:tcPr>
            <w:tcW w:w="3124" w:type="dxa"/>
            <w:tcBorders>
              <w:top w:val="single" w:sz="4" w:space="0" w:color="auto"/>
              <w:left w:val="single" w:sz="4" w:space="0" w:color="auto"/>
              <w:bottom w:val="single" w:sz="4" w:space="0" w:color="auto"/>
              <w:right w:val="single" w:sz="4" w:space="0" w:color="auto"/>
            </w:tcBorders>
          </w:tcPr>
          <w:p w14:paraId="75E06A5F" w14:textId="4BA4D385" w:rsidR="007F4AA9" w:rsidRPr="009127D9" w:rsidRDefault="000800BE" w:rsidP="000800BE">
            <w:pPr>
              <w:spacing w:after="200" w:line="276" w:lineRule="auto"/>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lastRenderedPageBreak/>
              <w:t>Formulimi i o</w:t>
            </w:r>
            <w:r w:rsidR="007F4AA9" w:rsidRPr="009127D9">
              <w:rPr>
                <w:rFonts w:ascii="Times New Roman" w:eastAsia="Calibri" w:hAnsi="Times New Roman"/>
                <w:color w:val="000000" w:themeColor="text1"/>
                <w:sz w:val="24"/>
                <w:szCs w:val="24"/>
              </w:rPr>
              <w:t>bjektivi</w:t>
            </w:r>
            <w:r>
              <w:rPr>
                <w:rFonts w:ascii="Times New Roman" w:eastAsia="Calibri" w:hAnsi="Times New Roman"/>
                <w:color w:val="000000" w:themeColor="text1"/>
                <w:sz w:val="24"/>
                <w:szCs w:val="24"/>
              </w:rPr>
              <w:t>t</w:t>
            </w:r>
            <w:r w:rsidR="007F4AA9" w:rsidRPr="009127D9">
              <w:rPr>
                <w:rFonts w:ascii="Times New Roman" w:eastAsia="Calibri" w:hAnsi="Times New Roman"/>
                <w:color w:val="000000" w:themeColor="text1"/>
                <w:sz w:val="24"/>
                <w:szCs w:val="24"/>
              </w:rPr>
              <w:t xml:space="preserve"> specifik 5.1</w:t>
            </w:r>
            <w:r>
              <w:rPr>
                <w:rFonts w:ascii="Times New Roman" w:eastAsia="Calibri" w:hAnsi="Times New Roman"/>
                <w:color w:val="000000" w:themeColor="text1"/>
                <w:sz w:val="24"/>
                <w:szCs w:val="24"/>
              </w:rPr>
              <w:t xml:space="preserve">. </w:t>
            </w:r>
          </w:p>
        </w:tc>
        <w:tc>
          <w:tcPr>
            <w:tcW w:w="3361" w:type="dxa"/>
            <w:tcBorders>
              <w:top w:val="single" w:sz="4" w:space="0" w:color="auto"/>
              <w:left w:val="single" w:sz="4" w:space="0" w:color="auto"/>
              <w:bottom w:val="single" w:sz="4" w:space="0" w:color="auto"/>
              <w:right w:val="single" w:sz="4" w:space="0" w:color="auto"/>
            </w:tcBorders>
          </w:tcPr>
          <w:p w14:paraId="4CA46FAE" w14:textId="7BA5CF39" w:rsidR="007F4AA9" w:rsidRPr="0048795F" w:rsidRDefault="000800BE" w:rsidP="007F4AA9">
            <w:pPr>
              <w:spacing w:line="276" w:lineRule="auto"/>
              <w:jc w:val="both"/>
              <w:rPr>
                <w:rFonts w:ascii="Times New Roman" w:hAnsi="Times New Roman"/>
                <w:sz w:val="24"/>
                <w:szCs w:val="24"/>
              </w:rPr>
            </w:pPr>
            <w:r>
              <w:rPr>
                <w:rFonts w:ascii="Times New Roman" w:eastAsia="Calibri" w:hAnsi="Times New Roman"/>
                <w:color w:val="000000" w:themeColor="text1"/>
                <w:sz w:val="24"/>
                <w:szCs w:val="24"/>
              </w:rPr>
              <w:t>Rifomulimi</w:t>
            </w:r>
            <w:r w:rsidRPr="009127D9">
              <w:rPr>
                <w:rFonts w:ascii="Times New Roman" w:eastAsia="Calibri" w:hAnsi="Times New Roman"/>
                <w:color w:val="000000" w:themeColor="text1"/>
                <w:sz w:val="24"/>
                <w:szCs w:val="24"/>
              </w:rPr>
              <w:t xml:space="preserve"> me: “</w:t>
            </w:r>
            <w:r w:rsidRPr="006A0639">
              <w:rPr>
                <w:rFonts w:ascii="Times New Roman" w:eastAsia="Calibri" w:hAnsi="Times New Roman"/>
                <w:iCs/>
                <w:color w:val="000000" w:themeColor="text1"/>
                <w:sz w:val="24"/>
                <w:szCs w:val="24"/>
              </w:rPr>
              <w:t>Përmirësimin e aksesit në drejtësi</w:t>
            </w:r>
            <w:r w:rsidRPr="0023530C">
              <w:rPr>
                <w:rFonts w:ascii="Times New Roman" w:eastAsia="Calibri" w:hAnsi="Times New Roman"/>
                <w:color w:val="000000" w:themeColor="text1"/>
                <w:sz w:val="24"/>
                <w:szCs w:val="24"/>
              </w:rPr>
              <w:t>”, pasi pjesa e parë, lidhet me vlerësimin për çdo vit të hartës së re gjyqësore duke e rishikuar atë, sipas nevojav</w:t>
            </w:r>
            <w:r w:rsidRPr="0048795F">
              <w:rPr>
                <w:rFonts w:ascii="Times New Roman" w:eastAsia="Calibri" w:hAnsi="Times New Roman"/>
                <w:color w:val="000000" w:themeColor="text1"/>
                <w:sz w:val="24"/>
                <w:szCs w:val="24"/>
              </w:rPr>
              <w:t xml:space="preserve">e dhe dispozitave ligjore për riorganizimin gjyqësor, ngritjen e degëve të gjykatave, numrit të gjyqtarëve, çështjeve të prapambetura dhe edukimit/informimit të publikut. </w:t>
            </w:r>
          </w:p>
        </w:tc>
        <w:tc>
          <w:tcPr>
            <w:tcW w:w="2572" w:type="dxa"/>
            <w:tcBorders>
              <w:top w:val="single" w:sz="4" w:space="0" w:color="auto"/>
              <w:left w:val="single" w:sz="4" w:space="0" w:color="auto"/>
              <w:bottom w:val="single" w:sz="4" w:space="0" w:color="auto"/>
              <w:right w:val="single" w:sz="4" w:space="0" w:color="auto"/>
            </w:tcBorders>
          </w:tcPr>
          <w:p w14:paraId="5B5D4A2A" w14:textId="77777777" w:rsidR="007F4AA9" w:rsidRPr="009127D9" w:rsidRDefault="007F4AA9" w:rsidP="007F4AA9">
            <w:pPr>
              <w:pStyle w:val="BodyText"/>
              <w:spacing w:line="276" w:lineRule="auto"/>
              <w:jc w:val="center"/>
              <w:rPr>
                <w:rFonts w:ascii="Times New Roman" w:hAnsi="Times New Roman"/>
                <w:color w:val="000000" w:themeColor="text1"/>
                <w:sz w:val="24"/>
                <w:szCs w:val="24"/>
              </w:rPr>
            </w:pPr>
            <w:r w:rsidRPr="009127D9">
              <w:rPr>
                <w:rFonts w:ascii="Times New Roman" w:eastAsia="Calibri" w:hAnsi="Times New Roman"/>
                <w:b/>
                <w:color w:val="000000" w:themeColor="text1"/>
                <w:sz w:val="24"/>
                <w:szCs w:val="24"/>
              </w:rPr>
              <w:t>Komiteti Shqiptar i  Helsinkit</w:t>
            </w:r>
          </w:p>
        </w:tc>
        <w:tc>
          <w:tcPr>
            <w:tcW w:w="2056" w:type="dxa"/>
            <w:tcBorders>
              <w:top w:val="single" w:sz="4" w:space="0" w:color="auto"/>
              <w:left w:val="single" w:sz="4" w:space="0" w:color="auto"/>
              <w:bottom w:val="single" w:sz="4" w:space="0" w:color="auto"/>
              <w:right w:val="single" w:sz="4" w:space="0" w:color="auto"/>
            </w:tcBorders>
          </w:tcPr>
          <w:p w14:paraId="24F312F0" w14:textId="2328CF0F" w:rsidR="007F4AA9" w:rsidRPr="009127D9" w:rsidRDefault="007F4AA9" w:rsidP="007F4AA9">
            <w:pPr>
              <w:pStyle w:val="BodyText"/>
              <w:spacing w:line="276" w:lineRule="auto"/>
              <w:jc w:val="center"/>
              <w:rPr>
                <w:rFonts w:ascii="Times New Roman" w:hAnsi="Times New Roman"/>
                <w:sz w:val="24"/>
                <w:szCs w:val="24"/>
              </w:rPr>
            </w:pPr>
            <w:r w:rsidRPr="009127D9">
              <w:rPr>
                <w:rFonts w:ascii="Times New Roman" w:hAnsi="Times New Roman"/>
                <w:sz w:val="24"/>
                <w:szCs w:val="24"/>
              </w:rPr>
              <w:t>Pran</w:t>
            </w:r>
            <w:r>
              <w:rPr>
                <w:rFonts w:ascii="Times New Roman" w:hAnsi="Times New Roman"/>
                <w:sz w:val="24"/>
                <w:szCs w:val="24"/>
              </w:rPr>
              <w:t>uar</w:t>
            </w:r>
          </w:p>
        </w:tc>
        <w:tc>
          <w:tcPr>
            <w:tcW w:w="2922" w:type="dxa"/>
            <w:tcBorders>
              <w:top w:val="single" w:sz="4" w:space="0" w:color="auto"/>
              <w:left w:val="single" w:sz="4" w:space="0" w:color="auto"/>
              <w:bottom w:val="single" w:sz="4" w:space="0" w:color="auto"/>
              <w:right w:val="single" w:sz="4" w:space="0" w:color="auto"/>
            </w:tcBorders>
          </w:tcPr>
          <w:p w14:paraId="2CD0A70D" w14:textId="77777777" w:rsidR="007F4AA9" w:rsidRDefault="007F4AA9" w:rsidP="007F4AA9">
            <w:pPr>
              <w:spacing w:after="200" w:line="276" w:lineRule="auto"/>
              <w:jc w:val="both"/>
              <w:rPr>
                <w:rFonts w:ascii="Times New Roman" w:hAnsi="Times New Roman"/>
                <w:sz w:val="24"/>
                <w:szCs w:val="24"/>
              </w:rPr>
            </w:pPr>
            <w:r>
              <w:rPr>
                <w:rFonts w:ascii="Times New Roman" w:hAnsi="Times New Roman"/>
                <w:sz w:val="24"/>
                <w:szCs w:val="24"/>
              </w:rPr>
              <w:t>R</w:t>
            </w:r>
            <w:r w:rsidRPr="009127D9">
              <w:rPr>
                <w:rFonts w:ascii="Times New Roman" w:hAnsi="Times New Roman"/>
                <w:sz w:val="24"/>
                <w:szCs w:val="24"/>
              </w:rPr>
              <w:t>eflektuar në paketën strategjike</w:t>
            </w:r>
            <w:r>
              <w:rPr>
                <w:rFonts w:ascii="Times New Roman" w:hAnsi="Times New Roman"/>
                <w:sz w:val="24"/>
                <w:szCs w:val="24"/>
              </w:rPr>
              <w:t>.</w:t>
            </w:r>
          </w:p>
          <w:p w14:paraId="6388F03B" w14:textId="77777777" w:rsidR="007F4AA9" w:rsidRPr="0048795F" w:rsidRDefault="007F4AA9" w:rsidP="007F4AA9">
            <w:pPr>
              <w:spacing w:after="200" w:line="276" w:lineRule="auto"/>
              <w:jc w:val="both"/>
              <w:rPr>
                <w:rFonts w:ascii="Times New Roman" w:eastAsia="Calibri" w:hAnsi="Times New Roman"/>
                <w:color w:val="000000" w:themeColor="text1"/>
                <w:sz w:val="24"/>
                <w:szCs w:val="24"/>
              </w:rPr>
            </w:pPr>
            <w:r w:rsidRPr="009127D9">
              <w:rPr>
                <w:rFonts w:ascii="Times New Roman" w:eastAsia="Calibri" w:hAnsi="Times New Roman"/>
                <w:color w:val="000000" w:themeColor="text1"/>
                <w:sz w:val="24"/>
                <w:szCs w:val="24"/>
              </w:rPr>
              <w:t>Ministria e Drejtësisë, formuloi titullin ndryshe nga termi i zakonshëm “akses në drejtësi” për të treguar se çfarë duhet kuptuar konkretisht kur i referohemi aksesit në drejtësi.  Sa i përket</w:t>
            </w:r>
            <w:r w:rsidRPr="003D31E1">
              <w:rPr>
                <w:rFonts w:ascii="Times New Roman" w:eastAsia="Calibri" w:hAnsi="Times New Roman"/>
                <w:color w:val="000000" w:themeColor="text1"/>
                <w:sz w:val="24"/>
                <w:szCs w:val="24"/>
              </w:rPr>
              <w:t xml:space="preserve"> sugjerimeve për aktivitete shtesë lidhur me hartën gjyqësore, kemi përpunuar një masë të veçantë, si masa 3.1.1 dhe aktivitetet nga 3.1.1.1 – 3.1.1</w:t>
            </w:r>
            <w:r w:rsidRPr="0048795F">
              <w:rPr>
                <w:rFonts w:ascii="Times New Roman" w:eastAsia="Calibri" w:hAnsi="Times New Roman"/>
                <w:color w:val="000000" w:themeColor="text1"/>
                <w:sz w:val="24"/>
                <w:szCs w:val="24"/>
              </w:rPr>
              <w:t xml:space="preserve">.4, lidhur me zbatimin e hartës gjyqësore. </w:t>
            </w:r>
          </w:p>
          <w:p w14:paraId="1C2A4753" w14:textId="6F9C4325" w:rsidR="007F4AA9" w:rsidRPr="009127D9" w:rsidRDefault="007F4AA9" w:rsidP="007F4AA9">
            <w:pPr>
              <w:spacing w:after="200" w:line="276" w:lineRule="auto"/>
              <w:jc w:val="both"/>
              <w:rPr>
                <w:rFonts w:ascii="Times New Roman" w:hAnsi="Times New Roman"/>
                <w:sz w:val="24"/>
                <w:szCs w:val="24"/>
              </w:rPr>
            </w:pPr>
          </w:p>
        </w:tc>
      </w:tr>
      <w:tr w:rsidR="000800BE" w:rsidRPr="009127D9" w14:paraId="3278E14C" w14:textId="77777777" w:rsidTr="00E15013">
        <w:tc>
          <w:tcPr>
            <w:tcW w:w="3124" w:type="dxa"/>
            <w:tcBorders>
              <w:top w:val="single" w:sz="4" w:space="0" w:color="auto"/>
              <w:left w:val="single" w:sz="4" w:space="0" w:color="auto"/>
              <w:bottom w:val="single" w:sz="4" w:space="0" w:color="auto"/>
              <w:right w:val="single" w:sz="4" w:space="0" w:color="auto"/>
            </w:tcBorders>
          </w:tcPr>
          <w:p w14:paraId="7B2C671F" w14:textId="756C5160" w:rsidR="000800BE" w:rsidRPr="003D31E1" w:rsidRDefault="000800BE" w:rsidP="000800BE">
            <w:pPr>
              <w:spacing w:after="200" w:line="276" w:lineRule="auto"/>
              <w:rPr>
                <w:rFonts w:ascii="Times New Roman" w:hAnsi="Times New Roman"/>
                <w:sz w:val="24"/>
                <w:szCs w:val="24"/>
                <w:highlight w:val="red"/>
                <w:u w:val="single"/>
              </w:rPr>
            </w:pPr>
            <w:r>
              <w:rPr>
                <w:rFonts w:ascii="Times New Roman" w:eastAsia="Calibri" w:hAnsi="Times New Roman"/>
                <w:color w:val="000000" w:themeColor="text1"/>
                <w:sz w:val="24"/>
                <w:szCs w:val="24"/>
              </w:rPr>
              <w:t>E</w:t>
            </w:r>
            <w:r w:rsidRPr="006A0639">
              <w:rPr>
                <w:rFonts w:ascii="Times New Roman" w:eastAsia="Calibri" w:hAnsi="Times New Roman"/>
                <w:color w:val="000000" w:themeColor="text1"/>
                <w:sz w:val="24"/>
                <w:szCs w:val="24"/>
              </w:rPr>
              <w:t xml:space="preserve">mërtesa “Struktura e Posaçme Kundër Korrupsionit dhe Krimit të Organizuar (SPAK)”, e cila duhet të përdoret për t’u referuar Prokurorisë së Posaçme Kundër Korrupsionit dhe Krimit të </w:t>
            </w:r>
            <w:r w:rsidRPr="006A0639">
              <w:rPr>
                <w:rFonts w:ascii="Times New Roman" w:eastAsia="Calibri" w:hAnsi="Times New Roman"/>
                <w:color w:val="000000" w:themeColor="text1"/>
                <w:sz w:val="24"/>
                <w:szCs w:val="24"/>
              </w:rPr>
              <w:lastRenderedPageBreak/>
              <w:t>Organizuar d</w:t>
            </w:r>
            <w:r w:rsidRPr="0023530C">
              <w:rPr>
                <w:rFonts w:ascii="Times New Roman" w:eastAsia="Calibri" w:hAnsi="Times New Roman"/>
                <w:color w:val="000000" w:themeColor="text1"/>
                <w:sz w:val="24"/>
                <w:szCs w:val="24"/>
              </w:rPr>
              <w:t>he Njësisë së Posaçme Hetimore</w:t>
            </w:r>
            <w:r>
              <w:rPr>
                <w:rFonts w:ascii="Times New Roman" w:eastAsia="Calibri" w:hAnsi="Times New Roman"/>
                <w:color w:val="000000" w:themeColor="text1"/>
                <w:sz w:val="24"/>
                <w:szCs w:val="24"/>
              </w:rPr>
              <w:t>.</w:t>
            </w:r>
          </w:p>
        </w:tc>
        <w:tc>
          <w:tcPr>
            <w:tcW w:w="3361" w:type="dxa"/>
            <w:tcBorders>
              <w:top w:val="single" w:sz="4" w:space="0" w:color="auto"/>
              <w:left w:val="single" w:sz="4" w:space="0" w:color="auto"/>
              <w:bottom w:val="single" w:sz="4" w:space="0" w:color="auto"/>
              <w:right w:val="single" w:sz="4" w:space="0" w:color="auto"/>
            </w:tcBorders>
          </w:tcPr>
          <w:p w14:paraId="717D1568" w14:textId="149E38F9" w:rsidR="000800BE" w:rsidRPr="009127D9" w:rsidRDefault="000800BE" w:rsidP="000800BE">
            <w:pPr>
              <w:spacing w:line="276" w:lineRule="auto"/>
              <w:rPr>
                <w:rFonts w:ascii="Times New Roman" w:hAnsi="Times New Roman"/>
                <w:sz w:val="24"/>
                <w:szCs w:val="24"/>
              </w:rPr>
            </w:pPr>
            <w:r>
              <w:rPr>
                <w:rFonts w:ascii="Times New Roman" w:eastAsia="Calibri" w:hAnsi="Times New Roman"/>
                <w:color w:val="000000" w:themeColor="text1"/>
                <w:sz w:val="24"/>
                <w:szCs w:val="24"/>
              </w:rPr>
              <w:lastRenderedPageBreak/>
              <w:t>S</w:t>
            </w:r>
            <w:r w:rsidRPr="009127D9">
              <w:rPr>
                <w:rFonts w:ascii="Times New Roman" w:eastAsia="Calibri" w:hAnsi="Times New Roman"/>
                <w:color w:val="000000" w:themeColor="text1"/>
                <w:sz w:val="24"/>
                <w:szCs w:val="24"/>
              </w:rPr>
              <w:t>ugjeron që në përputhje me ligjin organik</w:t>
            </w:r>
            <w:r w:rsidRPr="006A0639">
              <w:rPr>
                <w:rFonts w:ascii="Times New Roman" w:eastAsia="Calibri" w:hAnsi="Times New Roman"/>
                <w:color w:val="000000" w:themeColor="text1"/>
                <w:sz w:val="24"/>
                <w:szCs w:val="24"/>
              </w:rPr>
              <w:t xml:space="preserve">, të vendoset emërtesa “Struktura e Posaçme Kundër Korrupsionit dhe Krimit të Organizuar (SPAK)”, e cila duhet të përdoret për t’u referuar Prokurorisë së Posaçme Kundër Korrupsionit dhe Krimit të </w:t>
            </w:r>
            <w:r w:rsidRPr="006A0639">
              <w:rPr>
                <w:rFonts w:ascii="Times New Roman" w:eastAsia="Calibri" w:hAnsi="Times New Roman"/>
                <w:color w:val="000000" w:themeColor="text1"/>
                <w:sz w:val="24"/>
                <w:szCs w:val="24"/>
              </w:rPr>
              <w:lastRenderedPageBreak/>
              <w:t>Organizuar d</w:t>
            </w:r>
            <w:r w:rsidRPr="0023530C">
              <w:rPr>
                <w:rFonts w:ascii="Times New Roman" w:eastAsia="Calibri" w:hAnsi="Times New Roman"/>
                <w:color w:val="000000" w:themeColor="text1"/>
                <w:sz w:val="24"/>
                <w:szCs w:val="24"/>
              </w:rPr>
              <w:t>he Njësisë së Posaçme Hetimore</w:t>
            </w:r>
            <w:r>
              <w:rPr>
                <w:rFonts w:ascii="Times New Roman" w:eastAsia="Calibri" w:hAnsi="Times New Roman"/>
                <w:color w:val="000000" w:themeColor="text1"/>
                <w:sz w:val="24"/>
                <w:szCs w:val="24"/>
              </w:rPr>
              <w:t>.</w:t>
            </w:r>
          </w:p>
        </w:tc>
        <w:tc>
          <w:tcPr>
            <w:tcW w:w="2572" w:type="dxa"/>
            <w:tcBorders>
              <w:top w:val="single" w:sz="4" w:space="0" w:color="auto"/>
              <w:left w:val="single" w:sz="4" w:space="0" w:color="auto"/>
              <w:bottom w:val="single" w:sz="4" w:space="0" w:color="auto"/>
              <w:right w:val="single" w:sz="4" w:space="0" w:color="auto"/>
            </w:tcBorders>
          </w:tcPr>
          <w:p w14:paraId="66AB2E71" w14:textId="77777777" w:rsidR="000800BE" w:rsidRPr="009127D9" w:rsidRDefault="000800BE" w:rsidP="000800BE">
            <w:pPr>
              <w:pStyle w:val="BodyText"/>
              <w:spacing w:line="276" w:lineRule="auto"/>
              <w:jc w:val="center"/>
              <w:rPr>
                <w:rFonts w:ascii="Times New Roman" w:hAnsi="Times New Roman"/>
                <w:color w:val="000000" w:themeColor="text1"/>
                <w:sz w:val="24"/>
                <w:szCs w:val="24"/>
              </w:rPr>
            </w:pPr>
            <w:r w:rsidRPr="009127D9">
              <w:rPr>
                <w:rFonts w:ascii="Times New Roman" w:hAnsi="Times New Roman"/>
                <w:b/>
                <w:color w:val="000000" w:themeColor="text1"/>
                <w:sz w:val="24"/>
                <w:szCs w:val="24"/>
              </w:rPr>
              <w:lastRenderedPageBreak/>
              <w:t>Prokuroria e Posaçme</w:t>
            </w:r>
          </w:p>
        </w:tc>
        <w:tc>
          <w:tcPr>
            <w:tcW w:w="2056" w:type="dxa"/>
            <w:tcBorders>
              <w:top w:val="single" w:sz="4" w:space="0" w:color="auto"/>
              <w:left w:val="single" w:sz="4" w:space="0" w:color="auto"/>
              <w:bottom w:val="single" w:sz="4" w:space="0" w:color="auto"/>
              <w:right w:val="single" w:sz="4" w:space="0" w:color="auto"/>
            </w:tcBorders>
          </w:tcPr>
          <w:p w14:paraId="50218209" w14:textId="76D4DCDB" w:rsidR="000800BE" w:rsidRPr="009127D9" w:rsidRDefault="000800BE" w:rsidP="000800BE">
            <w:pPr>
              <w:pStyle w:val="BodyText"/>
              <w:spacing w:line="276" w:lineRule="auto"/>
              <w:jc w:val="center"/>
              <w:rPr>
                <w:rFonts w:ascii="Times New Roman" w:hAnsi="Times New Roman"/>
                <w:sz w:val="24"/>
                <w:szCs w:val="24"/>
              </w:rPr>
            </w:pPr>
            <w:r w:rsidRPr="009127D9">
              <w:rPr>
                <w:rFonts w:ascii="Times New Roman" w:hAnsi="Times New Roman"/>
                <w:sz w:val="24"/>
                <w:szCs w:val="24"/>
              </w:rPr>
              <w:t>Pran</w:t>
            </w:r>
            <w:r>
              <w:rPr>
                <w:rFonts w:ascii="Times New Roman" w:hAnsi="Times New Roman"/>
                <w:sz w:val="24"/>
                <w:szCs w:val="24"/>
              </w:rPr>
              <w:t>uar</w:t>
            </w:r>
          </w:p>
        </w:tc>
        <w:tc>
          <w:tcPr>
            <w:tcW w:w="2922" w:type="dxa"/>
            <w:tcBorders>
              <w:top w:val="single" w:sz="4" w:space="0" w:color="auto"/>
              <w:left w:val="single" w:sz="4" w:space="0" w:color="auto"/>
              <w:bottom w:val="single" w:sz="4" w:space="0" w:color="auto"/>
              <w:right w:val="single" w:sz="4" w:space="0" w:color="auto"/>
            </w:tcBorders>
          </w:tcPr>
          <w:p w14:paraId="30867D12" w14:textId="5BA0CE19" w:rsidR="000800BE" w:rsidRPr="009127D9" w:rsidRDefault="000800BE" w:rsidP="000800BE">
            <w:pPr>
              <w:pStyle w:val="BodyText"/>
              <w:spacing w:line="276" w:lineRule="auto"/>
              <w:jc w:val="both"/>
              <w:rPr>
                <w:rFonts w:ascii="Times New Roman" w:hAnsi="Times New Roman"/>
                <w:sz w:val="24"/>
                <w:szCs w:val="24"/>
              </w:rPr>
            </w:pPr>
            <w:r w:rsidRPr="003D31E1">
              <w:rPr>
                <w:rFonts w:ascii="Times New Roman" w:hAnsi="Times New Roman"/>
                <w:color w:val="000000" w:themeColor="text1"/>
                <w:sz w:val="24"/>
                <w:szCs w:val="24"/>
              </w:rPr>
              <w:t>Sugjerimi është pranuar në kuadër të parashikimeve të ligjit dhe është reflektuar në përmbajtjen e Strategji</w:t>
            </w:r>
            <w:r w:rsidRPr="0048795F">
              <w:rPr>
                <w:rFonts w:ascii="Times New Roman" w:hAnsi="Times New Roman"/>
                <w:color w:val="000000" w:themeColor="text1"/>
                <w:sz w:val="24"/>
                <w:szCs w:val="24"/>
              </w:rPr>
              <w:t>së Ndërsektoriale të  Drejtësisë 2024–2030 dhe të Planit të saj të Veprimit, me emërtesën e sugjeruar “SPAK</w:t>
            </w:r>
            <w:r>
              <w:rPr>
                <w:rFonts w:ascii="Times New Roman" w:hAnsi="Times New Roman"/>
                <w:color w:val="000000" w:themeColor="text1"/>
                <w:sz w:val="24"/>
                <w:szCs w:val="24"/>
              </w:rPr>
              <w:t>.</w:t>
            </w:r>
          </w:p>
        </w:tc>
      </w:tr>
      <w:tr w:rsidR="001675CF" w:rsidRPr="009127D9" w14:paraId="4EADA553" w14:textId="77777777" w:rsidTr="00E15013">
        <w:tc>
          <w:tcPr>
            <w:tcW w:w="3124" w:type="dxa"/>
            <w:tcBorders>
              <w:top w:val="single" w:sz="4" w:space="0" w:color="auto"/>
              <w:left w:val="single" w:sz="4" w:space="0" w:color="auto"/>
              <w:bottom w:val="single" w:sz="4" w:space="0" w:color="auto"/>
              <w:right w:val="single" w:sz="4" w:space="0" w:color="auto"/>
            </w:tcBorders>
          </w:tcPr>
          <w:p w14:paraId="6267FE91" w14:textId="351FCF59" w:rsidR="001675CF" w:rsidRPr="006A0639" w:rsidRDefault="000800BE" w:rsidP="001675CF">
            <w:pPr>
              <w:pStyle w:val="BodyText"/>
              <w:spacing w:line="276" w:lineRule="auto"/>
              <w:jc w:val="both"/>
              <w:rPr>
                <w:rFonts w:ascii="Times New Roman" w:hAnsi="Times New Roman"/>
                <w:sz w:val="24"/>
                <w:szCs w:val="24"/>
                <w:highlight w:val="red"/>
                <w:u w:val="single"/>
              </w:rPr>
            </w:pPr>
            <w:r>
              <w:rPr>
                <w:rFonts w:ascii="Times New Roman" w:hAnsi="Times New Roman"/>
                <w:color w:val="000000" w:themeColor="text1"/>
                <w:sz w:val="24"/>
                <w:szCs w:val="24"/>
              </w:rPr>
              <w:t>Mbi parashikimet në SND.</w:t>
            </w:r>
          </w:p>
        </w:tc>
        <w:tc>
          <w:tcPr>
            <w:tcW w:w="3361" w:type="dxa"/>
            <w:tcBorders>
              <w:top w:val="single" w:sz="4" w:space="0" w:color="auto"/>
              <w:left w:val="single" w:sz="4" w:space="0" w:color="auto"/>
              <w:bottom w:val="single" w:sz="4" w:space="0" w:color="auto"/>
              <w:right w:val="single" w:sz="4" w:space="0" w:color="auto"/>
            </w:tcBorders>
          </w:tcPr>
          <w:p w14:paraId="4A9DF856" w14:textId="1D3A04D7" w:rsidR="001675CF" w:rsidRPr="0023530C" w:rsidRDefault="000800BE" w:rsidP="001675CF">
            <w:pPr>
              <w:spacing w:line="276" w:lineRule="auto"/>
              <w:jc w:val="both"/>
              <w:rPr>
                <w:rFonts w:ascii="Times New Roman" w:hAnsi="Times New Roman"/>
                <w:sz w:val="24"/>
                <w:szCs w:val="24"/>
              </w:rPr>
            </w:pPr>
            <w:r>
              <w:rPr>
                <w:rFonts w:ascii="Times New Roman" w:hAnsi="Times New Roman"/>
                <w:color w:val="000000" w:themeColor="text1"/>
                <w:sz w:val="24"/>
                <w:szCs w:val="24"/>
              </w:rPr>
              <w:t>Ë</w:t>
            </w:r>
            <w:r w:rsidRPr="009127D9">
              <w:rPr>
                <w:rFonts w:ascii="Times New Roman" w:hAnsi="Times New Roman"/>
                <w:color w:val="000000" w:themeColor="text1"/>
                <w:sz w:val="24"/>
                <w:szCs w:val="24"/>
              </w:rPr>
              <w:t>shtë propozuar që Drejtuesi i Prokurorisë së Posaçme, i cili përfaqëson SPAK në raportimet në Kuvend të jetë dhe me institucionet e tjera, kryesisht me Ministrinë e Drejtësisë, për masat me natyrë raportuese</w:t>
            </w:r>
            <w:r>
              <w:rPr>
                <w:rFonts w:ascii="Times New Roman" w:hAnsi="Times New Roman"/>
                <w:color w:val="000000" w:themeColor="text1"/>
                <w:sz w:val="24"/>
                <w:szCs w:val="24"/>
              </w:rPr>
              <w:t>.</w:t>
            </w:r>
          </w:p>
        </w:tc>
        <w:tc>
          <w:tcPr>
            <w:tcW w:w="2572" w:type="dxa"/>
            <w:tcBorders>
              <w:top w:val="single" w:sz="4" w:space="0" w:color="auto"/>
              <w:left w:val="single" w:sz="4" w:space="0" w:color="auto"/>
              <w:bottom w:val="single" w:sz="4" w:space="0" w:color="auto"/>
              <w:right w:val="single" w:sz="4" w:space="0" w:color="auto"/>
            </w:tcBorders>
          </w:tcPr>
          <w:p w14:paraId="294CD828" w14:textId="77777777" w:rsidR="001675CF" w:rsidRPr="00250203" w:rsidRDefault="001675CF" w:rsidP="001675CF">
            <w:pPr>
              <w:pStyle w:val="BodyText"/>
              <w:spacing w:line="276" w:lineRule="auto"/>
              <w:jc w:val="center"/>
              <w:rPr>
                <w:rFonts w:ascii="Times New Roman" w:hAnsi="Times New Roman"/>
                <w:color w:val="000000" w:themeColor="text1"/>
                <w:sz w:val="24"/>
                <w:szCs w:val="24"/>
              </w:rPr>
            </w:pPr>
            <w:r w:rsidRPr="00250203">
              <w:rPr>
                <w:rFonts w:ascii="Times New Roman" w:hAnsi="Times New Roman"/>
                <w:b/>
                <w:color w:val="000000" w:themeColor="text1"/>
                <w:sz w:val="24"/>
                <w:szCs w:val="24"/>
              </w:rPr>
              <w:t>Prokuroria e Posaçme</w:t>
            </w:r>
          </w:p>
        </w:tc>
        <w:tc>
          <w:tcPr>
            <w:tcW w:w="2056" w:type="dxa"/>
            <w:tcBorders>
              <w:top w:val="single" w:sz="4" w:space="0" w:color="auto"/>
              <w:left w:val="single" w:sz="4" w:space="0" w:color="auto"/>
              <w:bottom w:val="single" w:sz="4" w:space="0" w:color="auto"/>
              <w:right w:val="single" w:sz="4" w:space="0" w:color="auto"/>
            </w:tcBorders>
          </w:tcPr>
          <w:p w14:paraId="040D3301" w14:textId="2DCAC98E" w:rsidR="001675CF" w:rsidRPr="009127D9" w:rsidRDefault="001675CF" w:rsidP="001675CF">
            <w:pPr>
              <w:pStyle w:val="BodyText"/>
              <w:spacing w:line="276" w:lineRule="auto"/>
              <w:jc w:val="center"/>
              <w:rPr>
                <w:rFonts w:ascii="Times New Roman" w:hAnsi="Times New Roman"/>
                <w:sz w:val="24"/>
                <w:szCs w:val="24"/>
              </w:rPr>
            </w:pPr>
            <w:r>
              <w:rPr>
                <w:rFonts w:ascii="Times New Roman" w:hAnsi="Times New Roman"/>
                <w:sz w:val="24"/>
                <w:szCs w:val="24"/>
              </w:rPr>
              <w:t>Refuzuar</w:t>
            </w:r>
          </w:p>
        </w:tc>
        <w:tc>
          <w:tcPr>
            <w:tcW w:w="2922" w:type="dxa"/>
            <w:tcBorders>
              <w:top w:val="single" w:sz="4" w:space="0" w:color="auto"/>
              <w:left w:val="single" w:sz="4" w:space="0" w:color="auto"/>
              <w:bottom w:val="single" w:sz="4" w:space="0" w:color="auto"/>
              <w:right w:val="single" w:sz="4" w:space="0" w:color="auto"/>
            </w:tcBorders>
          </w:tcPr>
          <w:p w14:paraId="096A50E2" w14:textId="77777777" w:rsidR="001675CF" w:rsidRPr="009127D9" w:rsidRDefault="001675CF" w:rsidP="001675CF">
            <w:pPr>
              <w:spacing w:after="200" w:line="276" w:lineRule="auto"/>
              <w:jc w:val="both"/>
              <w:rPr>
                <w:rFonts w:ascii="Times New Roman" w:eastAsia="Calibri" w:hAnsi="Times New Roman"/>
                <w:color w:val="000000" w:themeColor="text1"/>
                <w:sz w:val="24"/>
                <w:szCs w:val="24"/>
              </w:rPr>
            </w:pPr>
            <w:r w:rsidRPr="009127D9">
              <w:rPr>
                <w:rFonts w:ascii="Times New Roman" w:eastAsia="Calibri" w:hAnsi="Times New Roman"/>
                <w:color w:val="000000" w:themeColor="text1"/>
                <w:sz w:val="24"/>
                <w:szCs w:val="24"/>
              </w:rPr>
              <w:t xml:space="preserve">Ky sugjerim nuk është pranuar duke qenë se Strategjia Ndërsektoriale e Drejtësisë, parashikon politika madhore në fushën e sistemit të drejtësisë, të cilat realizohen me institucionet e drejtësisë. Për këtë arsye, është parashikuar institucioni përgjegjës/bashkëpërgjegjës për çdo masë/aktivitet i cili sipas fushës së përgjegjësisë institucionale do të përmbush këto aktivitete. Ndaj, nuk mund të parashikojmë masa/aktivitete për drejtuesit e institucionit por vetëm për institucionin përgjegjës. Gjatë fazës së monitorimit të strategjisë, raportimi do të bëhet nga Drejtuesi i Prokurorisë së Posaçme. Rrjedhimisht për masat/aktivitetet përkatëse, </w:t>
            </w:r>
            <w:r w:rsidRPr="009127D9">
              <w:rPr>
                <w:rFonts w:ascii="Times New Roman" w:eastAsia="Calibri" w:hAnsi="Times New Roman"/>
                <w:color w:val="000000" w:themeColor="text1"/>
                <w:sz w:val="24"/>
                <w:szCs w:val="24"/>
              </w:rPr>
              <w:lastRenderedPageBreak/>
              <w:t>si institucion përgjegjës ose bashkëpërgjegjës është parashikuar Prokuroria e Posaçme. </w:t>
            </w:r>
          </w:p>
        </w:tc>
      </w:tr>
      <w:tr w:rsidR="001675CF" w:rsidRPr="009127D9" w14:paraId="0C91674E" w14:textId="77777777" w:rsidTr="00E15013">
        <w:tc>
          <w:tcPr>
            <w:tcW w:w="3124" w:type="dxa"/>
            <w:tcBorders>
              <w:top w:val="single" w:sz="4" w:space="0" w:color="auto"/>
              <w:left w:val="single" w:sz="4" w:space="0" w:color="auto"/>
              <w:bottom w:val="single" w:sz="4" w:space="0" w:color="auto"/>
              <w:right w:val="single" w:sz="4" w:space="0" w:color="auto"/>
            </w:tcBorders>
          </w:tcPr>
          <w:p w14:paraId="76AC35F8" w14:textId="5E9818CF" w:rsidR="001675CF" w:rsidRPr="0023530C" w:rsidRDefault="000800BE" w:rsidP="001675CF">
            <w:pPr>
              <w:pStyle w:val="BodyText"/>
              <w:spacing w:line="276" w:lineRule="auto"/>
              <w:jc w:val="both"/>
              <w:rPr>
                <w:rFonts w:ascii="Times New Roman" w:hAnsi="Times New Roman"/>
                <w:sz w:val="24"/>
                <w:szCs w:val="24"/>
                <w:u w:val="single"/>
              </w:rPr>
            </w:pPr>
            <w:r>
              <w:rPr>
                <w:rFonts w:ascii="Times New Roman" w:hAnsi="Times New Roman"/>
                <w:color w:val="000000" w:themeColor="text1"/>
                <w:sz w:val="24"/>
                <w:szCs w:val="24"/>
              </w:rPr>
              <w:lastRenderedPageBreak/>
              <w:t>Lidhur me aktivitetin</w:t>
            </w:r>
            <w:r w:rsidR="001675CF" w:rsidRPr="006A0639">
              <w:rPr>
                <w:rFonts w:ascii="Times New Roman" w:hAnsi="Times New Roman"/>
                <w:color w:val="000000" w:themeColor="text1"/>
                <w:sz w:val="24"/>
                <w:szCs w:val="24"/>
              </w:rPr>
              <w:t xml:space="preserve"> 3.3.2.8</w:t>
            </w:r>
            <w:r>
              <w:rPr>
                <w:rFonts w:ascii="Times New Roman" w:hAnsi="Times New Roman"/>
                <w:color w:val="000000" w:themeColor="text1"/>
                <w:sz w:val="24"/>
                <w:szCs w:val="24"/>
              </w:rPr>
              <w:t>.</w:t>
            </w:r>
            <w:r w:rsidR="001675CF" w:rsidRPr="006A0639">
              <w:rPr>
                <w:rFonts w:ascii="Times New Roman" w:hAnsi="Times New Roman"/>
                <w:color w:val="000000" w:themeColor="text1"/>
                <w:sz w:val="24"/>
                <w:szCs w:val="24"/>
              </w:rPr>
              <w:t xml:space="preserve"> </w:t>
            </w:r>
          </w:p>
        </w:tc>
        <w:tc>
          <w:tcPr>
            <w:tcW w:w="3361" w:type="dxa"/>
            <w:tcBorders>
              <w:top w:val="single" w:sz="4" w:space="0" w:color="auto"/>
              <w:left w:val="single" w:sz="4" w:space="0" w:color="auto"/>
              <w:bottom w:val="single" w:sz="4" w:space="0" w:color="auto"/>
              <w:right w:val="single" w:sz="4" w:space="0" w:color="auto"/>
            </w:tcBorders>
          </w:tcPr>
          <w:p w14:paraId="6004B4D8" w14:textId="0BBBCB3B" w:rsidR="001675CF" w:rsidRPr="009127D9" w:rsidRDefault="000800BE" w:rsidP="001675CF">
            <w:pPr>
              <w:spacing w:after="200" w:line="276" w:lineRule="auto"/>
              <w:jc w:val="both"/>
              <w:rPr>
                <w:rFonts w:ascii="Times New Roman" w:eastAsia="Calibri" w:hAnsi="Times New Roman"/>
                <w:color w:val="000000" w:themeColor="text1"/>
                <w:sz w:val="24"/>
                <w:szCs w:val="24"/>
              </w:rPr>
            </w:pPr>
            <w:r w:rsidRPr="006A0639">
              <w:rPr>
                <w:rFonts w:ascii="Times New Roman" w:hAnsi="Times New Roman"/>
                <w:color w:val="000000" w:themeColor="text1"/>
                <w:sz w:val="24"/>
                <w:szCs w:val="24"/>
              </w:rPr>
              <w:t>“Hartimi dhe miratimi i urdhrit të përbashkët të dy drejtuesve (BKH dhe PP), për riorganizimin (miratimin e strukturës së BKH”, të riformulohet duke shtuar aktivitetin e ri</w:t>
            </w:r>
            <w:r>
              <w:rPr>
                <w:rFonts w:ascii="Times New Roman" w:hAnsi="Times New Roman"/>
                <w:color w:val="000000" w:themeColor="text1"/>
                <w:sz w:val="24"/>
                <w:szCs w:val="24"/>
              </w:rPr>
              <w:t>.</w:t>
            </w:r>
          </w:p>
        </w:tc>
        <w:tc>
          <w:tcPr>
            <w:tcW w:w="2572" w:type="dxa"/>
            <w:tcBorders>
              <w:top w:val="single" w:sz="4" w:space="0" w:color="auto"/>
              <w:left w:val="single" w:sz="4" w:space="0" w:color="auto"/>
              <w:bottom w:val="single" w:sz="4" w:space="0" w:color="auto"/>
              <w:right w:val="single" w:sz="4" w:space="0" w:color="auto"/>
            </w:tcBorders>
          </w:tcPr>
          <w:p w14:paraId="2F9AB63C" w14:textId="77777777" w:rsidR="001675CF" w:rsidRPr="009127D9" w:rsidRDefault="001675CF" w:rsidP="001675CF">
            <w:pPr>
              <w:pStyle w:val="BodyText"/>
              <w:spacing w:line="276" w:lineRule="auto"/>
              <w:jc w:val="center"/>
              <w:rPr>
                <w:rFonts w:ascii="Times New Roman" w:hAnsi="Times New Roman"/>
                <w:color w:val="000000" w:themeColor="text1"/>
                <w:sz w:val="24"/>
                <w:szCs w:val="24"/>
              </w:rPr>
            </w:pPr>
            <w:r w:rsidRPr="009127D9">
              <w:rPr>
                <w:rFonts w:ascii="Times New Roman" w:hAnsi="Times New Roman"/>
                <w:b/>
                <w:color w:val="000000" w:themeColor="text1"/>
                <w:sz w:val="24"/>
                <w:szCs w:val="24"/>
              </w:rPr>
              <w:t>Prokuroria e Posaçme</w:t>
            </w:r>
          </w:p>
        </w:tc>
        <w:tc>
          <w:tcPr>
            <w:tcW w:w="2056" w:type="dxa"/>
            <w:tcBorders>
              <w:top w:val="single" w:sz="4" w:space="0" w:color="auto"/>
              <w:left w:val="single" w:sz="4" w:space="0" w:color="auto"/>
              <w:bottom w:val="single" w:sz="4" w:space="0" w:color="auto"/>
              <w:right w:val="single" w:sz="4" w:space="0" w:color="auto"/>
            </w:tcBorders>
          </w:tcPr>
          <w:p w14:paraId="5D4DE79F" w14:textId="6B37AAF8" w:rsidR="001675CF" w:rsidRPr="009127D9" w:rsidRDefault="000800BE" w:rsidP="001675CF">
            <w:pPr>
              <w:pStyle w:val="BodyText"/>
              <w:spacing w:line="276" w:lineRule="auto"/>
              <w:jc w:val="center"/>
              <w:rPr>
                <w:rFonts w:ascii="Times New Roman" w:hAnsi="Times New Roman"/>
                <w:sz w:val="24"/>
                <w:szCs w:val="24"/>
              </w:rPr>
            </w:pPr>
            <w:r>
              <w:rPr>
                <w:rFonts w:ascii="Times New Roman" w:hAnsi="Times New Roman"/>
                <w:sz w:val="24"/>
                <w:szCs w:val="24"/>
              </w:rPr>
              <w:t xml:space="preserve">Pranuar </w:t>
            </w:r>
          </w:p>
        </w:tc>
        <w:tc>
          <w:tcPr>
            <w:tcW w:w="2922" w:type="dxa"/>
            <w:tcBorders>
              <w:top w:val="single" w:sz="4" w:space="0" w:color="auto"/>
              <w:left w:val="single" w:sz="4" w:space="0" w:color="auto"/>
              <w:bottom w:val="single" w:sz="4" w:space="0" w:color="auto"/>
              <w:right w:val="single" w:sz="4" w:space="0" w:color="auto"/>
            </w:tcBorders>
          </w:tcPr>
          <w:p w14:paraId="777B6D74" w14:textId="77777777" w:rsidR="000800BE" w:rsidRPr="0048795F" w:rsidRDefault="000800BE" w:rsidP="000800BE">
            <w:pPr>
              <w:spacing w:after="200" w:line="276" w:lineRule="auto"/>
              <w:jc w:val="both"/>
              <w:rPr>
                <w:rFonts w:ascii="Times New Roman" w:eastAsia="Calibri" w:hAnsi="Times New Roman"/>
                <w:color w:val="000000" w:themeColor="text1"/>
                <w:sz w:val="24"/>
                <w:szCs w:val="24"/>
              </w:rPr>
            </w:pPr>
            <w:r w:rsidRPr="00250203">
              <w:rPr>
                <w:rFonts w:ascii="Times New Roman" w:eastAsia="Calibri" w:hAnsi="Times New Roman"/>
                <w:color w:val="000000" w:themeColor="text1"/>
                <w:sz w:val="24"/>
                <w:szCs w:val="24"/>
              </w:rPr>
              <w:t>Sugjerimi është pranuar dhe është reflektuar në përmbajtjen e SND 2024–2030 dhe të Planit të saj, me ndryshime në dy aktivitete, sipas përmbajtjes si më pos</w:t>
            </w:r>
            <w:r w:rsidRPr="0048795F">
              <w:rPr>
                <w:rFonts w:ascii="Times New Roman" w:eastAsia="Calibri" w:hAnsi="Times New Roman"/>
                <w:color w:val="000000" w:themeColor="text1"/>
                <w:sz w:val="24"/>
                <w:szCs w:val="24"/>
              </w:rPr>
              <w:t xml:space="preserve">htë: </w:t>
            </w:r>
          </w:p>
          <w:p w14:paraId="5522FFD6" w14:textId="77777777" w:rsidR="000800BE" w:rsidRPr="009127D9" w:rsidRDefault="000800BE" w:rsidP="000800BE">
            <w:pPr>
              <w:spacing w:after="200" w:line="276" w:lineRule="auto"/>
              <w:jc w:val="both"/>
              <w:rPr>
                <w:rFonts w:ascii="Times New Roman" w:eastAsia="Calibri" w:hAnsi="Times New Roman"/>
                <w:color w:val="000000" w:themeColor="text1"/>
                <w:sz w:val="24"/>
                <w:szCs w:val="24"/>
              </w:rPr>
            </w:pPr>
            <w:r w:rsidRPr="009127D9">
              <w:rPr>
                <w:rFonts w:ascii="Times New Roman" w:eastAsia="Calibri" w:hAnsi="Times New Roman"/>
                <w:color w:val="000000" w:themeColor="text1"/>
                <w:sz w:val="24"/>
                <w:szCs w:val="24"/>
              </w:rPr>
              <w:t>Aktiviteti 3.3.2.7 “SPAK do ngrejë kapacitetet njerëzore brenda Sektorit të Dokumentacionit të Prokurorisë së Posaçme në lidhje me matjen e riskut”, me vit zbatimi 2026, me institucion përgjegjës Prokurorinë e Posaçme;</w:t>
            </w:r>
          </w:p>
          <w:p w14:paraId="10BBB813" w14:textId="3ABDA8F5" w:rsidR="001675CF" w:rsidRPr="009127D9" w:rsidRDefault="000800BE" w:rsidP="000800BE">
            <w:pPr>
              <w:pStyle w:val="BodyText"/>
              <w:spacing w:line="276" w:lineRule="auto"/>
              <w:jc w:val="both"/>
              <w:rPr>
                <w:rFonts w:ascii="Times New Roman" w:hAnsi="Times New Roman"/>
                <w:sz w:val="24"/>
                <w:szCs w:val="24"/>
              </w:rPr>
            </w:pPr>
            <w:r w:rsidRPr="009127D9">
              <w:rPr>
                <w:rFonts w:ascii="Times New Roman" w:eastAsia="Calibri" w:hAnsi="Times New Roman"/>
                <w:color w:val="000000" w:themeColor="text1"/>
                <w:sz w:val="24"/>
                <w:szCs w:val="24"/>
              </w:rPr>
              <w:t xml:space="preserve">Aktiviteti 3.3.2.8 “Zgjerohet Sektori i Bashkëpunimit Ndërkombëtar duke caktuar pranë këtij sektori, hetues të BKH-së të cilët do të shërbejnë për koordinimin e </w:t>
            </w:r>
            <w:r w:rsidRPr="009127D9">
              <w:rPr>
                <w:rFonts w:ascii="Times New Roman" w:eastAsia="Calibri" w:hAnsi="Times New Roman"/>
                <w:color w:val="000000" w:themeColor="text1"/>
                <w:sz w:val="24"/>
                <w:szCs w:val="24"/>
              </w:rPr>
              <w:lastRenderedPageBreak/>
              <w:t>punës me autoritetet policore të shteteve të tjera për kryerjen e veprimeve paraprake në funksion të veprimtarisë parandaluese dhe referuese hetimore”, me vit zbatimi 2026, me institucion përgjegjës Prokurorinë e Posaçme.</w:t>
            </w:r>
          </w:p>
        </w:tc>
      </w:tr>
      <w:tr w:rsidR="001675CF" w:rsidRPr="009127D9" w14:paraId="00C49EAE" w14:textId="77777777" w:rsidTr="00E15013">
        <w:tc>
          <w:tcPr>
            <w:tcW w:w="3124" w:type="dxa"/>
            <w:tcBorders>
              <w:top w:val="single" w:sz="4" w:space="0" w:color="auto"/>
              <w:left w:val="single" w:sz="4" w:space="0" w:color="auto"/>
              <w:bottom w:val="single" w:sz="4" w:space="0" w:color="auto"/>
              <w:right w:val="single" w:sz="4" w:space="0" w:color="auto"/>
            </w:tcBorders>
          </w:tcPr>
          <w:p w14:paraId="74033166" w14:textId="4BBA5B0B" w:rsidR="001675CF" w:rsidRPr="009127D9" w:rsidRDefault="000800BE" w:rsidP="001675CF">
            <w:pPr>
              <w:shd w:val="clear" w:color="auto" w:fill="FFFFFF"/>
              <w:spacing w:after="200" w:line="276" w:lineRule="auto"/>
              <w:jc w:val="both"/>
              <w:textAlignment w:val="baseline"/>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lastRenderedPageBreak/>
              <w:t>Në lidhje me</w:t>
            </w:r>
            <w:r w:rsidRPr="006A0639">
              <w:rPr>
                <w:rFonts w:ascii="Times New Roman" w:eastAsia="Times New Roman" w:hAnsi="Times New Roman"/>
                <w:color w:val="000000" w:themeColor="text1"/>
                <w:sz w:val="24"/>
                <w:szCs w:val="24"/>
              </w:rPr>
              <w:t xml:space="preserve"> aktivitetin 2.3.3.</w:t>
            </w:r>
            <w:r>
              <w:rPr>
                <w:rFonts w:ascii="Times New Roman" w:eastAsia="Times New Roman" w:hAnsi="Times New Roman"/>
                <w:color w:val="000000" w:themeColor="text1"/>
                <w:sz w:val="24"/>
                <w:szCs w:val="24"/>
              </w:rPr>
              <w:t xml:space="preserve">6,  </w:t>
            </w:r>
            <w:r w:rsidRPr="0048795F">
              <w:rPr>
                <w:rFonts w:ascii="Times New Roman" w:eastAsia="Times New Roman" w:hAnsi="Times New Roman"/>
                <w:color w:val="000000" w:themeColor="text1"/>
                <w:sz w:val="24"/>
                <w:szCs w:val="24"/>
              </w:rPr>
              <w:t>4.2.4</w:t>
            </w:r>
            <w:r>
              <w:rPr>
                <w:rFonts w:ascii="Times New Roman" w:eastAsia="Times New Roman" w:hAnsi="Times New Roman"/>
                <w:color w:val="000000" w:themeColor="text1"/>
                <w:sz w:val="24"/>
                <w:szCs w:val="24"/>
              </w:rPr>
              <w:t xml:space="preserve">, </w:t>
            </w:r>
            <w:r w:rsidRPr="009127D9">
              <w:rPr>
                <w:rFonts w:ascii="Times New Roman" w:eastAsia="Times New Roman" w:hAnsi="Times New Roman"/>
                <w:color w:val="000000" w:themeColor="text1"/>
                <w:sz w:val="24"/>
                <w:szCs w:val="24"/>
              </w:rPr>
              <w:t>4.2.4.5</w:t>
            </w:r>
            <w:r>
              <w:rPr>
                <w:rFonts w:ascii="Times New Roman" w:eastAsia="Times New Roman" w:hAnsi="Times New Roman"/>
                <w:color w:val="000000" w:themeColor="text1"/>
                <w:sz w:val="24"/>
                <w:szCs w:val="24"/>
              </w:rPr>
              <w:t>.</w:t>
            </w:r>
          </w:p>
        </w:tc>
        <w:tc>
          <w:tcPr>
            <w:tcW w:w="3361" w:type="dxa"/>
            <w:tcBorders>
              <w:top w:val="single" w:sz="4" w:space="0" w:color="auto"/>
              <w:left w:val="single" w:sz="4" w:space="0" w:color="auto"/>
              <w:bottom w:val="single" w:sz="4" w:space="0" w:color="auto"/>
              <w:right w:val="single" w:sz="4" w:space="0" w:color="auto"/>
            </w:tcBorders>
          </w:tcPr>
          <w:p w14:paraId="610DC585" w14:textId="77777777" w:rsidR="000800BE" w:rsidRPr="009127D9" w:rsidRDefault="000800BE" w:rsidP="000800BE">
            <w:pPr>
              <w:shd w:val="clear" w:color="auto" w:fill="FFFFFF"/>
              <w:spacing w:after="200" w:line="276" w:lineRule="auto"/>
              <w:jc w:val="both"/>
              <w:textAlignment w:val="baseline"/>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P</w:t>
            </w:r>
            <w:r w:rsidRPr="006A0639">
              <w:rPr>
                <w:rFonts w:ascii="Times New Roman" w:eastAsia="Times New Roman" w:hAnsi="Times New Roman"/>
                <w:color w:val="000000" w:themeColor="text1"/>
                <w:sz w:val="24"/>
                <w:szCs w:val="24"/>
              </w:rPr>
              <w:t xml:space="preserve">ropozon që për aktivitetin 2.3.3.6: </w:t>
            </w:r>
            <w:r w:rsidRPr="0023530C">
              <w:rPr>
                <w:rFonts w:ascii="Times New Roman" w:eastAsia="Times New Roman" w:hAnsi="Times New Roman"/>
                <w:iCs/>
                <w:color w:val="000000" w:themeColor="text1"/>
                <w:sz w:val="24"/>
                <w:szCs w:val="24"/>
              </w:rPr>
              <w:t>“Zbatimi i gjetjeve të raporteve të inspektimit të ILD-s</w:t>
            </w:r>
            <w:r w:rsidRPr="003D31E1">
              <w:rPr>
                <w:rFonts w:ascii="Times New Roman" w:eastAsia="Times New Roman" w:hAnsi="Times New Roman"/>
                <w:iCs/>
                <w:color w:val="000000" w:themeColor="text1"/>
                <w:sz w:val="24"/>
                <w:szCs w:val="24"/>
              </w:rPr>
              <w:t>ë nga KLGJ-ja/gjykatat dhe PP-ja/prokurorite</w:t>
            </w:r>
            <w:r w:rsidRPr="0048795F">
              <w:rPr>
                <w:rFonts w:ascii="Times New Roman" w:eastAsia="Times New Roman" w:hAnsi="Times New Roman"/>
                <w:color w:val="000000" w:themeColor="text1"/>
                <w:sz w:val="24"/>
                <w:szCs w:val="24"/>
              </w:rPr>
              <w:t xml:space="preserve">”, rekomandimet të dalin nga Raportet e Inspektimit të ILD-së pasi </w:t>
            </w:r>
            <w:r w:rsidRPr="009127D9">
              <w:rPr>
                <w:rFonts w:ascii="Times New Roman" w:eastAsia="Times New Roman" w:hAnsi="Times New Roman"/>
                <w:bCs/>
                <w:iCs/>
                <w:color w:val="000000" w:themeColor="text1"/>
                <w:sz w:val="24"/>
                <w:szCs w:val="24"/>
              </w:rPr>
              <w:t>nuk janë të detyrueshme për të, sepse</w:t>
            </w:r>
            <w:r w:rsidRPr="009127D9">
              <w:rPr>
                <w:rFonts w:ascii="Times New Roman" w:eastAsia="Times New Roman" w:hAnsi="Times New Roman"/>
                <w:b/>
                <w:bCs/>
                <w:iCs/>
                <w:color w:val="000000" w:themeColor="text1"/>
                <w:sz w:val="24"/>
                <w:szCs w:val="24"/>
              </w:rPr>
              <w:t xml:space="preserve"> </w:t>
            </w:r>
            <w:r w:rsidRPr="009127D9">
              <w:rPr>
                <w:rFonts w:ascii="Times New Roman" w:eastAsia="Times New Roman" w:hAnsi="Times New Roman"/>
                <w:color w:val="000000" w:themeColor="text1"/>
                <w:sz w:val="24"/>
                <w:szCs w:val="24"/>
              </w:rPr>
              <w:t>vlerësohen si gjetje dhe trajtohen rast pas rasti.</w:t>
            </w:r>
          </w:p>
          <w:p w14:paraId="685F5BDA" w14:textId="77777777" w:rsidR="000800BE" w:rsidRPr="003D31E1" w:rsidRDefault="000800BE" w:rsidP="000800BE">
            <w:pPr>
              <w:shd w:val="clear" w:color="auto" w:fill="FFFFFF"/>
              <w:spacing w:after="200" w:line="276" w:lineRule="auto"/>
              <w:jc w:val="both"/>
              <w:textAlignment w:val="baseline"/>
              <w:rPr>
                <w:rFonts w:ascii="Times New Roman" w:eastAsia="Times New Roman" w:hAnsi="Times New Roman"/>
                <w:color w:val="000000" w:themeColor="text1"/>
                <w:sz w:val="24"/>
                <w:szCs w:val="24"/>
              </w:rPr>
            </w:pPr>
            <w:r w:rsidRPr="009127D9">
              <w:rPr>
                <w:rFonts w:ascii="Times New Roman" w:eastAsia="Times New Roman" w:hAnsi="Times New Roman"/>
                <w:color w:val="000000" w:themeColor="text1"/>
                <w:sz w:val="24"/>
                <w:szCs w:val="24"/>
              </w:rPr>
              <w:t>Në këtë kontekst Prokuroria e Përgjithshme, sugjeron riformulimin e aktivitetit 2.3.3.6 ose të hiqet si institucion përgjegjës</w:t>
            </w:r>
            <w:r>
              <w:rPr>
                <w:rFonts w:ascii="Times New Roman" w:eastAsia="Times New Roman" w:hAnsi="Times New Roman"/>
                <w:color w:val="000000" w:themeColor="text1"/>
                <w:sz w:val="24"/>
                <w:szCs w:val="24"/>
              </w:rPr>
              <w:t>.</w:t>
            </w:r>
          </w:p>
          <w:p w14:paraId="282F504F" w14:textId="2D53A08C" w:rsidR="001675CF" w:rsidRPr="009127D9" w:rsidRDefault="000800BE" w:rsidP="000800BE">
            <w:pPr>
              <w:shd w:val="clear" w:color="auto" w:fill="FFFFFF"/>
              <w:spacing w:after="200" w:line="276" w:lineRule="auto"/>
              <w:jc w:val="both"/>
              <w:textAlignment w:val="baseline"/>
              <w:rPr>
                <w:rFonts w:ascii="Times New Roman" w:eastAsia="Times New Roman" w:hAnsi="Times New Roman"/>
                <w:color w:val="000000" w:themeColor="text1"/>
                <w:sz w:val="24"/>
                <w:szCs w:val="24"/>
              </w:rPr>
            </w:pPr>
            <w:r w:rsidRPr="0048795F">
              <w:rPr>
                <w:rFonts w:ascii="Times New Roman" w:eastAsia="Times New Roman" w:hAnsi="Times New Roman"/>
                <w:color w:val="000000" w:themeColor="text1"/>
                <w:sz w:val="24"/>
                <w:szCs w:val="24"/>
              </w:rPr>
              <w:t>PP, mban të njëjtin qëndrim edhe për me masën 4.2.4: “</w:t>
            </w:r>
            <w:r w:rsidRPr="009127D9">
              <w:rPr>
                <w:rFonts w:ascii="Times New Roman" w:eastAsia="Times New Roman" w:hAnsi="Times New Roman"/>
                <w:iCs/>
                <w:color w:val="000000" w:themeColor="text1"/>
                <w:sz w:val="24"/>
                <w:szCs w:val="24"/>
              </w:rPr>
              <w:t xml:space="preserve">Performanca e gjykatave dhe </w:t>
            </w:r>
            <w:r w:rsidRPr="009127D9">
              <w:rPr>
                <w:rFonts w:ascii="Times New Roman" w:eastAsia="Times New Roman" w:hAnsi="Times New Roman"/>
                <w:iCs/>
                <w:color w:val="000000" w:themeColor="text1"/>
                <w:sz w:val="24"/>
                <w:szCs w:val="24"/>
              </w:rPr>
              <w:lastRenderedPageBreak/>
              <w:t>prokurorive rritet nëpërmjet zbatimit të rekomandimeve të inspektimeve të rregullta tematike të synuara nga Inspektori i Lartë i Drejtësisë”</w:t>
            </w:r>
            <w:r w:rsidRPr="009127D9">
              <w:rPr>
                <w:rFonts w:ascii="Times New Roman" w:eastAsia="Times New Roman" w:hAnsi="Times New Roman"/>
                <w:color w:val="000000" w:themeColor="text1"/>
                <w:sz w:val="24"/>
                <w:szCs w:val="24"/>
              </w:rPr>
              <w:t>, dhe për aktivitetin 4.2.4.5, “</w:t>
            </w:r>
            <w:r w:rsidRPr="009127D9">
              <w:rPr>
                <w:rFonts w:ascii="Times New Roman" w:eastAsia="Times New Roman" w:hAnsi="Times New Roman"/>
                <w:iCs/>
                <w:color w:val="000000" w:themeColor="text1"/>
                <w:sz w:val="24"/>
                <w:szCs w:val="24"/>
              </w:rPr>
              <w:t>Publikimi i rregullt i zbatueshmërisë së gjetjeve të inspektimeve tematike dhe institucionale</w:t>
            </w:r>
            <w:r w:rsidRPr="009127D9">
              <w:rPr>
                <w:rFonts w:ascii="Times New Roman" w:eastAsia="Times New Roman" w:hAnsi="Times New Roman"/>
                <w:color w:val="000000" w:themeColor="text1"/>
                <w:sz w:val="24"/>
                <w:szCs w:val="24"/>
              </w:rPr>
              <w:t>”, sugjerohet rifomulimi i aktivitetit, duke vlerësuar rekomandimet e ILD si gjetje dhe i trajton rast pas rasti.</w:t>
            </w:r>
          </w:p>
        </w:tc>
        <w:tc>
          <w:tcPr>
            <w:tcW w:w="2572" w:type="dxa"/>
            <w:tcBorders>
              <w:top w:val="single" w:sz="4" w:space="0" w:color="auto"/>
              <w:left w:val="single" w:sz="4" w:space="0" w:color="auto"/>
              <w:bottom w:val="single" w:sz="4" w:space="0" w:color="auto"/>
              <w:right w:val="single" w:sz="4" w:space="0" w:color="auto"/>
            </w:tcBorders>
          </w:tcPr>
          <w:p w14:paraId="3A28AB7C" w14:textId="77777777" w:rsidR="001675CF" w:rsidRPr="009127D9" w:rsidRDefault="001675CF" w:rsidP="001675CF">
            <w:pPr>
              <w:pStyle w:val="BodyText"/>
              <w:spacing w:line="276" w:lineRule="auto"/>
              <w:jc w:val="center"/>
              <w:rPr>
                <w:rFonts w:ascii="Times New Roman" w:hAnsi="Times New Roman"/>
                <w:color w:val="000000" w:themeColor="text1"/>
                <w:sz w:val="24"/>
                <w:szCs w:val="24"/>
              </w:rPr>
            </w:pPr>
            <w:r w:rsidRPr="009127D9">
              <w:rPr>
                <w:rFonts w:ascii="Times New Roman" w:hAnsi="Times New Roman"/>
                <w:b/>
                <w:color w:val="000000" w:themeColor="text1"/>
                <w:sz w:val="24"/>
                <w:szCs w:val="24"/>
              </w:rPr>
              <w:lastRenderedPageBreak/>
              <w:t>Prokuroria e Përgjithshme</w:t>
            </w:r>
          </w:p>
        </w:tc>
        <w:tc>
          <w:tcPr>
            <w:tcW w:w="2056" w:type="dxa"/>
            <w:tcBorders>
              <w:top w:val="single" w:sz="4" w:space="0" w:color="auto"/>
              <w:left w:val="single" w:sz="4" w:space="0" w:color="auto"/>
              <w:bottom w:val="single" w:sz="4" w:space="0" w:color="auto"/>
              <w:right w:val="single" w:sz="4" w:space="0" w:color="auto"/>
            </w:tcBorders>
          </w:tcPr>
          <w:p w14:paraId="45478425" w14:textId="43896EF6" w:rsidR="001675CF" w:rsidRPr="009127D9" w:rsidRDefault="001675CF" w:rsidP="001675CF">
            <w:pPr>
              <w:pStyle w:val="BodyText"/>
              <w:spacing w:line="276" w:lineRule="auto"/>
              <w:jc w:val="center"/>
              <w:rPr>
                <w:rFonts w:ascii="Times New Roman" w:hAnsi="Times New Roman"/>
                <w:sz w:val="24"/>
                <w:szCs w:val="24"/>
              </w:rPr>
            </w:pPr>
            <w:r w:rsidRPr="009127D9">
              <w:rPr>
                <w:rFonts w:ascii="Times New Roman" w:hAnsi="Times New Roman"/>
                <w:sz w:val="24"/>
                <w:szCs w:val="24"/>
              </w:rPr>
              <w:t>Pran</w:t>
            </w:r>
            <w:r w:rsidR="000800BE">
              <w:rPr>
                <w:rFonts w:ascii="Times New Roman" w:hAnsi="Times New Roman"/>
                <w:sz w:val="24"/>
                <w:szCs w:val="24"/>
              </w:rPr>
              <w:t xml:space="preserve">uar </w:t>
            </w:r>
            <w:r w:rsidRPr="009127D9">
              <w:rPr>
                <w:rFonts w:ascii="Times New Roman" w:hAnsi="Times New Roman"/>
                <w:sz w:val="24"/>
                <w:szCs w:val="24"/>
              </w:rPr>
              <w:t xml:space="preserve">pjesërisht </w:t>
            </w:r>
          </w:p>
        </w:tc>
        <w:tc>
          <w:tcPr>
            <w:tcW w:w="2922" w:type="dxa"/>
            <w:tcBorders>
              <w:top w:val="single" w:sz="4" w:space="0" w:color="auto"/>
              <w:left w:val="single" w:sz="4" w:space="0" w:color="auto"/>
              <w:bottom w:val="single" w:sz="4" w:space="0" w:color="auto"/>
              <w:right w:val="single" w:sz="4" w:space="0" w:color="auto"/>
            </w:tcBorders>
          </w:tcPr>
          <w:p w14:paraId="63A55FF2" w14:textId="77777777" w:rsidR="001675CF" w:rsidRDefault="001675CF" w:rsidP="001675CF">
            <w:pPr>
              <w:shd w:val="clear" w:color="auto" w:fill="FFFFFF"/>
              <w:spacing w:line="276" w:lineRule="auto"/>
              <w:jc w:val="both"/>
              <w:textAlignment w:val="baseline"/>
              <w:rPr>
                <w:rFonts w:ascii="Times New Roman" w:eastAsia="Times New Roman" w:hAnsi="Times New Roman"/>
                <w:color w:val="000000" w:themeColor="text1"/>
                <w:sz w:val="24"/>
                <w:szCs w:val="24"/>
              </w:rPr>
            </w:pPr>
            <w:r w:rsidRPr="009127D9">
              <w:rPr>
                <w:rFonts w:ascii="Times New Roman" w:eastAsia="Times New Roman" w:hAnsi="Times New Roman"/>
                <w:color w:val="000000" w:themeColor="text1"/>
                <w:sz w:val="24"/>
                <w:szCs w:val="24"/>
              </w:rPr>
              <w:t xml:space="preserve">Pranohet për aktivitetin 2.3.3.6. Nuk pranohet per masën 4.2.4 dhe aktivitetet e saja. Ministria e Drejtësia, pas një analize të bërë lidhur me aktivitetin 4.2.4.5 ka bashkuar këtë aktivitet me aktivitetin 4.2.4.4, duke e rifomuluar me këtë përmbajtje “Monitorimi dhe publikimi i zbatimit të rekomandimeve të inspektimeve tematike dhe institucionale nga ILD me qëllim ndjekjen e tyre sistematike”, me institucion zbatues ILD. Në këto kushte, komenti i Prokurorisë së Përgjithshme, për sa më </w:t>
            </w:r>
            <w:r w:rsidRPr="009127D9">
              <w:rPr>
                <w:rFonts w:ascii="Times New Roman" w:eastAsia="Times New Roman" w:hAnsi="Times New Roman"/>
                <w:color w:val="000000" w:themeColor="text1"/>
                <w:sz w:val="24"/>
                <w:szCs w:val="24"/>
              </w:rPr>
              <w:lastRenderedPageBreak/>
              <w:t>sipër, nuk mund të merret në konsideratë, pasi masa 4.2.4, është masë relativisht e dedikuar për ILD, dhe aktiviteti pas riformulimit/bashkimit është qartësuar pasi lidhet me veprimtarinë e këtij institucioni.</w:t>
            </w:r>
          </w:p>
          <w:p w14:paraId="4D415C7A" w14:textId="77777777" w:rsidR="000800BE" w:rsidRDefault="000800BE" w:rsidP="001675CF">
            <w:pPr>
              <w:shd w:val="clear" w:color="auto" w:fill="FFFFFF"/>
              <w:spacing w:line="276" w:lineRule="auto"/>
              <w:jc w:val="both"/>
              <w:textAlignment w:val="baseline"/>
              <w:rPr>
                <w:rFonts w:ascii="Times New Roman" w:eastAsia="Times New Roman" w:hAnsi="Times New Roman"/>
                <w:color w:val="000000" w:themeColor="text1"/>
                <w:sz w:val="24"/>
                <w:szCs w:val="24"/>
              </w:rPr>
            </w:pPr>
          </w:p>
          <w:p w14:paraId="217AAEC4" w14:textId="77777777" w:rsidR="000800BE" w:rsidRDefault="000800BE" w:rsidP="001675CF">
            <w:pPr>
              <w:shd w:val="clear" w:color="auto" w:fill="FFFFFF"/>
              <w:spacing w:line="276" w:lineRule="auto"/>
              <w:jc w:val="both"/>
              <w:textAlignment w:val="baseline"/>
              <w:rPr>
                <w:rFonts w:ascii="Times New Roman" w:eastAsia="Times New Roman" w:hAnsi="Times New Roman"/>
                <w:color w:val="000000" w:themeColor="text1"/>
                <w:sz w:val="24"/>
                <w:szCs w:val="24"/>
              </w:rPr>
            </w:pPr>
          </w:p>
          <w:p w14:paraId="19818FFA" w14:textId="77777777" w:rsidR="000800BE" w:rsidRPr="009127D9" w:rsidRDefault="000800BE" w:rsidP="000800BE">
            <w:pPr>
              <w:shd w:val="clear" w:color="auto" w:fill="FFFFFF"/>
              <w:spacing w:after="200" w:line="276" w:lineRule="auto"/>
              <w:jc w:val="both"/>
              <w:textAlignment w:val="baseline"/>
              <w:rPr>
                <w:rFonts w:ascii="Times New Roman" w:eastAsia="Times New Roman" w:hAnsi="Times New Roman"/>
                <w:color w:val="000000" w:themeColor="text1"/>
                <w:sz w:val="24"/>
                <w:szCs w:val="24"/>
              </w:rPr>
            </w:pPr>
            <w:r w:rsidRPr="009127D9">
              <w:rPr>
                <w:rFonts w:ascii="Times New Roman" w:eastAsia="Calibri" w:hAnsi="Times New Roman"/>
                <w:bCs/>
                <w:color w:val="000000" w:themeColor="text1"/>
                <w:sz w:val="24"/>
                <w:szCs w:val="24"/>
              </w:rPr>
              <w:t xml:space="preserve">Ky aktivitet pasqyrohet në Udhërrëfyesin për Shtetin e së Drejtës, Kapitulli 23 - Gjyqësori dhe të Drejtat Themelore, dokument i cili, përcakton prioritetet strategjike për reformimin e sistemit të drejtësisë, ku institucionet janë zotuar për zbatimin e tij, përfshirë edhe Prokurorinë e Përgjithshme. Në kontekstin e bashkëpunimit institucional sugjerimi i Prokurorisë së Përgjithshme, duhet të merret në konsideratë dhe reflektuar në dokumentat e </w:t>
            </w:r>
            <w:r w:rsidRPr="009127D9">
              <w:rPr>
                <w:rFonts w:ascii="Times New Roman" w:eastAsia="Calibri" w:hAnsi="Times New Roman"/>
                <w:bCs/>
                <w:color w:val="000000" w:themeColor="text1"/>
                <w:sz w:val="24"/>
                <w:szCs w:val="24"/>
              </w:rPr>
              <w:lastRenderedPageBreak/>
              <w:t>strategjisë, kjo dhe për faktin se mospërfshirja e këtij aktiviteti në SND, nuk e zbeh aspak rëndësinë e zbatimit të tij në dokumenta të tjerë strategjik që lidhen me sistemin e drejtësisë</w:t>
            </w:r>
            <w:r w:rsidRPr="009127D9">
              <w:rPr>
                <w:rFonts w:ascii="Times New Roman" w:eastAsia="Times New Roman" w:hAnsi="Times New Roman"/>
                <w:color w:val="000000" w:themeColor="text1"/>
                <w:sz w:val="24"/>
                <w:szCs w:val="24"/>
              </w:rPr>
              <w:t>. I njëjti qëndrim është përcjellë nga Këshilli i Lartë Gjyqësor.</w:t>
            </w:r>
          </w:p>
          <w:p w14:paraId="6A92B6F4" w14:textId="77777777" w:rsidR="000800BE" w:rsidRPr="009127D9" w:rsidRDefault="000800BE" w:rsidP="001675CF">
            <w:pPr>
              <w:shd w:val="clear" w:color="auto" w:fill="FFFFFF"/>
              <w:spacing w:line="276" w:lineRule="auto"/>
              <w:jc w:val="both"/>
              <w:textAlignment w:val="baseline"/>
              <w:rPr>
                <w:rFonts w:ascii="Times New Roman" w:eastAsia="Times New Roman" w:hAnsi="Times New Roman"/>
                <w:color w:val="000000" w:themeColor="text1"/>
                <w:sz w:val="24"/>
                <w:szCs w:val="24"/>
              </w:rPr>
            </w:pPr>
          </w:p>
          <w:p w14:paraId="5A5EC551" w14:textId="77777777" w:rsidR="001675CF" w:rsidRPr="009127D9" w:rsidRDefault="001675CF" w:rsidP="001675CF">
            <w:pPr>
              <w:pStyle w:val="BodyText"/>
              <w:spacing w:line="276" w:lineRule="auto"/>
              <w:jc w:val="both"/>
              <w:rPr>
                <w:rFonts w:ascii="Times New Roman" w:hAnsi="Times New Roman"/>
                <w:sz w:val="24"/>
                <w:szCs w:val="24"/>
              </w:rPr>
            </w:pPr>
          </w:p>
        </w:tc>
      </w:tr>
      <w:tr w:rsidR="001675CF" w:rsidRPr="009127D9" w14:paraId="5F9D2016" w14:textId="77777777" w:rsidTr="00E15013">
        <w:tc>
          <w:tcPr>
            <w:tcW w:w="3124" w:type="dxa"/>
            <w:tcBorders>
              <w:top w:val="single" w:sz="4" w:space="0" w:color="auto"/>
              <w:left w:val="single" w:sz="4" w:space="0" w:color="auto"/>
              <w:bottom w:val="single" w:sz="4" w:space="0" w:color="auto"/>
              <w:right w:val="single" w:sz="4" w:space="0" w:color="auto"/>
            </w:tcBorders>
          </w:tcPr>
          <w:p w14:paraId="53B6D46F" w14:textId="77777777" w:rsidR="001675CF" w:rsidRDefault="000800BE" w:rsidP="000800BE">
            <w:pPr>
              <w:pStyle w:val="BodyText"/>
              <w:spacing w:line="276" w:lineRule="auto"/>
              <w:jc w:val="both"/>
              <w:rPr>
                <w:rFonts w:ascii="Times New Roman" w:hAnsi="Times New Roman"/>
                <w:sz w:val="24"/>
                <w:szCs w:val="24"/>
              </w:rPr>
            </w:pPr>
            <w:r w:rsidRPr="000800BE">
              <w:rPr>
                <w:rFonts w:ascii="Times New Roman" w:hAnsi="Times New Roman"/>
                <w:sz w:val="24"/>
                <w:szCs w:val="24"/>
              </w:rPr>
              <w:lastRenderedPageBreak/>
              <w:t xml:space="preserve">Në lidhje me masën 3.3.2. </w:t>
            </w:r>
          </w:p>
          <w:p w14:paraId="36B497C2" w14:textId="77777777" w:rsidR="000800BE" w:rsidRDefault="000800BE" w:rsidP="000800BE">
            <w:pPr>
              <w:pStyle w:val="BodyText"/>
              <w:spacing w:line="276" w:lineRule="auto"/>
              <w:jc w:val="both"/>
              <w:rPr>
                <w:rFonts w:ascii="Times New Roman" w:hAnsi="Times New Roman"/>
                <w:sz w:val="24"/>
                <w:szCs w:val="24"/>
              </w:rPr>
            </w:pPr>
          </w:p>
          <w:p w14:paraId="20DB1489" w14:textId="77777777" w:rsidR="000800BE" w:rsidRDefault="000800BE" w:rsidP="000800BE">
            <w:pPr>
              <w:pStyle w:val="BodyText"/>
              <w:spacing w:line="276" w:lineRule="auto"/>
              <w:jc w:val="both"/>
              <w:rPr>
                <w:rFonts w:ascii="Times New Roman" w:hAnsi="Times New Roman"/>
                <w:sz w:val="24"/>
                <w:szCs w:val="24"/>
              </w:rPr>
            </w:pPr>
          </w:p>
          <w:p w14:paraId="5A77E825" w14:textId="77777777" w:rsidR="000800BE" w:rsidRDefault="000800BE" w:rsidP="000800BE">
            <w:pPr>
              <w:pStyle w:val="BodyText"/>
              <w:spacing w:line="276" w:lineRule="auto"/>
              <w:jc w:val="both"/>
              <w:rPr>
                <w:rFonts w:ascii="Times New Roman" w:hAnsi="Times New Roman"/>
                <w:sz w:val="24"/>
                <w:szCs w:val="24"/>
              </w:rPr>
            </w:pPr>
          </w:p>
          <w:p w14:paraId="52FAABC6" w14:textId="77777777" w:rsidR="000800BE" w:rsidRDefault="000800BE" w:rsidP="000800BE">
            <w:pPr>
              <w:pStyle w:val="BodyText"/>
              <w:spacing w:line="276" w:lineRule="auto"/>
              <w:jc w:val="both"/>
              <w:rPr>
                <w:rFonts w:ascii="Times New Roman" w:hAnsi="Times New Roman"/>
                <w:sz w:val="24"/>
                <w:szCs w:val="24"/>
              </w:rPr>
            </w:pPr>
          </w:p>
          <w:p w14:paraId="181BCC34" w14:textId="77777777" w:rsidR="000800BE" w:rsidRDefault="000800BE" w:rsidP="000800BE">
            <w:pPr>
              <w:pStyle w:val="BodyText"/>
              <w:spacing w:line="276" w:lineRule="auto"/>
              <w:jc w:val="both"/>
              <w:rPr>
                <w:rFonts w:ascii="Times New Roman" w:hAnsi="Times New Roman"/>
                <w:sz w:val="24"/>
                <w:szCs w:val="24"/>
              </w:rPr>
            </w:pPr>
          </w:p>
          <w:p w14:paraId="24E64BDB" w14:textId="77777777" w:rsidR="000800BE" w:rsidRDefault="000800BE" w:rsidP="000800BE">
            <w:pPr>
              <w:pStyle w:val="BodyText"/>
              <w:spacing w:line="276" w:lineRule="auto"/>
              <w:jc w:val="both"/>
              <w:rPr>
                <w:rFonts w:ascii="Times New Roman" w:hAnsi="Times New Roman"/>
                <w:sz w:val="24"/>
                <w:szCs w:val="24"/>
              </w:rPr>
            </w:pPr>
          </w:p>
          <w:p w14:paraId="31C44514" w14:textId="77777777" w:rsidR="000800BE" w:rsidRDefault="000800BE" w:rsidP="000800BE">
            <w:pPr>
              <w:pStyle w:val="BodyText"/>
              <w:spacing w:line="276" w:lineRule="auto"/>
              <w:jc w:val="both"/>
              <w:rPr>
                <w:rFonts w:ascii="Times New Roman" w:hAnsi="Times New Roman"/>
                <w:sz w:val="24"/>
                <w:szCs w:val="24"/>
              </w:rPr>
            </w:pPr>
          </w:p>
          <w:p w14:paraId="3C39C054" w14:textId="77777777" w:rsidR="000800BE" w:rsidRDefault="000800BE" w:rsidP="000800BE">
            <w:pPr>
              <w:pStyle w:val="BodyText"/>
              <w:spacing w:line="276" w:lineRule="auto"/>
              <w:jc w:val="both"/>
              <w:rPr>
                <w:rFonts w:ascii="Times New Roman" w:hAnsi="Times New Roman"/>
                <w:sz w:val="24"/>
                <w:szCs w:val="24"/>
              </w:rPr>
            </w:pPr>
          </w:p>
          <w:p w14:paraId="67A2529F" w14:textId="77777777" w:rsidR="000800BE" w:rsidRDefault="000800BE" w:rsidP="000800BE">
            <w:pPr>
              <w:pStyle w:val="BodyText"/>
              <w:spacing w:line="276" w:lineRule="auto"/>
              <w:jc w:val="both"/>
              <w:rPr>
                <w:rFonts w:ascii="Times New Roman" w:hAnsi="Times New Roman"/>
                <w:sz w:val="24"/>
                <w:szCs w:val="24"/>
              </w:rPr>
            </w:pPr>
          </w:p>
          <w:p w14:paraId="346E2E06" w14:textId="77777777" w:rsidR="000800BE" w:rsidRDefault="000800BE" w:rsidP="000800BE">
            <w:pPr>
              <w:pStyle w:val="BodyText"/>
              <w:spacing w:line="276" w:lineRule="auto"/>
              <w:jc w:val="both"/>
              <w:rPr>
                <w:rFonts w:ascii="Times New Roman" w:hAnsi="Times New Roman"/>
                <w:sz w:val="24"/>
                <w:szCs w:val="24"/>
              </w:rPr>
            </w:pPr>
            <w:r w:rsidRPr="000800BE">
              <w:rPr>
                <w:rFonts w:ascii="Times New Roman" w:hAnsi="Times New Roman"/>
                <w:sz w:val="24"/>
                <w:szCs w:val="24"/>
              </w:rPr>
              <w:t>Në lidhje me masën 3.3.2.</w:t>
            </w:r>
            <w:r>
              <w:rPr>
                <w:rFonts w:ascii="Times New Roman" w:hAnsi="Times New Roman"/>
                <w:sz w:val="24"/>
                <w:szCs w:val="24"/>
              </w:rPr>
              <w:t>8.</w:t>
            </w:r>
          </w:p>
          <w:p w14:paraId="49CE8B7D" w14:textId="77777777" w:rsidR="000800BE" w:rsidRDefault="000800BE" w:rsidP="000800BE">
            <w:pPr>
              <w:pStyle w:val="BodyText"/>
              <w:spacing w:line="276" w:lineRule="auto"/>
              <w:jc w:val="both"/>
              <w:rPr>
                <w:rFonts w:ascii="Times New Roman" w:hAnsi="Times New Roman"/>
                <w:sz w:val="24"/>
                <w:szCs w:val="24"/>
              </w:rPr>
            </w:pPr>
          </w:p>
          <w:p w14:paraId="48798AD8" w14:textId="77777777" w:rsidR="000800BE" w:rsidRDefault="000800BE" w:rsidP="000800BE">
            <w:pPr>
              <w:pStyle w:val="BodyText"/>
              <w:spacing w:line="276" w:lineRule="auto"/>
              <w:jc w:val="both"/>
              <w:rPr>
                <w:rFonts w:ascii="Times New Roman" w:hAnsi="Times New Roman"/>
                <w:sz w:val="24"/>
                <w:szCs w:val="24"/>
              </w:rPr>
            </w:pPr>
          </w:p>
          <w:p w14:paraId="4795CC59" w14:textId="77777777" w:rsidR="000800BE" w:rsidRDefault="000800BE" w:rsidP="000800BE">
            <w:pPr>
              <w:pStyle w:val="BodyText"/>
              <w:spacing w:line="276" w:lineRule="auto"/>
              <w:jc w:val="both"/>
              <w:rPr>
                <w:rFonts w:ascii="Times New Roman" w:hAnsi="Times New Roman"/>
                <w:sz w:val="24"/>
                <w:szCs w:val="24"/>
              </w:rPr>
            </w:pPr>
          </w:p>
          <w:p w14:paraId="567D0AD4" w14:textId="77777777" w:rsidR="000800BE" w:rsidRDefault="000800BE" w:rsidP="000800BE">
            <w:pPr>
              <w:pStyle w:val="BodyText"/>
              <w:spacing w:line="276" w:lineRule="auto"/>
              <w:jc w:val="both"/>
              <w:rPr>
                <w:rFonts w:ascii="Times New Roman" w:hAnsi="Times New Roman"/>
                <w:sz w:val="24"/>
                <w:szCs w:val="24"/>
              </w:rPr>
            </w:pPr>
          </w:p>
          <w:p w14:paraId="4A099059" w14:textId="77777777" w:rsidR="000800BE" w:rsidRDefault="000800BE" w:rsidP="000800BE">
            <w:pPr>
              <w:pStyle w:val="BodyText"/>
              <w:spacing w:line="276" w:lineRule="auto"/>
              <w:jc w:val="both"/>
              <w:rPr>
                <w:rFonts w:ascii="Times New Roman" w:hAnsi="Times New Roman"/>
                <w:sz w:val="24"/>
                <w:szCs w:val="24"/>
              </w:rPr>
            </w:pPr>
          </w:p>
          <w:p w14:paraId="7949557A" w14:textId="77777777" w:rsidR="000800BE" w:rsidRDefault="000800BE" w:rsidP="000800BE">
            <w:pPr>
              <w:pStyle w:val="BodyText"/>
              <w:spacing w:line="276" w:lineRule="auto"/>
              <w:jc w:val="both"/>
              <w:rPr>
                <w:rFonts w:ascii="Times New Roman" w:hAnsi="Times New Roman"/>
                <w:sz w:val="24"/>
                <w:szCs w:val="24"/>
              </w:rPr>
            </w:pPr>
          </w:p>
          <w:p w14:paraId="64DBBBE8" w14:textId="77777777" w:rsidR="000800BE" w:rsidRDefault="000800BE" w:rsidP="000800BE">
            <w:pPr>
              <w:pStyle w:val="BodyText"/>
              <w:spacing w:line="276" w:lineRule="auto"/>
              <w:jc w:val="both"/>
              <w:rPr>
                <w:rFonts w:ascii="Times New Roman" w:hAnsi="Times New Roman"/>
                <w:sz w:val="24"/>
                <w:szCs w:val="24"/>
              </w:rPr>
            </w:pPr>
          </w:p>
          <w:p w14:paraId="7D01BD70" w14:textId="77777777" w:rsidR="000800BE" w:rsidRDefault="000800BE" w:rsidP="000800BE">
            <w:pPr>
              <w:pStyle w:val="BodyText"/>
              <w:spacing w:line="276" w:lineRule="auto"/>
              <w:jc w:val="both"/>
              <w:rPr>
                <w:rFonts w:ascii="Times New Roman" w:hAnsi="Times New Roman"/>
                <w:sz w:val="24"/>
                <w:szCs w:val="24"/>
              </w:rPr>
            </w:pPr>
          </w:p>
          <w:p w14:paraId="4815DAC8" w14:textId="40CB4BC6" w:rsidR="000800BE" w:rsidRPr="000800BE" w:rsidRDefault="000800BE" w:rsidP="000800BE">
            <w:pPr>
              <w:pStyle w:val="BodyText"/>
              <w:spacing w:line="276" w:lineRule="auto"/>
              <w:jc w:val="both"/>
              <w:rPr>
                <w:rFonts w:ascii="Times New Roman" w:hAnsi="Times New Roman"/>
                <w:sz w:val="24"/>
                <w:szCs w:val="24"/>
              </w:rPr>
            </w:pPr>
            <w:r w:rsidRPr="000800BE">
              <w:rPr>
                <w:rFonts w:ascii="Times New Roman" w:hAnsi="Times New Roman"/>
                <w:sz w:val="24"/>
                <w:szCs w:val="24"/>
              </w:rPr>
              <w:t>Në lidhje me masën 3.3.2.</w:t>
            </w:r>
            <w:r>
              <w:rPr>
                <w:rFonts w:ascii="Times New Roman" w:hAnsi="Times New Roman"/>
                <w:sz w:val="24"/>
                <w:szCs w:val="24"/>
              </w:rPr>
              <w:t>9.</w:t>
            </w:r>
          </w:p>
        </w:tc>
        <w:tc>
          <w:tcPr>
            <w:tcW w:w="3361" w:type="dxa"/>
            <w:tcBorders>
              <w:top w:val="single" w:sz="4" w:space="0" w:color="auto"/>
              <w:left w:val="single" w:sz="4" w:space="0" w:color="auto"/>
              <w:bottom w:val="single" w:sz="4" w:space="0" w:color="auto"/>
              <w:right w:val="single" w:sz="4" w:space="0" w:color="auto"/>
            </w:tcBorders>
          </w:tcPr>
          <w:p w14:paraId="7F7B506A" w14:textId="77777777" w:rsidR="000800BE" w:rsidRPr="003D31E1" w:rsidRDefault="000800BE" w:rsidP="000800BE">
            <w:pPr>
              <w:shd w:val="clear" w:color="auto" w:fill="FFFFFF"/>
              <w:spacing w:line="276" w:lineRule="auto"/>
              <w:jc w:val="both"/>
              <w:textAlignment w:val="baseline"/>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lastRenderedPageBreak/>
              <w:t>S</w:t>
            </w:r>
            <w:r w:rsidRPr="009127D9">
              <w:rPr>
                <w:rFonts w:ascii="Times New Roman" w:eastAsia="Times New Roman" w:hAnsi="Times New Roman"/>
                <w:color w:val="000000" w:themeColor="text1"/>
                <w:sz w:val="24"/>
                <w:szCs w:val="24"/>
              </w:rPr>
              <w:t>ugjeron që lidhur me masën 3.3.2: “</w:t>
            </w:r>
            <w:r w:rsidRPr="006A0639">
              <w:rPr>
                <w:rFonts w:ascii="Times New Roman" w:eastAsia="Times New Roman" w:hAnsi="Times New Roman"/>
                <w:iCs/>
                <w:color w:val="000000" w:themeColor="text1"/>
                <w:sz w:val="24"/>
                <w:szCs w:val="24"/>
              </w:rPr>
              <w:t>Burimet njerëzore dhe buxheti i duhur për të siguruar zbatimin praktik të strategjisë së efikasitetit për shpërndarjen e ngarkesës së punës në Prokurorinë S</w:t>
            </w:r>
            <w:r w:rsidRPr="0023530C">
              <w:rPr>
                <w:rFonts w:ascii="Times New Roman" w:eastAsia="Times New Roman" w:hAnsi="Times New Roman"/>
                <w:iCs/>
                <w:color w:val="000000" w:themeColor="text1"/>
                <w:sz w:val="24"/>
                <w:szCs w:val="24"/>
              </w:rPr>
              <w:t>peciale Antikorrupsion dhe Byronë Kombëtare të Hetimit</w:t>
            </w:r>
            <w:r w:rsidRPr="00EB2C7A">
              <w:rPr>
                <w:rFonts w:ascii="Times New Roman" w:eastAsia="Times New Roman" w:hAnsi="Times New Roman"/>
                <w:color w:val="000000" w:themeColor="text1"/>
                <w:sz w:val="24"/>
                <w:szCs w:val="24"/>
              </w:rPr>
              <w:t>”, të hiqet si institucion përgjegjës,</w:t>
            </w:r>
            <w:r w:rsidRPr="0048795F">
              <w:rPr>
                <w:rFonts w:ascii="Times New Roman" w:eastAsia="Times New Roman" w:hAnsi="Times New Roman"/>
                <w:color w:val="000000" w:themeColor="text1"/>
                <w:sz w:val="24"/>
                <w:szCs w:val="24"/>
              </w:rPr>
              <w:t xml:space="preserve"> pasi masa lidhet nominalisht me SPAK dhe BKH</w:t>
            </w:r>
            <w:r>
              <w:rPr>
                <w:rFonts w:ascii="Times New Roman" w:eastAsia="Times New Roman" w:hAnsi="Times New Roman"/>
                <w:color w:val="000000" w:themeColor="text1"/>
                <w:sz w:val="24"/>
                <w:szCs w:val="24"/>
              </w:rPr>
              <w:t>.</w:t>
            </w:r>
          </w:p>
          <w:p w14:paraId="38C901B2" w14:textId="77777777" w:rsidR="000800BE" w:rsidRPr="003D31E1" w:rsidRDefault="000800BE" w:rsidP="000800BE">
            <w:pPr>
              <w:pStyle w:val="BodyText"/>
              <w:spacing w:line="276" w:lineRule="auto"/>
              <w:jc w:val="both"/>
              <w:rPr>
                <w:rFonts w:ascii="Times New Roman" w:hAnsi="Times New Roman"/>
                <w:sz w:val="24"/>
                <w:szCs w:val="24"/>
                <w:u w:val="single"/>
              </w:rPr>
            </w:pPr>
          </w:p>
          <w:p w14:paraId="1252E800" w14:textId="77777777" w:rsidR="000800BE" w:rsidRPr="003D31E1" w:rsidRDefault="000800BE" w:rsidP="000800BE">
            <w:pPr>
              <w:pStyle w:val="BodyText"/>
              <w:spacing w:line="276" w:lineRule="auto"/>
              <w:jc w:val="both"/>
              <w:rPr>
                <w:rFonts w:ascii="Times New Roman" w:eastAsia="Times New Roman" w:hAnsi="Times New Roman"/>
                <w:color w:val="000000" w:themeColor="text1"/>
                <w:sz w:val="24"/>
                <w:szCs w:val="24"/>
              </w:rPr>
            </w:pPr>
            <w:r w:rsidRPr="00EB2C7A">
              <w:rPr>
                <w:rFonts w:ascii="Times New Roman" w:eastAsia="Times New Roman" w:hAnsi="Times New Roman"/>
                <w:color w:val="000000" w:themeColor="text1"/>
                <w:sz w:val="24"/>
                <w:szCs w:val="24"/>
              </w:rPr>
              <w:t>Në lidhje me aktivitetin 3.3.2.8:“</w:t>
            </w:r>
            <w:r w:rsidRPr="0048795F">
              <w:rPr>
                <w:rFonts w:ascii="Times New Roman" w:eastAsia="Times New Roman" w:hAnsi="Times New Roman"/>
                <w:iCs/>
                <w:color w:val="000000" w:themeColor="text1"/>
                <w:sz w:val="24"/>
                <w:szCs w:val="24"/>
              </w:rPr>
              <w:t xml:space="preserve">Hartimi dhe miratimi i urdhrit të përbashkët të dy </w:t>
            </w:r>
            <w:r w:rsidRPr="0048795F">
              <w:rPr>
                <w:rFonts w:ascii="Times New Roman" w:eastAsia="Times New Roman" w:hAnsi="Times New Roman"/>
                <w:iCs/>
                <w:color w:val="000000" w:themeColor="text1"/>
                <w:sz w:val="24"/>
                <w:szCs w:val="24"/>
              </w:rPr>
              <w:lastRenderedPageBreak/>
              <w:t>drejtuesve (BKH dhe PP) për riorganizimin e strukturës së BKH</w:t>
            </w:r>
            <w:r w:rsidRPr="0048795F">
              <w:rPr>
                <w:rFonts w:ascii="Times New Roman" w:eastAsia="Times New Roman" w:hAnsi="Times New Roman"/>
                <w:color w:val="000000" w:themeColor="text1"/>
                <w:sz w:val="24"/>
                <w:szCs w:val="24"/>
              </w:rPr>
              <w:t>”, sugjerohet heqja e Prokurorisë së Përgjithshme, pasi të dy i</w:t>
            </w:r>
            <w:r w:rsidRPr="009127D9">
              <w:rPr>
                <w:rFonts w:ascii="Times New Roman" w:eastAsia="Times New Roman" w:hAnsi="Times New Roman"/>
                <w:color w:val="000000" w:themeColor="text1"/>
                <w:sz w:val="24"/>
                <w:szCs w:val="24"/>
              </w:rPr>
              <w:t>nstitucionet funksionojnë të pavarura dhe struktura e BKH, nuk është pjesë e kompetencave të Prokurorit të Përgjithshëm</w:t>
            </w:r>
            <w:r>
              <w:rPr>
                <w:rFonts w:ascii="Times New Roman" w:eastAsia="Times New Roman" w:hAnsi="Times New Roman"/>
                <w:color w:val="000000" w:themeColor="text1"/>
                <w:sz w:val="24"/>
                <w:szCs w:val="24"/>
              </w:rPr>
              <w:t>.</w:t>
            </w:r>
          </w:p>
          <w:p w14:paraId="119B15C7" w14:textId="77777777" w:rsidR="000800BE" w:rsidRPr="0048795F" w:rsidRDefault="000800BE" w:rsidP="000800BE">
            <w:pPr>
              <w:pStyle w:val="BodyText"/>
              <w:spacing w:line="276" w:lineRule="auto"/>
              <w:jc w:val="both"/>
              <w:rPr>
                <w:rFonts w:ascii="Times New Roman" w:eastAsia="Times New Roman" w:hAnsi="Times New Roman"/>
                <w:color w:val="000000" w:themeColor="text1"/>
                <w:sz w:val="24"/>
                <w:szCs w:val="24"/>
              </w:rPr>
            </w:pPr>
          </w:p>
          <w:p w14:paraId="059F3B9A" w14:textId="77777777" w:rsidR="000800BE" w:rsidRPr="003D31E1" w:rsidRDefault="000800BE" w:rsidP="000800BE">
            <w:pPr>
              <w:pStyle w:val="BodyText"/>
              <w:spacing w:line="276" w:lineRule="auto"/>
              <w:jc w:val="both"/>
              <w:rPr>
                <w:rFonts w:ascii="Times New Roman" w:hAnsi="Times New Roman"/>
                <w:sz w:val="24"/>
                <w:szCs w:val="24"/>
                <w:u w:val="single"/>
              </w:rPr>
            </w:pPr>
            <w:r w:rsidRPr="009127D9">
              <w:rPr>
                <w:rFonts w:ascii="Times New Roman" w:eastAsia="Times New Roman" w:hAnsi="Times New Roman"/>
                <w:color w:val="000000" w:themeColor="text1"/>
                <w:sz w:val="24"/>
                <w:szCs w:val="24"/>
              </w:rPr>
              <w:t>Lidhur me aktivitetin 3.3.2.9: “</w:t>
            </w:r>
            <w:r w:rsidRPr="009127D9">
              <w:rPr>
                <w:rFonts w:ascii="Times New Roman" w:eastAsia="Times New Roman" w:hAnsi="Times New Roman"/>
                <w:iCs/>
                <w:color w:val="000000" w:themeColor="text1"/>
                <w:sz w:val="24"/>
                <w:szCs w:val="24"/>
              </w:rPr>
              <w:t>Ndjekja e procesit të rekrutimit, në përputhje me rregullat dhe procedurat e parashikuara me ligjin 95/2016 dhe akte nënligjore</w:t>
            </w:r>
            <w:r w:rsidRPr="009127D9">
              <w:rPr>
                <w:rFonts w:ascii="Times New Roman" w:eastAsia="Times New Roman" w:hAnsi="Times New Roman"/>
                <w:color w:val="000000" w:themeColor="text1"/>
                <w:sz w:val="24"/>
                <w:szCs w:val="24"/>
              </w:rPr>
              <w:t xml:space="preserve">”, Prokuroria e Përgjithshme, parashtron se është vendosur gabimisht si institucion përgjegjës, dhe kjo masë i referohet rekrutimit të hetuesve të BKH dhe jo Prokurorisë së Përgjithshme. Rekrutimi i oficerëve të policisë gjyqësorë në sistemin e prokurorisë rregullohet më ligjin nr. 25/2019 “Për organizimin dhe funksionimin e policisë gjyqësore” dhe jo me ligjin e </w:t>
            </w:r>
            <w:r w:rsidRPr="009127D9">
              <w:rPr>
                <w:rFonts w:ascii="Times New Roman" w:eastAsia="Times New Roman" w:hAnsi="Times New Roman"/>
                <w:color w:val="000000" w:themeColor="text1"/>
                <w:sz w:val="24"/>
                <w:szCs w:val="24"/>
              </w:rPr>
              <w:lastRenderedPageBreak/>
              <w:t>parashikuar në përmbajtjen e masës</w:t>
            </w:r>
            <w:r>
              <w:rPr>
                <w:rFonts w:ascii="Times New Roman" w:eastAsia="Times New Roman" w:hAnsi="Times New Roman"/>
                <w:color w:val="000000" w:themeColor="text1"/>
                <w:sz w:val="24"/>
                <w:szCs w:val="24"/>
              </w:rPr>
              <w:t>.</w:t>
            </w:r>
          </w:p>
          <w:p w14:paraId="09770E64" w14:textId="332844B8" w:rsidR="001675CF" w:rsidRPr="009127D9" w:rsidRDefault="001675CF" w:rsidP="001675CF">
            <w:pPr>
              <w:spacing w:line="276" w:lineRule="auto"/>
              <w:jc w:val="both"/>
              <w:rPr>
                <w:rFonts w:ascii="Times New Roman" w:hAnsi="Times New Roman"/>
                <w:sz w:val="24"/>
                <w:szCs w:val="24"/>
              </w:rPr>
            </w:pPr>
          </w:p>
        </w:tc>
        <w:tc>
          <w:tcPr>
            <w:tcW w:w="2572" w:type="dxa"/>
            <w:tcBorders>
              <w:top w:val="single" w:sz="4" w:space="0" w:color="auto"/>
              <w:left w:val="single" w:sz="4" w:space="0" w:color="auto"/>
              <w:bottom w:val="single" w:sz="4" w:space="0" w:color="auto"/>
              <w:right w:val="single" w:sz="4" w:space="0" w:color="auto"/>
            </w:tcBorders>
          </w:tcPr>
          <w:p w14:paraId="376FBCBD" w14:textId="77777777" w:rsidR="001675CF" w:rsidRPr="009127D9" w:rsidRDefault="001675CF" w:rsidP="001675CF">
            <w:pPr>
              <w:pStyle w:val="BodyText"/>
              <w:spacing w:line="276" w:lineRule="auto"/>
              <w:jc w:val="center"/>
              <w:rPr>
                <w:rFonts w:ascii="Times New Roman" w:hAnsi="Times New Roman"/>
                <w:color w:val="000000" w:themeColor="text1"/>
                <w:sz w:val="24"/>
                <w:szCs w:val="24"/>
              </w:rPr>
            </w:pPr>
            <w:r w:rsidRPr="009127D9">
              <w:rPr>
                <w:rFonts w:ascii="Times New Roman" w:hAnsi="Times New Roman"/>
                <w:b/>
                <w:color w:val="000000" w:themeColor="text1"/>
                <w:sz w:val="24"/>
                <w:szCs w:val="24"/>
              </w:rPr>
              <w:lastRenderedPageBreak/>
              <w:t>Prokuroria e Përgjithshme</w:t>
            </w:r>
          </w:p>
        </w:tc>
        <w:tc>
          <w:tcPr>
            <w:tcW w:w="2056" w:type="dxa"/>
            <w:tcBorders>
              <w:top w:val="single" w:sz="4" w:space="0" w:color="auto"/>
              <w:left w:val="single" w:sz="4" w:space="0" w:color="auto"/>
              <w:bottom w:val="single" w:sz="4" w:space="0" w:color="auto"/>
              <w:right w:val="single" w:sz="4" w:space="0" w:color="auto"/>
            </w:tcBorders>
          </w:tcPr>
          <w:p w14:paraId="54A87128" w14:textId="79AEE04A" w:rsidR="001675CF" w:rsidRPr="009127D9" w:rsidRDefault="000800BE" w:rsidP="001675CF">
            <w:pPr>
              <w:pStyle w:val="BodyText"/>
              <w:spacing w:line="276" w:lineRule="auto"/>
              <w:jc w:val="center"/>
              <w:rPr>
                <w:rFonts w:ascii="Times New Roman" w:hAnsi="Times New Roman"/>
                <w:sz w:val="24"/>
                <w:szCs w:val="24"/>
              </w:rPr>
            </w:pPr>
            <w:r>
              <w:rPr>
                <w:rFonts w:ascii="Times New Roman" w:hAnsi="Times New Roman"/>
                <w:sz w:val="24"/>
                <w:szCs w:val="24"/>
              </w:rPr>
              <w:t xml:space="preserve">Pranuar </w:t>
            </w:r>
            <w:r w:rsidR="001675CF" w:rsidRPr="009127D9">
              <w:rPr>
                <w:rFonts w:ascii="Times New Roman" w:hAnsi="Times New Roman"/>
                <w:sz w:val="24"/>
                <w:szCs w:val="24"/>
              </w:rPr>
              <w:t xml:space="preserve"> </w:t>
            </w:r>
          </w:p>
        </w:tc>
        <w:tc>
          <w:tcPr>
            <w:tcW w:w="2922" w:type="dxa"/>
            <w:tcBorders>
              <w:top w:val="single" w:sz="4" w:space="0" w:color="auto"/>
              <w:left w:val="single" w:sz="4" w:space="0" w:color="auto"/>
              <w:bottom w:val="single" w:sz="4" w:space="0" w:color="auto"/>
              <w:right w:val="single" w:sz="4" w:space="0" w:color="auto"/>
            </w:tcBorders>
          </w:tcPr>
          <w:p w14:paraId="5D09E4D8" w14:textId="2AE124BB" w:rsidR="001675CF" w:rsidRPr="009127D9" w:rsidRDefault="000800BE" w:rsidP="001675CF">
            <w:pPr>
              <w:pStyle w:val="BodyText"/>
              <w:spacing w:line="276" w:lineRule="auto"/>
              <w:jc w:val="both"/>
              <w:rPr>
                <w:rFonts w:ascii="Times New Roman" w:hAnsi="Times New Roman"/>
                <w:sz w:val="24"/>
                <w:szCs w:val="24"/>
              </w:rPr>
            </w:pPr>
            <w:r w:rsidRPr="009127D9">
              <w:rPr>
                <w:rFonts w:ascii="Times New Roman" w:hAnsi="Times New Roman"/>
                <w:sz w:val="24"/>
                <w:szCs w:val="24"/>
              </w:rPr>
              <w:t>Lidhur sugjerimet e  Prokurorisë së Përgjithshme për masën 3.3.2, aktivitetin 3.3.2.8 dhe 3.3.2.9, janë vlerësuar se qëndrojnë dhe duhet të përfshihen në dokumentat e strategjisë.</w:t>
            </w:r>
          </w:p>
        </w:tc>
      </w:tr>
      <w:tr w:rsidR="001675CF" w:rsidRPr="009127D9" w14:paraId="0A7624BD" w14:textId="77777777" w:rsidTr="00E15013">
        <w:tc>
          <w:tcPr>
            <w:tcW w:w="3124" w:type="dxa"/>
            <w:tcBorders>
              <w:top w:val="single" w:sz="4" w:space="0" w:color="auto"/>
              <w:left w:val="single" w:sz="4" w:space="0" w:color="auto"/>
              <w:bottom w:val="single" w:sz="4" w:space="0" w:color="auto"/>
              <w:right w:val="single" w:sz="4" w:space="0" w:color="auto"/>
            </w:tcBorders>
          </w:tcPr>
          <w:p w14:paraId="29E4E23B" w14:textId="25914334" w:rsidR="001675CF" w:rsidRPr="000800BE" w:rsidRDefault="000800BE" w:rsidP="001675CF">
            <w:pPr>
              <w:pStyle w:val="BodyText"/>
              <w:spacing w:line="276" w:lineRule="auto"/>
              <w:jc w:val="both"/>
              <w:rPr>
                <w:rFonts w:ascii="Times New Roman" w:eastAsia="Times New Roman" w:hAnsi="Times New Roman"/>
                <w:color w:val="000000" w:themeColor="text1"/>
                <w:sz w:val="24"/>
                <w:szCs w:val="24"/>
              </w:rPr>
            </w:pPr>
            <w:r>
              <w:rPr>
                <w:rFonts w:ascii="Times New Roman" w:eastAsia="Times New Roman" w:hAnsi="Times New Roman"/>
                <w:iCs/>
                <w:color w:val="000000" w:themeColor="text1"/>
                <w:sz w:val="24"/>
                <w:szCs w:val="24"/>
              </w:rPr>
              <w:lastRenderedPageBreak/>
              <w:t>N</w:t>
            </w:r>
            <w:r w:rsidR="001675CF" w:rsidRPr="009127D9">
              <w:rPr>
                <w:rFonts w:ascii="Times New Roman" w:eastAsia="Times New Roman" w:hAnsi="Times New Roman"/>
                <w:iCs/>
                <w:color w:val="000000" w:themeColor="text1"/>
                <w:sz w:val="24"/>
                <w:szCs w:val="24"/>
              </w:rPr>
              <w:t xml:space="preserve">ë </w:t>
            </w:r>
            <w:r>
              <w:rPr>
                <w:rFonts w:ascii="Times New Roman" w:eastAsia="Times New Roman" w:hAnsi="Times New Roman"/>
                <w:iCs/>
                <w:color w:val="000000" w:themeColor="text1"/>
                <w:sz w:val="24"/>
                <w:szCs w:val="24"/>
              </w:rPr>
              <w:t xml:space="preserve">lidhje me </w:t>
            </w:r>
            <w:r w:rsidR="001675CF" w:rsidRPr="006A0639">
              <w:rPr>
                <w:rFonts w:ascii="Times New Roman" w:eastAsia="Times New Roman" w:hAnsi="Times New Roman"/>
                <w:color w:val="000000" w:themeColor="text1"/>
                <w:sz w:val="24"/>
                <w:szCs w:val="24"/>
              </w:rPr>
              <w:t>masën 4.2.3</w:t>
            </w:r>
            <w:r>
              <w:rPr>
                <w:rFonts w:ascii="Times New Roman" w:eastAsia="Times New Roman" w:hAnsi="Times New Roman"/>
                <w:color w:val="000000" w:themeColor="text1"/>
                <w:sz w:val="24"/>
                <w:szCs w:val="24"/>
              </w:rPr>
              <w:t xml:space="preserve">, </w:t>
            </w:r>
            <w:r w:rsidR="001675CF" w:rsidRPr="0048795F">
              <w:rPr>
                <w:rFonts w:ascii="Times New Roman" w:eastAsia="Times New Roman" w:hAnsi="Times New Roman"/>
                <w:color w:val="000000" w:themeColor="text1"/>
                <w:sz w:val="24"/>
                <w:szCs w:val="24"/>
              </w:rPr>
              <w:t>aktivitetin 4.2.3.1 “</w:t>
            </w:r>
            <w:r w:rsidR="001675CF" w:rsidRPr="009127D9">
              <w:rPr>
                <w:rFonts w:ascii="Times New Roman" w:eastAsia="Times New Roman" w:hAnsi="Times New Roman"/>
                <w:iCs/>
                <w:color w:val="000000" w:themeColor="text1"/>
                <w:sz w:val="24"/>
                <w:szCs w:val="24"/>
              </w:rPr>
              <w:t>Miratimi i Rregullores së Brendshme për cilësinë e drejtësisë për gjykatat dhe prokuroritë</w:t>
            </w:r>
            <w:r w:rsidR="001675CF" w:rsidRPr="009127D9">
              <w:rPr>
                <w:rFonts w:ascii="Times New Roman" w:eastAsia="Times New Roman" w:hAnsi="Times New Roman"/>
                <w:color w:val="000000" w:themeColor="text1"/>
                <w:sz w:val="24"/>
                <w:szCs w:val="24"/>
              </w:rPr>
              <w:t>” dhe aktivitetin 4.2.3.2, “</w:t>
            </w:r>
            <w:r w:rsidR="001675CF" w:rsidRPr="009127D9">
              <w:rPr>
                <w:rFonts w:ascii="Times New Roman" w:eastAsia="Times New Roman" w:hAnsi="Times New Roman"/>
                <w:iCs/>
                <w:color w:val="000000" w:themeColor="text1"/>
                <w:sz w:val="24"/>
                <w:szCs w:val="24"/>
              </w:rPr>
              <w:t>Raport mbi monitorimin e zbatimit të Rregullores së Brendshme</w:t>
            </w:r>
            <w:r>
              <w:rPr>
                <w:rFonts w:ascii="Times New Roman" w:eastAsia="Times New Roman" w:hAnsi="Times New Roman"/>
                <w:color w:val="000000" w:themeColor="text1"/>
                <w:sz w:val="24"/>
                <w:szCs w:val="24"/>
              </w:rPr>
              <w:t xml:space="preserve">. </w:t>
            </w:r>
          </w:p>
        </w:tc>
        <w:tc>
          <w:tcPr>
            <w:tcW w:w="3361" w:type="dxa"/>
            <w:tcBorders>
              <w:top w:val="single" w:sz="4" w:space="0" w:color="auto"/>
              <w:left w:val="single" w:sz="4" w:space="0" w:color="auto"/>
              <w:bottom w:val="single" w:sz="4" w:space="0" w:color="auto"/>
              <w:right w:val="single" w:sz="4" w:space="0" w:color="auto"/>
            </w:tcBorders>
          </w:tcPr>
          <w:p w14:paraId="4EBD3D9C" w14:textId="50CBF429" w:rsidR="001675CF" w:rsidRPr="009127D9" w:rsidRDefault="000800BE" w:rsidP="001675CF">
            <w:pPr>
              <w:spacing w:line="276" w:lineRule="auto"/>
              <w:jc w:val="both"/>
              <w:rPr>
                <w:rFonts w:ascii="Times New Roman" w:hAnsi="Times New Roman"/>
                <w:sz w:val="24"/>
                <w:szCs w:val="24"/>
              </w:rPr>
            </w:pPr>
            <w:r w:rsidRPr="0023530C">
              <w:rPr>
                <w:rFonts w:ascii="Times New Roman" w:eastAsia="Times New Roman" w:hAnsi="Times New Roman"/>
                <w:iCs/>
                <w:color w:val="000000" w:themeColor="text1"/>
                <w:sz w:val="24"/>
                <w:szCs w:val="24"/>
              </w:rPr>
              <w:t>“Performanca e gjykatave dhe prokurorive rritet nëpë</w:t>
            </w:r>
            <w:r w:rsidRPr="00EB2C7A">
              <w:rPr>
                <w:rFonts w:ascii="Times New Roman" w:eastAsia="Times New Roman" w:hAnsi="Times New Roman"/>
                <w:iCs/>
                <w:color w:val="000000" w:themeColor="text1"/>
                <w:sz w:val="24"/>
                <w:szCs w:val="24"/>
              </w:rPr>
              <w:t xml:space="preserve">rmjet miratimit të Rregullave të Brendshme për cilësinë e drejtësisë” </w:t>
            </w:r>
            <w:r w:rsidRPr="0048795F">
              <w:rPr>
                <w:rFonts w:ascii="Times New Roman" w:eastAsia="Times New Roman" w:hAnsi="Times New Roman"/>
                <w:color w:val="000000" w:themeColor="text1"/>
                <w:sz w:val="24"/>
                <w:szCs w:val="24"/>
              </w:rPr>
              <w:t>që krahas saj, të jetë edhe Këshilli i Lartë i Prokurorisë, si institucion përgjegjës për cilësinë, promovimin, zhvillimin profesional, vlerësimin e punës të prokurorëve magjistratë. Performanca e të cilëve përcakton nivelin e cilësisë së hetimit dhe rrit cilësinë e punës së prokurori, ashtu si KLGJ është përgjegjëse për sistemin e gjykatave.  Gjithashtu, Prokuroria e Përgjithshme, ndan të njëjtin qëndrim edhe për aktivitetin 4.2.3.1 “</w:t>
            </w:r>
            <w:r w:rsidRPr="009127D9">
              <w:rPr>
                <w:rFonts w:ascii="Times New Roman" w:eastAsia="Times New Roman" w:hAnsi="Times New Roman"/>
                <w:iCs/>
                <w:color w:val="000000" w:themeColor="text1"/>
                <w:sz w:val="24"/>
                <w:szCs w:val="24"/>
              </w:rPr>
              <w:t>Miratimi i Rregullores së Brendshme për cilësinë e drejtësisë për gjykatat dhe prokuroritë</w:t>
            </w:r>
            <w:r w:rsidRPr="009127D9">
              <w:rPr>
                <w:rFonts w:ascii="Times New Roman" w:eastAsia="Times New Roman" w:hAnsi="Times New Roman"/>
                <w:color w:val="000000" w:themeColor="text1"/>
                <w:sz w:val="24"/>
                <w:szCs w:val="24"/>
              </w:rPr>
              <w:t>” dhe aktivitetin 4.2.3.2, “</w:t>
            </w:r>
            <w:r w:rsidRPr="009127D9">
              <w:rPr>
                <w:rFonts w:ascii="Times New Roman" w:eastAsia="Times New Roman" w:hAnsi="Times New Roman"/>
                <w:iCs/>
                <w:color w:val="000000" w:themeColor="text1"/>
                <w:sz w:val="24"/>
                <w:szCs w:val="24"/>
              </w:rPr>
              <w:t>Raport mbi monitorimin e zbatimit të Rregullores së Brendshme</w:t>
            </w:r>
            <w:r w:rsidRPr="009127D9">
              <w:rPr>
                <w:rFonts w:ascii="Times New Roman" w:eastAsia="Times New Roman" w:hAnsi="Times New Roman"/>
                <w:color w:val="000000" w:themeColor="text1"/>
                <w:sz w:val="24"/>
                <w:szCs w:val="24"/>
              </w:rPr>
              <w:t xml:space="preserve">”, si </w:t>
            </w:r>
            <w:r w:rsidRPr="009127D9">
              <w:rPr>
                <w:rFonts w:ascii="Times New Roman" w:eastAsia="Times New Roman" w:hAnsi="Times New Roman"/>
                <w:color w:val="000000" w:themeColor="text1"/>
                <w:sz w:val="24"/>
                <w:szCs w:val="24"/>
              </w:rPr>
              <w:lastRenderedPageBreak/>
              <w:t>duke sugjeruar KLP në institucionet përgjegjëse krahas Prokurorisë së Përgjithshme</w:t>
            </w:r>
            <w:r>
              <w:rPr>
                <w:rFonts w:ascii="Times New Roman" w:eastAsia="Times New Roman" w:hAnsi="Times New Roman"/>
                <w:color w:val="000000" w:themeColor="text1"/>
                <w:sz w:val="24"/>
                <w:szCs w:val="24"/>
              </w:rPr>
              <w:t>.</w:t>
            </w:r>
          </w:p>
        </w:tc>
        <w:tc>
          <w:tcPr>
            <w:tcW w:w="2572" w:type="dxa"/>
            <w:tcBorders>
              <w:top w:val="single" w:sz="4" w:space="0" w:color="auto"/>
              <w:left w:val="single" w:sz="4" w:space="0" w:color="auto"/>
              <w:bottom w:val="single" w:sz="4" w:space="0" w:color="auto"/>
              <w:right w:val="single" w:sz="4" w:space="0" w:color="auto"/>
            </w:tcBorders>
          </w:tcPr>
          <w:p w14:paraId="4CF15D71" w14:textId="77777777" w:rsidR="001675CF" w:rsidRPr="009127D9" w:rsidRDefault="001675CF" w:rsidP="001675CF">
            <w:pPr>
              <w:pStyle w:val="BodyText"/>
              <w:spacing w:line="276" w:lineRule="auto"/>
              <w:jc w:val="center"/>
              <w:rPr>
                <w:rFonts w:ascii="Times New Roman" w:hAnsi="Times New Roman"/>
                <w:color w:val="000000" w:themeColor="text1"/>
                <w:sz w:val="24"/>
                <w:szCs w:val="24"/>
              </w:rPr>
            </w:pPr>
            <w:r w:rsidRPr="009127D9">
              <w:rPr>
                <w:rFonts w:ascii="Times New Roman" w:hAnsi="Times New Roman"/>
                <w:b/>
                <w:color w:val="000000" w:themeColor="text1"/>
                <w:sz w:val="24"/>
                <w:szCs w:val="24"/>
              </w:rPr>
              <w:lastRenderedPageBreak/>
              <w:t>Prokuroria e Përgjithshme</w:t>
            </w:r>
          </w:p>
        </w:tc>
        <w:tc>
          <w:tcPr>
            <w:tcW w:w="2056" w:type="dxa"/>
            <w:tcBorders>
              <w:top w:val="single" w:sz="4" w:space="0" w:color="auto"/>
              <w:left w:val="single" w:sz="4" w:space="0" w:color="auto"/>
              <w:bottom w:val="single" w:sz="4" w:space="0" w:color="auto"/>
              <w:right w:val="single" w:sz="4" w:space="0" w:color="auto"/>
            </w:tcBorders>
          </w:tcPr>
          <w:p w14:paraId="629A94BC" w14:textId="708A30DC" w:rsidR="001675CF" w:rsidRPr="009127D9" w:rsidRDefault="000800BE" w:rsidP="001675CF">
            <w:pPr>
              <w:pStyle w:val="BodyText"/>
              <w:spacing w:line="276" w:lineRule="auto"/>
              <w:jc w:val="center"/>
              <w:rPr>
                <w:rFonts w:ascii="Times New Roman" w:hAnsi="Times New Roman"/>
                <w:sz w:val="24"/>
                <w:szCs w:val="24"/>
              </w:rPr>
            </w:pPr>
            <w:r>
              <w:rPr>
                <w:rFonts w:ascii="Times New Roman" w:hAnsi="Times New Roman"/>
                <w:sz w:val="24"/>
                <w:szCs w:val="24"/>
              </w:rPr>
              <w:t>Pranuar</w:t>
            </w:r>
          </w:p>
        </w:tc>
        <w:tc>
          <w:tcPr>
            <w:tcW w:w="2922" w:type="dxa"/>
            <w:tcBorders>
              <w:top w:val="single" w:sz="4" w:space="0" w:color="auto"/>
              <w:left w:val="single" w:sz="4" w:space="0" w:color="auto"/>
              <w:bottom w:val="single" w:sz="4" w:space="0" w:color="auto"/>
              <w:right w:val="single" w:sz="4" w:space="0" w:color="auto"/>
            </w:tcBorders>
          </w:tcPr>
          <w:p w14:paraId="544C516E" w14:textId="77777777" w:rsidR="000800BE" w:rsidRPr="009127D9" w:rsidRDefault="000800BE" w:rsidP="000800BE">
            <w:pPr>
              <w:shd w:val="clear" w:color="auto" w:fill="FFFFFF"/>
              <w:spacing w:line="276" w:lineRule="auto"/>
              <w:jc w:val="both"/>
              <w:textAlignment w:val="baseline"/>
              <w:rPr>
                <w:rFonts w:ascii="Times New Roman" w:eastAsia="Times New Roman" w:hAnsi="Times New Roman"/>
                <w:color w:val="000000" w:themeColor="text1"/>
                <w:sz w:val="24"/>
                <w:szCs w:val="24"/>
              </w:rPr>
            </w:pPr>
            <w:r w:rsidRPr="0048795F">
              <w:rPr>
                <w:rFonts w:ascii="Times New Roman" w:eastAsia="Times New Roman" w:hAnsi="Times New Roman"/>
                <w:color w:val="000000" w:themeColor="text1"/>
                <w:sz w:val="24"/>
                <w:szCs w:val="24"/>
              </w:rPr>
              <w:t xml:space="preserve">Masa 4.2.3, është riformuluar si: “Monitorimi dhe vlerësimi periodik i akteve nënligjore që lidhen me cilësinë e punës dhe rishikimi i tyre sipas nevojës” e zbërthyer në aktivitete:  (4.2.3.1) “Monitorimi i zbatimit të akteve nënligjore që lidhen </w:t>
            </w:r>
            <w:r w:rsidRPr="009127D9">
              <w:rPr>
                <w:rFonts w:ascii="Times New Roman" w:eastAsia="Times New Roman" w:hAnsi="Times New Roman"/>
                <w:color w:val="000000" w:themeColor="text1"/>
                <w:sz w:val="24"/>
                <w:szCs w:val="24"/>
              </w:rPr>
              <w:t>me cilësinë e punës”;  (4.2.3.2) “Miratimi i ndryshimeve të akteve nënligjore që lidhen me cilësinë e punës në vijim të vlerësimit periodik”.</w:t>
            </w:r>
          </w:p>
          <w:p w14:paraId="0EDCC234" w14:textId="77777777" w:rsidR="000800BE" w:rsidRPr="009127D9" w:rsidRDefault="000800BE" w:rsidP="000800BE">
            <w:pPr>
              <w:shd w:val="clear" w:color="auto" w:fill="FFFFFF"/>
              <w:spacing w:line="276" w:lineRule="auto"/>
              <w:jc w:val="both"/>
              <w:textAlignment w:val="baseline"/>
              <w:rPr>
                <w:rFonts w:ascii="Times New Roman" w:eastAsia="Times New Roman" w:hAnsi="Times New Roman"/>
                <w:color w:val="000000" w:themeColor="text1"/>
                <w:sz w:val="24"/>
                <w:szCs w:val="24"/>
              </w:rPr>
            </w:pPr>
          </w:p>
          <w:p w14:paraId="5F48E496" w14:textId="4613052E" w:rsidR="001675CF" w:rsidRPr="009127D9" w:rsidRDefault="000800BE" w:rsidP="000800BE">
            <w:pPr>
              <w:pStyle w:val="BodyText"/>
              <w:spacing w:line="276" w:lineRule="auto"/>
              <w:jc w:val="both"/>
              <w:rPr>
                <w:rFonts w:ascii="Times New Roman" w:hAnsi="Times New Roman"/>
                <w:sz w:val="24"/>
                <w:szCs w:val="24"/>
              </w:rPr>
            </w:pPr>
            <w:r w:rsidRPr="009127D9">
              <w:rPr>
                <w:rFonts w:ascii="Times New Roman" w:eastAsia="Times New Roman" w:hAnsi="Times New Roman"/>
                <w:color w:val="000000" w:themeColor="text1"/>
                <w:sz w:val="24"/>
                <w:szCs w:val="24"/>
              </w:rPr>
              <w:t xml:space="preserve">Riformulimi i masës me aktivitete qartëson realizimin e saj, nga Prokuroria e Përgjithshme dhe Këshilli i Lartë Gjyqësor. Monitorimi dhe vlerësimi periodik i akteve nënligjore, lidhet me cilësinë e punës, në </w:t>
            </w:r>
            <w:r w:rsidRPr="009127D9">
              <w:rPr>
                <w:rFonts w:ascii="Times New Roman" w:eastAsia="Times New Roman" w:hAnsi="Times New Roman"/>
                <w:color w:val="000000" w:themeColor="text1"/>
                <w:sz w:val="24"/>
                <w:szCs w:val="24"/>
              </w:rPr>
              <w:lastRenderedPageBreak/>
              <w:t>Prokurorinë e Përgjithshme, në KLGJ, dhe rishikimi bëhet sipas nevojës, ku institucion përgjegjës për zbatimin e tyre, është vendosur Prokuroria e Përgjithshme dhe Këshilli i Lartë Gjyqësor, ndaj dhe roli i Këshillit të Lartë të Prokurorisë, në këto aktivitete nuk shikohet relevant.</w:t>
            </w:r>
          </w:p>
        </w:tc>
      </w:tr>
      <w:tr w:rsidR="001675CF" w:rsidRPr="009127D9" w14:paraId="3BEA067E" w14:textId="77777777" w:rsidTr="00E15013">
        <w:tc>
          <w:tcPr>
            <w:tcW w:w="3124" w:type="dxa"/>
            <w:tcBorders>
              <w:top w:val="single" w:sz="4" w:space="0" w:color="auto"/>
              <w:left w:val="single" w:sz="4" w:space="0" w:color="auto"/>
              <w:bottom w:val="single" w:sz="4" w:space="0" w:color="auto"/>
              <w:right w:val="single" w:sz="4" w:space="0" w:color="auto"/>
            </w:tcBorders>
          </w:tcPr>
          <w:p w14:paraId="716C1CC1" w14:textId="2C39F8E4" w:rsidR="001675CF" w:rsidRPr="0023530C" w:rsidRDefault="008446F6" w:rsidP="001675CF">
            <w:pPr>
              <w:pStyle w:val="BodyText"/>
              <w:spacing w:line="276" w:lineRule="auto"/>
              <w:jc w:val="both"/>
              <w:rPr>
                <w:rFonts w:ascii="Times New Roman" w:hAnsi="Times New Roman"/>
                <w:sz w:val="24"/>
                <w:szCs w:val="24"/>
                <w:u w:val="single"/>
              </w:rPr>
            </w:pPr>
            <w:r>
              <w:rPr>
                <w:rFonts w:ascii="Times New Roman" w:eastAsia="Times New Roman" w:hAnsi="Times New Roman"/>
                <w:color w:val="000000" w:themeColor="text1"/>
                <w:sz w:val="24"/>
                <w:szCs w:val="24"/>
                <w:lang w:eastAsia="en-GB"/>
              </w:rPr>
              <w:lastRenderedPageBreak/>
              <w:t>N</w:t>
            </w:r>
            <w:r w:rsidR="001675CF">
              <w:rPr>
                <w:rFonts w:ascii="Times New Roman" w:eastAsia="Times New Roman" w:hAnsi="Times New Roman"/>
                <w:color w:val="000000" w:themeColor="text1"/>
                <w:sz w:val="24"/>
                <w:szCs w:val="24"/>
                <w:lang w:eastAsia="en-GB"/>
              </w:rPr>
              <w:t>d</w:t>
            </w:r>
            <w:r w:rsidR="001675CF" w:rsidRPr="006A0639">
              <w:rPr>
                <w:rFonts w:ascii="Times New Roman" w:eastAsia="Times New Roman" w:hAnsi="Times New Roman"/>
                <w:color w:val="000000" w:themeColor="text1"/>
                <w:sz w:val="24"/>
                <w:szCs w:val="24"/>
                <w:lang w:eastAsia="en-GB"/>
              </w:rPr>
              <w:t>ryshimin e viteve t</w:t>
            </w:r>
            <w:r w:rsidR="001675CF">
              <w:rPr>
                <w:rFonts w:ascii="Times New Roman" w:eastAsia="Times New Roman" w:hAnsi="Times New Roman"/>
                <w:color w:val="000000" w:themeColor="text1"/>
                <w:sz w:val="24"/>
                <w:szCs w:val="24"/>
                <w:lang w:eastAsia="en-GB"/>
              </w:rPr>
              <w:t>ë</w:t>
            </w:r>
            <w:r w:rsidR="001675CF" w:rsidRPr="006A0639">
              <w:rPr>
                <w:rFonts w:ascii="Times New Roman" w:eastAsia="Times New Roman" w:hAnsi="Times New Roman"/>
                <w:color w:val="000000" w:themeColor="text1"/>
                <w:sz w:val="24"/>
                <w:szCs w:val="24"/>
                <w:lang w:eastAsia="en-GB"/>
              </w:rPr>
              <w:t xml:space="preserve"> zbatimit për disa </w:t>
            </w:r>
            <w:r w:rsidR="001675CF">
              <w:rPr>
                <w:rFonts w:ascii="Times New Roman" w:eastAsia="Times New Roman" w:hAnsi="Times New Roman"/>
                <w:color w:val="000000" w:themeColor="text1"/>
                <w:sz w:val="24"/>
                <w:szCs w:val="24"/>
                <w:lang w:eastAsia="en-GB"/>
              </w:rPr>
              <w:t xml:space="preserve">nga </w:t>
            </w:r>
            <w:r w:rsidR="001675CF" w:rsidRPr="006A0639">
              <w:rPr>
                <w:rFonts w:ascii="Times New Roman" w:eastAsia="Times New Roman" w:hAnsi="Times New Roman"/>
                <w:color w:val="000000" w:themeColor="text1"/>
                <w:sz w:val="24"/>
                <w:szCs w:val="24"/>
                <w:lang w:eastAsia="en-GB"/>
              </w:rPr>
              <w:t>aktivitetet, duke propozuar fillimin e zbatimit të tyre 2025, nga 2024.</w:t>
            </w:r>
          </w:p>
        </w:tc>
        <w:tc>
          <w:tcPr>
            <w:tcW w:w="3361" w:type="dxa"/>
            <w:tcBorders>
              <w:top w:val="single" w:sz="4" w:space="0" w:color="auto"/>
              <w:left w:val="single" w:sz="4" w:space="0" w:color="auto"/>
              <w:bottom w:val="single" w:sz="4" w:space="0" w:color="auto"/>
              <w:right w:val="single" w:sz="4" w:space="0" w:color="auto"/>
            </w:tcBorders>
          </w:tcPr>
          <w:p w14:paraId="23FFED41" w14:textId="4050FB14" w:rsidR="001675CF" w:rsidRPr="0048795F" w:rsidRDefault="008446F6" w:rsidP="000800BE">
            <w:pPr>
              <w:shd w:val="clear" w:color="auto" w:fill="FFFFFF"/>
              <w:spacing w:before="100" w:beforeAutospacing="1" w:after="100" w:afterAutospacing="1" w:line="276" w:lineRule="auto"/>
              <w:jc w:val="both"/>
              <w:textAlignment w:val="baseline"/>
              <w:rPr>
                <w:rFonts w:ascii="Times New Roman" w:hAnsi="Times New Roman"/>
                <w:sz w:val="24"/>
                <w:szCs w:val="24"/>
              </w:rPr>
            </w:pPr>
            <w:r>
              <w:rPr>
                <w:rFonts w:ascii="Times New Roman" w:eastAsia="Times New Roman" w:hAnsi="Times New Roman"/>
                <w:color w:val="000000" w:themeColor="text1"/>
                <w:sz w:val="24"/>
                <w:szCs w:val="24"/>
                <w:lang w:eastAsia="en-GB"/>
              </w:rPr>
              <w:t>Ë</w:t>
            </w:r>
            <w:r w:rsidRPr="009127D9">
              <w:rPr>
                <w:rFonts w:ascii="Times New Roman" w:eastAsia="Times New Roman" w:hAnsi="Times New Roman"/>
                <w:color w:val="000000" w:themeColor="text1"/>
                <w:sz w:val="24"/>
                <w:szCs w:val="24"/>
                <w:lang w:eastAsia="en-GB"/>
              </w:rPr>
              <w:t xml:space="preserve">shtë shprehur parimisht dakord lidhur me Strategjinë Ndërsektoriale të Drejtësisë 2024-2030, </w:t>
            </w:r>
            <w:r w:rsidRPr="006A0639">
              <w:rPr>
                <w:rFonts w:ascii="Times New Roman" w:eastAsia="Times New Roman" w:hAnsi="Times New Roman"/>
                <w:color w:val="000000" w:themeColor="text1"/>
                <w:sz w:val="24"/>
                <w:szCs w:val="24"/>
                <w:lang w:eastAsia="en-GB"/>
              </w:rPr>
              <w:t>por ka sugjeruar n</w:t>
            </w:r>
            <w:r>
              <w:rPr>
                <w:rFonts w:ascii="Times New Roman" w:eastAsia="Times New Roman" w:hAnsi="Times New Roman"/>
                <w:color w:val="000000" w:themeColor="text1"/>
                <w:sz w:val="24"/>
                <w:szCs w:val="24"/>
                <w:lang w:eastAsia="en-GB"/>
              </w:rPr>
              <w:t>d</w:t>
            </w:r>
            <w:r w:rsidRPr="006A0639">
              <w:rPr>
                <w:rFonts w:ascii="Times New Roman" w:eastAsia="Times New Roman" w:hAnsi="Times New Roman"/>
                <w:color w:val="000000" w:themeColor="text1"/>
                <w:sz w:val="24"/>
                <w:szCs w:val="24"/>
                <w:lang w:eastAsia="en-GB"/>
              </w:rPr>
              <w:t>ryshimin e viteve t</w:t>
            </w:r>
            <w:r>
              <w:rPr>
                <w:rFonts w:ascii="Times New Roman" w:eastAsia="Times New Roman" w:hAnsi="Times New Roman"/>
                <w:color w:val="000000" w:themeColor="text1"/>
                <w:sz w:val="24"/>
                <w:szCs w:val="24"/>
                <w:lang w:eastAsia="en-GB"/>
              </w:rPr>
              <w:t>ë</w:t>
            </w:r>
            <w:r w:rsidRPr="006A0639">
              <w:rPr>
                <w:rFonts w:ascii="Times New Roman" w:eastAsia="Times New Roman" w:hAnsi="Times New Roman"/>
                <w:color w:val="000000" w:themeColor="text1"/>
                <w:sz w:val="24"/>
                <w:szCs w:val="24"/>
                <w:lang w:eastAsia="en-GB"/>
              </w:rPr>
              <w:t xml:space="preserve"> zbatimit për disa </w:t>
            </w:r>
            <w:r>
              <w:rPr>
                <w:rFonts w:ascii="Times New Roman" w:eastAsia="Times New Roman" w:hAnsi="Times New Roman"/>
                <w:color w:val="000000" w:themeColor="text1"/>
                <w:sz w:val="24"/>
                <w:szCs w:val="24"/>
                <w:lang w:eastAsia="en-GB"/>
              </w:rPr>
              <w:t xml:space="preserve">nga </w:t>
            </w:r>
            <w:r w:rsidRPr="006A0639">
              <w:rPr>
                <w:rFonts w:ascii="Times New Roman" w:eastAsia="Times New Roman" w:hAnsi="Times New Roman"/>
                <w:color w:val="000000" w:themeColor="text1"/>
                <w:sz w:val="24"/>
                <w:szCs w:val="24"/>
                <w:lang w:eastAsia="en-GB"/>
              </w:rPr>
              <w:t>aktivitetet, duke propozuar fillimin e zbatimit të tyre 2025, nga 2024.</w:t>
            </w:r>
          </w:p>
        </w:tc>
        <w:tc>
          <w:tcPr>
            <w:tcW w:w="2572" w:type="dxa"/>
            <w:tcBorders>
              <w:top w:val="single" w:sz="4" w:space="0" w:color="auto"/>
              <w:left w:val="single" w:sz="4" w:space="0" w:color="auto"/>
              <w:bottom w:val="single" w:sz="4" w:space="0" w:color="auto"/>
              <w:right w:val="single" w:sz="4" w:space="0" w:color="auto"/>
            </w:tcBorders>
          </w:tcPr>
          <w:p w14:paraId="2C3D9614" w14:textId="77777777" w:rsidR="001675CF" w:rsidRPr="009127D9" w:rsidRDefault="001675CF" w:rsidP="001675CF">
            <w:pPr>
              <w:pStyle w:val="BodyText"/>
              <w:spacing w:line="276" w:lineRule="auto"/>
              <w:jc w:val="center"/>
              <w:rPr>
                <w:rFonts w:ascii="Times New Roman" w:hAnsi="Times New Roman"/>
                <w:color w:val="000000" w:themeColor="text1"/>
                <w:sz w:val="24"/>
                <w:szCs w:val="24"/>
              </w:rPr>
            </w:pPr>
            <w:r w:rsidRPr="009127D9">
              <w:rPr>
                <w:rFonts w:ascii="Times New Roman" w:eastAsia="Times New Roman" w:hAnsi="Times New Roman"/>
                <w:b/>
                <w:color w:val="000000" w:themeColor="text1"/>
                <w:sz w:val="24"/>
                <w:szCs w:val="24"/>
              </w:rPr>
              <w:t>Qendra e Teknologjisë së Informacionit</w:t>
            </w:r>
          </w:p>
        </w:tc>
        <w:tc>
          <w:tcPr>
            <w:tcW w:w="2056" w:type="dxa"/>
            <w:tcBorders>
              <w:top w:val="single" w:sz="4" w:space="0" w:color="auto"/>
              <w:left w:val="single" w:sz="4" w:space="0" w:color="auto"/>
              <w:bottom w:val="single" w:sz="4" w:space="0" w:color="auto"/>
              <w:right w:val="single" w:sz="4" w:space="0" w:color="auto"/>
            </w:tcBorders>
          </w:tcPr>
          <w:p w14:paraId="51B35156" w14:textId="11BC532F" w:rsidR="001675CF" w:rsidRPr="009127D9" w:rsidRDefault="008446F6" w:rsidP="001675CF">
            <w:pPr>
              <w:pStyle w:val="BodyText"/>
              <w:spacing w:line="276" w:lineRule="auto"/>
              <w:jc w:val="center"/>
              <w:rPr>
                <w:rFonts w:ascii="Times New Roman" w:hAnsi="Times New Roman"/>
                <w:sz w:val="24"/>
                <w:szCs w:val="24"/>
              </w:rPr>
            </w:pPr>
            <w:r>
              <w:rPr>
                <w:rFonts w:ascii="Times New Roman" w:hAnsi="Times New Roman"/>
                <w:sz w:val="24"/>
                <w:szCs w:val="24"/>
              </w:rPr>
              <w:t>Pranuar</w:t>
            </w:r>
          </w:p>
        </w:tc>
        <w:tc>
          <w:tcPr>
            <w:tcW w:w="2922" w:type="dxa"/>
            <w:tcBorders>
              <w:top w:val="single" w:sz="4" w:space="0" w:color="auto"/>
              <w:left w:val="single" w:sz="4" w:space="0" w:color="auto"/>
              <w:bottom w:val="single" w:sz="4" w:space="0" w:color="auto"/>
              <w:right w:val="single" w:sz="4" w:space="0" w:color="auto"/>
            </w:tcBorders>
          </w:tcPr>
          <w:p w14:paraId="68901718" w14:textId="77777777" w:rsidR="000800BE" w:rsidRPr="00547554" w:rsidRDefault="000800BE" w:rsidP="000800BE">
            <w:pPr>
              <w:shd w:val="clear" w:color="auto" w:fill="FFFFFF"/>
              <w:spacing w:before="100" w:beforeAutospacing="1" w:after="100" w:afterAutospacing="1" w:line="276" w:lineRule="auto"/>
              <w:jc w:val="both"/>
              <w:textAlignment w:val="baseline"/>
              <w:rPr>
                <w:rFonts w:ascii="Times New Roman" w:eastAsia="Times New Roman" w:hAnsi="Times New Roman"/>
                <w:color w:val="000000" w:themeColor="text1"/>
                <w:sz w:val="24"/>
                <w:szCs w:val="24"/>
                <w:lang w:eastAsia="en-GB"/>
              </w:rPr>
            </w:pPr>
            <w:r w:rsidRPr="00250203">
              <w:rPr>
                <w:rFonts w:ascii="Times New Roman" w:eastAsia="Times New Roman" w:hAnsi="Times New Roman"/>
                <w:color w:val="000000" w:themeColor="text1"/>
                <w:sz w:val="24"/>
                <w:szCs w:val="24"/>
                <w:lang w:eastAsia="en-GB"/>
              </w:rPr>
              <w:t>Është riformuluar për efekt qartësimi aktiviteti 3.5.7.1 “Sigurimi i mbështetjes financiare”</w:t>
            </w:r>
            <w:r w:rsidRPr="00547554">
              <w:rPr>
                <w:rFonts w:ascii="Times New Roman" w:eastAsia="Times New Roman" w:hAnsi="Times New Roman"/>
                <w:color w:val="000000" w:themeColor="text1"/>
                <w:sz w:val="24"/>
                <w:szCs w:val="24"/>
                <w:lang w:eastAsia="en-GB"/>
              </w:rPr>
              <w:t> me këtë përmbajtje</w:t>
            </w:r>
            <w:r>
              <w:rPr>
                <w:rFonts w:ascii="Times New Roman" w:eastAsia="Times New Roman" w:hAnsi="Times New Roman"/>
                <w:color w:val="000000" w:themeColor="text1"/>
                <w:sz w:val="24"/>
                <w:szCs w:val="24"/>
                <w:lang w:eastAsia="en-GB"/>
              </w:rPr>
              <w:t>:</w:t>
            </w:r>
            <w:r w:rsidRPr="00547554">
              <w:rPr>
                <w:rFonts w:ascii="Times New Roman" w:eastAsia="Times New Roman" w:hAnsi="Times New Roman"/>
                <w:color w:val="000000" w:themeColor="text1"/>
                <w:sz w:val="24"/>
                <w:szCs w:val="24"/>
                <w:lang w:eastAsia="en-GB"/>
              </w:rPr>
              <w:t xml:space="preserve"> “Sigurimi i mbështetjes financiare për funksionimin e ICMS nëpërmjet ngritjes së grupeve të punës në përputhje me Udhërrëfyesin e miratuar”.</w:t>
            </w:r>
          </w:p>
          <w:p w14:paraId="7AD2EF92" w14:textId="77777777" w:rsidR="000800BE" w:rsidRPr="0048795F" w:rsidRDefault="000800BE" w:rsidP="000800BE">
            <w:pPr>
              <w:shd w:val="clear" w:color="auto" w:fill="FFFFFF"/>
              <w:spacing w:before="100" w:beforeAutospacing="1" w:after="100" w:afterAutospacing="1" w:line="276" w:lineRule="auto"/>
              <w:jc w:val="both"/>
              <w:textAlignment w:val="baseline"/>
              <w:rPr>
                <w:rFonts w:ascii="Times New Roman" w:eastAsia="Times New Roman" w:hAnsi="Times New Roman"/>
                <w:color w:val="000000" w:themeColor="text1"/>
                <w:sz w:val="24"/>
                <w:szCs w:val="24"/>
                <w:lang w:eastAsia="en-GB"/>
              </w:rPr>
            </w:pPr>
            <w:r w:rsidRPr="00547554">
              <w:rPr>
                <w:rFonts w:ascii="Times New Roman" w:eastAsia="Times New Roman" w:hAnsi="Times New Roman"/>
                <w:color w:val="000000" w:themeColor="text1"/>
                <w:sz w:val="24"/>
                <w:szCs w:val="24"/>
                <w:lang w:eastAsia="en-GB"/>
              </w:rPr>
              <w:t>Gjithashtu është ndarë aktivit</w:t>
            </w:r>
            <w:r>
              <w:rPr>
                <w:rFonts w:ascii="Times New Roman" w:eastAsia="Times New Roman" w:hAnsi="Times New Roman"/>
                <w:color w:val="000000" w:themeColor="text1"/>
                <w:sz w:val="24"/>
                <w:szCs w:val="24"/>
                <w:lang w:eastAsia="en-GB"/>
              </w:rPr>
              <w:t>eti</w:t>
            </w:r>
            <w:r w:rsidRPr="00547554">
              <w:rPr>
                <w:rFonts w:ascii="Times New Roman" w:eastAsia="Times New Roman" w:hAnsi="Times New Roman"/>
                <w:color w:val="000000" w:themeColor="text1"/>
                <w:sz w:val="24"/>
                <w:szCs w:val="24"/>
                <w:lang w:eastAsia="en-GB"/>
              </w:rPr>
              <w:t xml:space="preserve"> 3.5.6.1 për efekt monitorimi dhe qartësimi po me të njëjtën llogjikë në dy aktivitete të reja dhe </w:t>
            </w:r>
            <w:r w:rsidRPr="00547554">
              <w:rPr>
                <w:rFonts w:ascii="Times New Roman" w:eastAsia="Times New Roman" w:hAnsi="Times New Roman"/>
                <w:color w:val="000000" w:themeColor="text1"/>
                <w:sz w:val="24"/>
                <w:szCs w:val="24"/>
                <w:lang w:eastAsia="en-GB"/>
              </w:rPr>
              <w:lastRenderedPageBreak/>
              <w:t>konkretisht:  3.5.6.1 Hartimi i një plani strategjik dhe plani veprimi për zbatimin e tij në lidhje me qëllimet strategjike dhe 3.5.6.2 Marrja e masave për zbatimin e sistemit të teknologjisë së informacionit duke për</w:t>
            </w:r>
            <w:r w:rsidRPr="0048795F">
              <w:rPr>
                <w:rFonts w:ascii="Times New Roman" w:eastAsia="Times New Roman" w:hAnsi="Times New Roman"/>
                <w:color w:val="000000" w:themeColor="text1"/>
                <w:sz w:val="24"/>
                <w:szCs w:val="24"/>
                <w:lang w:eastAsia="en-GB"/>
              </w:rPr>
              <w:t>fshirë ndërveprueshmërinë në sistemin e drejtësisë.</w:t>
            </w:r>
          </w:p>
          <w:p w14:paraId="67442270" w14:textId="77777777" w:rsidR="001675CF" w:rsidRPr="009127D9" w:rsidRDefault="001675CF" w:rsidP="001675CF">
            <w:pPr>
              <w:pStyle w:val="BodyText"/>
              <w:spacing w:line="276" w:lineRule="auto"/>
              <w:jc w:val="both"/>
              <w:rPr>
                <w:rFonts w:ascii="Times New Roman" w:hAnsi="Times New Roman"/>
                <w:sz w:val="24"/>
                <w:szCs w:val="24"/>
              </w:rPr>
            </w:pPr>
          </w:p>
        </w:tc>
      </w:tr>
      <w:tr w:rsidR="008446F6" w:rsidRPr="009127D9" w14:paraId="490E7FBC" w14:textId="77777777" w:rsidTr="00E15013">
        <w:tc>
          <w:tcPr>
            <w:tcW w:w="3124" w:type="dxa"/>
            <w:tcBorders>
              <w:top w:val="single" w:sz="4" w:space="0" w:color="auto"/>
              <w:left w:val="single" w:sz="4" w:space="0" w:color="auto"/>
              <w:bottom w:val="single" w:sz="4" w:space="0" w:color="auto"/>
              <w:right w:val="single" w:sz="4" w:space="0" w:color="auto"/>
            </w:tcBorders>
          </w:tcPr>
          <w:p w14:paraId="1C07E784" w14:textId="77BA3C97" w:rsidR="008446F6" w:rsidRPr="008446F6" w:rsidRDefault="008446F6" w:rsidP="008446F6">
            <w:pPr>
              <w:pStyle w:val="BodyText"/>
              <w:spacing w:line="276" w:lineRule="auto"/>
              <w:rPr>
                <w:rFonts w:ascii="Times New Roman" w:hAnsi="Times New Roman"/>
                <w:sz w:val="24"/>
                <w:szCs w:val="24"/>
              </w:rPr>
            </w:pPr>
            <w:r w:rsidRPr="008446F6">
              <w:rPr>
                <w:rFonts w:ascii="Times New Roman" w:hAnsi="Times New Roman"/>
                <w:sz w:val="24"/>
                <w:szCs w:val="24"/>
              </w:rPr>
              <w:lastRenderedPageBreak/>
              <w:t xml:space="preserve">Në lidhje me aktivitetin 1.1.9.2. </w:t>
            </w:r>
          </w:p>
        </w:tc>
        <w:tc>
          <w:tcPr>
            <w:tcW w:w="3361" w:type="dxa"/>
            <w:tcBorders>
              <w:top w:val="single" w:sz="4" w:space="0" w:color="auto"/>
              <w:left w:val="single" w:sz="4" w:space="0" w:color="auto"/>
              <w:bottom w:val="single" w:sz="4" w:space="0" w:color="auto"/>
              <w:right w:val="single" w:sz="4" w:space="0" w:color="auto"/>
            </w:tcBorders>
          </w:tcPr>
          <w:p w14:paraId="76498153" w14:textId="19FF2889" w:rsidR="008446F6" w:rsidRPr="0048795F" w:rsidRDefault="008446F6" w:rsidP="008446F6">
            <w:pPr>
              <w:spacing w:line="276" w:lineRule="auto"/>
              <w:jc w:val="both"/>
              <w:rPr>
                <w:rFonts w:ascii="Times New Roman" w:hAnsi="Times New Roman"/>
                <w:sz w:val="24"/>
                <w:szCs w:val="24"/>
              </w:rPr>
            </w:pPr>
            <w:r>
              <w:rPr>
                <w:rFonts w:ascii="Times New Roman" w:eastAsia="Times New Roman" w:hAnsi="Times New Roman"/>
                <w:iCs/>
                <w:color w:val="000000" w:themeColor="text1"/>
                <w:sz w:val="24"/>
                <w:szCs w:val="24"/>
              </w:rPr>
              <w:t>S</w:t>
            </w:r>
            <w:r w:rsidRPr="006A0639">
              <w:rPr>
                <w:rFonts w:ascii="Times New Roman" w:eastAsia="Times New Roman" w:hAnsi="Times New Roman"/>
                <w:color w:val="000000" w:themeColor="text1"/>
                <w:sz w:val="24"/>
                <w:szCs w:val="24"/>
              </w:rPr>
              <w:t>ugjeron përfshirjen e Ministrisë së Drejtësisë, si përgjegjëse për</w:t>
            </w:r>
            <w:r w:rsidRPr="0023530C">
              <w:rPr>
                <w:rFonts w:ascii="Times New Roman" w:eastAsia="Times New Roman" w:hAnsi="Times New Roman"/>
                <w:bCs/>
                <w:color w:val="000000" w:themeColor="text1"/>
                <w:sz w:val="24"/>
                <w:szCs w:val="24"/>
              </w:rPr>
              <w:t xml:space="preserve"> aktivitetin 1.1.9.2</w:t>
            </w:r>
            <w:r w:rsidRPr="00EB2C7A">
              <w:rPr>
                <w:rFonts w:ascii="Times New Roman" w:eastAsia="Times New Roman" w:hAnsi="Times New Roman"/>
                <w:color w:val="000000" w:themeColor="text1"/>
                <w:sz w:val="24"/>
                <w:szCs w:val="24"/>
              </w:rPr>
              <w:t xml:space="preserve"> “</w:t>
            </w:r>
            <w:r w:rsidRPr="0048795F">
              <w:rPr>
                <w:rFonts w:ascii="Times New Roman" w:eastAsia="Times New Roman" w:hAnsi="Times New Roman"/>
                <w:iCs/>
                <w:color w:val="000000" w:themeColor="text1"/>
                <w:sz w:val="24"/>
                <w:szCs w:val="24"/>
              </w:rPr>
              <w:t>Studim krahasues i Ligjit të Vetting-ut, Ligjit për Statusin, Ligjit për Institucionet e Antikorrupsionit/dhe ligjit për ILDKPKI-në, dhe propozimet ligjore për efikasitetin e rregullave lidhur me kontrollet e pasurisë dhe të figurës së magjistratëve dhe anëtarëve të tjerë jo</w:t>
            </w:r>
            <w:r w:rsidRPr="009127D9">
              <w:rPr>
                <w:rFonts w:ascii="Times New Roman" w:eastAsia="Times New Roman" w:hAnsi="Times New Roman"/>
                <w:iCs/>
                <w:color w:val="000000" w:themeColor="text1"/>
                <w:sz w:val="24"/>
                <w:szCs w:val="24"/>
              </w:rPr>
              <w:t>-magjistratë</w:t>
            </w:r>
            <w:r>
              <w:rPr>
                <w:rFonts w:ascii="Times New Roman" w:eastAsia="Times New Roman" w:hAnsi="Times New Roman"/>
                <w:color w:val="000000" w:themeColor="text1"/>
                <w:sz w:val="24"/>
                <w:szCs w:val="24"/>
              </w:rPr>
              <w:t>.</w:t>
            </w:r>
          </w:p>
        </w:tc>
        <w:tc>
          <w:tcPr>
            <w:tcW w:w="2572" w:type="dxa"/>
            <w:tcBorders>
              <w:top w:val="single" w:sz="4" w:space="0" w:color="auto"/>
              <w:left w:val="single" w:sz="4" w:space="0" w:color="auto"/>
              <w:bottom w:val="single" w:sz="4" w:space="0" w:color="auto"/>
              <w:right w:val="single" w:sz="4" w:space="0" w:color="auto"/>
            </w:tcBorders>
          </w:tcPr>
          <w:p w14:paraId="7CF34D34" w14:textId="77777777" w:rsidR="008446F6" w:rsidRPr="009127D9" w:rsidRDefault="008446F6" w:rsidP="008446F6">
            <w:pPr>
              <w:pStyle w:val="BodyText"/>
              <w:spacing w:line="276" w:lineRule="auto"/>
              <w:jc w:val="center"/>
              <w:rPr>
                <w:rFonts w:ascii="Times New Roman" w:hAnsi="Times New Roman"/>
                <w:color w:val="000000" w:themeColor="text1"/>
                <w:sz w:val="24"/>
                <w:szCs w:val="24"/>
              </w:rPr>
            </w:pPr>
            <w:r w:rsidRPr="009127D9">
              <w:rPr>
                <w:rFonts w:ascii="Times New Roman" w:eastAsia="Times New Roman" w:hAnsi="Times New Roman"/>
                <w:b/>
                <w:bCs/>
                <w:color w:val="000000" w:themeColor="text1"/>
                <w:sz w:val="24"/>
                <w:szCs w:val="24"/>
              </w:rPr>
              <w:t>Këshilli i Lartë Gjyqësor</w:t>
            </w:r>
          </w:p>
        </w:tc>
        <w:tc>
          <w:tcPr>
            <w:tcW w:w="2056" w:type="dxa"/>
            <w:tcBorders>
              <w:top w:val="single" w:sz="4" w:space="0" w:color="auto"/>
              <w:left w:val="single" w:sz="4" w:space="0" w:color="auto"/>
              <w:bottom w:val="single" w:sz="4" w:space="0" w:color="auto"/>
              <w:right w:val="single" w:sz="4" w:space="0" w:color="auto"/>
            </w:tcBorders>
          </w:tcPr>
          <w:p w14:paraId="1CE5AE11" w14:textId="5139D082" w:rsidR="008446F6" w:rsidRPr="009127D9" w:rsidRDefault="002E3E4B" w:rsidP="008446F6">
            <w:pPr>
              <w:pStyle w:val="BodyText"/>
              <w:spacing w:line="276" w:lineRule="auto"/>
              <w:jc w:val="center"/>
              <w:rPr>
                <w:rFonts w:ascii="Times New Roman" w:hAnsi="Times New Roman"/>
                <w:sz w:val="24"/>
                <w:szCs w:val="24"/>
              </w:rPr>
            </w:pPr>
            <w:r>
              <w:rPr>
                <w:rFonts w:ascii="Times New Roman" w:hAnsi="Times New Roman"/>
                <w:sz w:val="24"/>
                <w:szCs w:val="24"/>
              </w:rPr>
              <w:t>Refuzuar</w:t>
            </w:r>
          </w:p>
        </w:tc>
        <w:tc>
          <w:tcPr>
            <w:tcW w:w="2922" w:type="dxa"/>
            <w:tcBorders>
              <w:top w:val="single" w:sz="4" w:space="0" w:color="auto"/>
              <w:left w:val="single" w:sz="4" w:space="0" w:color="auto"/>
              <w:bottom w:val="single" w:sz="4" w:space="0" w:color="auto"/>
              <w:right w:val="single" w:sz="4" w:space="0" w:color="auto"/>
            </w:tcBorders>
          </w:tcPr>
          <w:p w14:paraId="3253847D" w14:textId="6032FF02" w:rsidR="008446F6" w:rsidRPr="009127D9" w:rsidRDefault="002E3E4B" w:rsidP="008446F6">
            <w:pPr>
              <w:pStyle w:val="BodyText"/>
              <w:spacing w:line="276" w:lineRule="auto"/>
              <w:jc w:val="both"/>
              <w:rPr>
                <w:rFonts w:ascii="Times New Roman" w:hAnsi="Times New Roman"/>
                <w:sz w:val="24"/>
                <w:szCs w:val="24"/>
              </w:rPr>
            </w:pPr>
            <w:r w:rsidRPr="009127D9">
              <w:rPr>
                <w:rFonts w:ascii="Times New Roman" w:hAnsi="Times New Roman"/>
                <w:sz w:val="24"/>
                <w:szCs w:val="24"/>
              </w:rPr>
              <w:t>Nuk merren në konsideratë gjatë fazës së hartimit të dokumentit të SND</w:t>
            </w:r>
            <w:r>
              <w:rPr>
                <w:rFonts w:ascii="Times New Roman" w:hAnsi="Times New Roman"/>
                <w:sz w:val="24"/>
                <w:szCs w:val="24"/>
              </w:rPr>
              <w:t>.</w:t>
            </w:r>
          </w:p>
        </w:tc>
      </w:tr>
      <w:tr w:rsidR="008446F6" w:rsidRPr="009127D9" w14:paraId="2EDF5F6D" w14:textId="77777777" w:rsidTr="00E15013">
        <w:tc>
          <w:tcPr>
            <w:tcW w:w="3124" w:type="dxa"/>
            <w:tcBorders>
              <w:top w:val="single" w:sz="4" w:space="0" w:color="auto"/>
              <w:left w:val="single" w:sz="4" w:space="0" w:color="auto"/>
              <w:bottom w:val="single" w:sz="4" w:space="0" w:color="auto"/>
              <w:right w:val="single" w:sz="4" w:space="0" w:color="auto"/>
            </w:tcBorders>
          </w:tcPr>
          <w:p w14:paraId="4B60D423" w14:textId="77777777" w:rsidR="008446F6" w:rsidRPr="009127D9" w:rsidRDefault="008446F6" w:rsidP="008446F6">
            <w:pPr>
              <w:pStyle w:val="BodyText"/>
              <w:spacing w:line="276" w:lineRule="auto"/>
              <w:rPr>
                <w:rFonts w:ascii="Times New Roman" w:hAnsi="Times New Roman"/>
                <w:sz w:val="24"/>
                <w:szCs w:val="24"/>
                <w:u w:val="single"/>
              </w:rPr>
            </w:pPr>
          </w:p>
        </w:tc>
        <w:tc>
          <w:tcPr>
            <w:tcW w:w="3361" w:type="dxa"/>
            <w:tcBorders>
              <w:top w:val="single" w:sz="4" w:space="0" w:color="auto"/>
              <w:left w:val="single" w:sz="4" w:space="0" w:color="auto"/>
              <w:bottom w:val="single" w:sz="4" w:space="0" w:color="auto"/>
              <w:right w:val="single" w:sz="4" w:space="0" w:color="auto"/>
            </w:tcBorders>
          </w:tcPr>
          <w:p w14:paraId="6CC2D168" w14:textId="77777777" w:rsidR="008446F6" w:rsidRPr="0048795F" w:rsidRDefault="008446F6" w:rsidP="008446F6">
            <w:pPr>
              <w:shd w:val="clear" w:color="auto" w:fill="FFFFFF"/>
              <w:spacing w:after="200" w:line="276" w:lineRule="auto"/>
              <w:jc w:val="both"/>
              <w:textAlignment w:val="baseline"/>
              <w:rPr>
                <w:rFonts w:ascii="Times New Roman" w:eastAsia="Times New Roman" w:hAnsi="Times New Roman"/>
                <w:color w:val="000000" w:themeColor="text1"/>
                <w:sz w:val="24"/>
                <w:szCs w:val="24"/>
              </w:rPr>
            </w:pPr>
            <w:r w:rsidRPr="009127D9">
              <w:rPr>
                <w:rFonts w:ascii="Times New Roman" w:eastAsia="Times New Roman" w:hAnsi="Times New Roman"/>
                <w:color w:val="000000" w:themeColor="text1"/>
                <w:sz w:val="24"/>
                <w:szCs w:val="24"/>
              </w:rPr>
              <w:t>Në lidhje me këto</w:t>
            </w:r>
            <w:r w:rsidRPr="006A0639">
              <w:rPr>
                <w:rFonts w:ascii="Times New Roman" w:eastAsia="Times New Roman" w:hAnsi="Times New Roman"/>
                <w:color w:val="000000" w:themeColor="text1"/>
                <w:sz w:val="24"/>
                <w:szCs w:val="24"/>
              </w:rPr>
              <w:t xml:space="preserve"> aktivitet</w:t>
            </w:r>
            <w:r>
              <w:rPr>
                <w:rFonts w:ascii="Times New Roman" w:eastAsia="Times New Roman" w:hAnsi="Times New Roman"/>
                <w:color w:val="000000" w:themeColor="text1"/>
                <w:sz w:val="24"/>
                <w:szCs w:val="24"/>
              </w:rPr>
              <w:t>e</w:t>
            </w:r>
            <w:r w:rsidRPr="006A0639">
              <w:rPr>
                <w:rFonts w:ascii="Times New Roman" w:eastAsia="Times New Roman" w:hAnsi="Times New Roman"/>
                <w:color w:val="000000" w:themeColor="text1"/>
                <w:sz w:val="24"/>
                <w:szCs w:val="24"/>
              </w:rPr>
              <w:t>, Këshilli i Lartë Gjyqësor, ka dërguar një info</w:t>
            </w:r>
            <w:r w:rsidRPr="0023530C">
              <w:rPr>
                <w:rFonts w:ascii="Times New Roman" w:eastAsia="Times New Roman" w:hAnsi="Times New Roman"/>
                <w:color w:val="000000" w:themeColor="text1"/>
                <w:sz w:val="24"/>
                <w:szCs w:val="24"/>
              </w:rPr>
              <w:t>rmacion shtesë  dhe shpjegues</w:t>
            </w:r>
            <w:r>
              <w:rPr>
                <w:rFonts w:ascii="Times New Roman" w:eastAsia="Times New Roman" w:hAnsi="Times New Roman"/>
                <w:color w:val="000000" w:themeColor="text1"/>
                <w:sz w:val="24"/>
                <w:szCs w:val="24"/>
              </w:rPr>
              <w:t>.</w:t>
            </w:r>
            <w:r w:rsidRPr="0023530C">
              <w:rPr>
                <w:rFonts w:ascii="Times New Roman" w:eastAsia="Times New Roman" w:hAnsi="Times New Roman"/>
                <w:color w:val="000000" w:themeColor="text1"/>
                <w:sz w:val="24"/>
                <w:szCs w:val="24"/>
              </w:rPr>
              <w:t>Në këtë kontekst, nuk është vlerësuar ndërma</w:t>
            </w:r>
            <w:r w:rsidRPr="0048795F">
              <w:rPr>
                <w:rFonts w:ascii="Times New Roman" w:eastAsia="Times New Roman" w:hAnsi="Times New Roman"/>
                <w:color w:val="000000" w:themeColor="text1"/>
                <w:sz w:val="24"/>
                <w:szCs w:val="24"/>
              </w:rPr>
              <w:t>rrja e një veprimi konkret për këtë aktivitet por gjatë fazës së monitorimit për zbatimin e strategjisë, Këshilli i Lartë Gjyqësor, do të përcjellë të dhëna që i shërbejnë këtij aktiviteti.</w:t>
            </w:r>
          </w:p>
          <w:p w14:paraId="08E8611F" w14:textId="77777777" w:rsidR="008446F6" w:rsidRPr="0048795F" w:rsidRDefault="008446F6" w:rsidP="008446F6">
            <w:pPr>
              <w:pStyle w:val="BodyText"/>
              <w:spacing w:line="276" w:lineRule="auto"/>
              <w:rPr>
                <w:rFonts w:ascii="Times New Roman" w:eastAsia="Times New Roman" w:hAnsi="Times New Roman"/>
                <w:bCs/>
                <w:color w:val="000000" w:themeColor="text1"/>
                <w:sz w:val="24"/>
                <w:szCs w:val="24"/>
              </w:rPr>
            </w:pPr>
          </w:p>
          <w:p w14:paraId="55E289BF" w14:textId="77777777" w:rsidR="008446F6" w:rsidRPr="009127D9" w:rsidRDefault="008446F6" w:rsidP="008446F6">
            <w:pPr>
              <w:pStyle w:val="BodyText"/>
              <w:spacing w:line="276" w:lineRule="auto"/>
              <w:rPr>
                <w:rFonts w:ascii="Times New Roman" w:eastAsia="Times New Roman" w:hAnsi="Times New Roman"/>
                <w:bCs/>
                <w:color w:val="000000" w:themeColor="text1"/>
                <w:sz w:val="24"/>
                <w:szCs w:val="24"/>
              </w:rPr>
            </w:pPr>
          </w:p>
          <w:p w14:paraId="6ECB5A06" w14:textId="77777777" w:rsidR="008446F6" w:rsidRPr="009127D9" w:rsidRDefault="008446F6" w:rsidP="008446F6">
            <w:pPr>
              <w:pStyle w:val="BodyText"/>
              <w:spacing w:line="276" w:lineRule="auto"/>
              <w:rPr>
                <w:rFonts w:ascii="Times New Roman" w:eastAsia="Times New Roman" w:hAnsi="Times New Roman"/>
                <w:bCs/>
                <w:color w:val="000000" w:themeColor="text1"/>
                <w:sz w:val="24"/>
                <w:szCs w:val="24"/>
              </w:rPr>
            </w:pPr>
          </w:p>
          <w:p w14:paraId="583B229E" w14:textId="77777777" w:rsidR="008446F6" w:rsidRPr="003D28B9" w:rsidRDefault="008446F6" w:rsidP="008446F6">
            <w:pPr>
              <w:pStyle w:val="BodyText"/>
              <w:spacing w:line="276" w:lineRule="auto"/>
              <w:rPr>
                <w:rFonts w:ascii="Times New Roman" w:eastAsia="Times New Roman" w:hAnsi="Times New Roman"/>
                <w:color w:val="000000" w:themeColor="text1"/>
                <w:sz w:val="24"/>
                <w:szCs w:val="24"/>
              </w:rPr>
            </w:pPr>
          </w:p>
        </w:tc>
        <w:tc>
          <w:tcPr>
            <w:tcW w:w="2572" w:type="dxa"/>
            <w:tcBorders>
              <w:top w:val="single" w:sz="4" w:space="0" w:color="auto"/>
              <w:left w:val="single" w:sz="4" w:space="0" w:color="auto"/>
              <w:bottom w:val="single" w:sz="4" w:space="0" w:color="auto"/>
              <w:right w:val="single" w:sz="4" w:space="0" w:color="auto"/>
            </w:tcBorders>
          </w:tcPr>
          <w:p w14:paraId="6FABDF70" w14:textId="77777777" w:rsidR="008446F6" w:rsidRPr="009127D9" w:rsidRDefault="008446F6" w:rsidP="008446F6">
            <w:pPr>
              <w:pStyle w:val="BodyText"/>
              <w:spacing w:line="276" w:lineRule="auto"/>
              <w:jc w:val="center"/>
              <w:rPr>
                <w:rFonts w:ascii="Times New Roman" w:hAnsi="Times New Roman"/>
                <w:color w:val="000000" w:themeColor="text1"/>
                <w:sz w:val="24"/>
                <w:szCs w:val="24"/>
              </w:rPr>
            </w:pPr>
            <w:r w:rsidRPr="0048795F">
              <w:rPr>
                <w:rFonts w:ascii="Times New Roman" w:eastAsia="Times New Roman" w:hAnsi="Times New Roman"/>
                <w:b/>
                <w:bCs/>
                <w:color w:val="000000" w:themeColor="text1"/>
                <w:sz w:val="24"/>
                <w:szCs w:val="24"/>
              </w:rPr>
              <w:t>Këshilli i Lartë Gjy</w:t>
            </w:r>
            <w:r w:rsidRPr="009127D9">
              <w:rPr>
                <w:rFonts w:ascii="Times New Roman" w:eastAsia="Times New Roman" w:hAnsi="Times New Roman"/>
                <w:b/>
                <w:bCs/>
                <w:color w:val="000000" w:themeColor="text1"/>
                <w:sz w:val="24"/>
                <w:szCs w:val="24"/>
              </w:rPr>
              <w:t>qësor</w:t>
            </w:r>
          </w:p>
        </w:tc>
        <w:tc>
          <w:tcPr>
            <w:tcW w:w="2056" w:type="dxa"/>
            <w:tcBorders>
              <w:top w:val="single" w:sz="4" w:space="0" w:color="auto"/>
              <w:left w:val="single" w:sz="4" w:space="0" w:color="auto"/>
              <w:bottom w:val="single" w:sz="4" w:space="0" w:color="auto"/>
              <w:right w:val="single" w:sz="4" w:space="0" w:color="auto"/>
            </w:tcBorders>
          </w:tcPr>
          <w:p w14:paraId="2FA7B5F0" w14:textId="3F30FF59" w:rsidR="008446F6" w:rsidRPr="009127D9" w:rsidRDefault="008446F6" w:rsidP="008446F6">
            <w:pPr>
              <w:pStyle w:val="BodyText"/>
              <w:spacing w:line="276" w:lineRule="auto"/>
              <w:jc w:val="center"/>
              <w:rPr>
                <w:rFonts w:ascii="Times New Roman" w:hAnsi="Times New Roman"/>
                <w:sz w:val="24"/>
                <w:szCs w:val="24"/>
              </w:rPr>
            </w:pPr>
          </w:p>
        </w:tc>
        <w:tc>
          <w:tcPr>
            <w:tcW w:w="2922" w:type="dxa"/>
            <w:tcBorders>
              <w:top w:val="single" w:sz="4" w:space="0" w:color="auto"/>
              <w:left w:val="single" w:sz="4" w:space="0" w:color="auto"/>
              <w:bottom w:val="single" w:sz="4" w:space="0" w:color="auto"/>
              <w:right w:val="single" w:sz="4" w:space="0" w:color="auto"/>
            </w:tcBorders>
          </w:tcPr>
          <w:p w14:paraId="4FFB818B" w14:textId="77777777" w:rsidR="008446F6" w:rsidRPr="009127D9" w:rsidRDefault="008446F6" w:rsidP="008446F6">
            <w:pPr>
              <w:shd w:val="clear" w:color="auto" w:fill="FFFFFF"/>
              <w:spacing w:after="200" w:line="276" w:lineRule="auto"/>
              <w:jc w:val="both"/>
              <w:textAlignment w:val="baseline"/>
              <w:rPr>
                <w:rFonts w:ascii="Times New Roman" w:eastAsia="Times New Roman" w:hAnsi="Times New Roman"/>
                <w:color w:val="000000" w:themeColor="text1"/>
                <w:sz w:val="24"/>
                <w:szCs w:val="24"/>
              </w:rPr>
            </w:pPr>
            <w:r w:rsidRPr="009127D9">
              <w:rPr>
                <w:rFonts w:ascii="Times New Roman" w:eastAsia="Times New Roman" w:hAnsi="Times New Roman"/>
                <w:color w:val="000000" w:themeColor="text1"/>
                <w:sz w:val="24"/>
                <w:szCs w:val="24"/>
              </w:rPr>
              <w:t>Duke qenë se janë informacione plotësuese, nuk vlerësohet ndërmarrja e një hapi konkret, por gjatë zbatimit të strategjisë Këshilli i Lartë Gjyqësor, do të dërgojë informacionin përkatës lidhur me ecurinë e zbatimit të tyre.</w:t>
            </w:r>
          </w:p>
          <w:p w14:paraId="7EA584AA" w14:textId="77777777" w:rsidR="008446F6" w:rsidRPr="009127D9" w:rsidRDefault="008446F6" w:rsidP="008446F6">
            <w:pPr>
              <w:pStyle w:val="BodyText"/>
              <w:spacing w:line="276" w:lineRule="auto"/>
              <w:jc w:val="both"/>
              <w:rPr>
                <w:rFonts w:ascii="Times New Roman" w:hAnsi="Times New Roman"/>
                <w:sz w:val="24"/>
                <w:szCs w:val="24"/>
              </w:rPr>
            </w:pPr>
          </w:p>
        </w:tc>
      </w:tr>
      <w:tr w:rsidR="008446F6" w:rsidRPr="009127D9" w14:paraId="1F66D1A9" w14:textId="77777777" w:rsidTr="00E15013">
        <w:tc>
          <w:tcPr>
            <w:tcW w:w="3124" w:type="dxa"/>
            <w:tcBorders>
              <w:top w:val="single" w:sz="4" w:space="0" w:color="auto"/>
              <w:left w:val="single" w:sz="4" w:space="0" w:color="auto"/>
              <w:bottom w:val="single" w:sz="4" w:space="0" w:color="auto"/>
              <w:right w:val="single" w:sz="4" w:space="0" w:color="auto"/>
            </w:tcBorders>
          </w:tcPr>
          <w:p w14:paraId="4A5CA134" w14:textId="2AC7796E" w:rsidR="008446F6" w:rsidRPr="00EB2C7A" w:rsidRDefault="008446F6" w:rsidP="008446F6">
            <w:pPr>
              <w:pStyle w:val="BodyText"/>
              <w:spacing w:line="276" w:lineRule="auto"/>
              <w:jc w:val="both"/>
              <w:rPr>
                <w:rFonts w:ascii="Times New Roman" w:hAnsi="Times New Roman"/>
                <w:sz w:val="24"/>
                <w:szCs w:val="24"/>
                <w:u w:val="single"/>
              </w:rPr>
            </w:pPr>
            <w:r w:rsidRPr="009127D9">
              <w:rPr>
                <w:rFonts w:ascii="Times New Roman" w:eastAsia="Times New Roman" w:hAnsi="Times New Roman"/>
                <w:color w:val="000000" w:themeColor="text1"/>
                <w:sz w:val="24"/>
                <w:szCs w:val="24"/>
              </w:rPr>
              <w:t>Për</w:t>
            </w:r>
            <w:r w:rsidRPr="006A0639">
              <w:rPr>
                <w:rFonts w:ascii="Times New Roman" w:eastAsia="Times New Roman" w:hAnsi="Times New Roman"/>
                <w:bCs/>
                <w:color w:val="000000" w:themeColor="text1"/>
                <w:sz w:val="24"/>
                <w:szCs w:val="24"/>
              </w:rPr>
              <w:t xml:space="preserve"> aktivitetin</w:t>
            </w:r>
            <w:r w:rsidRPr="006A0639">
              <w:rPr>
                <w:rFonts w:ascii="Times New Roman" w:eastAsia="Times New Roman" w:hAnsi="Times New Roman"/>
                <w:b/>
                <w:bCs/>
                <w:color w:val="000000" w:themeColor="text1"/>
                <w:sz w:val="24"/>
                <w:szCs w:val="24"/>
              </w:rPr>
              <w:t xml:space="preserve"> </w:t>
            </w:r>
            <w:r w:rsidRPr="00B167CE">
              <w:rPr>
                <w:rFonts w:ascii="Times New Roman" w:eastAsia="Times New Roman" w:hAnsi="Times New Roman"/>
                <w:bCs/>
                <w:color w:val="000000" w:themeColor="text1"/>
                <w:sz w:val="24"/>
                <w:szCs w:val="24"/>
              </w:rPr>
              <w:t>2.2.3.2</w:t>
            </w:r>
            <w:r w:rsidR="002E3E4B">
              <w:rPr>
                <w:rFonts w:ascii="Times New Roman" w:eastAsia="Times New Roman" w:hAnsi="Times New Roman"/>
                <w:bCs/>
                <w:color w:val="000000" w:themeColor="text1"/>
                <w:sz w:val="24"/>
                <w:szCs w:val="24"/>
              </w:rPr>
              <w:t>.</w:t>
            </w:r>
          </w:p>
        </w:tc>
        <w:tc>
          <w:tcPr>
            <w:tcW w:w="3361" w:type="dxa"/>
            <w:tcBorders>
              <w:top w:val="single" w:sz="4" w:space="0" w:color="auto"/>
              <w:left w:val="single" w:sz="4" w:space="0" w:color="auto"/>
              <w:bottom w:val="single" w:sz="4" w:space="0" w:color="auto"/>
              <w:right w:val="single" w:sz="4" w:space="0" w:color="auto"/>
            </w:tcBorders>
          </w:tcPr>
          <w:p w14:paraId="5EA1221A" w14:textId="2B84C220" w:rsidR="008446F6" w:rsidRPr="0048795F" w:rsidRDefault="002E3E4B" w:rsidP="008446F6">
            <w:pPr>
              <w:spacing w:line="276" w:lineRule="auto"/>
              <w:jc w:val="both"/>
              <w:rPr>
                <w:rFonts w:ascii="Times New Roman" w:hAnsi="Times New Roman"/>
                <w:sz w:val="24"/>
                <w:szCs w:val="24"/>
              </w:rPr>
            </w:pPr>
            <w:r w:rsidRPr="00191D16">
              <w:rPr>
                <w:rFonts w:ascii="Times New Roman" w:eastAsia="Times New Roman" w:hAnsi="Times New Roman"/>
                <w:color w:val="000000" w:themeColor="text1"/>
                <w:sz w:val="24"/>
                <w:szCs w:val="24"/>
              </w:rPr>
              <w:t>“</w:t>
            </w:r>
            <w:r w:rsidRPr="0023530C">
              <w:rPr>
                <w:rFonts w:ascii="Times New Roman" w:eastAsia="Times New Roman" w:hAnsi="Times New Roman"/>
                <w:iCs/>
                <w:color w:val="000000" w:themeColor="text1"/>
                <w:sz w:val="24"/>
                <w:szCs w:val="24"/>
              </w:rPr>
              <w:t>Marrja e masave të menjëhershme ligjore, institucionale, organizative e materiale nga organet ligjzbatuese, për zbardhjen e çdo ngjarje dhe vënien përpara përgjegjësisë ligjore të pe</w:t>
            </w:r>
            <w:r w:rsidRPr="00EB2C7A">
              <w:rPr>
                <w:rFonts w:ascii="Times New Roman" w:eastAsia="Times New Roman" w:hAnsi="Times New Roman"/>
                <w:iCs/>
                <w:color w:val="000000" w:themeColor="text1"/>
                <w:sz w:val="24"/>
                <w:szCs w:val="24"/>
              </w:rPr>
              <w:t xml:space="preserve">rsonave të cilët kanë tentuar/kryer presion ndaj figurës së magjistratit”, </w:t>
            </w:r>
            <w:r w:rsidRPr="0048795F">
              <w:rPr>
                <w:rFonts w:ascii="Times New Roman" w:eastAsia="Times New Roman" w:hAnsi="Times New Roman"/>
                <w:color w:val="000000" w:themeColor="text1"/>
                <w:sz w:val="24"/>
                <w:szCs w:val="24"/>
              </w:rPr>
              <w:t xml:space="preserve">Këshilli i Lartë Gjyqësor sugjeron të hiqet </w:t>
            </w:r>
            <w:r w:rsidRPr="0048795F">
              <w:rPr>
                <w:rFonts w:ascii="Times New Roman" w:eastAsia="Times New Roman" w:hAnsi="Times New Roman"/>
                <w:color w:val="000000" w:themeColor="text1"/>
                <w:sz w:val="24"/>
                <w:szCs w:val="24"/>
              </w:rPr>
              <w:lastRenderedPageBreak/>
              <w:t>Këshilli nga kjo nënmasë dhe ti adresohet organeve të hetimit. Këshilli, sqaron se ka një anëtar përfaqësues në Komisionin e Mbrojtjes së Magjistratëve, i cili merr në shqyrtim kërkesat për mbrojtjen e magjistratëve</w:t>
            </w:r>
            <w:r>
              <w:rPr>
                <w:rFonts w:ascii="Times New Roman" w:eastAsia="Times New Roman" w:hAnsi="Times New Roman"/>
                <w:color w:val="000000" w:themeColor="text1"/>
                <w:sz w:val="24"/>
                <w:szCs w:val="24"/>
              </w:rPr>
              <w:t>.</w:t>
            </w:r>
          </w:p>
        </w:tc>
        <w:tc>
          <w:tcPr>
            <w:tcW w:w="2572" w:type="dxa"/>
            <w:tcBorders>
              <w:top w:val="single" w:sz="4" w:space="0" w:color="auto"/>
              <w:left w:val="single" w:sz="4" w:space="0" w:color="auto"/>
              <w:bottom w:val="single" w:sz="4" w:space="0" w:color="auto"/>
              <w:right w:val="single" w:sz="4" w:space="0" w:color="auto"/>
            </w:tcBorders>
          </w:tcPr>
          <w:p w14:paraId="66A633F5" w14:textId="77777777" w:rsidR="008446F6" w:rsidRPr="009127D9" w:rsidRDefault="008446F6" w:rsidP="008446F6">
            <w:pPr>
              <w:pStyle w:val="BodyText"/>
              <w:spacing w:line="276" w:lineRule="auto"/>
              <w:jc w:val="center"/>
              <w:rPr>
                <w:rFonts w:ascii="Times New Roman" w:hAnsi="Times New Roman"/>
                <w:color w:val="000000" w:themeColor="text1"/>
                <w:sz w:val="24"/>
                <w:szCs w:val="24"/>
              </w:rPr>
            </w:pPr>
            <w:r w:rsidRPr="009127D9">
              <w:rPr>
                <w:rFonts w:ascii="Times New Roman" w:eastAsia="Times New Roman" w:hAnsi="Times New Roman"/>
                <w:b/>
                <w:bCs/>
                <w:color w:val="000000" w:themeColor="text1"/>
                <w:sz w:val="24"/>
                <w:szCs w:val="24"/>
              </w:rPr>
              <w:lastRenderedPageBreak/>
              <w:t>Këshilli i Lartë Gjyqësor</w:t>
            </w:r>
          </w:p>
        </w:tc>
        <w:tc>
          <w:tcPr>
            <w:tcW w:w="2056" w:type="dxa"/>
            <w:tcBorders>
              <w:top w:val="single" w:sz="4" w:space="0" w:color="auto"/>
              <w:left w:val="single" w:sz="4" w:space="0" w:color="auto"/>
              <w:bottom w:val="single" w:sz="4" w:space="0" w:color="auto"/>
              <w:right w:val="single" w:sz="4" w:space="0" w:color="auto"/>
            </w:tcBorders>
          </w:tcPr>
          <w:p w14:paraId="11242928" w14:textId="2933F334" w:rsidR="008446F6" w:rsidRPr="009127D9" w:rsidRDefault="008446F6" w:rsidP="008446F6">
            <w:pPr>
              <w:pStyle w:val="BodyText"/>
              <w:spacing w:line="276" w:lineRule="auto"/>
              <w:jc w:val="center"/>
              <w:rPr>
                <w:rFonts w:ascii="Times New Roman" w:hAnsi="Times New Roman"/>
                <w:sz w:val="24"/>
                <w:szCs w:val="24"/>
                <w:highlight w:val="yellow"/>
              </w:rPr>
            </w:pPr>
            <w:r>
              <w:rPr>
                <w:rFonts w:ascii="Times New Roman" w:hAnsi="Times New Roman"/>
                <w:sz w:val="24"/>
                <w:szCs w:val="24"/>
              </w:rPr>
              <w:t>Refuzuar</w:t>
            </w:r>
          </w:p>
        </w:tc>
        <w:tc>
          <w:tcPr>
            <w:tcW w:w="2922" w:type="dxa"/>
            <w:tcBorders>
              <w:top w:val="single" w:sz="4" w:space="0" w:color="auto"/>
              <w:left w:val="single" w:sz="4" w:space="0" w:color="auto"/>
              <w:bottom w:val="single" w:sz="4" w:space="0" w:color="auto"/>
              <w:right w:val="single" w:sz="4" w:space="0" w:color="auto"/>
            </w:tcBorders>
          </w:tcPr>
          <w:p w14:paraId="334B8D44" w14:textId="77777777" w:rsidR="008446F6" w:rsidRPr="009127D9" w:rsidRDefault="008446F6" w:rsidP="008446F6">
            <w:pPr>
              <w:shd w:val="clear" w:color="auto" w:fill="FFFFFF"/>
              <w:spacing w:after="200" w:line="276" w:lineRule="auto"/>
              <w:jc w:val="both"/>
              <w:textAlignment w:val="baseline"/>
              <w:rPr>
                <w:rFonts w:ascii="Times New Roman" w:eastAsia="Times New Roman" w:hAnsi="Times New Roman"/>
                <w:iCs/>
                <w:color w:val="000000" w:themeColor="text1"/>
                <w:sz w:val="24"/>
                <w:szCs w:val="24"/>
              </w:rPr>
            </w:pPr>
            <w:r w:rsidRPr="009127D9">
              <w:rPr>
                <w:rFonts w:ascii="Times New Roman" w:eastAsia="Times New Roman" w:hAnsi="Times New Roman"/>
                <w:iCs/>
                <w:color w:val="000000" w:themeColor="text1"/>
                <w:sz w:val="24"/>
                <w:szCs w:val="24"/>
              </w:rPr>
              <w:t>S</w:t>
            </w:r>
            <w:r w:rsidRPr="009127D9">
              <w:rPr>
                <w:rFonts w:ascii="Times New Roman" w:eastAsia="Times New Roman" w:hAnsi="Times New Roman"/>
                <w:color w:val="000000" w:themeColor="text1"/>
                <w:sz w:val="24"/>
                <w:szCs w:val="24"/>
              </w:rPr>
              <w:t xml:space="preserve">ugjerimi është me natyrë teknike/sqaruese dhe nuk mund të merret në konsideratë pasi metodologjia e hartimit të dokumentave strategjik, vendos institucionin raportues dhe jo strukturën/apo ndonjë komision tjetër për zbatimin e aktiviteteve të </w:t>
            </w:r>
            <w:r w:rsidRPr="009127D9">
              <w:rPr>
                <w:rFonts w:ascii="Times New Roman" w:eastAsia="Times New Roman" w:hAnsi="Times New Roman"/>
                <w:color w:val="000000" w:themeColor="text1"/>
                <w:sz w:val="24"/>
                <w:szCs w:val="24"/>
              </w:rPr>
              <w:lastRenderedPageBreak/>
              <w:t>saj.  Gjithsesi, gjatë fazës së monitorimit KLGJ, informacionin për këtë aktivitet e merr po nga anëtari përfaqësues në Komisionin e Mbrojtjes së Magjistratëve që merr në shqyrtim kërkesat për mbrojtjen e magjistratëve.</w:t>
            </w:r>
          </w:p>
          <w:p w14:paraId="74774A35" w14:textId="77777777" w:rsidR="008446F6" w:rsidRPr="009127D9" w:rsidRDefault="008446F6" w:rsidP="008446F6">
            <w:pPr>
              <w:pStyle w:val="BodyText"/>
              <w:spacing w:line="276" w:lineRule="auto"/>
              <w:jc w:val="both"/>
              <w:rPr>
                <w:rFonts w:ascii="Times New Roman" w:hAnsi="Times New Roman"/>
                <w:sz w:val="24"/>
                <w:szCs w:val="24"/>
                <w:highlight w:val="yellow"/>
              </w:rPr>
            </w:pPr>
          </w:p>
        </w:tc>
      </w:tr>
      <w:tr w:rsidR="008446F6" w:rsidRPr="009127D9" w14:paraId="21279AC9" w14:textId="77777777" w:rsidTr="00E15013">
        <w:tc>
          <w:tcPr>
            <w:tcW w:w="3124" w:type="dxa"/>
            <w:tcBorders>
              <w:top w:val="single" w:sz="4" w:space="0" w:color="auto"/>
              <w:left w:val="single" w:sz="4" w:space="0" w:color="auto"/>
              <w:bottom w:val="single" w:sz="4" w:space="0" w:color="auto"/>
              <w:right w:val="single" w:sz="4" w:space="0" w:color="auto"/>
            </w:tcBorders>
          </w:tcPr>
          <w:p w14:paraId="4686045B" w14:textId="4D2B5A34" w:rsidR="008446F6" w:rsidRPr="0048795F" w:rsidRDefault="008446F6" w:rsidP="008446F6">
            <w:pPr>
              <w:pStyle w:val="BodyText"/>
              <w:spacing w:line="276" w:lineRule="auto"/>
              <w:jc w:val="both"/>
              <w:rPr>
                <w:rFonts w:ascii="Times New Roman" w:hAnsi="Times New Roman"/>
                <w:sz w:val="24"/>
                <w:szCs w:val="24"/>
                <w:u w:val="single"/>
              </w:rPr>
            </w:pPr>
            <w:r w:rsidRPr="009127D9">
              <w:rPr>
                <w:rFonts w:ascii="Times New Roman" w:eastAsia="Times New Roman" w:hAnsi="Times New Roman"/>
                <w:bCs/>
                <w:color w:val="000000" w:themeColor="text1"/>
                <w:sz w:val="24"/>
                <w:szCs w:val="24"/>
              </w:rPr>
              <w:lastRenderedPageBreak/>
              <w:t>Lidhur me aktivitetin 2.3.3.6</w:t>
            </w:r>
            <w:r w:rsidRPr="006A0639">
              <w:rPr>
                <w:rFonts w:ascii="Times New Roman" w:eastAsia="Times New Roman" w:hAnsi="Times New Roman"/>
                <w:color w:val="000000" w:themeColor="text1"/>
                <w:sz w:val="24"/>
                <w:szCs w:val="24"/>
              </w:rPr>
              <w:t xml:space="preserve"> </w:t>
            </w:r>
            <w:r w:rsidR="002E3E4B">
              <w:rPr>
                <w:rFonts w:ascii="Times New Roman" w:eastAsia="Times New Roman" w:hAnsi="Times New Roman"/>
                <w:color w:val="000000" w:themeColor="text1"/>
                <w:sz w:val="24"/>
                <w:szCs w:val="24"/>
              </w:rPr>
              <w:t>.</w:t>
            </w:r>
          </w:p>
        </w:tc>
        <w:tc>
          <w:tcPr>
            <w:tcW w:w="3361" w:type="dxa"/>
            <w:tcBorders>
              <w:top w:val="single" w:sz="4" w:space="0" w:color="auto"/>
              <w:left w:val="single" w:sz="4" w:space="0" w:color="auto"/>
              <w:bottom w:val="single" w:sz="4" w:space="0" w:color="auto"/>
              <w:right w:val="single" w:sz="4" w:space="0" w:color="auto"/>
            </w:tcBorders>
          </w:tcPr>
          <w:p w14:paraId="2CF0A9E9" w14:textId="37FF0338" w:rsidR="008446F6" w:rsidRPr="009127D9" w:rsidRDefault="002E3E4B" w:rsidP="008446F6">
            <w:pPr>
              <w:shd w:val="clear" w:color="auto" w:fill="FFFFFF"/>
              <w:spacing w:line="276" w:lineRule="auto"/>
              <w:jc w:val="both"/>
              <w:textAlignment w:val="baseline"/>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t>N</w:t>
            </w:r>
            <w:r w:rsidRPr="006A0639">
              <w:rPr>
                <w:rFonts w:ascii="Times New Roman" w:eastAsia="Times New Roman" w:hAnsi="Times New Roman"/>
                <w:color w:val="000000" w:themeColor="text1"/>
                <w:sz w:val="24"/>
                <w:szCs w:val="24"/>
              </w:rPr>
              <w:t>ga</w:t>
            </w:r>
            <w:r w:rsidRPr="0023530C">
              <w:rPr>
                <w:rFonts w:ascii="Times New Roman" w:eastAsia="Times New Roman" w:hAnsi="Times New Roman"/>
                <w:color w:val="000000" w:themeColor="text1"/>
                <w:sz w:val="24"/>
                <w:szCs w:val="24"/>
              </w:rPr>
              <w:t xml:space="preserve"> ana e KLGJ </w:t>
            </w:r>
            <w:r w:rsidRPr="0023530C">
              <w:rPr>
                <w:rFonts w:ascii="Times New Roman" w:eastAsia="Times New Roman" w:hAnsi="Times New Roman"/>
                <w:iCs/>
                <w:color w:val="000000" w:themeColor="text1"/>
                <w:sz w:val="24"/>
                <w:szCs w:val="24"/>
              </w:rPr>
              <w:t>s</w:t>
            </w:r>
            <w:r w:rsidRPr="00250203">
              <w:rPr>
                <w:rFonts w:ascii="Times New Roman" w:eastAsia="Times New Roman" w:hAnsi="Times New Roman"/>
                <w:color w:val="000000" w:themeColor="text1"/>
                <w:sz w:val="24"/>
                <w:szCs w:val="24"/>
              </w:rPr>
              <w:t>ugjerohet rishikimi i këtij aktiviteti pasi KLGJ nuk ka asnjë detyrim ligjor pë</w:t>
            </w:r>
            <w:r w:rsidRPr="0048795F">
              <w:rPr>
                <w:rFonts w:ascii="Times New Roman" w:eastAsia="Times New Roman" w:hAnsi="Times New Roman"/>
                <w:color w:val="000000" w:themeColor="text1"/>
                <w:sz w:val="24"/>
                <w:szCs w:val="24"/>
              </w:rPr>
              <w:t>r zbatimin e rekomandimeve të vendosura nga një tjetër institucion i pavarur. Konkretisht, bëhet fjalë për</w:t>
            </w:r>
            <w:r w:rsidRPr="0048795F">
              <w:rPr>
                <w:rFonts w:ascii="Times New Roman" w:eastAsia="Times New Roman" w:hAnsi="Times New Roman"/>
                <w:bCs/>
                <w:color w:val="000000" w:themeColor="text1"/>
                <w:sz w:val="24"/>
                <w:szCs w:val="24"/>
              </w:rPr>
              <w:t xml:space="preserve"> aktivitetin</w:t>
            </w:r>
            <w:r w:rsidRPr="0048795F">
              <w:rPr>
                <w:rFonts w:ascii="Times New Roman" w:eastAsia="Times New Roman" w:hAnsi="Times New Roman"/>
                <w:b/>
                <w:bCs/>
                <w:color w:val="000000" w:themeColor="text1"/>
                <w:sz w:val="24"/>
                <w:szCs w:val="24"/>
              </w:rPr>
              <w:t xml:space="preserve"> </w:t>
            </w:r>
            <w:r w:rsidRPr="009127D9">
              <w:rPr>
                <w:rFonts w:ascii="Times New Roman" w:eastAsia="Times New Roman" w:hAnsi="Times New Roman"/>
                <w:color w:val="000000" w:themeColor="text1"/>
                <w:sz w:val="24"/>
                <w:szCs w:val="24"/>
              </w:rPr>
              <w:t>“</w:t>
            </w:r>
            <w:r w:rsidRPr="009127D9">
              <w:rPr>
                <w:rFonts w:ascii="Times New Roman" w:eastAsia="Times New Roman" w:hAnsi="Times New Roman"/>
                <w:iCs/>
                <w:color w:val="000000" w:themeColor="text1"/>
                <w:sz w:val="24"/>
                <w:szCs w:val="24"/>
              </w:rPr>
              <w:t>Zbatimi i gjetjeve të raporteve të inspektimit të ILD-së nga KLGJ-ja/</w:t>
            </w:r>
            <w:r>
              <w:rPr>
                <w:rFonts w:ascii="Times New Roman" w:eastAsia="Times New Roman" w:hAnsi="Times New Roman"/>
                <w:iCs/>
                <w:color w:val="000000" w:themeColor="text1"/>
                <w:sz w:val="24"/>
                <w:szCs w:val="24"/>
              </w:rPr>
              <w:t>G</w:t>
            </w:r>
            <w:r w:rsidRPr="0048795F">
              <w:rPr>
                <w:rFonts w:ascii="Times New Roman" w:eastAsia="Times New Roman" w:hAnsi="Times New Roman"/>
                <w:iCs/>
                <w:color w:val="000000" w:themeColor="text1"/>
                <w:sz w:val="24"/>
                <w:szCs w:val="24"/>
              </w:rPr>
              <w:t>jykatat dhe PP-ja/</w:t>
            </w:r>
            <w:r>
              <w:rPr>
                <w:rFonts w:ascii="Times New Roman" w:eastAsia="Times New Roman" w:hAnsi="Times New Roman"/>
                <w:iCs/>
                <w:color w:val="000000" w:themeColor="text1"/>
                <w:sz w:val="24"/>
                <w:szCs w:val="24"/>
              </w:rPr>
              <w:t>P</w:t>
            </w:r>
            <w:r w:rsidRPr="0048795F">
              <w:rPr>
                <w:rFonts w:ascii="Times New Roman" w:eastAsia="Times New Roman" w:hAnsi="Times New Roman"/>
                <w:iCs/>
                <w:color w:val="000000" w:themeColor="text1"/>
                <w:sz w:val="24"/>
                <w:szCs w:val="24"/>
              </w:rPr>
              <w:t>rokuroritë”</w:t>
            </w:r>
            <w:r>
              <w:rPr>
                <w:rFonts w:ascii="Times New Roman" w:eastAsia="Times New Roman" w:hAnsi="Times New Roman"/>
                <w:iCs/>
                <w:color w:val="000000" w:themeColor="text1"/>
                <w:sz w:val="24"/>
                <w:szCs w:val="24"/>
              </w:rPr>
              <w:t>.</w:t>
            </w:r>
          </w:p>
          <w:p w14:paraId="27B32391" w14:textId="77777777" w:rsidR="008446F6" w:rsidRPr="009127D9" w:rsidRDefault="008446F6" w:rsidP="008446F6">
            <w:pPr>
              <w:spacing w:line="276" w:lineRule="auto"/>
              <w:jc w:val="both"/>
              <w:rPr>
                <w:rFonts w:ascii="Times New Roman" w:hAnsi="Times New Roman"/>
                <w:sz w:val="24"/>
                <w:szCs w:val="24"/>
              </w:rPr>
            </w:pPr>
          </w:p>
        </w:tc>
        <w:tc>
          <w:tcPr>
            <w:tcW w:w="2572" w:type="dxa"/>
            <w:tcBorders>
              <w:top w:val="single" w:sz="4" w:space="0" w:color="auto"/>
              <w:left w:val="single" w:sz="4" w:space="0" w:color="auto"/>
              <w:bottom w:val="single" w:sz="4" w:space="0" w:color="auto"/>
              <w:right w:val="single" w:sz="4" w:space="0" w:color="auto"/>
            </w:tcBorders>
          </w:tcPr>
          <w:p w14:paraId="1E6835F0" w14:textId="77777777" w:rsidR="008446F6" w:rsidRPr="009127D9" w:rsidRDefault="008446F6" w:rsidP="008446F6">
            <w:pPr>
              <w:pStyle w:val="BodyText"/>
              <w:spacing w:line="276" w:lineRule="auto"/>
              <w:jc w:val="center"/>
              <w:rPr>
                <w:rFonts w:ascii="Times New Roman" w:hAnsi="Times New Roman"/>
                <w:color w:val="000000" w:themeColor="text1"/>
                <w:sz w:val="24"/>
                <w:szCs w:val="24"/>
              </w:rPr>
            </w:pPr>
            <w:r w:rsidRPr="009127D9">
              <w:rPr>
                <w:rFonts w:ascii="Times New Roman" w:eastAsia="Times New Roman" w:hAnsi="Times New Roman"/>
                <w:b/>
                <w:bCs/>
                <w:color w:val="000000" w:themeColor="text1"/>
                <w:sz w:val="24"/>
                <w:szCs w:val="24"/>
              </w:rPr>
              <w:t>Këshilli i Lartë Gjyqësor</w:t>
            </w:r>
          </w:p>
        </w:tc>
        <w:tc>
          <w:tcPr>
            <w:tcW w:w="2056" w:type="dxa"/>
            <w:tcBorders>
              <w:top w:val="single" w:sz="4" w:space="0" w:color="auto"/>
              <w:left w:val="single" w:sz="4" w:space="0" w:color="auto"/>
              <w:bottom w:val="single" w:sz="4" w:space="0" w:color="auto"/>
              <w:right w:val="single" w:sz="4" w:space="0" w:color="auto"/>
            </w:tcBorders>
          </w:tcPr>
          <w:p w14:paraId="1EE9FDE0" w14:textId="29B12DBC" w:rsidR="008446F6" w:rsidRPr="009127D9" w:rsidRDefault="002E3E4B" w:rsidP="008446F6">
            <w:pPr>
              <w:pStyle w:val="BodyText"/>
              <w:spacing w:line="276" w:lineRule="auto"/>
              <w:jc w:val="center"/>
              <w:rPr>
                <w:rFonts w:ascii="Times New Roman" w:hAnsi="Times New Roman"/>
                <w:sz w:val="24"/>
                <w:szCs w:val="24"/>
                <w:highlight w:val="yellow"/>
              </w:rPr>
            </w:pPr>
            <w:r>
              <w:rPr>
                <w:rFonts w:ascii="Times New Roman" w:hAnsi="Times New Roman"/>
                <w:sz w:val="24"/>
                <w:szCs w:val="24"/>
              </w:rPr>
              <w:t>Pranuar</w:t>
            </w:r>
          </w:p>
        </w:tc>
        <w:tc>
          <w:tcPr>
            <w:tcW w:w="2922" w:type="dxa"/>
            <w:tcBorders>
              <w:top w:val="single" w:sz="4" w:space="0" w:color="auto"/>
              <w:left w:val="single" w:sz="4" w:space="0" w:color="auto"/>
              <w:bottom w:val="single" w:sz="4" w:space="0" w:color="auto"/>
              <w:right w:val="single" w:sz="4" w:space="0" w:color="auto"/>
            </w:tcBorders>
          </w:tcPr>
          <w:p w14:paraId="7605874A" w14:textId="77777777" w:rsidR="002E3E4B" w:rsidRPr="009127D9" w:rsidRDefault="002E3E4B" w:rsidP="002E3E4B">
            <w:pPr>
              <w:shd w:val="clear" w:color="auto" w:fill="FFFFFF"/>
              <w:spacing w:line="276" w:lineRule="auto"/>
              <w:jc w:val="both"/>
              <w:textAlignment w:val="baseline"/>
              <w:rPr>
                <w:rFonts w:ascii="Times New Roman" w:eastAsia="Times New Roman" w:hAnsi="Times New Roman"/>
                <w:bCs/>
                <w:color w:val="000000" w:themeColor="text1"/>
                <w:sz w:val="24"/>
                <w:szCs w:val="24"/>
              </w:rPr>
            </w:pPr>
            <w:r w:rsidRPr="0048795F">
              <w:rPr>
                <w:rFonts w:ascii="Times New Roman" w:eastAsia="Times New Roman" w:hAnsi="Times New Roman"/>
                <w:bCs/>
                <w:color w:val="000000" w:themeColor="text1"/>
                <w:sz w:val="24"/>
                <w:szCs w:val="24"/>
              </w:rPr>
              <w:t>Ky aktivitet pasqyrohet në Udhërrëfyesin për Shtetin e së Drejtës, Kapitulli 23 - Gjyqësori dhe të Drejtat Themelore, dokument i cili, përcakton prioritetet strategjike për reformimin e sistemit të drejtësisë, ku institucionet janë zotuar për zbatimin e tij, përfshirë edhe KLGJ. Në konteks</w:t>
            </w:r>
            <w:r w:rsidRPr="009127D9">
              <w:rPr>
                <w:rFonts w:ascii="Times New Roman" w:eastAsia="Times New Roman" w:hAnsi="Times New Roman"/>
                <w:bCs/>
                <w:color w:val="000000" w:themeColor="text1"/>
                <w:sz w:val="24"/>
                <w:szCs w:val="24"/>
              </w:rPr>
              <w:t xml:space="preserve">tin e bashkëpunimit institucional sugjerimi i KLGJ, është marrë në konsideratë dhe reflektuar në dokumentat e strategjisë, kjo dhe për faktin se mospërfshirja e këtij aktiviteti në SND, nuk </w:t>
            </w:r>
            <w:r w:rsidRPr="009127D9">
              <w:rPr>
                <w:rFonts w:ascii="Times New Roman" w:eastAsia="Times New Roman" w:hAnsi="Times New Roman"/>
                <w:bCs/>
                <w:color w:val="000000" w:themeColor="text1"/>
                <w:sz w:val="24"/>
                <w:szCs w:val="24"/>
              </w:rPr>
              <w:lastRenderedPageBreak/>
              <w:t>e zbeh aspak rëndësinë e zbatimit të tij në dokumenta e tjerë strategjik që lidhen me sistemin e drejtësisë. I njëjti qëndrim është përcjellë edhe nga Prokuroria e Përgjithshme.</w:t>
            </w:r>
          </w:p>
          <w:p w14:paraId="11BD2B02" w14:textId="77777777" w:rsidR="008446F6" w:rsidRPr="009127D9" w:rsidRDefault="008446F6" w:rsidP="008446F6">
            <w:pPr>
              <w:spacing w:after="120" w:line="276" w:lineRule="auto"/>
              <w:jc w:val="both"/>
              <w:rPr>
                <w:rFonts w:ascii="Times New Roman" w:hAnsi="Times New Roman"/>
                <w:sz w:val="24"/>
                <w:szCs w:val="24"/>
                <w:highlight w:val="yellow"/>
              </w:rPr>
            </w:pPr>
          </w:p>
        </w:tc>
      </w:tr>
      <w:tr w:rsidR="008446F6" w:rsidRPr="009127D9" w14:paraId="6452B3BF" w14:textId="77777777" w:rsidTr="00E15013">
        <w:tc>
          <w:tcPr>
            <w:tcW w:w="3124" w:type="dxa"/>
            <w:tcBorders>
              <w:top w:val="single" w:sz="4" w:space="0" w:color="auto"/>
              <w:left w:val="single" w:sz="4" w:space="0" w:color="auto"/>
              <w:bottom w:val="single" w:sz="4" w:space="0" w:color="auto"/>
              <w:right w:val="single" w:sz="4" w:space="0" w:color="auto"/>
            </w:tcBorders>
          </w:tcPr>
          <w:p w14:paraId="0769C732" w14:textId="77777777" w:rsidR="008446F6" w:rsidRPr="0023530C" w:rsidRDefault="008446F6" w:rsidP="008446F6">
            <w:pPr>
              <w:shd w:val="clear" w:color="auto" w:fill="FFFFFF"/>
              <w:spacing w:after="200" w:line="276" w:lineRule="auto"/>
              <w:jc w:val="both"/>
              <w:textAlignment w:val="baseline"/>
              <w:rPr>
                <w:rFonts w:ascii="Times New Roman" w:eastAsia="Times New Roman" w:hAnsi="Times New Roman"/>
                <w:color w:val="000000" w:themeColor="text1"/>
                <w:sz w:val="24"/>
                <w:szCs w:val="24"/>
              </w:rPr>
            </w:pPr>
            <w:r w:rsidRPr="009127D9">
              <w:rPr>
                <w:rFonts w:ascii="Times New Roman" w:eastAsia="Times New Roman" w:hAnsi="Times New Roman"/>
                <w:bCs/>
                <w:color w:val="000000" w:themeColor="text1"/>
                <w:sz w:val="24"/>
                <w:szCs w:val="24"/>
              </w:rPr>
              <w:lastRenderedPageBreak/>
              <w:t xml:space="preserve">Lidhur me aktivitetin 2.5.2.4, </w:t>
            </w:r>
            <w:r w:rsidRPr="006A0639">
              <w:rPr>
                <w:rFonts w:ascii="Times New Roman" w:eastAsia="Times New Roman" w:hAnsi="Times New Roman"/>
                <w:color w:val="000000" w:themeColor="text1"/>
                <w:sz w:val="24"/>
                <w:szCs w:val="24"/>
              </w:rPr>
              <w:t xml:space="preserve">sugjerohet rishikimi i aktivitetit pasi nuk ka bazë ligjore për t’u caktuar në </w:t>
            </w:r>
            <w:r>
              <w:rPr>
                <w:rFonts w:ascii="Times New Roman" w:eastAsia="Times New Roman" w:hAnsi="Times New Roman"/>
                <w:color w:val="000000" w:themeColor="text1"/>
                <w:sz w:val="24"/>
                <w:szCs w:val="24"/>
              </w:rPr>
              <w:t>G</w:t>
            </w:r>
            <w:r w:rsidRPr="006A0639">
              <w:rPr>
                <w:rFonts w:ascii="Times New Roman" w:eastAsia="Times New Roman" w:hAnsi="Times New Roman"/>
                <w:color w:val="000000" w:themeColor="text1"/>
                <w:sz w:val="24"/>
                <w:szCs w:val="24"/>
              </w:rPr>
              <w:t>jykatë</w:t>
            </w:r>
            <w:r>
              <w:rPr>
                <w:rFonts w:ascii="Times New Roman" w:eastAsia="Times New Roman" w:hAnsi="Times New Roman"/>
                <w:color w:val="000000" w:themeColor="text1"/>
                <w:sz w:val="24"/>
                <w:szCs w:val="24"/>
              </w:rPr>
              <w:t>n</w:t>
            </w:r>
            <w:r w:rsidRPr="006A0639">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e</w:t>
            </w:r>
            <w:r w:rsidRPr="006A0639">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A</w:t>
            </w:r>
            <w:r w:rsidRPr="006A0639">
              <w:rPr>
                <w:rFonts w:ascii="Times New Roman" w:eastAsia="Times New Roman" w:hAnsi="Times New Roman"/>
                <w:color w:val="000000" w:themeColor="text1"/>
                <w:sz w:val="24"/>
                <w:szCs w:val="24"/>
              </w:rPr>
              <w:t xml:space="preserve">pelit pa procedurë, pasi </w:t>
            </w:r>
            <w:r>
              <w:rPr>
                <w:rFonts w:ascii="Times New Roman" w:eastAsia="Times New Roman" w:hAnsi="Times New Roman"/>
                <w:color w:val="000000" w:themeColor="text1"/>
                <w:sz w:val="24"/>
                <w:szCs w:val="24"/>
              </w:rPr>
              <w:t>L</w:t>
            </w:r>
            <w:r w:rsidRPr="006A0639">
              <w:rPr>
                <w:rFonts w:ascii="Times New Roman" w:eastAsia="Times New Roman" w:hAnsi="Times New Roman"/>
                <w:color w:val="000000" w:themeColor="text1"/>
                <w:sz w:val="24"/>
                <w:szCs w:val="24"/>
              </w:rPr>
              <w:t xml:space="preserve">igji për </w:t>
            </w:r>
            <w:r>
              <w:rPr>
                <w:rFonts w:ascii="Times New Roman" w:eastAsia="Times New Roman" w:hAnsi="Times New Roman"/>
                <w:color w:val="000000" w:themeColor="text1"/>
                <w:sz w:val="24"/>
                <w:szCs w:val="24"/>
              </w:rPr>
              <w:t>S</w:t>
            </w:r>
            <w:r w:rsidRPr="006A0639">
              <w:rPr>
                <w:rFonts w:ascii="Times New Roman" w:eastAsia="Times New Roman" w:hAnsi="Times New Roman"/>
                <w:color w:val="000000" w:themeColor="text1"/>
                <w:sz w:val="24"/>
                <w:szCs w:val="24"/>
              </w:rPr>
              <w:t xml:space="preserve">tatusin, parashikon rikthimin në pozicionin e mëparshëm. </w:t>
            </w:r>
          </w:p>
        </w:tc>
        <w:tc>
          <w:tcPr>
            <w:tcW w:w="3361" w:type="dxa"/>
            <w:tcBorders>
              <w:top w:val="single" w:sz="4" w:space="0" w:color="auto"/>
              <w:left w:val="single" w:sz="4" w:space="0" w:color="auto"/>
              <w:bottom w:val="single" w:sz="4" w:space="0" w:color="auto"/>
              <w:right w:val="single" w:sz="4" w:space="0" w:color="auto"/>
            </w:tcBorders>
          </w:tcPr>
          <w:p w14:paraId="000B8928" w14:textId="77777777" w:rsidR="008446F6" w:rsidRPr="0048795F" w:rsidRDefault="008446F6" w:rsidP="008446F6">
            <w:pPr>
              <w:spacing w:line="276" w:lineRule="auto"/>
              <w:jc w:val="both"/>
              <w:rPr>
                <w:rFonts w:ascii="Times New Roman" w:hAnsi="Times New Roman"/>
                <w:sz w:val="24"/>
                <w:szCs w:val="24"/>
              </w:rPr>
            </w:pPr>
            <w:r>
              <w:rPr>
                <w:rFonts w:ascii="Times New Roman" w:eastAsia="Times New Roman" w:hAnsi="Times New Roman"/>
                <w:color w:val="000000" w:themeColor="text1"/>
                <w:sz w:val="24"/>
                <w:szCs w:val="24"/>
              </w:rPr>
              <w:t>P</w:t>
            </w:r>
            <w:r w:rsidRPr="0023530C">
              <w:rPr>
                <w:rFonts w:ascii="Times New Roman" w:eastAsia="Times New Roman" w:hAnsi="Times New Roman"/>
                <w:color w:val="000000" w:themeColor="text1"/>
                <w:sz w:val="24"/>
                <w:szCs w:val="24"/>
              </w:rPr>
              <w:t>ër</w:t>
            </w:r>
            <w:r w:rsidRPr="00250203">
              <w:rPr>
                <w:rFonts w:ascii="Times New Roman" w:eastAsia="Times New Roman" w:hAnsi="Times New Roman"/>
                <w:bCs/>
                <w:color w:val="000000" w:themeColor="text1"/>
                <w:sz w:val="24"/>
                <w:szCs w:val="24"/>
              </w:rPr>
              <w:t xml:space="preserve"> aktivitetin 2.5.2.4</w:t>
            </w:r>
            <w:r w:rsidRPr="00250203">
              <w:rPr>
                <w:rFonts w:ascii="Times New Roman" w:eastAsia="Times New Roman" w:hAnsi="Times New Roman"/>
                <w:color w:val="000000" w:themeColor="text1"/>
                <w:sz w:val="24"/>
                <w:szCs w:val="24"/>
              </w:rPr>
              <w:t>: “</w:t>
            </w:r>
            <w:r w:rsidRPr="00250203">
              <w:rPr>
                <w:rFonts w:ascii="Times New Roman" w:eastAsia="Times New Roman" w:hAnsi="Times New Roman"/>
                <w:iCs/>
                <w:color w:val="000000" w:themeColor="text1"/>
                <w:sz w:val="24"/>
                <w:szCs w:val="24"/>
              </w:rPr>
              <w:t>Caktimin e magjistratëve në pozicionet e apelit, pas përfundimit të afatit të koman</w:t>
            </w:r>
            <w:r w:rsidRPr="0048795F">
              <w:rPr>
                <w:rFonts w:ascii="Times New Roman" w:eastAsia="Times New Roman" w:hAnsi="Times New Roman"/>
                <w:iCs/>
                <w:color w:val="000000" w:themeColor="text1"/>
                <w:sz w:val="24"/>
                <w:szCs w:val="24"/>
              </w:rPr>
              <w:t>dimit për magjistratët e komanduar në ILD, pa iu nënshtruar procedurës së ngritjes në detyrë”</w:t>
            </w:r>
            <w:r>
              <w:rPr>
                <w:rFonts w:ascii="Times New Roman" w:eastAsia="Times New Roman" w:hAnsi="Times New Roman"/>
                <w:iCs/>
                <w:color w:val="000000" w:themeColor="text1"/>
                <w:sz w:val="24"/>
                <w:szCs w:val="24"/>
              </w:rPr>
              <w:t>.</w:t>
            </w:r>
          </w:p>
        </w:tc>
        <w:tc>
          <w:tcPr>
            <w:tcW w:w="2572" w:type="dxa"/>
            <w:tcBorders>
              <w:top w:val="single" w:sz="4" w:space="0" w:color="auto"/>
              <w:left w:val="single" w:sz="4" w:space="0" w:color="auto"/>
              <w:bottom w:val="single" w:sz="4" w:space="0" w:color="auto"/>
              <w:right w:val="single" w:sz="4" w:space="0" w:color="auto"/>
            </w:tcBorders>
          </w:tcPr>
          <w:p w14:paraId="55997BA7" w14:textId="77777777" w:rsidR="008446F6" w:rsidRPr="009127D9" w:rsidRDefault="008446F6" w:rsidP="008446F6">
            <w:pPr>
              <w:pStyle w:val="BodyText"/>
              <w:spacing w:line="276" w:lineRule="auto"/>
              <w:jc w:val="center"/>
              <w:rPr>
                <w:rFonts w:ascii="Times New Roman" w:hAnsi="Times New Roman"/>
                <w:color w:val="000000" w:themeColor="text1"/>
                <w:sz w:val="24"/>
                <w:szCs w:val="24"/>
              </w:rPr>
            </w:pPr>
            <w:r w:rsidRPr="0048795F">
              <w:rPr>
                <w:rFonts w:ascii="Times New Roman" w:eastAsia="Times New Roman" w:hAnsi="Times New Roman"/>
                <w:b/>
                <w:bCs/>
                <w:color w:val="000000" w:themeColor="text1"/>
                <w:sz w:val="24"/>
                <w:szCs w:val="24"/>
              </w:rPr>
              <w:t>Këshilli i Lartë Gjyqësor</w:t>
            </w:r>
          </w:p>
        </w:tc>
        <w:tc>
          <w:tcPr>
            <w:tcW w:w="2056" w:type="dxa"/>
            <w:tcBorders>
              <w:top w:val="single" w:sz="4" w:space="0" w:color="auto"/>
              <w:left w:val="single" w:sz="4" w:space="0" w:color="auto"/>
              <w:bottom w:val="single" w:sz="4" w:space="0" w:color="auto"/>
              <w:right w:val="single" w:sz="4" w:space="0" w:color="auto"/>
            </w:tcBorders>
          </w:tcPr>
          <w:p w14:paraId="40245A0A" w14:textId="77777777" w:rsidR="002E3E4B" w:rsidRDefault="002E3E4B" w:rsidP="008446F6">
            <w:pPr>
              <w:pStyle w:val="BodyText"/>
              <w:spacing w:line="276" w:lineRule="auto"/>
              <w:jc w:val="center"/>
              <w:rPr>
                <w:rFonts w:ascii="Times New Roman" w:hAnsi="Times New Roman"/>
                <w:sz w:val="24"/>
                <w:szCs w:val="24"/>
              </w:rPr>
            </w:pPr>
            <w:r>
              <w:rPr>
                <w:rFonts w:ascii="Times New Roman" w:hAnsi="Times New Roman"/>
                <w:sz w:val="24"/>
                <w:szCs w:val="24"/>
              </w:rPr>
              <w:t xml:space="preserve">Pranuar </w:t>
            </w:r>
          </w:p>
          <w:p w14:paraId="7C299161" w14:textId="3D35E133" w:rsidR="008446F6" w:rsidRPr="009127D9" w:rsidRDefault="008446F6" w:rsidP="008446F6">
            <w:pPr>
              <w:pStyle w:val="BodyText"/>
              <w:spacing w:line="276" w:lineRule="auto"/>
              <w:jc w:val="center"/>
              <w:rPr>
                <w:rFonts w:ascii="Times New Roman" w:hAnsi="Times New Roman"/>
                <w:sz w:val="24"/>
                <w:szCs w:val="24"/>
              </w:rPr>
            </w:pPr>
          </w:p>
        </w:tc>
        <w:tc>
          <w:tcPr>
            <w:tcW w:w="2922" w:type="dxa"/>
            <w:tcBorders>
              <w:top w:val="single" w:sz="4" w:space="0" w:color="auto"/>
              <w:left w:val="single" w:sz="4" w:space="0" w:color="auto"/>
              <w:bottom w:val="single" w:sz="4" w:space="0" w:color="auto"/>
              <w:right w:val="single" w:sz="4" w:space="0" w:color="auto"/>
            </w:tcBorders>
          </w:tcPr>
          <w:p w14:paraId="61BB2A4D" w14:textId="570D4747" w:rsidR="008446F6" w:rsidRPr="009127D9" w:rsidRDefault="002E3E4B" w:rsidP="008446F6">
            <w:pPr>
              <w:pStyle w:val="BodyText"/>
              <w:spacing w:line="276" w:lineRule="auto"/>
              <w:jc w:val="both"/>
              <w:rPr>
                <w:rFonts w:ascii="Times New Roman" w:hAnsi="Times New Roman"/>
                <w:sz w:val="24"/>
                <w:szCs w:val="24"/>
              </w:rPr>
            </w:pPr>
            <w:r>
              <w:rPr>
                <w:rFonts w:ascii="Times New Roman" w:hAnsi="Times New Roman"/>
                <w:sz w:val="24"/>
                <w:szCs w:val="24"/>
              </w:rPr>
              <w:t>R</w:t>
            </w:r>
            <w:r w:rsidRPr="009127D9">
              <w:rPr>
                <w:rFonts w:ascii="Times New Roman" w:hAnsi="Times New Roman"/>
                <w:sz w:val="24"/>
                <w:szCs w:val="24"/>
              </w:rPr>
              <w:t>eflektuar në paketën strategjike</w:t>
            </w:r>
            <w:r>
              <w:rPr>
                <w:rFonts w:ascii="Times New Roman" w:hAnsi="Times New Roman"/>
                <w:sz w:val="24"/>
                <w:szCs w:val="24"/>
              </w:rPr>
              <w:t>.</w:t>
            </w:r>
          </w:p>
        </w:tc>
      </w:tr>
      <w:tr w:rsidR="008446F6" w:rsidRPr="009127D9" w14:paraId="57469B2A" w14:textId="77777777" w:rsidTr="00E15013">
        <w:tc>
          <w:tcPr>
            <w:tcW w:w="3124" w:type="dxa"/>
            <w:tcBorders>
              <w:top w:val="single" w:sz="4" w:space="0" w:color="auto"/>
              <w:left w:val="single" w:sz="4" w:space="0" w:color="auto"/>
              <w:bottom w:val="single" w:sz="4" w:space="0" w:color="auto"/>
              <w:right w:val="single" w:sz="4" w:space="0" w:color="auto"/>
            </w:tcBorders>
          </w:tcPr>
          <w:p w14:paraId="53C6962E" w14:textId="7577EC89" w:rsidR="008446F6" w:rsidRPr="0048795F" w:rsidRDefault="008446F6" w:rsidP="008446F6">
            <w:pPr>
              <w:pStyle w:val="BodyText"/>
              <w:spacing w:line="276" w:lineRule="auto"/>
              <w:jc w:val="both"/>
              <w:rPr>
                <w:rFonts w:ascii="Times New Roman" w:hAnsi="Times New Roman"/>
                <w:sz w:val="24"/>
                <w:szCs w:val="24"/>
                <w:u w:val="single"/>
              </w:rPr>
            </w:pPr>
            <w:r w:rsidRPr="009127D9">
              <w:rPr>
                <w:rFonts w:ascii="Times New Roman" w:eastAsia="Times New Roman" w:hAnsi="Times New Roman"/>
                <w:bCs/>
                <w:color w:val="000000" w:themeColor="text1"/>
                <w:sz w:val="24"/>
                <w:szCs w:val="24"/>
              </w:rPr>
              <w:t>Lidhur me aktivitetin 3.1.1.1</w:t>
            </w:r>
            <w:r w:rsidR="002E3E4B">
              <w:rPr>
                <w:rFonts w:ascii="Times New Roman" w:eastAsia="Times New Roman" w:hAnsi="Times New Roman"/>
                <w:bCs/>
                <w:color w:val="000000" w:themeColor="text1"/>
                <w:sz w:val="24"/>
                <w:szCs w:val="24"/>
              </w:rPr>
              <w:t>.</w:t>
            </w:r>
            <w:r w:rsidRPr="006A0639">
              <w:rPr>
                <w:rFonts w:ascii="Times New Roman" w:eastAsia="Times New Roman" w:hAnsi="Times New Roman"/>
                <w:color w:val="000000" w:themeColor="text1"/>
                <w:sz w:val="24"/>
                <w:szCs w:val="24"/>
              </w:rPr>
              <w:t xml:space="preserve"> </w:t>
            </w:r>
          </w:p>
        </w:tc>
        <w:tc>
          <w:tcPr>
            <w:tcW w:w="3361" w:type="dxa"/>
            <w:tcBorders>
              <w:top w:val="single" w:sz="4" w:space="0" w:color="auto"/>
              <w:left w:val="single" w:sz="4" w:space="0" w:color="auto"/>
              <w:bottom w:val="single" w:sz="4" w:space="0" w:color="auto"/>
              <w:right w:val="single" w:sz="4" w:space="0" w:color="auto"/>
            </w:tcBorders>
          </w:tcPr>
          <w:p w14:paraId="2D373E61" w14:textId="29E30CD2" w:rsidR="008446F6" w:rsidRPr="009127D9" w:rsidRDefault="002E3E4B" w:rsidP="002E3E4B">
            <w:pPr>
              <w:spacing w:line="276" w:lineRule="auto"/>
              <w:jc w:val="both"/>
              <w:rPr>
                <w:rFonts w:ascii="Times New Roman" w:hAnsi="Times New Roman"/>
                <w:sz w:val="24"/>
                <w:szCs w:val="24"/>
              </w:rPr>
            </w:pPr>
            <w:r w:rsidRPr="006A0639">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Aktiviteti 3.1.1.1. </w:t>
            </w:r>
            <w:r w:rsidRPr="0023530C">
              <w:rPr>
                <w:rFonts w:ascii="Times New Roman" w:eastAsia="Times New Roman" w:hAnsi="Times New Roman"/>
                <w:iCs/>
                <w:color w:val="000000" w:themeColor="text1"/>
                <w:sz w:val="24"/>
                <w:szCs w:val="24"/>
              </w:rPr>
              <w:t>Analiza e efikasitetit të procedurave që ndërmerren nga   G</w:t>
            </w:r>
            <w:r w:rsidRPr="0048795F">
              <w:rPr>
                <w:rFonts w:ascii="Times New Roman" w:eastAsia="Times New Roman" w:hAnsi="Times New Roman"/>
                <w:iCs/>
                <w:color w:val="000000" w:themeColor="text1"/>
                <w:sz w:val="24"/>
                <w:szCs w:val="24"/>
              </w:rPr>
              <w:t>JKKO duke përfshirë kohëzgjatjen e procedurave, rialokimin e çështjeve gjyqësore etj”</w:t>
            </w:r>
            <w:r w:rsidRPr="0048795F">
              <w:rPr>
                <w:rFonts w:ascii="Times New Roman" w:eastAsia="Times New Roman" w:hAnsi="Times New Roman"/>
                <w:i/>
                <w:iCs/>
                <w:color w:val="000000" w:themeColor="text1"/>
                <w:sz w:val="24"/>
                <w:szCs w:val="24"/>
              </w:rPr>
              <w:t xml:space="preserve"> </w:t>
            </w:r>
            <w:r w:rsidRPr="009127D9">
              <w:rPr>
                <w:rFonts w:ascii="Times New Roman" w:eastAsia="Times New Roman" w:hAnsi="Times New Roman"/>
                <w:color w:val="000000" w:themeColor="text1"/>
                <w:sz w:val="24"/>
                <w:szCs w:val="24"/>
              </w:rPr>
              <w:t>sugjerohet rishikimi i masës pasi aktualisht GJKKO nuk rezulton të ketë ngarkesë të çështjeve të prapambetura</w:t>
            </w:r>
            <w:r>
              <w:rPr>
                <w:rFonts w:ascii="Times New Roman" w:eastAsia="Times New Roman" w:hAnsi="Times New Roman"/>
                <w:color w:val="000000" w:themeColor="text1"/>
                <w:sz w:val="24"/>
                <w:szCs w:val="24"/>
              </w:rPr>
              <w:t>.</w:t>
            </w:r>
          </w:p>
        </w:tc>
        <w:tc>
          <w:tcPr>
            <w:tcW w:w="2572" w:type="dxa"/>
            <w:tcBorders>
              <w:top w:val="single" w:sz="4" w:space="0" w:color="auto"/>
              <w:left w:val="single" w:sz="4" w:space="0" w:color="auto"/>
              <w:bottom w:val="single" w:sz="4" w:space="0" w:color="auto"/>
              <w:right w:val="single" w:sz="4" w:space="0" w:color="auto"/>
            </w:tcBorders>
          </w:tcPr>
          <w:p w14:paraId="3B60D825" w14:textId="77777777" w:rsidR="008446F6" w:rsidRPr="009127D9" w:rsidRDefault="008446F6" w:rsidP="008446F6">
            <w:pPr>
              <w:pStyle w:val="BodyText"/>
              <w:spacing w:line="276" w:lineRule="auto"/>
              <w:jc w:val="center"/>
              <w:rPr>
                <w:rFonts w:ascii="Times New Roman" w:hAnsi="Times New Roman"/>
                <w:color w:val="000000" w:themeColor="text1"/>
                <w:sz w:val="24"/>
                <w:szCs w:val="24"/>
              </w:rPr>
            </w:pPr>
            <w:r w:rsidRPr="009127D9">
              <w:rPr>
                <w:rFonts w:ascii="Times New Roman" w:eastAsia="Times New Roman" w:hAnsi="Times New Roman"/>
                <w:b/>
                <w:bCs/>
                <w:color w:val="000000" w:themeColor="text1"/>
                <w:sz w:val="24"/>
                <w:szCs w:val="24"/>
              </w:rPr>
              <w:t>Këshilli i Lartë Gjyqësor</w:t>
            </w:r>
          </w:p>
        </w:tc>
        <w:tc>
          <w:tcPr>
            <w:tcW w:w="2056" w:type="dxa"/>
            <w:tcBorders>
              <w:top w:val="single" w:sz="4" w:space="0" w:color="auto"/>
              <w:left w:val="single" w:sz="4" w:space="0" w:color="auto"/>
              <w:bottom w:val="single" w:sz="4" w:space="0" w:color="auto"/>
              <w:right w:val="single" w:sz="4" w:space="0" w:color="auto"/>
            </w:tcBorders>
          </w:tcPr>
          <w:p w14:paraId="0D50D32B" w14:textId="066F9674" w:rsidR="008446F6" w:rsidRPr="009127D9" w:rsidRDefault="002E3E4B" w:rsidP="008446F6">
            <w:pPr>
              <w:pStyle w:val="BodyText"/>
              <w:spacing w:line="276" w:lineRule="auto"/>
              <w:jc w:val="center"/>
              <w:rPr>
                <w:rFonts w:ascii="Times New Roman" w:hAnsi="Times New Roman"/>
                <w:sz w:val="24"/>
                <w:szCs w:val="24"/>
              </w:rPr>
            </w:pPr>
            <w:r>
              <w:rPr>
                <w:rFonts w:ascii="Times New Roman" w:hAnsi="Times New Roman"/>
                <w:sz w:val="24"/>
                <w:szCs w:val="24"/>
              </w:rPr>
              <w:t>Pranuar</w:t>
            </w:r>
          </w:p>
        </w:tc>
        <w:tc>
          <w:tcPr>
            <w:tcW w:w="2922" w:type="dxa"/>
            <w:tcBorders>
              <w:top w:val="single" w:sz="4" w:space="0" w:color="auto"/>
              <w:left w:val="single" w:sz="4" w:space="0" w:color="auto"/>
              <w:bottom w:val="single" w:sz="4" w:space="0" w:color="auto"/>
              <w:right w:val="single" w:sz="4" w:space="0" w:color="auto"/>
            </w:tcBorders>
          </w:tcPr>
          <w:p w14:paraId="7ED52465" w14:textId="77777777" w:rsidR="002E3E4B" w:rsidRPr="009127D9" w:rsidRDefault="002E3E4B" w:rsidP="002E3E4B">
            <w:pPr>
              <w:spacing w:line="276" w:lineRule="auto"/>
              <w:jc w:val="both"/>
              <w:rPr>
                <w:rFonts w:ascii="Times New Roman" w:hAnsi="Times New Roman"/>
                <w:sz w:val="24"/>
                <w:szCs w:val="24"/>
              </w:rPr>
            </w:pPr>
            <w:r w:rsidRPr="0048795F">
              <w:rPr>
                <w:rFonts w:ascii="Times New Roman" w:hAnsi="Times New Roman"/>
                <w:sz w:val="24"/>
                <w:szCs w:val="24"/>
              </w:rPr>
              <w:t>Sugjerimi është pranuar dhe është reflektuar në përmbajtjen</w:t>
            </w:r>
            <w:r w:rsidRPr="009127D9">
              <w:rPr>
                <w:rFonts w:ascii="Times New Roman" w:hAnsi="Times New Roman"/>
                <w:sz w:val="24"/>
                <w:szCs w:val="24"/>
              </w:rPr>
              <w:t xml:space="preserve"> e dokumentit strategjik, duke ndryshuar afatet kohore të zbatimit të aktivitetit 2025-2030.</w:t>
            </w:r>
          </w:p>
          <w:p w14:paraId="70C1D649" w14:textId="77777777" w:rsidR="008446F6" w:rsidRPr="009127D9" w:rsidRDefault="008446F6" w:rsidP="008446F6">
            <w:pPr>
              <w:pStyle w:val="BodyText"/>
              <w:spacing w:line="276" w:lineRule="auto"/>
              <w:jc w:val="both"/>
              <w:rPr>
                <w:rFonts w:ascii="Times New Roman" w:hAnsi="Times New Roman"/>
                <w:sz w:val="24"/>
                <w:szCs w:val="24"/>
              </w:rPr>
            </w:pPr>
          </w:p>
        </w:tc>
      </w:tr>
      <w:tr w:rsidR="002E3E4B" w:rsidRPr="009127D9" w14:paraId="3F55CCF6" w14:textId="77777777" w:rsidTr="00E15013">
        <w:tc>
          <w:tcPr>
            <w:tcW w:w="3124" w:type="dxa"/>
            <w:tcBorders>
              <w:top w:val="single" w:sz="4" w:space="0" w:color="auto"/>
              <w:left w:val="single" w:sz="4" w:space="0" w:color="auto"/>
              <w:bottom w:val="single" w:sz="4" w:space="0" w:color="auto"/>
              <w:right w:val="single" w:sz="4" w:space="0" w:color="auto"/>
            </w:tcBorders>
          </w:tcPr>
          <w:p w14:paraId="4ABB82C8" w14:textId="1A5CE449" w:rsidR="002E3E4B" w:rsidRPr="0048795F" w:rsidRDefault="002E3E4B" w:rsidP="002E3E4B">
            <w:pPr>
              <w:pStyle w:val="BodyText"/>
              <w:spacing w:line="276" w:lineRule="auto"/>
              <w:jc w:val="both"/>
              <w:rPr>
                <w:rFonts w:ascii="Times New Roman" w:hAnsi="Times New Roman"/>
                <w:sz w:val="24"/>
                <w:szCs w:val="24"/>
                <w:u w:val="single"/>
              </w:rPr>
            </w:pPr>
            <w:r w:rsidRPr="009127D9">
              <w:rPr>
                <w:rFonts w:ascii="Times New Roman" w:eastAsia="Times New Roman" w:hAnsi="Times New Roman"/>
                <w:bCs/>
                <w:color w:val="000000" w:themeColor="text1"/>
                <w:sz w:val="24"/>
                <w:szCs w:val="24"/>
              </w:rPr>
              <w:lastRenderedPageBreak/>
              <w:t>Lidhur me aktivitetin 3.1.3.2</w:t>
            </w:r>
            <w:r>
              <w:rPr>
                <w:rFonts w:ascii="Times New Roman" w:eastAsia="Times New Roman" w:hAnsi="Times New Roman"/>
                <w:bCs/>
                <w:color w:val="000000" w:themeColor="text1"/>
                <w:sz w:val="24"/>
                <w:szCs w:val="24"/>
              </w:rPr>
              <w:t>.</w:t>
            </w:r>
          </w:p>
        </w:tc>
        <w:tc>
          <w:tcPr>
            <w:tcW w:w="3361" w:type="dxa"/>
            <w:tcBorders>
              <w:top w:val="single" w:sz="4" w:space="0" w:color="auto"/>
              <w:left w:val="single" w:sz="4" w:space="0" w:color="auto"/>
              <w:bottom w:val="single" w:sz="4" w:space="0" w:color="auto"/>
              <w:right w:val="single" w:sz="4" w:space="0" w:color="auto"/>
            </w:tcBorders>
          </w:tcPr>
          <w:p w14:paraId="71493C12" w14:textId="2B291E2F" w:rsidR="002E3E4B" w:rsidRPr="009127D9" w:rsidRDefault="002E3E4B" w:rsidP="002E3E4B">
            <w:pPr>
              <w:shd w:val="clear" w:color="auto" w:fill="FFFFFF"/>
              <w:spacing w:after="200" w:line="276" w:lineRule="auto"/>
              <w:jc w:val="both"/>
              <w:textAlignment w:val="baseline"/>
              <w:rPr>
                <w:rFonts w:ascii="Times New Roman" w:hAnsi="Times New Roman"/>
                <w:sz w:val="24"/>
                <w:szCs w:val="24"/>
              </w:rPr>
            </w:pPr>
            <w:r w:rsidRPr="009127D9">
              <w:rPr>
                <w:rFonts w:ascii="Times New Roman" w:eastAsia="Times New Roman" w:hAnsi="Times New Roman"/>
                <w:bCs/>
                <w:color w:val="000000" w:themeColor="text1"/>
                <w:sz w:val="24"/>
                <w:szCs w:val="24"/>
              </w:rPr>
              <w:t>Lidhur me aktivitetin 3.1.3.2</w:t>
            </w:r>
            <w:r w:rsidRPr="006A0639">
              <w:rPr>
                <w:rFonts w:ascii="Times New Roman" w:eastAsia="Times New Roman" w:hAnsi="Times New Roman"/>
                <w:color w:val="000000" w:themeColor="text1"/>
                <w:sz w:val="24"/>
                <w:szCs w:val="24"/>
              </w:rPr>
              <w:t>: “</w:t>
            </w:r>
            <w:r w:rsidRPr="0023530C">
              <w:rPr>
                <w:rFonts w:ascii="Times New Roman" w:eastAsia="Times New Roman" w:hAnsi="Times New Roman"/>
                <w:iCs/>
                <w:color w:val="000000" w:themeColor="text1"/>
                <w:sz w:val="24"/>
                <w:szCs w:val="24"/>
              </w:rPr>
              <w:t>Krijimi i një mekanizmi efikas koordinimi me institucionet</w:t>
            </w:r>
            <w:r w:rsidRPr="0048795F">
              <w:rPr>
                <w:rFonts w:ascii="Times New Roman" w:eastAsia="Times New Roman" w:hAnsi="Times New Roman"/>
                <w:iCs/>
                <w:color w:val="000000" w:themeColor="text1"/>
                <w:sz w:val="24"/>
                <w:szCs w:val="24"/>
              </w:rPr>
              <w:t xml:space="preserve"> që ofrojnë informacionin e nevojshëm për kontrollin e pasurisë dhe të figurës së kandidatëve magjistratë” sugjerohet </w:t>
            </w:r>
            <w:r w:rsidRPr="0048795F">
              <w:rPr>
                <w:rFonts w:ascii="Times New Roman" w:eastAsia="Times New Roman" w:hAnsi="Times New Roman"/>
                <w:color w:val="000000" w:themeColor="text1"/>
                <w:sz w:val="24"/>
                <w:szCs w:val="24"/>
              </w:rPr>
              <w:t>përfshirja e institucioneve të tjera (ILDKPKI, Drejtoria e Përgjithshme e Tatimeve etj)</w:t>
            </w:r>
            <w:r>
              <w:rPr>
                <w:rFonts w:ascii="Times New Roman" w:eastAsia="Times New Roman" w:hAnsi="Times New Roman"/>
                <w:color w:val="000000" w:themeColor="text1"/>
                <w:sz w:val="24"/>
                <w:szCs w:val="24"/>
              </w:rPr>
              <w:t>.</w:t>
            </w:r>
          </w:p>
        </w:tc>
        <w:tc>
          <w:tcPr>
            <w:tcW w:w="2572" w:type="dxa"/>
            <w:tcBorders>
              <w:top w:val="single" w:sz="4" w:space="0" w:color="auto"/>
              <w:left w:val="single" w:sz="4" w:space="0" w:color="auto"/>
              <w:bottom w:val="single" w:sz="4" w:space="0" w:color="auto"/>
              <w:right w:val="single" w:sz="4" w:space="0" w:color="auto"/>
            </w:tcBorders>
          </w:tcPr>
          <w:p w14:paraId="21926FD5" w14:textId="77777777" w:rsidR="002E3E4B" w:rsidRPr="009127D9" w:rsidRDefault="002E3E4B" w:rsidP="002E3E4B">
            <w:pPr>
              <w:pStyle w:val="BodyText"/>
              <w:spacing w:line="276" w:lineRule="auto"/>
              <w:jc w:val="center"/>
              <w:rPr>
                <w:rFonts w:ascii="Times New Roman" w:hAnsi="Times New Roman"/>
                <w:color w:val="000000" w:themeColor="text1"/>
                <w:sz w:val="24"/>
                <w:szCs w:val="24"/>
              </w:rPr>
            </w:pPr>
            <w:r w:rsidRPr="009127D9">
              <w:rPr>
                <w:rFonts w:ascii="Times New Roman" w:eastAsia="Times New Roman" w:hAnsi="Times New Roman"/>
                <w:b/>
                <w:bCs/>
                <w:color w:val="000000" w:themeColor="text1"/>
                <w:sz w:val="24"/>
                <w:szCs w:val="24"/>
              </w:rPr>
              <w:t>Këshilli i Lartë Gjyqësor</w:t>
            </w:r>
          </w:p>
        </w:tc>
        <w:tc>
          <w:tcPr>
            <w:tcW w:w="2056" w:type="dxa"/>
            <w:tcBorders>
              <w:top w:val="single" w:sz="4" w:space="0" w:color="auto"/>
              <w:left w:val="single" w:sz="4" w:space="0" w:color="auto"/>
              <w:bottom w:val="single" w:sz="4" w:space="0" w:color="auto"/>
              <w:right w:val="single" w:sz="4" w:space="0" w:color="auto"/>
            </w:tcBorders>
          </w:tcPr>
          <w:p w14:paraId="119697EB" w14:textId="77777777" w:rsidR="002E3E4B" w:rsidRDefault="002E3E4B" w:rsidP="002E3E4B">
            <w:pPr>
              <w:pStyle w:val="BodyText"/>
              <w:spacing w:line="276" w:lineRule="auto"/>
              <w:jc w:val="center"/>
              <w:rPr>
                <w:rFonts w:ascii="Times New Roman" w:hAnsi="Times New Roman"/>
                <w:sz w:val="24"/>
                <w:szCs w:val="24"/>
              </w:rPr>
            </w:pPr>
            <w:r>
              <w:rPr>
                <w:rFonts w:ascii="Times New Roman" w:hAnsi="Times New Roman"/>
                <w:sz w:val="24"/>
                <w:szCs w:val="24"/>
              </w:rPr>
              <w:t xml:space="preserve">Pranuar </w:t>
            </w:r>
          </w:p>
          <w:p w14:paraId="09D90A6F" w14:textId="0F5A2DAA" w:rsidR="002E3E4B" w:rsidRPr="009127D9" w:rsidRDefault="002E3E4B" w:rsidP="002E3E4B">
            <w:pPr>
              <w:pStyle w:val="BodyText"/>
              <w:spacing w:line="276" w:lineRule="auto"/>
              <w:jc w:val="center"/>
              <w:rPr>
                <w:rFonts w:ascii="Times New Roman" w:hAnsi="Times New Roman"/>
                <w:sz w:val="24"/>
                <w:szCs w:val="24"/>
              </w:rPr>
            </w:pPr>
          </w:p>
        </w:tc>
        <w:tc>
          <w:tcPr>
            <w:tcW w:w="2922" w:type="dxa"/>
            <w:tcBorders>
              <w:top w:val="single" w:sz="4" w:space="0" w:color="auto"/>
              <w:left w:val="single" w:sz="4" w:space="0" w:color="auto"/>
              <w:bottom w:val="single" w:sz="4" w:space="0" w:color="auto"/>
              <w:right w:val="single" w:sz="4" w:space="0" w:color="auto"/>
            </w:tcBorders>
          </w:tcPr>
          <w:p w14:paraId="2E0094C4" w14:textId="77777777" w:rsidR="002E3E4B" w:rsidRPr="009127D9" w:rsidRDefault="002E3E4B" w:rsidP="002E3E4B">
            <w:pPr>
              <w:shd w:val="clear" w:color="auto" w:fill="FFFFFF"/>
              <w:spacing w:after="200" w:line="276" w:lineRule="auto"/>
              <w:jc w:val="both"/>
              <w:textAlignment w:val="baseline"/>
              <w:rPr>
                <w:rFonts w:ascii="Times New Roman" w:eastAsia="Times New Roman" w:hAnsi="Times New Roman"/>
                <w:color w:val="000000" w:themeColor="text1"/>
                <w:sz w:val="24"/>
                <w:szCs w:val="24"/>
              </w:rPr>
            </w:pPr>
            <w:r w:rsidRPr="0048795F">
              <w:rPr>
                <w:rFonts w:ascii="Times New Roman" w:eastAsia="Times New Roman" w:hAnsi="Times New Roman"/>
                <w:color w:val="000000" w:themeColor="text1"/>
                <w:sz w:val="24"/>
                <w:szCs w:val="24"/>
              </w:rPr>
              <w:t>Sugjerimi është pranuar dhe është reflektuar në pë</w:t>
            </w:r>
            <w:r w:rsidRPr="009127D9">
              <w:rPr>
                <w:rFonts w:ascii="Times New Roman" w:eastAsia="Times New Roman" w:hAnsi="Times New Roman"/>
                <w:color w:val="000000" w:themeColor="text1"/>
                <w:sz w:val="24"/>
                <w:szCs w:val="24"/>
              </w:rPr>
              <w:t>rmbajtjen e këtij dokumenti strategjik, duke shtuar edhe ILDKPKI, DPT, në cilësinë e institucionit kontribues.</w:t>
            </w:r>
          </w:p>
          <w:p w14:paraId="667205CF" w14:textId="44CAAAA0" w:rsidR="002E3E4B" w:rsidRPr="009127D9" w:rsidRDefault="002E3E4B" w:rsidP="002E3E4B">
            <w:pPr>
              <w:pStyle w:val="BodyText"/>
              <w:spacing w:line="276" w:lineRule="auto"/>
              <w:jc w:val="both"/>
              <w:rPr>
                <w:rFonts w:ascii="Times New Roman" w:hAnsi="Times New Roman"/>
                <w:sz w:val="24"/>
                <w:szCs w:val="24"/>
              </w:rPr>
            </w:pPr>
          </w:p>
        </w:tc>
      </w:tr>
      <w:tr w:rsidR="002E3E4B" w:rsidRPr="009127D9" w14:paraId="7CB514D7" w14:textId="77777777" w:rsidTr="00E15013">
        <w:tc>
          <w:tcPr>
            <w:tcW w:w="3124" w:type="dxa"/>
            <w:tcBorders>
              <w:top w:val="single" w:sz="4" w:space="0" w:color="auto"/>
              <w:left w:val="single" w:sz="4" w:space="0" w:color="auto"/>
              <w:bottom w:val="single" w:sz="4" w:space="0" w:color="auto"/>
              <w:right w:val="single" w:sz="4" w:space="0" w:color="auto"/>
            </w:tcBorders>
          </w:tcPr>
          <w:p w14:paraId="59A4CF62" w14:textId="3A04A9BC" w:rsidR="002E3E4B" w:rsidRPr="0048795F" w:rsidRDefault="002E3E4B" w:rsidP="002E3E4B">
            <w:pPr>
              <w:pStyle w:val="BodyText"/>
              <w:spacing w:line="276" w:lineRule="auto"/>
              <w:jc w:val="both"/>
              <w:rPr>
                <w:rFonts w:ascii="Times New Roman" w:hAnsi="Times New Roman"/>
                <w:sz w:val="24"/>
                <w:szCs w:val="24"/>
                <w:u w:val="single"/>
              </w:rPr>
            </w:pPr>
            <w:r w:rsidRPr="009127D9">
              <w:rPr>
                <w:rFonts w:ascii="Times New Roman" w:eastAsia="Times New Roman" w:hAnsi="Times New Roman"/>
                <w:bCs/>
                <w:color w:val="000000" w:themeColor="text1"/>
                <w:sz w:val="24"/>
                <w:szCs w:val="24"/>
              </w:rPr>
              <w:t>Lidhur me aktivitetin 3.1.5.12</w:t>
            </w:r>
            <w:r>
              <w:rPr>
                <w:rFonts w:ascii="Times New Roman" w:eastAsia="Times New Roman" w:hAnsi="Times New Roman"/>
                <w:bCs/>
                <w:color w:val="000000" w:themeColor="text1"/>
                <w:sz w:val="24"/>
                <w:szCs w:val="24"/>
              </w:rPr>
              <w:t>.</w:t>
            </w:r>
          </w:p>
        </w:tc>
        <w:tc>
          <w:tcPr>
            <w:tcW w:w="3361" w:type="dxa"/>
            <w:tcBorders>
              <w:top w:val="single" w:sz="4" w:space="0" w:color="auto"/>
              <w:left w:val="single" w:sz="4" w:space="0" w:color="auto"/>
              <w:bottom w:val="single" w:sz="4" w:space="0" w:color="auto"/>
              <w:right w:val="single" w:sz="4" w:space="0" w:color="auto"/>
            </w:tcBorders>
          </w:tcPr>
          <w:p w14:paraId="22B4D086" w14:textId="51F92B79" w:rsidR="002E3E4B" w:rsidRPr="0048795F" w:rsidRDefault="002E3E4B" w:rsidP="002E3E4B">
            <w:pPr>
              <w:spacing w:line="276" w:lineRule="auto"/>
              <w:jc w:val="both"/>
              <w:rPr>
                <w:rFonts w:ascii="Times New Roman" w:hAnsi="Times New Roman"/>
                <w:sz w:val="24"/>
                <w:szCs w:val="24"/>
              </w:rPr>
            </w:pPr>
            <w:r w:rsidRPr="009127D9">
              <w:rPr>
                <w:rFonts w:ascii="Times New Roman" w:eastAsia="Times New Roman" w:hAnsi="Times New Roman"/>
                <w:bCs/>
                <w:color w:val="000000" w:themeColor="text1"/>
                <w:sz w:val="24"/>
                <w:szCs w:val="24"/>
              </w:rPr>
              <w:t>Lidhur me aktivitetin 3.1.5.12</w:t>
            </w:r>
            <w:r w:rsidRPr="006A0639">
              <w:rPr>
                <w:rFonts w:ascii="Times New Roman" w:eastAsia="Times New Roman" w:hAnsi="Times New Roman"/>
                <w:color w:val="000000" w:themeColor="text1"/>
                <w:sz w:val="24"/>
                <w:szCs w:val="24"/>
              </w:rPr>
              <w:t xml:space="preserve"> sugjerohet që KLGJ të hiqet nga institucion përgjegjës dhe të kalojë si institucion mbështetës pasi nuk ka kompetenca në lidhje me ekzekutimin e vendimeve gjyqësore. Konkretisht</w:t>
            </w:r>
            <w:r>
              <w:rPr>
                <w:rFonts w:ascii="Times New Roman" w:eastAsia="Times New Roman" w:hAnsi="Times New Roman"/>
                <w:color w:val="000000" w:themeColor="text1"/>
                <w:sz w:val="24"/>
                <w:szCs w:val="24"/>
              </w:rPr>
              <w:t>,</w:t>
            </w:r>
            <w:r w:rsidRPr="006A0639">
              <w:rPr>
                <w:rFonts w:ascii="Times New Roman" w:eastAsia="Times New Roman" w:hAnsi="Times New Roman"/>
                <w:color w:val="000000" w:themeColor="text1"/>
                <w:sz w:val="24"/>
                <w:szCs w:val="24"/>
              </w:rPr>
              <w:t xml:space="preserve"> bëhet fjalë për aktiviteti</w:t>
            </w:r>
            <w:r w:rsidRPr="0023530C">
              <w:rPr>
                <w:rFonts w:ascii="Times New Roman" w:eastAsia="Times New Roman" w:hAnsi="Times New Roman"/>
                <w:color w:val="000000" w:themeColor="text1"/>
                <w:sz w:val="24"/>
                <w:szCs w:val="24"/>
              </w:rPr>
              <w:t xml:space="preserve">n: </w:t>
            </w:r>
            <w:r w:rsidRPr="0023530C">
              <w:rPr>
                <w:rFonts w:ascii="Times New Roman" w:eastAsia="Times New Roman" w:hAnsi="Times New Roman"/>
                <w:bCs/>
                <w:color w:val="000000" w:themeColor="text1"/>
                <w:sz w:val="24"/>
                <w:szCs w:val="24"/>
              </w:rPr>
              <w:t>3.1.5.12</w:t>
            </w:r>
            <w:r>
              <w:rPr>
                <w:rFonts w:ascii="Times New Roman" w:eastAsia="Times New Roman" w:hAnsi="Times New Roman"/>
                <w:bCs/>
                <w:color w:val="000000" w:themeColor="text1"/>
                <w:sz w:val="24"/>
                <w:szCs w:val="24"/>
              </w:rPr>
              <w:t>:</w:t>
            </w:r>
            <w:r w:rsidRPr="0023530C">
              <w:rPr>
                <w:rFonts w:ascii="Times New Roman" w:eastAsia="Times New Roman" w:hAnsi="Times New Roman"/>
                <w:bCs/>
                <w:color w:val="000000" w:themeColor="text1"/>
                <w:sz w:val="24"/>
                <w:szCs w:val="24"/>
              </w:rPr>
              <w:t xml:space="preserve"> “</w:t>
            </w:r>
            <w:r w:rsidRPr="0048795F">
              <w:rPr>
                <w:rFonts w:ascii="Times New Roman" w:eastAsia="Times New Roman" w:hAnsi="Times New Roman"/>
                <w:iCs/>
                <w:color w:val="000000" w:themeColor="text1"/>
                <w:sz w:val="24"/>
                <w:szCs w:val="24"/>
              </w:rPr>
              <w:t>Përmirësimi i bashkëpunimit dhe koordinimit me institucione te tjera të cilat kanë funksione lidhur me ekzekutimin e vendimeve gjyqësore nëpërmjet organizimit të takimeve të përbashkëta, seminareve, diskutimeve, masave të përbashkëta”</w:t>
            </w:r>
            <w:r>
              <w:rPr>
                <w:rFonts w:ascii="Times New Roman" w:eastAsia="Times New Roman" w:hAnsi="Times New Roman"/>
                <w:iCs/>
                <w:color w:val="000000" w:themeColor="text1"/>
                <w:sz w:val="24"/>
                <w:szCs w:val="24"/>
              </w:rPr>
              <w:t>.</w:t>
            </w:r>
          </w:p>
        </w:tc>
        <w:tc>
          <w:tcPr>
            <w:tcW w:w="2572" w:type="dxa"/>
            <w:tcBorders>
              <w:top w:val="single" w:sz="4" w:space="0" w:color="auto"/>
              <w:left w:val="single" w:sz="4" w:space="0" w:color="auto"/>
              <w:bottom w:val="single" w:sz="4" w:space="0" w:color="auto"/>
              <w:right w:val="single" w:sz="4" w:space="0" w:color="auto"/>
            </w:tcBorders>
          </w:tcPr>
          <w:p w14:paraId="0DB06A11" w14:textId="77777777" w:rsidR="002E3E4B" w:rsidRPr="009127D9" w:rsidRDefault="002E3E4B" w:rsidP="002E3E4B">
            <w:pPr>
              <w:pStyle w:val="BodyText"/>
              <w:spacing w:line="276" w:lineRule="auto"/>
              <w:jc w:val="center"/>
              <w:rPr>
                <w:rFonts w:ascii="Times New Roman" w:hAnsi="Times New Roman"/>
                <w:color w:val="000000" w:themeColor="text1"/>
                <w:sz w:val="24"/>
                <w:szCs w:val="24"/>
              </w:rPr>
            </w:pPr>
            <w:r w:rsidRPr="009127D9">
              <w:rPr>
                <w:rFonts w:ascii="Times New Roman" w:eastAsia="Times New Roman" w:hAnsi="Times New Roman"/>
                <w:b/>
                <w:bCs/>
                <w:color w:val="000000" w:themeColor="text1"/>
                <w:sz w:val="24"/>
                <w:szCs w:val="24"/>
              </w:rPr>
              <w:t>Këshilli i Lartë Gjyqësor</w:t>
            </w:r>
          </w:p>
        </w:tc>
        <w:tc>
          <w:tcPr>
            <w:tcW w:w="2056" w:type="dxa"/>
            <w:tcBorders>
              <w:top w:val="single" w:sz="4" w:space="0" w:color="auto"/>
              <w:left w:val="single" w:sz="4" w:space="0" w:color="auto"/>
              <w:bottom w:val="single" w:sz="4" w:space="0" w:color="auto"/>
              <w:right w:val="single" w:sz="4" w:space="0" w:color="auto"/>
            </w:tcBorders>
          </w:tcPr>
          <w:p w14:paraId="6A381C33" w14:textId="77777777" w:rsidR="002E3E4B" w:rsidRDefault="002E3E4B" w:rsidP="002E3E4B">
            <w:pPr>
              <w:pStyle w:val="BodyText"/>
              <w:spacing w:line="276" w:lineRule="auto"/>
              <w:jc w:val="center"/>
              <w:rPr>
                <w:rFonts w:ascii="Times New Roman" w:hAnsi="Times New Roman"/>
                <w:sz w:val="24"/>
                <w:szCs w:val="24"/>
              </w:rPr>
            </w:pPr>
            <w:r>
              <w:rPr>
                <w:rFonts w:ascii="Times New Roman" w:hAnsi="Times New Roman"/>
                <w:sz w:val="24"/>
                <w:szCs w:val="24"/>
              </w:rPr>
              <w:t xml:space="preserve">Pranuar </w:t>
            </w:r>
          </w:p>
          <w:p w14:paraId="43E1C94B" w14:textId="10BE2903" w:rsidR="002E3E4B" w:rsidRPr="009127D9" w:rsidRDefault="002E3E4B" w:rsidP="002E3E4B">
            <w:pPr>
              <w:pStyle w:val="BodyText"/>
              <w:spacing w:line="276" w:lineRule="auto"/>
              <w:jc w:val="center"/>
              <w:rPr>
                <w:rFonts w:ascii="Times New Roman" w:hAnsi="Times New Roman"/>
                <w:sz w:val="24"/>
                <w:szCs w:val="24"/>
              </w:rPr>
            </w:pPr>
          </w:p>
        </w:tc>
        <w:tc>
          <w:tcPr>
            <w:tcW w:w="2922" w:type="dxa"/>
            <w:tcBorders>
              <w:top w:val="single" w:sz="4" w:space="0" w:color="auto"/>
              <w:left w:val="single" w:sz="4" w:space="0" w:color="auto"/>
              <w:bottom w:val="single" w:sz="4" w:space="0" w:color="auto"/>
              <w:right w:val="single" w:sz="4" w:space="0" w:color="auto"/>
            </w:tcBorders>
          </w:tcPr>
          <w:p w14:paraId="47F42826" w14:textId="059EAEA4" w:rsidR="002E3E4B" w:rsidRPr="009127D9" w:rsidRDefault="002E3E4B" w:rsidP="002E3E4B">
            <w:pPr>
              <w:pStyle w:val="BodyText"/>
              <w:spacing w:line="276" w:lineRule="auto"/>
              <w:jc w:val="both"/>
              <w:rPr>
                <w:rFonts w:ascii="Times New Roman" w:hAnsi="Times New Roman"/>
                <w:sz w:val="24"/>
                <w:szCs w:val="24"/>
              </w:rPr>
            </w:pPr>
            <w:r>
              <w:rPr>
                <w:rFonts w:ascii="Times New Roman" w:hAnsi="Times New Roman"/>
                <w:sz w:val="24"/>
                <w:szCs w:val="24"/>
              </w:rPr>
              <w:t>R</w:t>
            </w:r>
            <w:r w:rsidRPr="009127D9">
              <w:rPr>
                <w:rFonts w:ascii="Times New Roman" w:hAnsi="Times New Roman"/>
                <w:sz w:val="24"/>
                <w:szCs w:val="24"/>
              </w:rPr>
              <w:t>eflektuar në paketën strategjike</w:t>
            </w:r>
            <w:r>
              <w:rPr>
                <w:rFonts w:ascii="Times New Roman" w:hAnsi="Times New Roman"/>
                <w:sz w:val="24"/>
                <w:szCs w:val="24"/>
              </w:rPr>
              <w:t>.</w:t>
            </w:r>
          </w:p>
        </w:tc>
      </w:tr>
      <w:tr w:rsidR="002E3E4B" w:rsidRPr="009127D9" w14:paraId="68BEB491" w14:textId="77777777" w:rsidTr="00E15013">
        <w:tc>
          <w:tcPr>
            <w:tcW w:w="3124" w:type="dxa"/>
            <w:tcBorders>
              <w:top w:val="single" w:sz="4" w:space="0" w:color="auto"/>
              <w:left w:val="single" w:sz="4" w:space="0" w:color="auto"/>
              <w:bottom w:val="single" w:sz="4" w:space="0" w:color="auto"/>
              <w:right w:val="single" w:sz="4" w:space="0" w:color="auto"/>
            </w:tcBorders>
          </w:tcPr>
          <w:p w14:paraId="49ED708B" w14:textId="5CDA4733" w:rsidR="002E3E4B" w:rsidRPr="0048795F" w:rsidRDefault="002E3E4B" w:rsidP="002E3E4B">
            <w:pPr>
              <w:pStyle w:val="BodyText"/>
              <w:spacing w:line="276" w:lineRule="auto"/>
              <w:jc w:val="both"/>
              <w:rPr>
                <w:rFonts w:ascii="Times New Roman" w:hAnsi="Times New Roman"/>
                <w:sz w:val="24"/>
                <w:szCs w:val="24"/>
                <w:u w:val="single"/>
              </w:rPr>
            </w:pPr>
            <w:r w:rsidRPr="009127D9">
              <w:rPr>
                <w:rFonts w:ascii="Times New Roman" w:eastAsia="Times New Roman" w:hAnsi="Times New Roman"/>
                <w:bCs/>
                <w:color w:val="000000" w:themeColor="text1"/>
                <w:sz w:val="24"/>
                <w:szCs w:val="24"/>
              </w:rPr>
              <w:lastRenderedPageBreak/>
              <w:t>Lidhur me aktivitetin 3.1.7.1</w:t>
            </w:r>
            <w:r>
              <w:rPr>
                <w:rFonts w:ascii="Times New Roman" w:eastAsia="Times New Roman" w:hAnsi="Times New Roman"/>
                <w:bCs/>
                <w:color w:val="000000" w:themeColor="text1"/>
                <w:sz w:val="24"/>
                <w:szCs w:val="24"/>
              </w:rPr>
              <w:t>.</w:t>
            </w:r>
          </w:p>
        </w:tc>
        <w:tc>
          <w:tcPr>
            <w:tcW w:w="3361" w:type="dxa"/>
            <w:tcBorders>
              <w:top w:val="single" w:sz="4" w:space="0" w:color="auto"/>
              <w:left w:val="single" w:sz="4" w:space="0" w:color="auto"/>
              <w:bottom w:val="single" w:sz="4" w:space="0" w:color="auto"/>
              <w:right w:val="single" w:sz="4" w:space="0" w:color="auto"/>
            </w:tcBorders>
          </w:tcPr>
          <w:p w14:paraId="350368D3" w14:textId="5B2B5813" w:rsidR="002E3E4B" w:rsidRPr="0048795F" w:rsidRDefault="002E3E4B" w:rsidP="002E3E4B">
            <w:pPr>
              <w:spacing w:line="276" w:lineRule="auto"/>
              <w:jc w:val="both"/>
              <w:rPr>
                <w:rFonts w:ascii="Times New Roman" w:hAnsi="Times New Roman"/>
                <w:sz w:val="24"/>
                <w:szCs w:val="24"/>
              </w:rPr>
            </w:pPr>
            <w:r w:rsidRPr="009127D9">
              <w:rPr>
                <w:rFonts w:ascii="Times New Roman" w:eastAsia="Times New Roman" w:hAnsi="Times New Roman"/>
                <w:bCs/>
                <w:color w:val="000000" w:themeColor="text1"/>
                <w:sz w:val="24"/>
                <w:szCs w:val="24"/>
              </w:rPr>
              <w:t>Lidhur me aktivitetin 3.1.7.1</w:t>
            </w:r>
            <w:r>
              <w:rPr>
                <w:rFonts w:ascii="Times New Roman" w:eastAsia="Times New Roman" w:hAnsi="Times New Roman"/>
                <w:bCs/>
                <w:color w:val="000000" w:themeColor="text1"/>
                <w:sz w:val="24"/>
                <w:szCs w:val="24"/>
              </w:rPr>
              <w:t>.</w:t>
            </w:r>
            <w:r w:rsidRPr="006A0639">
              <w:rPr>
                <w:rFonts w:ascii="Times New Roman" w:eastAsia="Times New Roman" w:hAnsi="Times New Roman"/>
                <w:color w:val="000000" w:themeColor="text1"/>
                <w:sz w:val="24"/>
                <w:szCs w:val="24"/>
              </w:rPr>
              <w:t xml:space="preserve"> “</w:t>
            </w:r>
            <w:r w:rsidRPr="0023530C">
              <w:rPr>
                <w:rFonts w:ascii="Times New Roman" w:eastAsia="Times New Roman" w:hAnsi="Times New Roman"/>
                <w:iCs/>
                <w:color w:val="000000" w:themeColor="text1"/>
                <w:sz w:val="24"/>
                <w:szCs w:val="24"/>
              </w:rPr>
              <w:t xml:space="preserve">Mbledhje të dhënash statistikore të rasteve të krimeve të urrejtjes sipas kategorive të përcaktuara në raportet ODIHR: </w:t>
            </w:r>
            <w:r>
              <w:rPr>
                <w:rFonts w:ascii="Times New Roman" w:eastAsia="Times New Roman" w:hAnsi="Times New Roman"/>
                <w:iCs/>
                <w:color w:val="000000" w:themeColor="text1"/>
                <w:sz w:val="24"/>
                <w:szCs w:val="24"/>
              </w:rPr>
              <w:t>N</w:t>
            </w:r>
            <w:r w:rsidRPr="0023530C">
              <w:rPr>
                <w:rFonts w:ascii="Times New Roman" w:eastAsia="Times New Roman" w:hAnsi="Times New Roman"/>
                <w:iCs/>
                <w:color w:val="000000" w:themeColor="text1"/>
                <w:sz w:val="24"/>
                <w:szCs w:val="24"/>
              </w:rPr>
              <w:t xml:space="preserve">r. i vendimeve gjyqësore mbi krimet e urrejtjes ku gjykata ka vendosur dënimin e të akuzuarit” </w:t>
            </w:r>
            <w:r w:rsidRPr="0048795F">
              <w:rPr>
                <w:rFonts w:ascii="Times New Roman" w:eastAsia="Times New Roman" w:hAnsi="Times New Roman"/>
                <w:color w:val="000000" w:themeColor="text1"/>
                <w:sz w:val="24"/>
                <w:szCs w:val="24"/>
              </w:rPr>
              <w:t>sugjerohet të vendosen gjykatat në zbatimin e kësaj nënmase pasi janë organet që administrojnë këto të dhëna</w:t>
            </w:r>
            <w:r>
              <w:rPr>
                <w:rFonts w:ascii="Times New Roman" w:eastAsia="Times New Roman" w:hAnsi="Times New Roman"/>
                <w:color w:val="000000" w:themeColor="text1"/>
                <w:sz w:val="24"/>
                <w:szCs w:val="24"/>
              </w:rPr>
              <w:t>.</w:t>
            </w:r>
          </w:p>
        </w:tc>
        <w:tc>
          <w:tcPr>
            <w:tcW w:w="2572" w:type="dxa"/>
            <w:tcBorders>
              <w:top w:val="single" w:sz="4" w:space="0" w:color="auto"/>
              <w:left w:val="single" w:sz="4" w:space="0" w:color="auto"/>
              <w:bottom w:val="single" w:sz="4" w:space="0" w:color="auto"/>
              <w:right w:val="single" w:sz="4" w:space="0" w:color="auto"/>
            </w:tcBorders>
          </w:tcPr>
          <w:p w14:paraId="5ED948CF" w14:textId="77777777" w:rsidR="002E3E4B" w:rsidRPr="009127D9" w:rsidRDefault="002E3E4B" w:rsidP="002E3E4B">
            <w:pPr>
              <w:pStyle w:val="BodyText"/>
              <w:spacing w:line="276" w:lineRule="auto"/>
              <w:jc w:val="center"/>
              <w:rPr>
                <w:rFonts w:ascii="Times New Roman" w:hAnsi="Times New Roman"/>
                <w:color w:val="000000" w:themeColor="text1"/>
                <w:sz w:val="24"/>
                <w:szCs w:val="24"/>
              </w:rPr>
            </w:pPr>
            <w:r w:rsidRPr="009127D9">
              <w:rPr>
                <w:rFonts w:ascii="Times New Roman" w:eastAsia="Times New Roman" w:hAnsi="Times New Roman"/>
                <w:b/>
                <w:bCs/>
                <w:color w:val="000000" w:themeColor="text1"/>
                <w:sz w:val="24"/>
                <w:szCs w:val="24"/>
              </w:rPr>
              <w:t>Këshilli i Lartë Gjyqësor</w:t>
            </w:r>
          </w:p>
        </w:tc>
        <w:tc>
          <w:tcPr>
            <w:tcW w:w="2056" w:type="dxa"/>
            <w:tcBorders>
              <w:top w:val="single" w:sz="4" w:space="0" w:color="auto"/>
              <w:left w:val="single" w:sz="4" w:space="0" w:color="auto"/>
              <w:bottom w:val="single" w:sz="4" w:space="0" w:color="auto"/>
              <w:right w:val="single" w:sz="4" w:space="0" w:color="auto"/>
            </w:tcBorders>
          </w:tcPr>
          <w:p w14:paraId="26A3BACA" w14:textId="77777777" w:rsidR="002E3E4B" w:rsidRDefault="002E3E4B" w:rsidP="002E3E4B">
            <w:pPr>
              <w:pStyle w:val="BodyText"/>
              <w:spacing w:line="276" w:lineRule="auto"/>
              <w:jc w:val="center"/>
              <w:rPr>
                <w:rFonts w:ascii="Times New Roman" w:hAnsi="Times New Roman"/>
                <w:sz w:val="24"/>
                <w:szCs w:val="24"/>
              </w:rPr>
            </w:pPr>
            <w:r>
              <w:rPr>
                <w:rFonts w:ascii="Times New Roman" w:hAnsi="Times New Roman"/>
                <w:sz w:val="24"/>
                <w:szCs w:val="24"/>
              </w:rPr>
              <w:t xml:space="preserve">Pranuar </w:t>
            </w:r>
          </w:p>
          <w:p w14:paraId="50CB0517" w14:textId="61BCE4D5" w:rsidR="002E3E4B" w:rsidRPr="009127D9" w:rsidRDefault="002E3E4B" w:rsidP="002E3E4B">
            <w:pPr>
              <w:pStyle w:val="BodyText"/>
              <w:spacing w:line="276" w:lineRule="auto"/>
              <w:jc w:val="center"/>
              <w:rPr>
                <w:rFonts w:ascii="Times New Roman" w:hAnsi="Times New Roman"/>
                <w:sz w:val="24"/>
                <w:szCs w:val="24"/>
              </w:rPr>
            </w:pPr>
          </w:p>
        </w:tc>
        <w:tc>
          <w:tcPr>
            <w:tcW w:w="2922" w:type="dxa"/>
            <w:tcBorders>
              <w:top w:val="single" w:sz="4" w:space="0" w:color="auto"/>
              <w:left w:val="single" w:sz="4" w:space="0" w:color="auto"/>
              <w:bottom w:val="single" w:sz="4" w:space="0" w:color="auto"/>
              <w:right w:val="single" w:sz="4" w:space="0" w:color="auto"/>
            </w:tcBorders>
          </w:tcPr>
          <w:p w14:paraId="178F1FAB" w14:textId="72419113" w:rsidR="002E3E4B" w:rsidRPr="009127D9" w:rsidRDefault="002E3E4B" w:rsidP="002E3E4B">
            <w:pPr>
              <w:pStyle w:val="BodyText"/>
              <w:spacing w:line="276" w:lineRule="auto"/>
              <w:jc w:val="both"/>
              <w:rPr>
                <w:rFonts w:ascii="Times New Roman" w:hAnsi="Times New Roman"/>
                <w:sz w:val="24"/>
                <w:szCs w:val="24"/>
              </w:rPr>
            </w:pPr>
            <w:r>
              <w:rPr>
                <w:rFonts w:ascii="Times New Roman" w:hAnsi="Times New Roman"/>
                <w:sz w:val="24"/>
                <w:szCs w:val="24"/>
              </w:rPr>
              <w:t>R</w:t>
            </w:r>
            <w:r w:rsidRPr="009127D9">
              <w:rPr>
                <w:rFonts w:ascii="Times New Roman" w:hAnsi="Times New Roman"/>
                <w:sz w:val="24"/>
                <w:szCs w:val="24"/>
              </w:rPr>
              <w:t>eflektuar në paketën strategjike</w:t>
            </w:r>
            <w:r>
              <w:rPr>
                <w:rFonts w:ascii="Times New Roman" w:hAnsi="Times New Roman"/>
                <w:sz w:val="24"/>
                <w:szCs w:val="24"/>
              </w:rPr>
              <w:t>.</w:t>
            </w:r>
          </w:p>
        </w:tc>
      </w:tr>
      <w:tr w:rsidR="008446F6" w:rsidRPr="009127D9" w14:paraId="43D6369C" w14:textId="77777777" w:rsidTr="00E15013">
        <w:tc>
          <w:tcPr>
            <w:tcW w:w="3124" w:type="dxa"/>
            <w:tcBorders>
              <w:top w:val="single" w:sz="4" w:space="0" w:color="auto"/>
              <w:left w:val="single" w:sz="4" w:space="0" w:color="auto"/>
              <w:bottom w:val="single" w:sz="4" w:space="0" w:color="auto"/>
              <w:right w:val="single" w:sz="4" w:space="0" w:color="auto"/>
            </w:tcBorders>
          </w:tcPr>
          <w:p w14:paraId="3AE605C5" w14:textId="621EDA1A" w:rsidR="008446F6" w:rsidRPr="009127D9" w:rsidRDefault="008446F6" w:rsidP="002E3E4B">
            <w:pPr>
              <w:shd w:val="clear" w:color="auto" w:fill="FFFFFF"/>
              <w:spacing w:after="200" w:line="276" w:lineRule="auto"/>
              <w:jc w:val="both"/>
              <w:textAlignment w:val="baseline"/>
              <w:rPr>
                <w:rFonts w:ascii="Times New Roman" w:hAnsi="Times New Roman"/>
                <w:sz w:val="24"/>
                <w:szCs w:val="24"/>
                <w:u w:val="single"/>
              </w:rPr>
            </w:pPr>
            <w:r w:rsidRPr="009127D9">
              <w:rPr>
                <w:rFonts w:ascii="Times New Roman" w:eastAsia="Times New Roman" w:hAnsi="Times New Roman"/>
                <w:bCs/>
                <w:color w:val="000000" w:themeColor="text1"/>
                <w:sz w:val="24"/>
                <w:szCs w:val="24"/>
              </w:rPr>
              <w:t>Lidhur me aktivitet</w:t>
            </w:r>
            <w:r w:rsidRPr="006A0639">
              <w:rPr>
                <w:rFonts w:ascii="Times New Roman" w:eastAsia="Times New Roman" w:hAnsi="Times New Roman"/>
                <w:bCs/>
                <w:color w:val="000000" w:themeColor="text1"/>
                <w:sz w:val="24"/>
                <w:szCs w:val="24"/>
              </w:rPr>
              <w:t>in 4.1.2.1</w:t>
            </w:r>
            <w:r w:rsidR="002E3E4B">
              <w:rPr>
                <w:rFonts w:ascii="Times New Roman" w:eastAsia="Times New Roman" w:hAnsi="Times New Roman"/>
                <w:bCs/>
                <w:color w:val="000000" w:themeColor="text1"/>
                <w:sz w:val="24"/>
                <w:szCs w:val="24"/>
              </w:rPr>
              <w:t>.</w:t>
            </w:r>
          </w:p>
        </w:tc>
        <w:tc>
          <w:tcPr>
            <w:tcW w:w="3361" w:type="dxa"/>
            <w:tcBorders>
              <w:top w:val="single" w:sz="4" w:space="0" w:color="auto"/>
              <w:left w:val="single" w:sz="4" w:space="0" w:color="auto"/>
              <w:bottom w:val="single" w:sz="4" w:space="0" w:color="auto"/>
              <w:right w:val="single" w:sz="4" w:space="0" w:color="auto"/>
            </w:tcBorders>
          </w:tcPr>
          <w:p w14:paraId="1B05B29A" w14:textId="77777777" w:rsidR="002E3E4B" w:rsidRPr="009127D9" w:rsidRDefault="002E3E4B" w:rsidP="002E3E4B">
            <w:pPr>
              <w:shd w:val="clear" w:color="auto" w:fill="FFFFFF"/>
              <w:spacing w:after="200" w:line="276" w:lineRule="auto"/>
              <w:jc w:val="both"/>
              <w:textAlignment w:val="baseline"/>
              <w:rPr>
                <w:rFonts w:ascii="Times New Roman" w:eastAsia="Times New Roman" w:hAnsi="Times New Roman"/>
                <w:color w:val="000000" w:themeColor="text1"/>
                <w:sz w:val="24"/>
                <w:szCs w:val="24"/>
              </w:rPr>
            </w:pPr>
            <w:r w:rsidRPr="009127D9">
              <w:rPr>
                <w:rFonts w:ascii="Times New Roman" w:eastAsia="Times New Roman" w:hAnsi="Times New Roman"/>
                <w:bCs/>
                <w:color w:val="000000" w:themeColor="text1"/>
                <w:sz w:val="24"/>
                <w:szCs w:val="24"/>
              </w:rPr>
              <w:t>Lidhur me aktivitet</w:t>
            </w:r>
            <w:r w:rsidRPr="006A0639">
              <w:rPr>
                <w:rFonts w:ascii="Times New Roman" w:eastAsia="Times New Roman" w:hAnsi="Times New Roman"/>
                <w:bCs/>
                <w:color w:val="000000" w:themeColor="text1"/>
                <w:sz w:val="24"/>
                <w:szCs w:val="24"/>
              </w:rPr>
              <w:t>in 4.1.2.1</w:t>
            </w:r>
            <w:r w:rsidRPr="006A0639">
              <w:rPr>
                <w:rFonts w:ascii="Times New Roman" w:eastAsia="Times New Roman" w:hAnsi="Times New Roman"/>
                <w:color w:val="000000" w:themeColor="text1"/>
                <w:sz w:val="24"/>
                <w:szCs w:val="24"/>
              </w:rPr>
              <w:t xml:space="preserve"> “</w:t>
            </w:r>
            <w:r w:rsidRPr="0023530C">
              <w:rPr>
                <w:rFonts w:ascii="Times New Roman" w:eastAsia="Times New Roman" w:hAnsi="Times New Roman"/>
                <w:iCs/>
                <w:color w:val="000000" w:themeColor="text1"/>
                <w:sz w:val="24"/>
                <w:szCs w:val="24"/>
              </w:rPr>
              <w:t>Vlerësimi i infrastrukturës për gjykatat dhe prokuroritë (përfshirë Gjykatën e A</w:t>
            </w:r>
            <w:r w:rsidRPr="0048795F">
              <w:rPr>
                <w:rFonts w:ascii="Times New Roman" w:eastAsia="Times New Roman" w:hAnsi="Times New Roman"/>
                <w:iCs/>
                <w:color w:val="000000" w:themeColor="text1"/>
                <w:sz w:val="24"/>
                <w:szCs w:val="24"/>
              </w:rPr>
              <w:t>pelit dhe Prokurorinë e Apelit)”</w:t>
            </w:r>
            <w:r w:rsidRPr="009127D9">
              <w:rPr>
                <w:rFonts w:ascii="Times New Roman" w:eastAsia="Times New Roman" w:hAnsi="Times New Roman"/>
                <w:i/>
                <w:iCs/>
                <w:color w:val="000000" w:themeColor="text1"/>
                <w:sz w:val="24"/>
                <w:szCs w:val="24"/>
              </w:rPr>
              <w:t xml:space="preserve"> </w:t>
            </w:r>
            <w:r w:rsidRPr="009127D9">
              <w:rPr>
                <w:rFonts w:ascii="Times New Roman" w:eastAsia="Times New Roman" w:hAnsi="Times New Roman"/>
                <w:color w:val="000000" w:themeColor="text1"/>
                <w:sz w:val="24"/>
                <w:szCs w:val="24"/>
              </w:rPr>
              <w:t xml:space="preserve">sugjerohet që të vendosen detajime të mëtejshme sa i përket infrastrukturës ashtu edhe buxhetit të nevojshëm. Konkretisht, kostoja për marrjen me qira të një objekti për akomodimin e Gjykatës së Apelit të Juridiksionit të Përgjithshëm, është parashikuar në shumën 330,000 mijë lekë, për një periudhë 5 vjeçare, me një kosto vjetore në shumën </w:t>
            </w:r>
            <w:r w:rsidRPr="009127D9">
              <w:rPr>
                <w:rFonts w:ascii="Times New Roman" w:eastAsia="Times New Roman" w:hAnsi="Times New Roman"/>
                <w:color w:val="000000" w:themeColor="text1"/>
                <w:sz w:val="24"/>
                <w:szCs w:val="24"/>
              </w:rPr>
              <w:lastRenderedPageBreak/>
              <w:t>66,000 mijë lekë. Ndërsa, kostoja e përafërt e ndërtimit, për godinën e re të Gjykatës së Apelit të Juridiksionit të Përgjithshëm,  është parashikuar në shumën 726,000 mijë lekë, e shtrirë në një periudhë 3 vjeçare, me një kosto vjetore, në shumën 242,000 mijë lekë.</w:t>
            </w:r>
          </w:p>
          <w:p w14:paraId="44A16DD3" w14:textId="77777777" w:rsidR="002E3E4B" w:rsidRPr="009127D9" w:rsidRDefault="002E3E4B" w:rsidP="002E3E4B">
            <w:pPr>
              <w:shd w:val="clear" w:color="auto" w:fill="FFFFFF"/>
              <w:spacing w:after="200" w:line="276" w:lineRule="auto"/>
              <w:jc w:val="both"/>
              <w:textAlignment w:val="baseline"/>
              <w:rPr>
                <w:rFonts w:ascii="Times New Roman" w:eastAsia="Times New Roman" w:hAnsi="Times New Roman"/>
                <w:color w:val="000000" w:themeColor="text1"/>
                <w:sz w:val="24"/>
                <w:szCs w:val="24"/>
              </w:rPr>
            </w:pPr>
            <w:r w:rsidRPr="009127D9">
              <w:rPr>
                <w:rFonts w:ascii="Times New Roman" w:eastAsia="Times New Roman" w:hAnsi="Times New Roman"/>
                <w:color w:val="000000" w:themeColor="text1"/>
                <w:sz w:val="24"/>
                <w:szCs w:val="24"/>
              </w:rPr>
              <w:t>Sa i përket projektit të zbatimit të godinës së re të Gjykatës së Apelit të Juridiksionit të Përgjithshëm, është parashikuar  kosto në shumën 20,000 mijë lekë,</w:t>
            </w:r>
            <w:r w:rsidRPr="009127D9">
              <w:rPr>
                <w:rFonts w:ascii="Times New Roman" w:eastAsia="Times New Roman" w:hAnsi="Times New Roman"/>
                <w:bCs/>
                <w:color w:val="000000" w:themeColor="text1"/>
                <w:sz w:val="24"/>
                <w:szCs w:val="24"/>
              </w:rPr>
              <w:t> </w:t>
            </w:r>
            <w:r w:rsidRPr="009127D9">
              <w:rPr>
                <w:rFonts w:ascii="Times New Roman" w:eastAsia="Times New Roman" w:hAnsi="Times New Roman"/>
                <w:color w:val="000000" w:themeColor="text1"/>
                <w:sz w:val="24"/>
                <w:szCs w:val="24"/>
              </w:rPr>
              <w:t>për një periudhë 1 vit.</w:t>
            </w:r>
          </w:p>
          <w:p w14:paraId="25783427" w14:textId="77777777" w:rsidR="008446F6" w:rsidRPr="009127D9" w:rsidRDefault="008446F6" w:rsidP="008446F6">
            <w:pPr>
              <w:spacing w:line="276" w:lineRule="auto"/>
              <w:jc w:val="both"/>
              <w:rPr>
                <w:rFonts w:ascii="Times New Roman" w:hAnsi="Times New Roman"/>
                <w:sz w:val="24"/>
                <w:szCs w:val="24"/>
              </w:rPr>
            </w:pPr>
          </w:p>
        </w:tc>
        <w:tc>
          <w:tcPr>
            <w:tcW w:w="2572" w:type="dxa"/>
            <w:tcBorders>
              <w:top w:val="single" w:sz="4" w:space="0" w:color="auto"/>
              <w:left w:val="single" w:sz="4" w:space="0" w:color="auto"/>
              <w:bottom w:val="single" w:sz="4" w:space="0" w:color="auto"/>
              <w:right w:val="single" w:sz="4" w:space="0" w:color="auto"/>
            </w:tcBorders>
          </w:tcPr>
          <w:p w14:paraId="0F7590FD" w14:textId="77777777" w:rsidR="008446F6" w:rsidRPr="009127D9" w:rsidRDefault="008446F6" w:rsidP="008446F6">
            <w:pPr>
              <w:pStyle w:val="BodyText"/>
              <w:spacing w:line="276" w:lineRule="auto"/>
              <w:jc w:val="center"/>
              <w:rPr>
                <w:rFonts w:ascii="Times New Roman" w:hAnsi="Times New Roman"/>
                <w:color w:val="000000" w:themeColor="text1"/>
                <w:sz w:val="24"/>
                <w:szCs w:val="24"/>
              </w:rPr>
            </w:pPr>
            <w:r w:rsidRPr="009127D9">
              <w:rPr>
                <w:rFonts w:ascii="Times New Roman" w:eastAsia="Times New Roman" w:hAnsi="Times New Roman"/>
                <w:b/>
                <w:bCs/>
                <w:color w:val="000000" w:themeColor="text1"/>
                <w:sz w:val="24"/>
                <w:szCs w:val="24"/>
              </w:rPr>
              <w:lastRenderedPageBreak/>
              <w:t>Këshilli i Lartë Gjyqësor</w:t>
            </w:r>
          </w:p>
        </w:tc>
        <w:tc>
          <w:tcPr>
            <w:tcW w:w="2056" w:type="dxa"/>
            <w:tcBorders>
              <w:top w:val="single" w:sz="4" w:space="0" w:color="auto"/>
              <w:left w:val="single" w:sz="4" w:space="0" w:color="auto"/>
              <w:bottom w:val="single" w:sz="4" w:space="0" w:color="auto"/>
              <w:right w:val="single" w:sz="4" w:space="0" w:color="auto"/>
            </w:tcBorders>
          </w:tcPr>
          <w:p w14:paraId="2C480511" w14:textId="77777777" w:rsidR="008446F6" w:rsidRPr="009127D9" w:rsidRDefault="008446F6" w:rsidP="008446F6">
            <w:pPr>
              <w:pStyle w:val="BodyText"/>
              <w:spacing w:line="276" w:lineRule="auto"/>
              <w:jc w:val="center"/>
              <w:rPr>
                <w:rFonts w:ascii="Times New Roman" w:hAnsi="Times New Roman"/>
                <w:sz w:val="24"/>
                <w:szCs w:val="24"/>
              </w:rPr>
            </w:pPr>
            <w:r w:rsidRPr="009127D9">
              <w:rPr>
                <w:rFonts w:ascii="Times New Roman" w:hAnsi="Times New Roman"/>
                <w:sz w:val="24"/>
                <w:szCs w:val="24"/>
              </w:rPr>
              <w:t>Pranohet pjesërisht</w:t>
            </w:r>
          </w:p>
        </w:tc>
        <w:tc>
          <w:tcPr>
            <w:tcW w:w="2922" w:type="dxa"/>
            <w:tcBorders>
              <w:top w:val="single" w:sz="4" w:space="0" w:color="auto"/>
              <w:left w:val="single" w:sz="4" w:space="0" w:color="auto"/>
              <w:bottom w:val="single" w:sz="4" w:space="0" w:color="auto"/>
              <w:right w:val="single" w:sz="4" w:space="0" w:color="auto"/>
            </w:tcBorders>
          </w:tcPr>
          <w:p w14:paraId="61F717C5" w14:textId="77777777" w:rsidR="008446F6" w:rsidRPr="009127D9" w:rsidRDefault="008446F6" w:rsidP="008446F6">
            <w:pPr>
              <w:shd w:val="clear" w:color="auto" w:fill="FFFFFF"/>
              <w:spacing w:after="200" w:line="276" w:lineRule="auto"/>
              <w:jc w:val="both"/>
              <w:textAlignment w:val="baseline"/>
              <w:rPr>
                <w:rFonts w:ascii="Times New Roman" w:eastAsia="Times New Roman" w:hAnsi="Times New Roman"/>
                <w:color w:val="000000" w:themeColor="text1"/>
                <w:sz w:val="24"/>
                <w:szCs w:val="24"/>
              </w:rPr>
            </w:pPr>
            <w:r w:rsidRPr="009127D9">
              <w:rPr>
                <w:rFonts w:ascii="Times New Roman" w:eastAsia="Times New Roman" w:hAnsi="Times New Roman"/>
                <w:color w:val="000000" w:themeColor="text1"/>
                <w:sz w:val="24"/>
                <w:szCs w:val="24"/>
              </w:rPr>
              <w:t xml:space="preserve">Sugjerimi është marrë në konsideratë dhe reflektuar në përmbajtjen e dokumentit strategjik sa i përket kostos së aktivitetit. Lidhur me vendosjen e një aktiviteti për marrjen me qira të një objekti për akomodimin e Gjykatës së Apelit të Juridiksionit të Përgjithshëm, sugjerimi nuk është reflektuar pasi janë aspekte teknike, të cilat nuk mund të përfshihen në strategji, duke qenë se ky dokument orienton politikat </w:t>
            </w:r>
            <w:r w:rsidRPr="009127D9">
              <w:rPr>
                <w:rFonts w:ascii="Times New Roman" w:eastAsia="Times New Roman" w:hAnsi="Times New Roman"/>
                <w:color w:val="000000" w:themeColor="text1"/>
                <w:sz w:val="24"/>
                <w:szCs w:val="24"/>
              </w:rPr>
              <w:lastRenderedPageBreak/>
              <w:t>madhore të sistemit të drejtësisë.</w:t>
            </w:r>
          </w:p>
          <w:p w14:paraId="5F57BC0D" w14:textId="77777777" w:rsidR="008446F6" w:rsidRPr="009127D9" w:rsidRDefault="008446F6" w:rsidP="008446F6">
            <w:pPr>
              <w:pStyle w:val="BodyText"/>
              <w:spacing w:line="276" w:lineRule="auto"/>
              <w:jc w:val="both"/>
              <w:rPr>
                <w:rFonts w:ascii="Times New Roman" w:hAnsi="Times New Roman"/>
                <w:sz w:val="24"/>
                <w:szCs w:val="24"/>
              </w:rPr>
            </w:pPr>
          </w:p>
        </w:tc>
      </w:tr>
    </w:tbl>
    <w:p w14:paraId="0BF9CA21" w14:textId="77777777" w:rsidR="001A503D" w:rsidRPr="009127D9" w:rsidRDefault="001A503D" w:rsidP="00B167CE">
      <w:pPr>
        <w:spacing w:line="276" w:lineRule="auto"/>
        <w:jc w:val="both"/>
        <w:rPr>
          <w:rFonts w:ascii="Times New Roman" w:hAnsi="Times New Roman"/>
          <w:b/>
          <w:bCs/>
          <w:i/>
          <w:sz w:val="24"/>
          <w:szCs w:val="24"/>
        </w:rPr>
      </w:pPr>
    </w:p>
    <w:sectPr w:rsidR="001A503D" w:rsidRPr="009127D9" w:rsidSect="00B22FCE">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FB0AF" w14:textId="77777777" w:rsidR="00FB38C9" w:rsidRDefault="00FB38C9" w:rsidP="00684F84">
      <w:r>
        <w:separator/>
      </w:r>
    </w:p>
  </w:endnote>
  <w:endnote w:type="continuationSeparator" w:id="0">
    <w:p w14:paraId="15910CAA" w14:textId="77777777" w:rsidR="00FB38C9" w:rsidRDefault="00FB38C9" w:rsidP="00684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552D3" w14:textId="77777777" w:rsidR="00FB38C9" w:rsidRDefault="00FB38C9" w:rsidP="00684F84">
      <w:r>
        <w:separator/>
      </w:r>
    </w:p>
  </w:footnote>
  <w:footnote w:type="continuationSeparator" w:id="0">
    <w:p w14:paraId="553ADAF8" w14:textId="77777777" w:rsidR="00FB38C9" w:rsidRDefault="00FB38C9" w:rsidP="00684F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C0502"/>
    <w:multiLevelType w:val="hybridMultilevel"/>
    <w:tmpl w:val="646E6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C6682"/>
    <w:multiLevelType w:val="hybridMultilevel"/>
    <w:tmpl w:val="9C26DFB4"/>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15:restartNumberingAfterBreak="0">
    <w:nsid w:val="0F96179A"/>
    <w:multiLevelType w:val="hybridMultilevel"/>
    <w:tmpl w:val="865864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866082"/>
    <w:multiLevelType w:val="multilevel"/>
    <w:tmpl w:val="F954C400"/>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62A484D"/>
    <w:multiLevelType w:val="hybridMultilevel"/>
    <w:tmpl w:val="D3701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7B6552"/>
    <w:multiLevelType w:val="multilevel"/>
    <w:tmpl w:val="7278FC40"/>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4F28A2"/>
    <w:multiLevelType w:val="multilevel"/>
    <w:tmpl w:val="F7E4748E"/>
    <w:lvl w:ilvl="0">
      <w:start w:val="1"/>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2"/>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39F658E1"/>
    <w:multiLevelType w:val="hybridMultilevel"/>
    <w:tmpl w:val="DD3CC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D220C49"/>
    <w:multiLevelType w:val="hybridMultilevel"/>
    <w:tmpl w:val="FC923050"/>
    <w:lvl w:ilvl="0" w:tplc="733E9386">
      <w:start w:val="1"/>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5B3E27"/>
    <w:multiLevelType w:val="multilevel"/>
    <w:tmpl w:val="23084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A9F6CFF"/>
    <w:multiLevelType w:val="hybridMultilevel"/>
    <w:tmpl w:val="15C47876"/>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1" w15:restartNumberingAfterBreak="0">
    <w:nsid w:val="5A791A0B"/>
    <w:multiLevelType w:val="hybridMultilevel"/>
    <w:tmpl w:val="790E88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DD50B7A"/>
    <w:multiLevelType w:val="hybridMultilevel"/>
    <w:tmpl w:val="852456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E75772C"/>
    <w:multiLevelType w:val="multilevel"/>
    <w:tmpl w:val="5D18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5B61F85"/>
    <w:multiLevelType w:val="multilevel"/>
    <w:tmpl w:val="BF2A3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6B1154"/>
    <w:multiLevelType w:val="hybridMultilevel"/>
    <w:tmpl w:val="C9F65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6"/>
  </w:num>
  <w:num w:numId="4">
    <w:abstractNumId w:val="5"/>
  </w:num>
  <w:num w:numId="5">
    <w:abstractNumId w:val="8"/>
  </w:num>
  <w:num w:numId="6">
    <w:abstractNumId w:val="13"/>
  </w:num>
  <w:num w:numId="7">
    <w:abstractNumId w:val="9"/>
  </w:num>
  <w:num w:numId="8">
    <w:abstractNumId w:val="12"/>
  </w:num>
  <w:num w:numId="9">
    <w:abstractNumId w:val="2"/>
  </w:num>
  <w:num w:numId="10">
    <w:abstractNumId w:val="15"/>
  </w:num>
  <w:num w:numId="11">
    <w:abstractNumId w:val="4"/>
  </w:num>
  <w:num w:numId="12">
    <w:abstractNumId w:val="7"/>
  </w:num>
  <w:num w:numId="13">
    <w:abstractNumId w:val="1"/>
  </w:num>
  <w:num w:numId="14">
    <w:abstractNumId w:val="11"/>
  </w:num>
  <w:num w:numId="15">
    <w:abstractNumId w:val="10"/>
  </w:num>
  <w:num w:numId="16">
    <w:abstractNumId w:val="0"/>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03D"/>
    <w:rsid w:val="00002DD3"/>
    <w:rsid w:val="0001169E"/>
    <w:rsid w:val="000232EA"/>
    <w:rsid w:val="00026EE8"/>
    <w:rsid w:val="00030616"/>
    <w:rsid w:val="00035508"/>
    <w:rsid w:val="0003645E"/>
    <w:rsid w:val="00041B0D"/>
    <w:rsid w:val="00042DFD"/>
    <w:rsid w:val="00054ED4"/>
    <w:rsid w:val="00061A27"/>
    <w:rsid w:val="00062225"/>
    <w:rsid w:val="000675CF"/>
    <w:rsid w:val="000751E1"/>
    <w:rsid w:val="0007540E"/>
    <w:rsid w:val="00076E1D"/>
    <w:rsid w:val="000800BE"/>
    <w:rsid w:val="00081A65"/>
    <w:rsid w:val="00084F3B"/>
    <w:rsid w:val="00085C5B"/>
    <w:rsid w:val="000860FA"/>
    <w:rsid w:val="00097D38"/>
    <w:rsid w:val="000B5089"/>
    <w:rsid w:val="000B7307"/>
    <w:rsid w:val="000C01DF"/>
    <w:rsid w:val="000C3CA4"/>
    <w:rsid w:val="000C76A1"/>
    <w:rsid w:val="000D01B0"/>
    <w:rsid w:val="000D2C5E"/>
    <w:rsid w:val="000D7EC0"/>
    <w:rsid w:val="000E3F96"/>
    <w:rsid w:val="000E7992"/>
    <w:rsid w:val="000E7F26"/>
    <w:rsid w:val="000F1DCA"/>
    <w:rsid w:val="00100A3E"/>
    <w:rsid w:val="00102077"/>
    <w:rsid w:val="00104B5C"/>
    <w:rsid w:val="0010588B"/>
    <w:rsid w:val="001134EF"/>
    <w:rsid w:val="00115A4D"/>
    <w:rsid w:val="00123CC0"/>
    <w:rsid w:val="00123ECA"/>
    <w:rsid w:val="001467D6"/>
    <w:rsid w:val="00150E5C"/>
    <w:rsid w:val="00154D09"/>
    <w:rsid w:val="0015510D"/>
    <w:rsid w:val="0016098A"/>
    <w:rsid w:val="00166AEE"/>
    <w:rsid w:val="001675CF"/>
    <w:rsid w:val="00170061"/>
    <w:rsid w:val="00171A33"/>
    <w:rsid w:val="00171C70"/>
    <w:rsid w:val="00173A51"/>
    <w:rsid w:val="00181859"/>
    <w:rsid w:val="00191CB0"/>
    <w:rsid w:val="00191D16"/>
    <w:rsid w:val="00193512"/>
    <w:rsid w:val="001937B8"/>
    <w:rsid w:val="00195673"/>
    <w:rsid w:val="0019607C"/>
    <w:rsid w:val="00197575"/>
    <w:rsid w:val="001A02A3"/>
    <w:rsid w:val="001A503D"/>
    <w:rsid w:val="001A73A2"/>
    <w:rsid w:val="001B0F98"/>
    <w:rsid w:val="001B3C92"/>
    <w:rsid w:val="001B52D5"/>
    <w:rsid w:val="001B5F69"/>
    <w:rsid w:val="001B63C9"/>
    <w:rsid w:val="001C1BAF"/>
    <w:rsid w:val="001C24A7"/>
    <w:rsid w:val="001C3EC7"/>
    <w:rsid w:val="001C61FE"/>
    <w:rsid w:val="001C62D0"/>
    <w:rsid w:val="001D5C13"/>
    <w:rsid w:val="001D7DD3"/>
    <w:rsid w:val="001E47F2"/>
    <w:rsid w:val="001E52C0"/>
    <w:rsid w:val="001F0BBF"/>
    <w:rsid w:val="001F206D"/>
    <w:rsid w:val="001F533A"/>
    <w:rsid w:val="00200143"/>
    <w:rsid w:val="002019F6"/>
    <w:rsid w:val="00201A69"/>
    <w:rsid w:val="002038A5"/>
    <w:rsid w:val="00204F2D"/>
    <w:rsid w:val="00207DEB"/>
    <w:rsid w:val="0022131C"/>
    <w:rsid w:val="00227D94"/>
    <w:rsid w:val="00230E70"/>
    <w:rsid w:val="0023530C"/>
    <w:rsid w:val="00240406"/>
    <w:rsid w:val="00242471"/>
    <w:rsid w:val="00246767"/>
    <w:rsid w:val="00250203"/>
    <w:rsid w:val="00250F79"/>
    <w:rsid w:val="00253A63"/>
    <w:rsid w:val="00256DCB"/>
    <w:rsid w:val="00261B77"/>
    <w:rsid w:val="00264032"/>
    <w:rsid w:val="00264283"/>
    <w:rsid w:val="00264BB0"/>
    <w:rsid w:val="00266D90"/>
    <w:rsid w:val="00271A6E"/>
    <w:rsid w:val="0027372B"/>
    <w:rsid w:val="0027473A"/>
    <w:rsid w:val="002754EC"/>
    <w:rsid w:val="00283FCD"/>
    <w:rsid w:val="00291882"/>
    <w:rsid w:val="00292CC5"/>
    <w:rsid w:val="002947F7"/>
    <w:rsid w:val="00297A6A"/>
    <w:rsid w:val="002A25C4"/>
    <w:rsid w:val="002A3D22"/>
    <w:rsid w:val="002B1CED"/>
    <w:rsid w:val="002B401E"/>
    <w:rsid w:val="002B69B5"/>
    <w:rsid w:val="002C201F"/>
    <w:rsid w:val="002C4B44"/>
    <w:rsid w:val="002D2416"/>
    <w:rsid w:val="002D2E96"/>
    <w:rsid w:val="002D7BC1"/>
    <w:rsid w:val="002E332A"/>
    <w:rsid w:val="002E3E4B"/>
    <w:rsid w:val="002E48F1"/>
    <w:rsid w:val="002F7370"/>
    <w:rsid w:val="0030200C"/>
    <w:rsid w:val="00307783"/>
    <w:rsid w:val="00307E72"/>
    <w:rsid w:val="00312E3A"/>
    <w:rsid w:val="003136AB"/>
    <w:rsid w:val="003149AB"/>
    <w:rsid w:val="00314C50"/>
    <w:rsid w:val="003156F3"/>
    <w:rsid w:val="00322046"/>
    <w:rsid w:val="003237DE"/>
    <w:rsid w:val="0032783C"/>
    <w:rsid w:val="0033369F"/>
    <w:rsid w:val="003342C0"/>
    <w:rsid w:val="003349B3"/>
    <w:rsid w:val="003703C5"/>
    <w:rsid w:val="003814FE"/>
    <w:rsid w:val="0038602D"/>
    <w:rsid w:val="00397BFD"/>
    <w:rsid w:val="003A332C"/>
    <w:rsid w:val="003B03D8"/>
    <w:rsid w:val="003B30D6"/>
    <w:rsid w:val="003C0D06"/>
    <w:rsid w:val="003C1103"/>
    <w:rsid w:val="003C191E"/>
    <w:rsid w:val="003C2262"/>
    <w:rsid w:val="003D28B9"/>
    <w:rsid w:val="003D31E1"/>
    <w:rsid w:val="003E3BFF"/>
    <w:rsid w:val="003E41BB"/>
    <w:rsid w:val="003E4D53"/>
    <w:rsid w:val="003F0B5A"/>
    <w:rsid w:val="003F66FF"/>
    <w:rsid w:val="00400C41"/>
    <w:rsid w:val="00410AD7"/>
    <w:rsid w:val="0041230B"/>
    <w:rsid w:val="004139C9"/>
    <w:rsid w:val="00416F24"/>
    <w:rsid w:val="004226D7"/>
    <w:rsid w:val="00424E47"/>
    <w:rsid w:val="0042751E"/>
    <w:rsid w:val="00432649"/>
    <w:rsid w:val="00443486"/>
    <w:rsid w:val="004443BF"/>
    <w:rsid w:val="00445FA1"/>
    <w:rsid w:val="0045147D"/>
    <w:rsid w:val="004519C9"/>
    <w:rsid w:val="00451F9B"/>
    <w:rsid w:val="00452436"/>
    <w:rsid w:val="00455826"/>
    <w:rsid w:val="00455C40"/>
    <w:rsid w:val="004605CD"/>
    <w:rsid w:val="004620D1"/>
    <w:rsid w:val="0046756A"/>
    <w:rsid w:val="00470332"/>
    <w:rsid w:val="00472710"/>
    <w:rsid w:val="00474759"/>
    <w:rsid w:val="00480E65"/>
    <w:rsid w:val="0048471A"/>
    <w:rsid w:val="0048795F"/>
    <w:rsid w:val="0049327D"/>
    <w:rsid w:val="004933B0"/>
    <w:rsid w:val="00493FE6"/>
    <w:rsid w:val="004972AC"/>
    <w:rsid w:val="004A2DED"/>
    <w:rsid w:val="004A2F38"/>
    <w:rsid w:val="004A50CD"/>
    <w:rsid w:val="004A6A1D"/>
    <w:rsid w:val="004B6F6F"/>
    <w:rsid w:val="004C2E74"/>
    <w:rsid w:val="004C7C2E"/>
    <w:rsid w:val="004D5938"/>
    <w:rsid w:val="004D7928"/>
    <w:rsid w:val="004D7B30"/>
    <w:rsid w:val="004E2403"/>
    <w:rsid w:val="004E263A"/>
    <w:rsid w:val="004E3388"/>
    <w:rsid w:val="0050791E"/>
    <w:rsid w:val="00513FBE"/>
    <w:rsid w:val="0051479C"/>
    <w:rsid w:val="00530A95"/>
    <w:rsid w:val="0053687C"/>
    <w:rsid w:val="00543228"/>
    <w:rsid w:val="005442B9"/>
    <w:rsid w:val="00547554"/>
    <w:rsid w:val="00550007"/>
    <w:rsid w:val="00551F49"/>
    <w:rsid w:val="0055288F"/>
    <w:rsid w:val="0055581C"/>
    <w:rsid w:val="0056073E"/>
    <w:rsid w:val="0057083E"/>
    <w:rsid w:val="005767CE"/>
    <w:rsid w:val="00577080"/>
    <w:rsid w:val="0058000F"/>
    <w:rsid w:val="005803C9"/>
    <w:rsid w:val="00584BB4"/>
    <w:rsid w:val="00586950"/>
    <w:rsid w:val="005905E8"/>
    <w:rsid w:val="005925CA"/>
    <w:rsid w:val="00594153"/>
    <w:rsid w:val="00596515"/>
    <w:rsid w:val="00596C15"/>
    <w:rsid w:val="005A5589"/>
    <w:rsid w:val="005B0664"/>
    <w:rsid w:val="005B0E2D"/>
    <w:rsid w:val="005B55A4"/>
    <w:rsid w:val="005B75BC"/>
    <w:rsid w:val="005D234E"/>
    <w:rsid w:val="005D5358"/>
    <w:rsid w:val="005E0F55"/>
    <w:rsid w:val="005E30A5"/>
    <w:rsid w:val="005F0FAE"/>
    <w:rsid w:val="005F2A8F"/>
    <w:rsid w:val="005F6F17"/>
    <w:rsid w:val="00603812"/>
    <w:rsid w:val="00604EE5"/>
    <w:rsid w:val="00613931"/>
    <w:rsid w:val="00616013"/>
    <w:rsid w:val="006202D4"/>
    <w:rsid w:val="00626981"/>
    <w:rsid w:val="0063105C"/>
    <w:rsid w:val="006349D0"/>
    <w:rsid w:val="006407CF"/>
    <w:rsid w:val="00642268"/>
    <w:rsid w:val="006438FB"/>
    <w:rsid w:val="0064442D"/>
    <w:rsid w:val="00654046"/>
    <w:rsid w:val="0066616F"/>
    <w:rsid w:val="00666809"/>
    <w:rsid w:val="00667A28"/>
    <w:rsid w:val="006702C2"/>
    <w:rsid w:val="00674FD1"/>
    <w:rsid w:val="00675997"/>
    <w:rsid w:val="00684327"/>
    <w:rsid w:val="00684860"/>
    <w:rsid w:val="00684927"/>
    <w:rsid w:val="00684F84"/>
    <w:rsid w:val="0068567C"/>
    <w:rsid w:val="00686901"/>
    <w:rsid w:val="006913A0"/>
    <w:rsid w:val="006914F5"/>
    <w:rsid w:val="006937C0"/>
    <w:rsid w:val="00694F10"/>
    <w:rsid w:val="006A0639"/>
    <w:rsid w:val="006A0BB9"/>
    <w:rsid w:val="006A0F7C"/>
    <w:rsid w:val="006A143A"/>
    <w:rsid w:val="006A3DCA"/>
    <w:rsid w:val="006B0B26"/>
    <w:rsid w:val="006B417E"/>
    <w:rsid w:val="006B5624"/>
    <w:rsid w:val="006C5395"/>
    <w:rsid w:val="006D1F40"/>
    <w:rsid w:val="006D2B3C"/>
    <w:rsid w:val="006D3640"/>
    <w:rsid w:val="006D57AE"/>
    <w:rsid w:val="006D7AD1"/>
    <w:rsid w:val="006E2959"/>
    <w:rsid w:val="006E29DF"/>
    <w:rsid w:val="006E5747"/>
    <w:rsid w:val="006F2C4A"/>
    <w:rsid w:val="006F3330"/>
    <w:rsid w:val="006F5806"/>
    <w:rsid w:val="006F5DBB"/>
    <w:rsid w:val="006F5E2F"/>
    <w:rsid w:val="006F675F"/>
    <w:rsid w:val="00703EE5"/>
    <w:rsid w:val="00707B16"/>
    <w:rsid w:val="00721CD6"/>
    <w:rsid w:val="007304F7"/>
    <w:rsid w:val="00731ED0"/>
    <w:rsid w:val="00733D3F"/>
    <w:rsid w:val="007459A0"/>
    <w:rsid w:val="007506D1"/>
    <w:rsid w:val="00757B7B"/>
    <w:rsid w:val="0076224D"/>
    <w:rsid w:val="00766A86"/>
    <w:rsid w:val="007671C8"/>
    <w:rsid w:val="007713A2"/>
    <w:rsid w:val="0077193E"/>
    <w:rsid w:val="00772F80"/>
    <w:rsid w:val="00774459"/>
    <w:rsid w:val="00777FEB"/>
    <w:rsid w:val="00780D6F"/>
    <w:rsid w:val="00783277"/>
    <w:rsid w:val="007845BB"/>
    <w:rsid w:val="00786ADC"/>
    <w:rsid w:val="007A0E4C"/>
    <w:rsid w:val="007A7670"/>
    <w:rsid w:val="007B09F0"/>
    <w:rsid w:val="007B0C13"/>
    <w:rsid w:val="007B31CB"/>
    <w:rsid w:val="007C5B9C"/>
    <w:rsid w:val="007C73CB"/>
    <w:rsid w:val="007D288D"/>
    <w:rsid w:val="007E63F8"/>
    <w:rsid w:val="007F163F"/>
    <w:rsid w:val="007F2333"/>
    <w:rsid w:val="007F2D79"/>
    <w:rsid w:val="007F4AA9"/>
    <w:rsid w:val="007F5462"/>
    <w:rsid w:val="007F58AC"/>
    <w:rsid w:val="007F6C9C"/>
    <w:rsid w:val="0080477A"/>
    <w:rsid w:val="00812A57"/>
    <w:rsid w:val="00823950"/>
    <w:rsid w:val="00833AF3"/>
    <w:rsid w:val="008446F6"/>
    <w:rsid w:val="0085175D"/>
    <w:rsid w:val="008542E6"/>
    <w:rsid w:val="0085616D"/>
    <w:rsid w:val="008566F1"/>
    <w:rsid w:val="008571CB"/>
    <w:rsid w:val="00860D62"/>
    <w:rsid w:val="00861AC4"/>
    <w:rsid w:val="0086288C"/>
    <w:rsid w:val="008628AF"/>
    <w:rsid w:val="00865689"/>
    <w:rsid w:val="00875A55"/>
    <w:rsid w:val="00877AA2"/>
    <w:rsid w:val="008816B7"/>
    <w:rsid w:val="00891FEA"/>
    <w:rsid w:val="00893DAD"/>
    <w:rsid w:val="008A2EAE"/>
    <w:rsid w:val="008A5B04"/>
    <w:rsid w:val="008B23B4"/>
    <w:rsid w:val="008B5F76"/>
    <w:rsid w:val="008C2A50"/>
    <w:rsid w:val="008C37B6"/>
    <w:rsid w:val="008C611D"/>
    <w:rsid w:val="008D04DD"/>
    <w:rsid w:val="008D0F94"/>
    <w:rsid w:val="008D2918"/>
    <w:rsid w:val="008D695B"/>
    <w:rsid w:val="008E1D6B"/>
    <w:rsid w:val="008E65EC"/>
    <w:rsid w:val="008F00BC"/>
    <w:rsid w:val="008F07E8"/>
    <w:rsid w:val="008F35C3"/>
    <w:rsid w:val="008F7AD3"/>
    <w:rsid w:val="0090219E"/>
    <w:rsid w:val="0090233D"/>
    <w:rsid w:val="009029CB"/>
    <w:rsid w:val="009033B2"/>
    <w:rsid w:val="0090360A"/>
    <w:rsid w:val="00906E5D"/>
    <w:rsid w:val="009127D9"/>
    <w:rsid w:val="00913166"/>
    <w:rsid w:val="009148A9"/>
    <w:rsid w:val="00915741"/>
    <w:rsid w:val="00930C38"/>
    <w:rsid w:val="009418C2"/>
    <w:rsid w:val="00941A53"/>
    <w:rsid w:val="009537DF"/>
    <w:rsid w:val="00965F7D"/>
    <w:rsid w:val="00982CF7"/>
    <w:rsid w:val="00992300"/>
    <w:rsid w:val="00997D85"/>
    <w:rsid w:val="009A0283"/>
    <w:rsid w:val="009A0730"/>
    <w:rsid w:val="009A596E"/>
    <w:rsid w:val="009C1CD7"/>
    <w:rsid w:val="009C2E28"/>
    <w:rsid w:val="009E4891"/>
    <w:rsid w:val="009F324A"/>
    <w:rsid w:val="009F648A"/>
    <w:rsid w:val="009F6E89"/>
    <w:rsid w:val="00A00E33"/>
    <w:rsid w:val="00A02BA0"/>
    <w:rsid w:val="00A04104"/>
    <w:rsid w:val="00A13215"/>
    <w:rsid w:val="00A16D67"/>
    <w:rsid w:val="00A176B9"/>
    <w:rsid w:val="00A229E5"/>
    <w:rsid w:val="00A25E65"/>
    <w:rsid w:val="00A263A2"/>
    <w:rsid w:val="00A32D06"/>
    <w:rsid w:val="00A33D83"/>
    <w:rsid w:val="00A44AD8"/>
    <w:rsid w:val="00A4718D"/>
    <w:rsid w:val="00A55CF4"/>
    <w:rsid w:val="00A601D3"/>
    <w:rsid w:val="00A6156F"/>
    <w:rsid w:val="00A61FD1"/>
    <w:rsid w:val="00A64AEC"/>
    <w:rsid w:val="00A6748B"/>
    <w:rsid w:val="00A67F49"/>
    <w:rsid w:val="00A80F4C"/>
    <w:rsid w:val="00A87857"/>
    <w:rsid w:val="00A90BE6"/>
    <w:rsid w:val="00A94DD6"/>
    <w:rsid w:val="00A94EE2"/>
    <w:rsid w:val="00AA0BFD"/>
    <w:rsid w:val="00AA4EA6"/>
    <w:rsid w:val="00AB139F"/>
    <w:rsid w:val="00AB5BD2"/>
    <w:rsid w:val="00AC3321"/>
    <w:rsid w:val="00AC332A"/>
    <w:rsid w:val="00AC5A3B"/>
    <w:rsid w:val="00AC7097"/>
    <w:rsid w:val="00AD0CAE"/>
    <w:rsid w:val="00AD2812"/>
    <w:rsid w:val="00AD2B68"/>
    <w:rsid w:val="00AD7E39"/>
    <w:rsid w:val="00AD7F7D"/>
    <w:rsid w:val="00AE4E23"/>
    <w:rsid w:val="00B0352C"/>
    <w:rsid w:val="00B0528F"/>
    <w:rsid w:val="00B07475"/>
    <w:rsid w:val="00B12D34"/>
    <w:rsid w:val="00B167CE"/>
    <w:rsid w:val="00B17A01"/>
    <w:rsid w:val="00B22FCE"/>
    <w:rsid w:val="00B23383"/>
    <w:rsid w:val="00B2366E"/>
    <w:rsid w:val="00B3565A"/>
    <w:rsid w:val="00B40330"/>
    <w:rsid w:val="00B4230B"/>
    <w:rsid w:val="00B44272"/>
    <w:rsid w:val="00B50503"/>
    <w:rsid w:val="00B655C2"/>
    <w:rsid w:val="00B735E3"/>
    <w:rsid w:val="00B94122"/>
    <w:rsid w:val="00B95749"/>
    <w:rsid w:val="00B96F31"/>
    <w:rsid w:val="00BA4D41"/>
    <w:rsid w:val="00BA703B"/>
    <w:rsid w:val="00BA7CB7"/>
    <w:rsid w:val="00BB0C95"/>
    <w:rsid w:val="00BB23C9"/>
    <w:rsid w:val="00BB7AB4"/>
    <w:rsid w:val="00BC23CA"/>
    <w:rsid w:val="00BD00F2"/>
    <w:rsid w:val="00BD4997"/>
    <w:rsid w:val="00BD5382"/>
    <w:rsid w:val="00BD5636"/>
    <w:rsid w:val="00BE3B4A"/>
    <w:rsid w:val="00BE7594"/>
    <w:rsid w:val="00BF18AD"/>
    <w:rsid w:val="00C056D7"/>
    <w:rsid w:val="00C111A2"/>
    <w:rsid w:val="00C133A1"/>
    <w:rsid w:val="00C17E5A"/>
    <w:rsid w:val="00C2217F"/>
    <w:rsid w:val="00C23C5A"/>
    <w:rsid w:val="00C26213"/>
    <w:rsid w:val="00C31680"/>
    <w:rsid w:val="00C32324"/>
    <w:rsid w:val="00C414DF"/>
    <w:rsid w:val="00C436E3"/>
    <w:rsid w:val="00C50100"/>
    <w:rsid w:val="00C55055"/>
    <w:rsid w:val="00C56491"/>
    <w:rsid w:val="00C64998"/>
    <w:rsid w:val="00C70463"/>
    <w:rsid w:val="00C70BF2"/>
    <w:rsid w:val="00C74B1E"/>
    <w:rsid w:val="00C76A3C"/>
    <w:rsid w:val="00C8151F"/>
    <w:rsid w:val="00C81B04"/>
    <w:rsid w:val="00C81D9D"/>
    <w:rsid w:val="00C84DF2"/>
    <w:rsid w:val="00C87021"/>
    <w:rsid w:val="00C87D2E"/>
    <w:rsid w:val="00C95E34"/>
    <w:rsid w:val="00CA00AE"/>
    <w:rsid w:val="00CA0630"/>
    <w:rsid w:val="00CA62BF"/>
    <w:rsid w:val="00CA7DBD"/>
    <w:rsid w:val="00CB12FC"/>
    <w:rsid w:val="00CB42AF"/>
    <w:rsid w:val="00CB675F"/>
    <w:rsid w:val="00CC6D57"/>
    <w:rsid w:val="00CE7134"/>
    <w:rsid w:val="00CF70B5"/>
    <w:rsid w:val="00D01C89"/>
    <w:rsid w:val="00D06A6A"/>
    <w:rsid w:val="00D10927"/>
    <w:rsid w:val="00D14F02"/>
    <w:rsid w:val="00D1528C"/>
    <w:rsid w:val="00D16719"/>
    <w:rsid w:val="00D168A9"/>
    <w:rsid w:val="00D20A93"/>
    <w:rsid w:val="00D2308F"/>
    <w:rsid w:val="00D26F4E"/>
    <w:rsid w:val="00D338BD"/>
    <w:rsid w:val="00D37174"/>
    <w:rsid w:val="00D37C65"/>
    <w:rsid w:val="00D40AD3"/>
    <w:rsid w:val="00D51E40"/>
    <w:rsid w:val="00D566EF"/>
    <w:rsid w:val="00D56AD9"/>
    <w:rsid w:val="00D613D4"/>
    <w:rsid w:val="00D6295E"/>
    <w:rsid w:val="00D62D13"/>
    <w:rsid w:val="00D67CD0"/>
    <w:rsid w:val="00D7078F"/>
    <w:rsid w:val="00D83416"/>
    <w:rsid w:val="00D92E06"/>
    <w:rsid w:val="00D94AF5"/>
    <w:rsid w:val="00D96EFC"/>
    <w:rsid w:val="00DA48CE"/>
    <w:rsid w:val="00DB0808"/>
    <w:rsid w:val="00DB3CCD"/>
    <w:rsid w:val="00DB7115"/>
    <w:rsid w:val="00DB77D5"/>
    <w:rsid w:val="00DB7E46"/>
    <w:rsid w:val="00DD30C3"/>
    <w:rsid w:val="00DD7934"/>
    <w:rsid w:val="00DE14FD"/>
    <w:rsid w:val="00DE4CDF"/>
    <w:rsid w:val="00DE6384"/>
    <w:rsid w:val="00DE7CE4"/>
    <w:rsid w:val="00DF1FAD"/>
    <w:rsid w:val="00DF2161"/>
    <w:rsid w:val="00DF2446"/>
    <w:rsid w:val="00DF45F6"/>
    <w:rsid w:val="00DF6CC2"/>
    <w:rsid w:val="00E06789"/>
    <w:rsid w:val="00E13195"/>
    <w:rsid w:val="00E13AC4"/>
    <w:rsid w:val="00E15013"/>
    <w:rsid w:val="00E177B8"/>
    <w:rsid w:val="00E261B2"/>
    <w:rsid w:val="00E26E2E"/>
    <w:rsid w:val="00E27475"/>
    <w:rsid w:val="00E35193"/>
    <w:rsid w:val="00E36197"/>
    <w:rsid w:val="00E36312"/>
    <w:rsid w:val="00E370E6"/>
    <w:rsid w:val="00E37810"/>
    <w:rsid w:val="00E411CB"/>
    <w:rsid w:val="00E5460D"/>
    <w:rsid w:val="00E55335"/>
    <w:rsid w:val="00E556AF"/>
    <w:rsid w:val="00E6324F"/>
    <w:rsid w:val="00E65181"/>
    <w:rsid w:val="00E75A1D"/>
    <w:rsid w:val="00E7676D"/>
    <w:rsid w:val="00E81087"/>
    <w:rsid w:val="00E90352"/>
    <w:rsid w:val="00E90F29"/>
    <w:rsid w:val="00E9326F"/>
    <w:rsid w:val="00E9337A"/>
    <w:rsid w:val="00E9638A"/>
    <w:rsid w:val="00EA121C"/>
    <w:rsid w:val="00EA3810"/>
    <w:rsid w:val="00EB0285"/>
    <w:rsid w:val="00EB033C"/>
    <w:rsid w:val="00EB2C7A"/>
    <w:rsid w:val="00EC38D5"/>
    <w:rsid w:val="00EC4E2A"/>
    <w:rsid w:val="00ED12AF"/>
    <w:rsid w:val="00ED2B18"/>
    <w:rsid w:val="00EE0F5E"/>
    <w:rsid w:val="00EE17BC"/>
    <w:rsid w:val="00EE54FA"/>
    <w:rsid w:val="00EE743D"/>
    <w:rsid w:val="00EF0129"/>
    <w:rsid w:val="00EF0FD5"/>
    <w:rsid w:val="00EF2DA4"/>
    <w:rsid w:val="00EF36D0"/>
    <w:rsid w:val="00F03E08"/>
    <w:rsid w:val="00F05A56"/>
    <w:rsid w:val="00F11147"/>
    <w:rsid w:val="00F14784"/>
    <w:rsid w:val="00F17995"/>
    <w:rsid w:val="00F20583"/>
    <w:rsid w:val="00F20D58"/>
    <w:rsid w:val="00F258C6"/>
    <w:rsid w:val="00F262E6"/>
    <w:rsid w:val="00F275BA"/>
    <w:rsid w:val="00F405E1"/>
    <w:rsid w:val="00F40FE3"/>
    <w:rsid w:val="00F503D8"/>
    <w:rsid w:val="00F72ADC"/>
    <w:rsid w:val="00F8556B"/>
    <w:rsid w:val="00F94686"/>
    <w:rsid w:val="00FB01D9"/>
    <w:rsid w:val="00FB041C"/>
    <w:rsid w:val="00FB0574"/>
    <w:rsid w:val="00FB1456"/>
    <w:rsid w:val="00FB38C9"/>
    <w:rsid w:val="00FB73BB"/>
    <w:rsid w:val="00FC3E16"/>
    <w:rsid w:val="00FC6CB6"/>
    <w:rsid w:val="00FF2B90"/>
    <w:rsid w:val="00FF2EA0"/>
    <w:rsid w:val="00FF7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8775D"/>
  <w15:chartTrackingRefBased/>
  <w15:docId w15:val="{A5D2416E-608A-4064-B82D-7C854EB09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A503D"/>
    <w:pPr>
      <w:spacing w:after="0" w:line="240" w:lineRule="auto"/>
    </w:pPr>
    <w:rPr>
      <w:rFonts w:ascii="Arial" w:eastAsia="MS Mincho" w:hAnsi="Arial" w:cs="Times New Roman"/>
      <w:szCs w:val="20"/>
      <w:lang w:val="sq-AL"/>
    </w:rPr>
  </w:style>
  <w:style w:type="paragraph" w:styleId="Heading2">
    <w:name w:val="heading 2"/>
    <w:basedOn w:val="Normal"/>
    <w:next w:val="Normal"/>
    <w:link w:val="Heading2Char"/>
    <w:uiPriority w:val="9"/>
    <w:unhideWhenUsed/>
    <w:qFormat/>
    <w:rsid w:val="001A503D"/>
    <w:pPr>
      <w:keepNext/>
      <w:keepLines/>
      <w:tabs>
        <w:tab w:val="left" w:pos="567"/>
      </w:tabs>
      <w:spacing w:before="240" w:after="240"/>
      <w:ind w:left="567" w:hanging="567"/>
      <w:outlineLvl w:val="1"/>
    </w:pPr>
    <w:rPr>
      <w:rFonts w:ascii="Calibri" w:hAnsi="Calibri"/>
      <w:b/>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503D"/>
    <w:rPr>
      <w:rFonts w:ascii="Calibri" w:eastAsia="MS Mincho" w:hAnsi="Calibri" w:cs="Times New Roman"/>
      <w:b/>
      <w:bCs/>
      <w:i/>
      <w:sz w:val="24"/>
      <w:szCs w:val="26"/>
      <w:lang w:val="sq-AL"/>
    </w:rPr>
  </w:style>
  <w:style w:type="paragraph" w:styleId="BodyText">
    <w:name w:val="Body Text"/>
    <w:basedOn w:val="Normal"/>
    <w:link w:val="BodyTextChar"/>
    <w:uiPriority w:val="99"/>
    <w:unhideWhenUsed/>
    <w:qFormat/>
    <w:rsid w:val="001A503D"/>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1A503D"/>
    <w:rPr>
      <w:rFonts w:ascii="Calibri" w:eastAsia="MS Mincho" w:hAnsi="Calibri" w:cs="Times New Roman"/>
      <w:szCs w:val="20"/>
      <w:lang w:val="sq-AL"/>
    </w:rPr>
  </w:style>
  <w:style w:type="paragraph" w:styleId="NormalWeb">
    <w:name w:val="Normal (Web)"/>
    <w:basedOn w:val="Normal"/>
    <w:uiPriority w:val="99"/>
    <w:unhideWhenUsed/>
    <w:rsid w:val="00D51E40"/>
    <w:pPr>
      <w:spacing w:before="100" w:beforeAutospacing="1" w:after="100" w:afterAutospacing="1"/>
    </w:pPr>
    <w:rPr>
      <w:rFonts w:ascii="Times New Roman" w:eastAsia="Times New Roman" w:hAnsi="Times New Roman"/>
      <w:sz w:val="24"/>
      <w:szCs w:val="24"/>
      <w:lang w:val="en-US"/>
    </w:rPr>
  </w:style>
  <w:style w:type="paragraph" w:styleId="ListParagraph">
    <w:name w:val="List Paragraph"/>
    <w:aliases w:val="Table of contents numbered,List Paragraph in table,Colorful List - Accent 11,lp1,Akapit z listą BS,List Paragraph1,List Paragraph nowy,List Paragraph (numbered (a)),Liste 1,Normal 1,List Paragraph 1,Bullets,Paragraphe de liste reco,Dot pt"/>
    <w:basedOn w:val="Normal"/>
    <w:link w:val="ListParagraphChar"/>
    <w:uiPriority w:val="34"/>
    <w:qFormat/>
    <w:rsid w:val="00F20583"/>
    <w:pPr>
      <w:ind w:left="720"/>
      <w:contextualSpacing/>
    </w:pPr>
  </w:style>
  <w:style w:type="character" w:styleId="CommentReference">
    <w:name w:val="annotation reference"/>
    <w:basedOn w:val="DefaultParagraphFont"/>
    <w:uiPriority w:val="99"/>
    <w:semiHidden/>
    <w:unhideWhenUsed/>
    <w:rsid w:val="00307E72"/>
    <w:rPr>
      <w:sz w:val="18"/>
      <w:szCs w:val="18"/>
    </w:rPr>
  </w:style>
  <w:style w:type="paragraph" w:customStyle="1" w:styleId="xp1">
    <w:name w:val="x_p1"/>
    <w:basedOn w:val="Normal"/>
    <w:rsid w:val="0055581C"/>
    <w:pPr>
      <w:spacing w:before="100" w:beforeAutospacing="1" w:after="100" w:afterAutospacing="1"/>
    </w:pPr>
    <w:rPr>
      <w:rFonts w:ascii="Times New Roman" w:eastAsia="Times New Roman" w:hAnsi="Times New Roman"/>
      <w:sz w:val="24"/>
      <w:szCs w:val="24"/>
      <w:lang w:val="en-US"/>
    </w:rPr>
  </w:style>
  <w:style w:type="character" w:customStyle="1" w:styleId="xs1">
    <w:name w:val="x_s1"/>
    <w:basedOn w:val="DefaultParagraphFont"/>
    <w:rsid w:val="0055581C"/>
  </w:style>
  <w:style w:type="character" w:customStyle="1" w:styleId="xapple-converted-space">
    <w:name w:val="x_apple-converted-space"/>
    <w:basedOn w:val="DefaultParagraphFont"/>
    <w:rsid w:val="0055581C"/>
  </w:style>
  <w:style w:type="paragraph" w:styleId="Header">
    <w:name w:val="header"/>
    <w:basedOn w:val="Normal"/>
    <w:link w:val="HeaderChar"/>
    <w:uiPriority w:val="99"/>
    <w:unhideWhenUsed/>
    <w:rsid w:val="008D04DD"/>
    <w:pPr>
      <w:tabs>
        <w:tab w:val="center" w:pos="4680"/>
        <w:tab w:val="right" w:pos="9360"/>
      </w:tabs>
    </w:pPr>
    <w:rPr>
      <w:rFonts w:asciiTheme="minorHAnsi" w:eastAsiaTheme="minorHAnsi" w:hAnsiTheme="minorHAnsi" w:cstheme="minorBidi"/>
      <w:szCs w:val="22"/>
      <w:lang w:val="en-US"/>
    </w:rPr>
  </w:style>
  <w:style w:type="character" w:customStyle="1" w:styleId="HeaderChar">
    <w:name w:val="Header Char"/>
    <w:basedOn w:val="DefaultParagraphFont"/>
    <w:link w:val="Header"/>
    <w:uiPriority w:val="99"/>
    <w:rsid w:val="008D04DD"/>
  </w:style>
  <w:style w:type="paragraph" w:customStyle="1" w:styleId="xcm9">
    <w:name w:val="x_cm9"/>
    <w:basedOn w:val="Normal"/>
    <w:rsid w:val="004A6A1D"/>
    <w:pPr>
      <w:spacing w:before="100" w:beforeAutospacing="1" w:after="100" w:afterAutospacing="1"/>
    </w:pPr>
    <w:rPr>
      <w:rFonts w:ascii="Times New Roman" w:eastAsia="Times New Roman" w:hAnsi="Times New Roman"/>
      <w:sz w:val="24"/>
      <w:szCs w:val="24"/>
      <w:lang w:val="en-US"/>
    </w:rPr>
  </w:style>
  <w:style w:type="character" w:customStyle="1" w:styleId="xcontentpasted0">
    <w:name w:val="x_contentpasted0"/>
    <w:basedOn w:val="DefaultParagraphFont"/>
    <w:rsid w:val="004A6A1D"/>
  </w:style>
  <w:style w:type="paragraph" w:customStyle="1" w:styleId="xmsonormal">
    <w:name w:val="x_msonormal"/>
    <w:basedOn w:val="Normal"/>
    <w:rsid w:val="004A6A1D"/>
    <w:pPr>
      <w:spacing w:before="100" w:beforeAutospacing="1" w:after="100" w:afterAutospacing="1"/>
    </w:pPr>
    <w:rPr>
      <w:rFonts w:ascii="Times New Roman" w:eastAsia="Times New Roman" w:hAnsi="Times New Roman"/>
      <w:sz w:val="24"/>
      <w:szCs w:val="24"/>
      <w:lang w:val="en-US"/>
    </w:rPr>
  </w:style>
  <w:style w:type="paragraph" w:customStyle="1" w:styleId="cm9">
    <w:name w:val="cm9"/>
    <w:basedOn w:val="Normal"/>
    <w:uiPriority w:val="99"/>
    <w:rsid w:val="000C01DF"/>
    <w:pPr>
      <w:autoSpaceDE w:val="0"/>
      <w:autoSpaceDN w:val="0"/>
      <w:spacing w:after="928"/>
    </w:pPr>
    <w:rPr>
      <w:rFonts w:eastAsia="Times New Roman" w:cs="Arial"/>
      <w:sz w:val="24"/>
      <w:szCs w:val="24"/>
      <w:lang w:val="en-US" w:bidi="sq-AL"/>
    </w:rPr>
  </w:style>
  <w:style w:type="table" w:styleId="TableGrid">
    <w:name w:val="Table Grid"/>
    <w:basedOn w:val="TableNormal"/>
    <w:rsid w:val="000C01DF"/>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B401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A,FA Fußnotentext,Footnote Text Char Char Char Char,Footnote Text Char Char Char,Footnote Text Char Char,Footnote Text Char1,Footnote Text Char Char Char Char Char Char,Footnote Text Char Char4,Footnote Text Char2,FA3,Footnote,n,FOOTNOTES"/>
    <w:basedOn w:val="Normal"/>
    <w:link w:val="FootnoteTextChar"/>
    <w:uiPriority w:val="99"/>
    <w:unhideWhenUsed/>
    <w:qFormat/>
    <w:rsid w:val="00684F84"/>
    <w:rPr>
      <w:rFonts w:asciiTheme="minorHAnsi" w:eastAsiaTheme="minorHAnsi" w:hAnsiTheme="minorHAnsi" w:cstheme="minorBidi"/>
      <w:sz w:val="20"/>
      <w:lang w:val="en-US"/>
    </w:rPr>
  </w:style>
  <w:style w:type="character" w:customStyle="1" w:styleId="FootnoteTextChar">
    <w:name w:val="Footnote Text Char"/>
    <w:aliases w:val="FA Char,FA Fußnotentext Char,Footnote Text Char Char Char Char Char,Footnote Text Char Char Char Char1,Footnote Text Char Char Char1,Footnote Text Char1 Char,Footnote Text Char Char Char Char Char Char Char,Footnote Text Char2 Char"/>
    <w:basedOn w:val="DefaultParagraphFont"/>
    <w:link w:val="FootnoteText"/>
    <w:uiPriority w:val="99"/>
    <w:rsid w:val="00684F84"/>
    <w:rPr>
      <w:sz w:val="20"/>
      <w:szCs w:val="20"/>
    </w:rPr>
  </w:style>
  <w:style w:type="character" w:styleId="FootnoteReference">
    <w:name w:val="footnote reference"/>
    <w:aliases w:val="BVI fnr,Footnote symbol,Footnote Reference Arial,Appel note de bas de page,callout,Footnote Reference1,ftref,4_G,BVI fnr Char,BVI fnr Car Car Char,BVI fnr Car Char,BVI fnr Car Car Car Car Char,fr,16 Point,Superscript 6 Point"/>
    <w:basedOn w:val="DefaultParagraphFont"/>
    <w:uiPriority w:val="99"/>
    <w:unhideWhenUsed/>
    <w:qFormat/>
    <w:rsid w:val="00684F84"/>
    <w:rPr>
      <w:vertAlign w:val="superscript"/>
    </w:rPr>
  </w:style>
  <w:style w:type="paragraph" w:customStyle="1" w:styleId="xmsonospacing">
    <w:name w:val="x_msonospacing"/>
    <w:basedOn w:val="Normal"/>
    <w:rsid w:val="009A596E"/>
    <w:pPr>
      <w:spacing w:before="100" w:beforeAutospacing="1" w:after="100" w:afterAutospacing="1"/>
    </w:pPr>
    <w:rPr>
      <w:rFonts w:ascii="Times New Roman" w:eastAsia="Times New Roman" w:hAnsi="Times New Roman"/>
      <w:sz w:val="24"/>
      <w:szCs w:val="24"/>
      <w:lang w:val="en-US"/>
    </w:rPr>
  </w:style>
  <w:style w:type="character" w:styleId="Emphasis">
    <w:name w:val="Emphasis"/>
    <w:basedOn w:val="DefaultParagraphFont"/>
    <w:uiPriority w:val="20"/>
    <w:qFormat/>
    <w:rsid w:val="00A32D06"/>
    <w:rPr>
      <w:i/>
      <w:iCs/>
    </w:rPr>
  </w:style>
  <w:style w:type="paragraph" w:styleId="BalloonText">
    <w:name w:val="Balloon Text"/>
    <w:basedOn w:val="Normal"/>
    <w:link w:val="BalloonTextChar"/>
    <w:uiPriority w:val="99"/>
    <w:semiHidden/>
    <w:unhideWhenUsed/>
    <w:rsid w:val="009021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219E"/>
    <w:rPr>
      <w:rFonts w:ascii="Segoe UI" w:eastAsia="MS Mincho" w:hAnsi="Segoe UI" w:cs="Segoe UI"/>
      <w:sz w:val="18"/>
      <w:szCs w:val="18"/>
      <w:lang w:val="sq-AL"/>
    </w:rPr>
  </w:style>
  <w:style w:type="character" w:customStyle="1" w:styleId="ListParagraphChar">
    <w:name w:val="List Paragraph Char"/>
    <w:aliases w:val="Table of contents numbered Char,List Paragraph in table Char,Colorful List - Accent 11 Char,lp1 Char,Akapit z listą BS Char,List Paragraph1 Char,List Paragraph nowy Char,List Paragraph (numbered (a)) Char,Liste 1 Char,Normal 1 Char"/>
    <w:link w:val="ListParagraph"/>
    <w:uiPriority w:val="34"/>
    <w:qFormat/>
    <w:rsid w:val="00297A6A"/>
    <w:rPr>
      <w:rFonts w:ascii="Arial" w:eastAsia="MS Mincho" w:hAnsi="Arial" w:cs="Times New Roman"/>
      <w:szCs w:val="20"/>
      <w:lang w:val="sq-AL"/>
    </w:rPr>
  </w:style>
  <w:style w:type="paragraph" w:styleId="CommentText">
    <w:name w:val="annotation text"/>
    <w:basedOn w:val="Normal"/>
    <w:link w:val="CommentTextChar"/>
    <w:uiPriority w:val="99"/>
    <w:unhideWhenUsed/>
    <w:rsid w:val="00865689"/>
    <w:rPr>
      <w:sz w:val="20"/>
    </w:rPr>
  </w:style>
  <w:style w:type="character" w:customStyle="1" w:styleId="CommentTextChar">
    <w:name w:val="Comment Text Char"/>
    <w:basedOn w:val="DefaultParagraphFont"/>
    <w:link w:val="CommentText"/>
    <w:uiPriority w:val="99"/>
    <w:rsid w:val="00865689"/>
    <w:rPr>
      <w:rFonts w:ascii="Arial" w:eastAsia="MS Mincho" w:hAnsi="Arial" w:cs="Times New Roman"/>
      <w:sz w:val="20"/>
      <w:szCs w:val="20"/>
      <w:lang w:val="sq-AL"/>
    </w:rPr>
  </w:style>
  <w:style w:type="paragraph" w:styleId="CommentSubject">
    <w:name w:val="annotation subject"/>
    <w:basedOn w:val="CommentText"/>
    <w:next w:val="CommentText"/>
    <w:link w:val="CommentSubjectChar"/>
    <w:uiPriority w:val="99"/>
    <w:semiHidden/>
    <w:unhideWhenUsed/>
    <w:rsid w:val="00865689"/>
    <w:rPr>
      <w:b/>
      <w:bCs/>
    </w:rPr>
  </w:style>
  <w:style w:type="character" w:customStyle="1" w:styleId="CommentSubjectChar">
    <w:name w:val="Comment Subject Char"/>
    <w:basedOn w:val="CommentTextChar"/>
    <w:link w:val="CommentSubject"/>
    <w:uiPriority w:val="99"/>
    <w:semiHidden/>
    <w:rsid w:val="00865689"/>
    <w:rPr>
      <w:rFonts w:ascii="Arial" w:eastAsia="MS Mincho" w:hAnsi="Arial" w:cs="Times New Roman"/>
      <w:b/>
      <w:bCs/>
      <w:sz w:val="20"/>
      <w:szCs w:val="20"/>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7169">
      <w:bodyDiv w:val="1"/>
      <w:marLeft w:val="0"/>
      <w:marRight w:val="0"/>
      <w:marTop w:val="0"/>
      <w:marBottom w:val="0"/>
      <w:divBdr>
        <w:top w:val="none" w:sz="0" w:space="0" w:color="auto"/>
        <w:left w:val="none" w:sz="0" w:space="0" w:color="auto"/>
        <w:bottom w:val="none" w:sz="0" w:space="0" w:color="auto"/>
        <w:right w:val="none" w:sz="0" w:space="0" w:color="auto"/>
      </w:divBdr>
    </w:div>
    <w:div w:id="131296177">
      <w:bodyDiv w:val="1"/>
      <w:marLeft w:val="0"/>
      <w:marRight w:val="0"/>
      <w:marTop w:val="0"/>
      <w:marBottom w:val="0"/>
      <w:divBdr>
        <w:top w:val="none" w:sz="0" w:space="0" w:color="auto"/>
        <w:left w:val="none" w:sz="0" w:space="0" w:color="auto"/>
        <w:bottom w:val="none" w:sz="0" w:space="0" w:color="auto"/>
        <w:right w:val="none" w:sz="0" w:space="0" w:color="auto"/>
      </w:divBdr>
    </w:div>
    <w:div w:id="210265830">
      <w:bodyDiv w:val="1"/>
      <w:marLeft w:val="0"/>
      <w:marRight w:val="0"/>
      <w:marTop w:val="0"/>
      <w:marBottom w:val="0"/>
      <w:divBdr>
        <w:top w:val="none" w:sz="0" w:space="0" w:color="auto"/>
        <w:left w:val="none" w:sz="0" w:space="0" w:color="auto"/>
        <w:bottom w:val="none" w:sz="0" w:space="0" w:color="auto"/>
        <w:right w:val="none" w:sz="0" w:space="0" w:color="auto"/>
      </w:divBdr>
    </w:div>
    <w:div w:id="219446484">
      <w:bodyDiv w:val="1"/>
      <w:marLeft w:val="0"/>
      <w:marRight w:val="0"/>
      <w:marTop w:val="0"/>
      <w:marBottom w:val="0"/>
      <w:divBdr>
        <w:top w:val="none" w:sz="0" w:space="0" w:color="auto"/>
        <w:left w:val="none" w:sz="0" w:space="0" w:color="auto"/>
        <w:bottom w:val="none" w:sz="0" w:space="0" w:color="auto"/>
        <w:right w:val="none" w:sz="0" w:space="0" w:color="auto"/>
      </w:divBdr>
    </w:div>
    <w:div w:id="258610418">
      <w:bodyDiv w:val="1"/>
      <w:marLeft w:val="0"/>
      <w:marRight w:val="0"/>
      <w:marTop w:val="0"/>
      <w:marBottom w:val="0"/>
      <w:divBdr>
        <w:top w:val="none" w:sz="0" w:space="0" w:color="auto"/>
        <w:left w:val="none" w:sz="0" w:space="0" w:color="auto"/>
        <w:bottom w:val="none" w:sz="0" w:space="0" w:color="auto"/>
        <w:right w:val="none" w:sz="0" w:space="0" w:color="auto"/>
      </w:divBdr>
    </w:div>
    <w:div w:id="281957829">
      <w:bodyDiv w:val="1"/>
      <w:marLeft w:val="0"/>
      <w:marRight w:val="0"/>
      <w:marTop w:val="0"/>
      <w:marBottom w:val="0"/>
      <w:divBdr>
        <w:top w:val="none" w:sz="0" w:space="0" w:color="auto"/>
        <w:left w:val="none" w:sz="0" w:space="0" w:color="auto"/>
        <w:bottom w:val="none" w:sz="0" w:space="0" w:color="auto"/>
        <w:right w:val="none" w:sz="0" w:space="0" w:color="auto"/>
      </w:divBdr>
    </w:div>
    <w:div w:id="407044846">
      <w:bodyDiv w:val="1"/>
      <w:marLeft w:val="0"/>
      <w:marRight w:val="0"/>
      <w:marTop w:val="0"/>
      <w:marBottom w:val="0"/>
      <w:divBdr>
        <w:top w:val="none" w:sz="0" w:space="0" w:color="auto"/>
        <w:left w:val="none" w:sz="0" w:space="0" w:color="auto"/>
        <w:bottom w:val="none" w:sz="0" w:space="0" w:color="auto"/>
        <w:right w:val="none" w:sz="0" w:space="0" w:color="auto"/>
      </w:divBdr>
    </w:div>
    <w:div w:id="419837559">
      <w:bodyDiv w:val="1"/>
      <w:marLeft w:val="0"/>
      <w:marRight w:val="0"/>
      <w:marTop w:val="0"/>
      <w:marBottom w:val="0"/>
      <w:divBdr>
        <w:top w:val="none" w:sz="0" w:space="0" w:color="auto"/>
        <w:left w:val="none" w:sz="0" w:space="0" w:color="auto"/>
        <w:bottom w:val="none" w:sz="0" w:space="0" w:color="auto"/>
        <w:right w:val="none" w:sz="0" w:space="0" w:color="auto"/>
      </w:divBdr>
    </w:div>
    <w:div w:id="425881515">
      <w:bodyDiv w:val="1"/>
      <w:marLeft w:val="0"/>
      <w:marRight w:val="0"/>
      <w:marTop w:val="0"/>
      <w:marBottom w:val="0"/>
      <w:divBdr>
        <w:top w:val="none" w:sz="0" w:space="0" w:color="auto"/>
        <w:left w:val="none" w:sz="0" w:space="0" w:color="auto"/>
        <w:bottom w:val="none" w:sz="0" w:space="0" w:color="auto"/>
        <w:right w:val="none" w:sz="0" w:space="0" w:color="auto"/>
      </w:divBdr>
    </w:div>
    <w:div w:id="577981291">
      <w:bodyDiv w:val="1"/>
      <w:marLeft w:val="0"/>
      <w:marRight w:val="0"/>
      <w:marTop w:val="0"/>
      <w:marBottom w:val="0"/>
      <w:divBdr>
        <w:top w:val="none" w:sz="0" w:space="0" w:color="auto"/>
        <w:left w:val="none" w:sz="0" w:space="0" w:color="auto"/>
        <w:bottom w:val="none" w:sz="0" w:space="0" w:color="auto"/>
        <w:right w:val="none" w:sz="0" w:space="0" w:color="auto"/>
      </w:divBdr>
    </w:div>
    <w:div w:id="742071828">
      <w:bodyDiv w:val="1"/>
      <w:marLeft w:val="0"/>
      <w:marRight w:val="0"/>
      <w:marTop w:val="0"/>
      <w:marBottom w:val="0"/>
      <w:divBdr>
        <w:top w:val="none" w:sz="0" w:space="0" w:color="auto"/>
        <w:left w:val="none" w:sz="0" w:space="0" w:color="auto"/>
        <w:bottom w:val="none" w:sz="0" w:space="0" w:color="auto"/>
        <w:right w:val="none" w:sz="0" w:space="0" w:color="auto"/>
      </w:divBdr>
    </w:div>
    <w:div w:id="760877276">
      <w:bodyDiv w:val="1"/>
      <w:marLeft w:val="0"/>
      <w:marRight w:val="0"/>
      <w:marTop w:val="0"/>
      <w:marBottom w:val="0"/>
      <w:divBdr>
        <w:top w:val="none" w:sz="0" w:space="0" w:color="auto"/>
        <w:left w:val="none" w:sz="0" w:space="0" w:color="auto"/>
        <w:bottom w:val="none" w:sz="0" w:space="0" w:color="auto"/>
        <w:right w:val="none" w:sz="0" w:space="0" w:color="auto"/>
      </w:divBdr>
    </w:div>
    <w:div w:id="891765949">
      <w:bodyDiv w:val="1"/>
      <w:marLeft w:val="0"/>
      <w:marRight w:val="0"/>
      <w:marTop w:val="0"/>
      <w:marBottom w:val="0"/>
      <w:divBdr>
        <w:top w:val="none" w:sz="0" w:space="0" w:color="auto"/>
        <w:left w:val="none" w:sz="0" w:space="0" w:color="auto"/>
        <w:bottom w:val="none" w:sz="0" w:space="0" w:color="auto"/>
        <w:right w:val="none" w:sz="0" w:space="0" w:color="auto"/>
      </w:divBdr>
    </w:div>
    <w:div w:id="895430356">
      <w:bodyDiv w:val="1"/>
      <w:marLeft w:val="0"/>
      <w:marRight w:val="0"/>
      <w:marTop w:val="0"/>
      <w:marBottom w:val="0"/>
      <w:divBdr>
        <w:top w:val="none" w:sz="0" w:space="0" w:color="auto"/>
        <w:left w:val="none" w:sz="0" w:space="0" w:color="auto"/>
        <w:bottom w:val="none" w:sz="0" w:space="0" w:color="auto"/>
        <w:right w:val="none" w:sz="0" w:space="0" w:color="auto"/>
      </w:divBdr>
    </w:div>
    <w:div w:id="949703684">
      <w:bodyDiv w:val="1"/>
      <w:marLeft w:val="0"/>
      <w:marRight w:val="0"/>
      <w:marTop w:val="0"/>
      <w:marBottom w:val="0"/>
      <w:divBdr>
        <w:top w:val="none" w:sz="0" w:space="0" w:color="auto"/>
        <w:left w:val="none" w:sz="0" w:space="0" w:color="auto"/>
        <w:bottom w:val="none" w:sz="0" w:space="0" w:color="auto"/>
        <w:right w:val="none" w:sz="0" w:space="0" w:color="auto"/>
      </w:divBdr>
    </w:div>
    <w:div w:id="1026710299">
      <w:bodyDiv w:val="1"/>
      <w:marLeft w:val="0"/>
      <w:marRight w:val="0"/>
      <w:marTop w:val="0"/>
      <w:marBottom w:val="0"/>
      <w:divBdr>
        <w:top w:val="none" w:sz="0" w:space="0" w:color="auto"/>
        <w:left w:val="none" w:sz="0" w:space="0" w:color="auto"/>
        <w:bottom w:val="none" w:sz="0" w:space="0" w:color="auto"/>
        <w:right w:val="none" w:sz="0" w:space="0" w:color="auto"/>
      </w:divBdr>
    </w:div>
    <w:div w:id="1047417364">
      <w:bodyDiv w:val="1"/>
      <w:marLeft w:val="0"/>
      <w:marRight w:val="0"/>
      <w:marTop w:val="0"/>
      <w:marBottom w:val="0"/>
      <w:divBdr>
        <w:top w:val="none" w:sz="0" w:space="0" w:color="auto"/>
        <w:left w:val="none" w:sz="0" w:space="0" w:color="auto"/>
        <w:bottom w:val="none" w:sz="0" w:space="0" w:color="auto"/>
        <w:right w:val="none" w:sz="0" w:space="0" w:color="auto"/>
      </w:divBdr>
    </w:div>
    <w:div w:id="1050963284">
      <w:bodyDiv w:val="1"/>
      <w:marLeft w:val="0"/>
      <w:marRight w:val="0"/>
      <w:marTop w:val="0"/>
      <w:marBottom w:val="0"/>
      <w:divBdr>
        <w:top w:val="none" w:sz="0" w:space="0" w:color="auto"/>
        <w:left w:val="none" w:sz="0" w:space="0" w:color="auto"/>
        <w:bottom w:val="none" w:sz="0" w:space="0" w:color="auto"/>
        <w:right w:val="none" w:sz="0" w:space="0" w:color="auto"/>
      </w:divBdr>
      <w:divsChild>
        <w:div w:id="1991595121">
          <w:marLeft w:val="0"/>
          <w:marRight w:val="0"/>
          <w:marTop w:val="0"/>
          <w:marBottom w:val="160"/>
          <w:divBdr>
            <w:top w:val="none" w:sz="0" w:space="0" w:color="auto"/>
            <w:left w:val="none" w:sz="0" w:space="0" w:color="auto"/>
            <w:bottom w:val="none" w:sz="0" w:space="0" w:color="auto"/>
            <w:right w:val="none" w:sz="0" w:space="0" w:color="auto"/>
          </w:divBdr>
        </w:div>
        <w:div w:id="545945615">
          <w:marLeft w:val="0"/>
          <w:marRight w:val="0"/>
          <w:marTop w:val="0"/>
          <w:marBottom w:val="160"/>
          <w:divBdr>
            <w:top w:val="none" w:sz="0" w:space="0" w:color="auto"/>
            <w:left w:val="none" w:sz="0" w:space="0" w:color="auto"/>
            <w:bottom w:val="none" w:sz="0" w:space="0" w:color="auto"/>
            <w:right w:val="none" w:sz="0" w:space="0" w:color="auto"/>
          </w:divBdr>
        </w:div>
        <w:div w:id="253367429">
          <w:marLeft w:val="0"/>
          <w:marRight w:val="0"/>
          <w:marTop w:val="240"/>
          <w:marBottom w:val="240"/>
          <w:divBdr>
            <w:top w:val="none" w:sz="0" w:space="0" w:color="auto"/>
            <w:left w:val="none" w:sz="0" w:space="0" w:color="auto"/>
            <w:bottom w:val="none" w:sz="0" w:space="0" w:color="auto"/>
            <w:right w:val="none" w:sz="0" w:space="0" w:color="auto"/>
          </w:divBdr>
        </w:div>
        <w:div w:id="1066076424">
          <w:marLeft w:val="0"/>
          <w:marRight w:val="0"/>
          <w:marTop w:val="0"/>
          <w:marBottom w:val="160"/>
          <w:divBdr>
            <w:top w:val="none" w:sz="0" w:space="0" w:color="auto"/>
            <w:left w:val="none" w:sz="0" w:space="0" w:color="auto"/>
            <w:bottom w:val="none" w:sz="0" w:space="0" w:color="auto"/>
            <w:right w:val="none" w:sz="0" w:space="0" w:color="auto"/>
          </w:divBdr>
        </w:div>
        <w:div w:id="211230776">
          <w:marLeft w:val="0"/>
          <w:marRight w:val="0"/>
          <w:marTop w:val="0"/>
          <w:marBottom w:val="160"/>
          <w:divBdr>
            <w:top w:val="none" w:sz="0" w:space="0" w:color="auto"/>
            <w:left w:val="none" w:sz="0" w:space="0" w:color="auto"/>
            <w:bottom w:val="none" w:sz="0" w:space="0" w:color="auto"/>
            <w:right w:val="none" w:sz="0" w:space="0" w:color="auto"/>
          </w:divBdr>
        </w:div>
        <w:div w:id="357003056">
          <w:marLeft w:val="0"/>
          <w:marRight w:val="0"/>
          <w:marTop w:val="0"/>
          <w:marBottom w:val="200"/>
          <w:divBdr>
            <w:top w:val="none" w:sz="0" w:space="0" w:color="auto"/>
            <w:left w:val="none" w:sz="0" w:space="0" w:color="auto"/>
            <w:bottom w:val="none" w:sz="0" w:space="0" w:color="auto"/>
            <w:right w:val="none" w:sz="0" w:space="0" w:color="auto"/>
          </w:divBdr>
        </w:div>
        <w:div w:id="608972035">
          <w:marLeft w:val="0"/>
          <w:marRight w:val="0"/>
          <w:marTop w:val="0"/>
          <w:marBottom w:val="200"/>
          <w:divBdr>
            <w:top w:val="none" w:sz="0" w:space="0" w:color="auto"/>
            <w:left w:val="none" w:sz="0" w:space="0" w:color="auto"/>
            <w:bottom w:val="none" w:sz="0" w:space="0" w:color="auto"/>
            <w:right w:val="none" w:sz="0" w:space="0" w:color="auto"/>
          </w:divBdr>
        </w:div>
        <w:div w:id="1313825096">
          <w:marLeft w:val="0"/>
          <w:marRight w:val="0"/>
          <w:marTop w:val="0"/>
          <w:marBottom w:val="160"/>
          <w:divBdr>
            <w:top w:val="none" w:sz="0" w:space="0" w:color="auto"/>
            <w:left w:val="none" w:sz="0" w:space="0" w:color="auto"/>
            <w:bottom w:val="none" w:sz="0" w:space="0" w:color="auto"/>
            <w:right w:val="none" w:sz="0" w:space="0" w:color="auto"/>
          </w:divBdr>
        </w:div>
      </w:divsChild>
    </w:div>
    <w:div w:id="1092506452">
      <w:bodyDiv w:val="1"/>
      <w:marLeft w:val="0"/>
      <w:marRight w:val="0"/>
      <w:marTop w:val="0"/>
      <w:marBottom w:val="0"/>
      <w:divBdr>
        <w:top w:val="none" w:sz="0" w:space="0" w:color="auto"/>
        <w:left w:val="none" w:sz="0" w:space="0" w:color="auto"/>
        <w:bottom w:val="none" w:sz="0" w:space="0" w:color="auto"/>
        <w:right w:val="none" w:sz="0" w:space="0" w:color="auto"/>
      </w:divBdr>
    </w:div>
    <w:div w:id="1173842617">
      <w:bodyDiv w:val="1"/>
      <w:marLeft w:val="0"/>
      <w:marRight w:val="0"/>
      <w:marTop w:val="0"/>
      <w:marBottom w:val="0"/>
      <w:divBdr>
        <w:top w:val="none" w:sz="0" w:space="0" w:color="auto"/>
        <w:left w:val="none" w:sz="0" w:space="0" w:color="auto"/>
        <w:bottom w:val="none" w:sz="0" w:space="0" w:color="auto"/>
        <w:right w:val="none" w:sz="0" w:space="0" w:color="auto"/>
      </w:divBdr>
    </w:div>
    <w:div w:id="1191339929">
      <w:bodyDiv w:val="1"/>
      <w:marLeft w:val="0"/>
      <w:marRight w:val="0"/>
      <w:marTop w:val="0"/>
      <w:marBottom w:val="0"/>
      <w:divBdr>
        <w:top w:val="none" w:sz="0" w:space="0" w:color="auto"/>
        <w:left w:val="none" w:sz="0" w:space="0" w:color="auto"/>
        <w:bottom w:val="none" w:sz="0" w:space="0" w:color="auto"/>
        <w:right w:val="none" w:sz="0" w:space="0" w:color="auto"/>
      </w:divBdr>
    </w:div>
    <w:div w:id="1234389836">
      <w:bodyDiv w:val="1"/>
      <w:marLeft w:val="0"/>
      <w:marRight w:val="0"/>
      <w:marTop w:val="0"/>
      <w:marBottom w:val="0"/>
      <w:divBdr>
        <w:top w:val="none" w:sz="0" w:space="0" w:color="auto"/>
        <w:left w:val="none" w:sz="0" w:space="0" w:color="auto"/>
        <w:bottom w:val="none" w:sz="0" w:space="0" w:color="auto"/>
        <w:right w:val="none" w:sz="0" w:space="0" w:color="auto"/>
      </w:divBdr>
    </w:div>
    <w:div w:id="1282421516">
      <w:bodyDiv w:val="1"/>
      <w:marLeft w:val="0"/>
      <w:marRight w:val="0"/>
      <w:marTop w:val="0"/>
      <w:marBottom w:val="0"/>
      <w:divBdr>
        <w:top w:val="none" w:sz="0" w:space="0" w:color="auto"/>
        <w:left w:val="none" w:sz="0" w:space="0" w:color="auto"/>
        <w:bottom w:val="none" w:sz="0" w:space="0" w:color="auto"/>
        <w:right w:val="none" w:sz="0" w:space="0" w:color="auto"/>
      </w:divBdr>
    </w:div>
    <w:div w:id="1301421486">
      <w:bodyDiv w:val="1"/>
      <w:marLeft w:val="0"/>
      <w:marRight w:val="0"/>
      <w:marTop w:val="0"/>
      <w:marBottom w:val="0"/>
      <w:divBdr>
        <w:top w:val="none" w:sz="0" w:space="0" w:color="auto"/>
        <w:left w:val="none" w:sz="0" w:space="0" w:color="auto"/>
        <w:bottom w:val="none" w:sz="0" w:space="0" w:color="auto"/>
        <w:right w:val="none" w:sz="0" w:space="0" w:color="auto"/>
      </w:divBdr>
    </w:div>
    <w:div w:id="1498883489">
      <w:bodyDiv w:val="1"/>
      <w:marLeft w:val="0"/>
      <w:marRight w:val="0"/>
      <w:marTop w:val="0"/>
      <w:marBottom w:val="0"/>
      <w:divBdr>
        <w:top w:val="none" w:sz="0" w:space="0" w:color="auto"/>
        <w:left w:val="none" w:sz="0" w:space="0" w:color="auto"/>
        <w:bottom w:val="none" w:sz="0" w:space="0" w:color="auto"/>
        <w:right w:val="none" w:sz="0" w:space="0" w:color="auto"/>
      </w:divBdr>
    </w:div>
    <w:div w:id="1517383492">
      <w:bodyDiv w:val="1"/>
      <w:marLeft w:val="0"/>
      <w:marRight w:val="0"/>
      <w:marTop w:val="0"/>
      <w:marBottom w:val="0"/>
      <w:divBdr>
        <w:top w:val="none" w:sz="0" w:space="0" w:color="auto"/>
        <w:left w:val="none" w:sz="0" w:space="0" w:color="auto"/>
        <w:bottom w:val="none" w:sz="0" w:space="0" w:color="auto"/>
        <w:right w:val="none" w:sz="0" w:space="0" w:color="auto"/>
      </w:divBdr>
    </w:div>
    <w:div w:id="1613780983">
      <w:bodyDiv w:val="1"/>
      <w:marLeft w:val="0"/>
      <w:marRight w:val="0"/>
      <w:marTop w:val="0"/>
      <w:marBottom w:val="0"/>
      <w:divBdr>
        <w:top w:val="none" w:sz="0" w:space="0" w:color="auto"/>
        <w:left w:val="none" w:sz="0" w:space="0" w:color="auto"/>
        <w:bottom w:val="none" w:sz="0" w:space="0" w:color="auto"/>
        <w:right w:val="none" w:sz="0" w:space="0" w:color="auto"/>
      </w:divBdr>
    </w:div>
    <w:div w:id="1911579745">
      <w:bodyDiv w:val="1"/>
      <w:marLeft w:val="0"/>
      <w:marRight w:val="0"/>
      <w:marTop w:val="0"/>
      <w:marBottom w:val="0"/>
      <w:divBdr>
        <w:top w:val="none" w:sz="0" w:space="0" w:color="auto"/>
        <w:left w:val="none" w:sz="0" w:space="0" w:color="auto"/>
        <w:bottom w:val="none" w:sz="0" w:space="0" w:color="auto"/>
        <w:right w:val="none" w:sz="0" w:space="0" w:color="auto"/>
      </w:divBdr>
    </w:div>
    <w:div w:id="1952711310">
      <w:bodyDiv w:val="1"/>
      <w:marLeft w:val="0"/>
      <w:marRight w:val="0"/>
      <w:marTop w:val="0"/>
      <w:marBottom w:val="0"/>
      <w:divBdr>
        <w:top w:val="none" w:sz="0" w:space="0" w:color="auto"/>
        <w:left w:val="none" w:sz="0" w:space="0" w:color="auto"/>
        <w:bottom w:val="none" w:sz="0" w:space="0" w:color="auto"/>
        <w:right w:val="none" w:sz="0" w:space="0" w:color="auto"/>
      </w:divBdr>
    </w:div>
    <w:div w:id="1975989552">
      <w:bodyDiv w:val="1"/>
      <w:marLeft w:val="0"/>
      <w:marRight w:val="0"/>
      <w:marTop w:val="0"/>
      <w:marBottom w:val="0"/>
      <w:divBdr>
        <w:top w:val="none" w:sz="0" w:space="0" w:color="auto"/>
        <w:left w:val="none" w:sz="0" w:space="0" w:color="auto"/>
        <w:bottom w:val="none" w:sz="0" w:space="0" w:color="auto"/>
        <w:right w:val="none" w:sz="0" w:space="0" w:color="auto"/>
      </w:divBdr>
    </w:div>
    <w:div w:id="2045596410">
      <w:bodyDiv w:val="1"/>
      <w:marLeft w:val="0"/>
      <w:marRight w:val="0"/>
      <w:marTop w:val="0"/>
      <w:marBottom w:val="0"/>
      <w:divBdr>
        <w:top w:val="none" w:sz="0" w:space="0" w:color="auto"/>
        <w:left w:val="none" w:sz="0" w:space="0" w:color="auto"/>
        <w:bottom w:val="none" w:sz="0" w:space="0" w:color="auto"/>
        <w:right w:val="none" w:sz="0" w:space="0" w:color="auto"/>
      </w:divBdr>
    </w:div>
    <w:div w:id="206741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515AD-5B47-4583-A5BD-1D59C1781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67</Pages>
  <Words>12130</Words>
  <Characters>69141</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Greis Como</dc:creator>
  <cp:keywords/>
  <dc:description/>
  <cp:lastModifiedBy>Greis Como</cp:lastModifiedBy>
  <cp:revision>2</cp:revision>
  <dcterms:created xsi:type="dcterms:W3CDTF">2024-12-16T12:21:00Z</dcterms:created>
  <dcterms:modified xsi:type="dcterms:W3CDTF">2024-12-16T12:21:00Z</dcterms:modified>
</cp:coreProperties>
</file>